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DC850" w14:textId="67C958AA" w:rsidR="001F2EEC" w:rsidRDefault="001F2EEC" w:rsidP="186E8862">
      <w:pPr>
        <w:rPr>
          <w:b/>
          <w:bCs/>
          <w:i/>
          <w:iCs/>
        </w:rPr>
      </w:pPr>
    </w:p>
    <w:p w14:paraId="14CA9DB3" w14:textId="1FB43587" w:rsidR="00D938ED" w:rsidRDefault="00D938ED" w:rsidP="00456148">
      <w:pPr>
        <w:rPr>
          <w:b/>
          <w:i/>
        </w:rPr>
      </w:pPr>
    </w:p>
    <w:p w14:paraId="3C10A096" w14:textId="7AE6A360" w:rsidR="00D938ED" w:rsidRDefault="00D938ED" w:rsidP="00456148">
      <w:pPr>
        <w:rPr>
          <w:b/>
          <w:i/>
        </w:rPr>
      </w:pPr>
    </w:p>
    <w:p w14:paraId="64ED7C0C" w14:textId="358C29CC" w:rsidR="001F2EEC" w:rsidRDefault="001F2EEC" w:rsidP="00456148">
      <w:pPr>
        <w:jc w:val="center"/>
        <w:rPr>
          <w:b/>
          <w:i/>
        </w:rPr>
      </w:pPr>
    </w:p>
    <w:p w14:paraId="05BCC53C" w14:textId="0044D174" w:rsidR="001F2EEC" w:rsidRPr="00B46903" w:rsidRDefault="001F2EEC" w:rsidP="00456148">
      <w:pPr>
        <w:rPr>
          <w:b/>
          <w:i/>
        </w:rPr>
      </w:pPr>
    </w:p>
    <w:p w14:paraId="50E6BDDF" w14:textId="7C9525C8" w:rsidR="003C3CB3" w:rsidRDefault="00916DD5" w:rsidP="00456148">
      <w:pPr>
        <w:jc w:val="center"/>
        <w:rPr>
          <w:rFonts w:asciiTheme="minorHAnsi" w:hAnsiTheme="minorHAnsi" w:cstheme="minorHAnsi"/>
          <w:b/>
          <w:sz w:val="48"/>
          <w:szCs w:val="48"/>
        </w:rPr>
      </w:pPr>
      <w:r>
        <w:rPr>
          <w:noProof/>
        </w:rPr>
        <w:drawing>
          <wp:anchor distT="0" distB="0" distL="114300" distR="114300" simplePos="0" relativeHeight="251658243" behindDoc="0" locked="0" layoutInCell="1" allowOverlap="1" wp14:anchorId="72251D5A" wp14:editId="5CB4798C">
            <wp:simplePos x="0" y="0"/>
            <wp:positionH relativeFrom="column">
              <wp:posOffset>409575</wp:posOffset>
            </wp:positionH>
            <wp:positionV relativeFrom="paragraph">
              <wp:posOffset>84455</wp:posOffset>
            </wp:positionV>
            <wp:extent cx="6045200" cy="4030345"/>
            <wp:effectExtent l="0" t="0" r="0" b="8255"/>
            <wp:wrapNone/>
            <wp:docPr id="32609957" name="Picture 32609957" descr="Photo of the Hoeschler Clock Tower on UWL's campus with students walking on sidewalks around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09957" name="Picture 32609957" descr="Photo of the Hoeschler Clock Tower on UWL's campus with students walking on sidewalks around it."/>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045200" cy="403034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B671377" w14:textId="231D8FDB" w:rsidR="003C3CB3" w:rsidRDefault="003C3CB3" w:rsidP="00456148">
      <w:pPr>
        <w:jc w:val="center"/>
        <w:rPr>
          <w:rFonts w:asciiTheme="minorHAnsi" w:hAnsiTheme="minorHAnsi" w:cstheme="minorHAnsi"/>
          <w:b/>
          <w:sz w:val="48"/>
          <w:szCs w:val="48"/>
        </w:rPr>
      </w:pPr>
    </w:p>
    <w:p w14:paraId="4024916F" w14:textId="55EC3719" w:rsidR="00D34940" w:rsidRDefault="00D34940" w:rsidP="00456148">
      <w:pPr>
        <w:jc w:val="center"/>
        <w:rPr>
          <w:rFonts w:asciiTheme="minorHAnsi" w:hAnsiTheme="minorHAnsi" w:cstheme="minorHAnsi"/>
          <w:b/>
          <w:sz w:val="48"/>
          <w:szCs w:val="48"/>
        </w:rPr>
      </w:pPr>
    </w:p>
    <w:p w14:paraId="620AA9E0" w14:textId="4E23D083" w:rsidR="00D34940" w:rsidRDefault="00D34940" w:rsidP="00456148">
      <w:pPr>
        <w:jc w:val="center"/>
        <w:rPr>
          <w:rFonts w:asciiTheme="minorHAnsi" w:hAnsiTheme="minorHAnsi" w:cstheme="minorHAnsi"/>
          <w:b/>
          <w:sz w:val="48"/>
          <w:szCs w:val="48"/>
        </w:rPr>
      </w:pPr>
    </w:p>
    <w:p w14:paraId="4F031F22" w14:textId="45CE4A9F" w:rsidR="00D34940" w:rsidRDefault="00D34940" w:rsidP="00456148">
      <w:pPr>
        <w:jc w:val="center"/>
        <w:rPr>
          <w:rFonts w:asciiTheme="minorHAnsi" w:hAnsiTheme="minorHAnsi" w:cstheme="minorHAnsi"/>
          <w:b/>
          <w:sz w:val="48"/>
          <w:szCs w:val="48"/>
        </w:rPr>
      </w:pPr>
    </w:p>
    <w:p w14:paraId="1611857D" w14:textId="2CECEEFF" w:rsidR="00D34940" w:rsidRDefault="00D34940" w:rsidP="00456148">
      <w:pPr>
        <w:jc w:val="center"/>
        <w:rPr>
          <w:rFonts w:asciiTheme="minorHAnsi" w:hAnsiTheme="minorHAnsi" w:cstheme="minorHAnsi"/>
          <w:b/>
          <w:sz w:val="48"/>
          <w:szCs w:val="48"/>
        </w:rPr>
      </w:pPr>
    </w:p>
    <w:p w14:paraId="18997851" w14:textId="12472D90" w:rsidR="00D34940" w:rsidRDefault="00D34940" w:rsidP="00456148">
      <w:pPr>
        <w:jc w:val="center"/>
        <w:rPr>
          <w:rFonts w:asciiTheme="minorHAnsi" w:hAnsiTheme="minorHAnsi" w:cstheme="minorHAnsi"/>
          <w:b/>
          <w:sz w:val="48"/>
          <w:szCs w:val="48"/>
        </w:rPr>
      </w:pPr>
    </w:p>
    <w:p w14:paraId="4FABA6A2" w14:textId="07246CF9" w:rsidR="00D34940" w:rsidRDefault="00D34940" w:rsidP="00456148">
      <w:pPr>
        <w:jc w:val="center"/>
        <w:rPr>
          <w:rFonts w:asciiTheme="minorHAnsi" w:hAnsiTheme="minorHAnsi" w:cstheme="minorHAnsi"/>
          <w:b/>
          <w:sz w:val="48"/>
          <w:szCs w:val="48"/>
        </w:rPr>
      </w:pPr>
    </w:p>
    <w:p w14:paraId="1B7530F3" w14:textId="77777777" w:rsidR="00D34940" w:rsidRDefault="00D34940" w:rsidP="00456148">
      <w:pPr>
        <w:jc w:val="center"/>
        <w:rPr>
          <w:rFonts w:asciiTheme="minorHAnsi" w:hAnsiTheme="minorHAnsi" w:cstheme="minorHAnsi"/>
          <w:b/>
          <w:sz w:val="48"/>
          <w:szCs w:val="48"/>
        </w:rPr>
      </w:pPr>
    </w:p>
    <w:p w14:paraId="1F67278D" w14:textId="53650E3C" w:rsidR="00D34940" w:rsidRDefault="00D34940" w:rsidP="00456148">
      <w:pPr>
        <w:jc w:val="center"/>
        <w:rPr>
          <w:rFonts w:asciiTheme="minorHAnsi" w:hAnsiTheme="minorHAnsi" w:cstheme="minorHAnsi"/>
          <w:b/>
          <w:sz w:val="48"/>
          <w:szCs w:val="48"/>
        </w:rPr>
      </w:pPr>
    </w:p>
    <w:p w14:paraId="66DFEE9C" w14:textId="37D1B635" w:rsidR="00D34940" w:rsidRDefault="00D34940" w:rsidP="00456148">
      <w:pPr>
        <w:jc w:val="center"/>
        <w:rPr>
          <w:rFonts w:asciiTheme="minorHAnsi" w:hAnsiTheme="minorHAnsi" w:cstheme="minorHAnsi"/>
          <w:b/>
          <w:sz w:val="48"/>
          <w:szCs w:val="48"/>
        </w:rPr>
      </w:pPr>
    </w:p>
    <w:p w14:paraId="6C37DC71" w14:textId="3610D64F" w:rsidR="003C3CB3" w:rsidRDefault="003C3CB3" w:rsidP="00592302">
      <w:pPr>
        <w:rPr>
          <w:rFonts w:asciiTheme="minorHAnsi" w:hAnsiTheme="minorHAnsi" w:cstheme="minorHAnsi"/>
          <w:b/>
          <w:sz w:val="48"/>
          <w:szCs w:val="48"/>
        </w:rPr>
      </w:pPr>
    </w:p>
    <w:p w14:paraId="3EFA66E5" w14:textId="274A42FF" w:rsidR="003C3CB3" w:rsidRDefault="003C3CB3" w:rsidP="00456148">
      <w:pPr>
        <w:jc w:val="center"/>
        <w:rPr>
          <w:rFonts w:asciiTheme="minorHAnsi" w:hAnsiTheme="minorHAnsi" w:cstheme="minorHAnsi"/>
          <w:b/>
          <w:sz w:val="48"/>
          <w:szCs w:val="48"/>
        </w:rPr>
      </w:pPr>
    </w:p>
    <w:p w14:paraId="35E73F5A" w14:textId="753FD2F3" w:rsidR="00F03DBB" w:rsidRPr="00592302" w:rsidRDefault="004D0435" w:rsidP="00592302">
      <w:pPr>
        <w:pStyle w:val="Title"/>
        <w:jc w:val="center"/>
        <w:rPr>
          <w:sz w:val="48"/>
          <w:szCs w:val="48"/>
        </w:rPr>
      </w:pPr>
      <w:r w:rsidRPr="00592302">
        <w:rPr>
          <w:sz w:val="48"/>
          <w:szCs w:val="48"/>
        </w:rPr>
        <w:t>University of Wisconsin-La Crosse</w:t>
      </w:r>
    </w:p>
    <w:p w14:paraId="2D99BB02" w14:textId="5211B7E3" w:rsidR="003C3CB3" w:rsidRPr="00592302" w:rsidRDefault="630CC16E" w:rsidP="00592302">
      <w:pPr>
        <w:pStyle w:val="Title"/>
        <w:jc w:val="center"/>
        <w:rPr>
          <w:rFonts w:cstheme="minorBidi"/>
          <w:bCs/>
          <w:sz w:val="48"/>
          <w:szCs w:val="48"/>
        </w:rPr>
      </w:pPr>
      <w:r w:rsidRPr="00592302">
        <w:rPr>
          <w:rFonts w:cstheme="minorBidi"/>
          <w:bCs/>
          <w:sz w:val="48"/>
          <w:szCs w:val="48"/>
        </w:rPr>
        <w:t>20</w:t>
      </w:r>
      <w:r w:rsidR="6D0B1C2A" w:rsidRPr="00592302">
        <w:rPr>
          <w:rFonts w:cstheme="minorBidi"/>
          <w:bCs/>
          <w:sz w:val="48"/>
          <w:szCs w:val="48"/>
        </w:rPr>
        <w:t>2</w:t>
      </w:r>
      <w:r w:rsidR="781E736E" w:rsidRPr="00592302">
        <w:rPr>
          <w:rFonts w:cstheme="minorBidi"/>
          <w:bCs/>
          <w:sz w:val="48"/>
          <w:szCs w:val="48"/>
        </w:rPr>
        <w:t>4</w:t>
      </w:r>
      <w:r w:rsidRPr="00592302">
        <w:rPr>
          <w:rFonts w:cstheme="minorBidi"/>
          <w:bCs/>
          <w:sz w:val="48"/>
          <w:szCs w:val="48"/>
        </w:rPr>
        <w:t xml:space="preserve"> Annual Security Report &amp;</w:t>
      </w:r>
    </w:p>
    <w:p w14:paraId="4ABE1257" w14:textId="7F8B0E98" w:rsidR="003C3CB3" w:rsidRPr="00592302" w:rsidRDefault="003C3CB3" w:rsidP="00592302">
      <w:pPr>
        <w:pStyle w:val="Title"/>
        <w:jc w:val="center"/>
        <w:rPr>
          <w:sz w:val="48"/>
          <w:szCs w:val="48"/>
        </w:rPr>
      </w:pPr>
      <w:r w:rsidRPr="00592302">
        <w:rPr>
          <w:sz w:val="48"/>
          <w:szCs w:val="48"/>
        </w:rPr>
        <w:t>Annual Fire Safety Report</w:t>
      </w:r>
    </w:p>
    <w:p w14:paraId="3559C1AD" w14:textId="77777777" w:rsidR="00770F5E" w:rsidRDefault="00770F5E" w:rsidP="00456148">
      <w:pPr>
        <w:jc w:val="center"/>
        <w:rPr>
          <w:rFonts w:asciiTheme="minorHAnsi" w:hAnsiTheme="minorHAnsi" w:cstheme="minorHAnsi"/>
          <w:bCs/>
          <w:i/>
          <w:iCs/>
          <w:sz w:val="20"/>
          <w:szCs w:val="20"/>
        </w:rPr>
      </w:pPr>
    </w:p>
    <w:p w14:paraId="71114D95" w14:textId="3FDA50C7" w:rsidR="00770F5E" w:rsidRDefault="00770F5E" w:rsidP="00456148">
      <w:pPr>
        <w:jc w:val="center"/>
        <w:rPr>
          <w:rFonts w:asciiTheme="minorHAnsi" w:hAnsiTheme="minorHAnsi" w:cstheme="minorHAnsi"/>
          <w:bCs/>
          <w:i/>
          <w:iCs/>
          <w:sz w:val="20"/>
          <w:szCs w:val="20"/>
        </w:rPr>
      </w:pPr>
      <w:r w:rsidRPr="00770F5E">
        <w:rPr>
          <w:rFonts w:asciiTheme="minorHAnsi" w:hAnsiTheme="minorHAnsi" w:cstheme="minorHAnsi"/>
          <w:bCs/>
          <w:i/>
          <w:iCs/>
          <w:sz w:val="20"/>
          <w:szCs w:val="20"/>
        </w:rPr>
        <w:t>(This report is also available at</w:t>
      </w:r>
    </w:p>
    <w:p w14:paraId="14BBC73F" w14:textId="522F0367" w:rsidR="00770F5E" w:rsidRPr="009D0E78" w:rsidRDefault="00770F5E" w:rsidP="00456148">
      <w:pPr>
        <w:jc w:val="center"/>
        <w:rPr>
          <w:rFonts w:asciiTheme="minorHAnsi" w:hAnsiTheme="minorHAnsi" w:cstheme="minorHAnsi"/>
          <w:bCs/>
          <w:i/>
          <w:iCs/>
          <w:sz w:val="20"/>
          <w:szCs w:val="20"/>
        </w:rPr>
      </w:pPr>
      <w:r w:rsidRPr="009D0E78">
        <w:rPr>
          <w:rFonts w:asciiTheme="minorHAnsi" w:hAnsiTheme="minorHAnsi" w:cstheme="minorHAnsi"/>
          <w:bCs/>
          <w:i/>
          <w:iCs/>
          <w:sz w:val="20"/>
          <w:szCs w:val="20"/>
        </w:rPr>
        <w:t xml:space="preserve"> </w:t>
      </w:r>
      <w:hyperlink r:id="rId12" w:history="1">
        <w:r w:rsidR="009D0E78">
          <w:rPr>
            <w:rStyle w:val="Hyperlink"/>
            <w:rFonts w:asciiTheme="minorHAnsi" w:hAnsiTheme="minorHAnsi" w:cstheme="minorHAnsi"/>
            <w:bCs/>
            <w:i/>
            <w:iCs/>
            <w:color w:val="auto"/>
            <w:sz w:val="20"/>
            <w:szCs w:val="20"/>
          </w:rPr>
          <w:t>https://www.uwlax.edu/student-life/student-resources/annual-security-report/</w:t>
        </w:r>
      </w:hyperlink>
      <w:r w:rsidR="009D0E78">
        <w:rPr>
          <w:rStyle w:val="Hyperlink"/>
          <w:rFonts w:asciiTheme="minorHAnsi" w:hAnsiTheme="minorHAnsi" w:cstheme="minorHAnsi"/>
          <w:bCs/>
          <w:i/>
          <w:iCs/>
          <w:color w:val="auto"/>
          <w:sz w:val="20"/>
          <w:szCs w:val="20"/>
        </w:rPr>
        <w:t>)</w:t>
      </w:r>
    </w:p>
    <w:p w14:paraId="6544848F" w14:textId="1135836B" w:rsidR="00D34940" w:rsidRPr="00D34940" w:rsidRDefault="00D34940" w:rsidP="00D34940">
      <w:r w:rsidRPr="00D34940">
        <w:fldChar w:fldCharType="begin"/>
      </w:r>
      <w:r w:rsidRPr="00D34940">
        <w:instrText xml:space="preserve"> INCLUDEPICTURE "https://www.uwlax.edu/globalassets/offices-services/ucomm/downloads/logos/uwl-seal-color-print.jpg" \* MERGEFORMATINET </w:instrText>
      </w:r>
      <w:r w:rsidRPr="00D34940">
        <w:fldChar w:fldCharType="end"/>
      </w:r>
    </w:p>
    <w:p w14:paraId="29D414B0" w14:textId="4CFF6D6C" w:rsidR="00622C71" w:rsidRDefault="00D34940" w:rsidP="00456148">
      <w:pPr>
        <w:jc w:val="center"/>
        <w:rPr>
          <w:b/>
          <w:sz w:val="48"/>
          <w:szCs w:val="48"/>
        </w:rPr>
      </w:pPr>
      <w:r w:rsidRPr="00D34940">
        <w:rPr>
          <w:noProof/>
        </w:rPr>
        <w:drawing>
          <wp:anchor distT="0" distB="0" distL="114300" distR="114300" simplePos="0" relativeHeight="251658244" behindDoc="0" locked="0" layoutInCell="1" allowOverlap="1" wp14:anchorId="15367573" wp14:editId="77061279">
            <wp:simplePos x="0" y="0"/>
            <wp:positionH relativeFrom="column">
              <wp:align>center</wp:align>
            </wp:positionH>
            <wp:positionV relativeFrom="paragraph">
              <wp:posOffset>79375</wp:posOffset>
            </wp:positionV>
            <wp:extent cx="1362456" cy="1362456"/>
            <wp:effectExtent l="0" t="0" r="0" b="0"/>
            <wp:wrapNone/>
            <wp:docPr id="1" name="Picture 1" descr="University of Wisconsin - La Cross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University of Wisconsin - La Crosse seal"/>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62456" cy="136245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762E26" w14:textId="483E6F70" w:rsidR="00C1065F" w:rsidRDefault="00C1065F" w:rsidP="00456148">
      <w:pPr>
        <w:jc w:val="center"/>
        <w:rPr>
          <w:b/>
          <w:sz w:val="144"/>
          <w:szCs w:val="144"/>
        </w:rPr>
      </w:pPr>
    </w:p>
    <w:p w14:paraId="0F480247" w14:textId="3953B792" w:rsidR="00FF1F8B" w:rsidRDefault="00FF1F8B">
      <w:pPr>
        <w:rPr>
          <w:sz w:val="144"/>
          <w:szCs w:val="144"/>
        </w:rPr>
        <w:sectPr w:rsidR="00FF1F8B" w:rsidSect="005C1E05">
          <w:headerReference w:type="even" r:id="rId14"/>
          <w:headerReference w:type="default" r:id="rId15"/>
          <w:footerReference w:type="even" r:id="rId16"/>
          <w:footerReference w:type="default" r:id="rId17"/>
          <w:headerReference w:type="first" r:id="rId18"/>
          <w:footerReference w:type="first" r:id="rId19"/>
          <w:pgSz w:w="12240" w:h="15840"/>
          <w:pgMar w:top="720" w:right="720" w:bottom="720" w:left="720" w:header="720" w:footer="720" w:gutter="0"/>
          <w:cols w:space="720"/>
          <w:titlePg/>
          <w:docGrid w:linePitch="360"/>
        </w:sectPr>
      </w:pPr>
    </w:p>
    <w:p w14:paraId="67D52219" w14:textId="3CF14745" w:rsidR="003E4405" w:rsidRDefault="003E4405">
      <w:pPr>
        <w:rPr>
          <w:sz w:val="144"/>
          <w:szCs w:val="144"/>
        </w:rPr>
      </w:pPr>
    </w:p>
    <w:p w14:paraId="56798038" w14:textId="77777777" w:rsidR="00C1065F" w:rsidRPr="003C3CB3" w:rsidRDefault="00C1065F" w:rsidP="00456148">
      <w:pPr>
        <w:jc w:val="right"/>
        <w:rPr>
          <w:rFonts w:asciiTheme="minorHAnsi" w:hAnsiTheme="minorHAnsi" w:cstheme="minorHAnsi"/>
          <w:sz w:val="22"/>
          <w:szCs w:val="22"/>
        </w:rPr>
      </w:pPr>
    </w:p>
    <w:p w14:paraId="3B1F9851" w14:textId="77777777" w:rsidR="00C5794E" w:rsidRPr="003C3CB3" w:rsidRDefault="00C5794E" w:rsidP="003C3CB3">
      <w:pPr>
        <w:rPr>
          <w:rFonts w:asciiTheme="minorHAnsi" w:hAnsiTheme="minorHAnsi" w:cstheme="minorHAnsi"/>
          <w:sz w:val="22"/>
          <w:szCs w:val="22"/>
        </w:rPr>
      </w:pPr>
    </w:p>
    <w:p w14:paraId="4FE4A1B1" w14:textId="10523C3B" w:rsidR="00C5794E" w:rsidRDefault="00C5794E" w:rsidP="003E4405">
      <w:pPr>
        <w:jc w:val="center"/>
        <w:rPr>
          <w:rFonts w:asciiTheme="minorHAnsi" w:hAnsiTheme="minorHAnsi" w:cstheme="minorHAnsi"/>
          <w:sz w:val="22"/>
          <w:szCs w:val="22"/>
        </w:rPr>
      </w:pPr>
    </w:p>
    <w:p w14:paraId="3DDD6572" w14:textId="7189A139" w:rsidR="003C3CB3" w:rsidRDefault="003C3CB3" w:rsidP="003E4405">
      <w:pPr>
        <w:jc w:val="center"/>
        <w:rPr>
          <w:rFonts w:asciiTheme="minorHAnsi" w:hAnsiTheme="minorHAnsi" w:cstheme="minorHAnsi"/>
          <w:sz w:val="22"/>
          <w:szCs w:val="22"/>
        </w:rPr>
      </w:pPr>
    </w:p>
    <w:p w14:paraId="47FB0D9B" w14:textId="0545BD91" w:rsidR="003C3CB3" w:rsidRDefault="003C3CB3" w:rsidP="003E4405">
      <w:pPr>
        <w:jc w:val="center"/>
        <w:rPr>
          <w:rFonts w:asciiTheme="minorHAnsi" w:hAnsiTheme="minorHAnsi" w:cstheme="minorHAnsi"/>
          <w:sz w:val="22"/>
          <w:szCs w:val="22"/>
        </w:rPr>
      </w:pPr>
    </w:p>
    <w:p w14:paraId="5F861760" w14:textId="363BA474" w:rsidR="003C3CB3" w:rsidRDefault="003C3CB3" w:rsidP="003E4405">
      <w:pPr>
        <w:jc w:val="center"/>
        <w:rPr>
          <w:rFonts w:asciiTheme="minorHAnsi" w:hAnsiTheme="minorHAnsi" w:cstheme="minorHAnsi"/>
          <w:sz w:val="22"/>
          <w:szCs w:val="22"/>
        </w:rPr>
      </w:pPr>
    </w:p>
    <w:p w14:paraId="2920C32B" w14:textId="087A9D7F" w:rsidR="003C3CB3" w:rsidRDefault="00610B6D" w:rsidP="00610B6D">
      <w:pPr>
        <w:tabs>
          <w:tab w:val="left" w:pos="6835"/>
        </w:tabs>
        <w:rPr>
          <w:rFonts w:asciiTheme="minorHAnsi" w:hAnsiTheme="minorHAnsi" w:cstheme="minorHAnsi"/>
          <w:sz w:val="22"/>
          <w:szCs w:val="22"/>
        </w:rPr>
      </w:pPr>
      <w:r>
        <w:rPr>
          <w:rFonts w:asciiTheme="minorHAnsi" w:hAnsiTheme="minorHAnsi" w:cstheme="minorHAnsi"/>
          <w:sz w:val="22"/>
          <w:szCs w:val="22"/>
        </w:rPr>
        <w:tab/>
      </w:r>
    </w:p>
    <w:p w14:paraId="44606CA5" w14:textId="4234D0D4" w:rsidR="003C3CB3" w:rsidRDefault="003C3CB3" w:rsidP="003E4405">
      <w:pPr>
        <w:jc w:val="center"/>
        <w:rPr>
          <w:rFonts w:asciiTheme="minorHAnsi" w:hAnsiTheme="minorHAnsi" w:cstheme="minorHAnsi"/>
          <w:sz w:val="22"/>
          <w:szCs w:val="22"/>
        </w:rPr>
      </w:pPr>
    </w:p>
    <w:p w14:paraId="7F3C3B84" w14:textId="44C42360" w:rsidR="003C3CB3" w:rsidRDefault="003C3CB3" w:rsidP="003E4405">
      <w:pPr>
        <w:jc w:val="center"/>
        <w:rPr>
          <w:rFonts w:asciiTheme="minorHAnsi" w:hAnsiTheme="minorHAnsi" w:cstheme="minorHAnsi"/>
          <w:sz w:val="22"/>
          <w:szCs w:val="22"/>
        </w:rPr>
      </w:pPr>
    </w:p>
    <w:p w14:paraId="338DED6C" w14:textId="66DA1003" w:rsidR="003C3CB3" w:rsidRDefault="003C3CB3" w:rsidP="003E4405">
      <w:pPr>
        <w:jc w:val="center"/>
        <w:rPr>
          <w:rFonts w:asciiTheme="minorHAnsi" w:hAnsiTheme="minorHAnsi" w:cstheme="minorHAnsi"/>
          <w:sz w:val="22"/>
          <w:szCs w:val="22"/>
        </w:rPr>
      </w:pPr>
    </w:p>
    <w:p w14:paraId="56A543BE" w14:textId="77777777" w:rsidR="003C3CB3" w:rsidRPr="003C3CB3" w:rsidRDefault="003C3CB3" w:rsidP="003E4405">
      <w:pPr>
        <w:jc w:val="center"/>
        <w:rPr>
          <w:rFonts w:asciiTheme="minorHAnsi" w:hAnsiTheme="minorHAnsi" w:cstheme="minorHAnsi"/>
          <w:sz w:val="22"/>
          <w:szCs w:val="22"/>
        </w:rPr>
      </w:pPr>
    </w:p>
    <w:p w14:paraId="78667890" w14:textId="77777777" w:rsidR="00C5794E" w:rsidRPr="003C3CB3" w:rsidRDefault="00C5794E" w:rsidP="003E4405">
      <w:pPr>
        <w:jc w:val="center"/>
        <w:rPr>
          <w:rFonts w:asciiTheme="minorHAnsi" w:hAnsiTheme="minorHAnsi" w:cstheme="minorHAnsi"/>
          <w:sz w:val="22"/>
          <w:szCs w:val="22"/>
        </w:rPr>
      </w:pPr>
    </w:p>
    <w:p w14:paraId="4C7B9ABE" w14:textId="77777777" w:rsidR="00C5794E" w:rsidRPr="003C3CB3" w:rsidRDefault="00C5794E" w:rsidP="003E4405">
      <w:pPr>
        <w:jc w:val="center"/>
        <w:rPr>
          <w:rFonts w:asciiTheme="minorHAnsi" w:hAnsiTheme="minorHAnsi" w:cstheme="minorHAnsi"/>
          <w:sz w:val="22"/>
          <w:szCs w:val="22"/>
        </w:rPr>
      </w:pPr>
    </w:p>
    <w:p w14:paraId="211FB1A6" w14:textId="0E2C1704" w:rsidR="003E4405" w:rsidRPr="003C3CB3" w:rsidRDefault="003E4405" w:rsidP="003E4405">
      <w:pPr>
        <w:jc w:val="center"/>
        <w:rPr>
          <w:rFonts w:asciiTheme="minorHAnsi" w:hAnsiTheme="minorHAnsi" w:cstheme="minorHAnsi"/>
          <w:sz w:val="22"/>
          <w:szCs w:val="22"/>
        </w:rPr>
      </w:pPr>
      <w:r w:rsidRPr="003C3CB3">
        <w:rPr>
          <w:rFonts w:asciiTheme="minorHAnsi" w:hAnsiTheme="minorHAnsi" w:cstheme="minorHAnsi"/>
          <w:sz w:val="22"/>
          <w:szCs w:val="22"/>
        </w:rPr>
        <w:t>[This Page Intentionally Left Blank]</w:t>
      </w:r>
    </w:p>
    <w:p w14:paraId="4D7CEFD7" w14:textId="77777777" w:rsidR="00FF1F8B" w:rsidRPr="003C3CB3" w:rsidRDefault="00FF1F8B" w:rsidP="003E4405">
      <w:pPr>
        <w:tabs>
          <w:tab w:val="center" w:pos="5400"/>
        </w:tabs>
        <w:rPr>
          <w:rFonts w:asciiTheme="minorHAnsi" w:hAnsiTheme="minorHAnsi" w:cstheme="minorHAnsi"/>
          <w:sz w:val="22"/>
          <w:szCs w:val="22"/>
        </w:rPr>
        <w:sectPr w:rsidR="00FF1F8B" w:rsidRPr="003C3CB3" w:rsidSect="00FF1F8B">
          <w:headerReference w:type="first" r:id="rId20"/>
          <w:footerReference w:type="first" r:id="rId21"/>
          <w:type w:val="continuous"/>
          <w:pgSz w:w="12240" w:h="15840"/>
          <w:pgMar w:top="720" w:right="720" w:bottom="720" w:left="720" w:header="720" w:footer="720" w:gutter="0"/>
          <w:cols w:space="720"/>
          <w:titlePg/>
          <w:docGrid w:linePitch="360"/>
        </w:sectPr>
      </w:pPr>
    </w:p>
    <w:p w14:paraId="11DEE438" w14:textId="5862484F" w:rsidR="00C1065F" w:rsidRPr="003C3CB3" w:rsidRDefault="003E4405" w:rsidP="003E4405">
      <w:pPr>
        <w:tabs>
          <w:tab w:val="center" w:pos="5400"/>
        </w:tabs>
        <w:rPr>
          <w:rFonts w:asciiTheme="minorHAnsi" w:hAnsiTheme="minorHAnsi" w:cstheme="minorHAnsi"/>
          <w:sz w:val="22"/>
          <w:szCs w:val="22"/>
        </w:rPr>
        <w:sectPr w:rsidR="00C1065F" w:rsidRPr="003C3CB3" w:rsidSect="00FF1F8B">
          <w:headerReference w:type="first" r:id="rId22"/>
          <w:footerReference w:type="first" r:id="rId23"/>
          <w:type w:val="continuous"/>
          <w:pgSz w:w="12240" w:h="15840"/>
          <w:pgMar w:top="720" w:right="720" w:bottom="720" w:left="720" w:header="720" w:footer="720" w:gutter="0"/>
          <w:cols w:space="720"/>
          <w:titlePg/>
          <w:docGrid w:linePitch="360"/>
        </w:sectPr>
      </w:pPr>
      <w:r w:rsidRPr="003C3CB3">
        <w:rPr>
          <w:rFonts w:asciiTheme="minorHAnsi" w:hAnsiTheme="minorHAnsi" w:cstheme="minorHAnsi"/>
          <w:sz w:val="22"/>
          <w:szCs w:val="22"/>
        </w:rPr>
        <w:tab/>
      </w:r>
    </w:p>
    <w:p w14:paraId="793D1A90" w14:textId="77777777" w:rsidR="00081A5B" w:rsidRDefault="00D11063" w:rsidP="00FD7839">
      <w:pPr>
        <w:rPr>
          <w:rFonts w:asciiTheme="majorHAnsi" w:eastAsiaTheme="majorEastAsia" w:hAnsiTheme="majorHAnsi" w:cstheme="majorBidi"/>
          <w:b/>
          <w:color w:val="C00000"/>
          <w:sz w:val="32"/>
          <w:szCs w:val="32"/>
        </w:rPr>
        <w:sectPr w:rsidR="00081A5B" w:rsidSect="005E42BA">
          <w:headerReference w:type="even" r:id="rId24"/>
          <w:headerReference w:type="default" r:id="rId25"/>
          <w:footerReference w:type="even" r:id="rId26"/>
          <w:footerReference w:type="default" r:id="rId27"/>
          <w:headerReference w:type="first" r:id="rId28"/>
          <w:footerReference w:type="first" r:id="rId29"/>
          <w:type w:val="continuous"/>
          <w:pgSz w:w="12240" w:h="15840"/>
          <w:pgMar w:top="720" w:right="720" w:bottom="720" w:left="720" w:header="720" w:footer="720" w:gutter="0"/>
          <w:pgNumType w:fmt="lowerRoman" w:start="1"/>
          <w:cols w:space="720"/>
          <w:titlePg/>
          <w:docGrid w:linePitch="360"/>
        </w:sectPr>
      </w:pPr>
      <w:r>
        <w:rPr>
          <w:rFonts w:asciiTheme="majorHAnsi" w:eastAsiaTheme="majorEastAsia" w:hAnsiTheme="majorHAnsi" w:cstheme="majorBidi"/>
          <w:b/>
          <w:color w:val="C00000"/>
          <w:sz w:val="32"/>
          <w:szCs w:val="32"/>
        </w:rPr>
        <w:br w:type="page"/>
      </w:r>
    </w:p>
    <w:p w14:paraId="0B54D315" w14:textId="0811F21C" w:rsidR="00DA1BAB" w:rsidRPr="00CA3D3C" w:rsidRDefault="521329E1" w:rsidP="00081A5B">
      <w:pPr>
        <w:pStyle w:val="Heading1"/>
        <w:jc w:val="center"/>
        <w:rPr>
          <w:color w:val="8A0000"/>
        </w:rPr>
      </w:pPr>
      <w:bookmarkStart w:id="0" w:name="_Toc178255332"/>
      <w:r w:rsidRPr="186E8862">
        <w:rPr>
          <w:b/>
          <w:bCs/>
          <w:color w:val="8A0000"/>
        </w:rPr>
        <w:lastRenderedPageBreak/>
        <w:t>Table of Contents</w:t>
      </w:r>
      <w:bookmarkEnd w:id="0"/>
    </w:p>
    <w:p w14:paraId="199C97B4" w14:textId="423E7F44" w:rsidR="00610B6D" w:rsidRDefault="00DA1BAB">
      <w:pPr>
        <w:pStyle w:val="TOC1"/>
        <w:rPr>
          <w:rFonts w:eastAsiaTheme="minorEastAsia"/>
          <w:noProof/>
          <w:kern w:val="2"/>
          <w:sz w:val="24"/>
          <w:szCs w:val="24"/>
          <w14:ligatures w14:val="standardContextual"/>
        </w:rPr>
      </w:pPr>
      <w:r>
        <w:rPr>
          <w:color w:val="C00000"/>
        </w:rPr>
        <w:fldChar w:fldCharType="begin"/>
      </w:r>
      <w:r>
        <w:rPr>
          <w:color w:val="C00000"/>
        </w:rPr>
        <w:instrText xml:space="preserve"> TOC \o "1-2" \h \z \u </w:instrText>
      </w:r>
      <w:r>
        <w:rPr>
          <w:color w:val="C00000"/>
        </w:rPr>
        <w:fldChar w:fldCharType="separate"/>
      </w:r>
      <w:hyperlink w:anchor="_Toc178255332" w:history="1">
        <w:r w:rsidR="00610B6D" w:rsidRPr="005347A6">
          <w:rPr>
            <w:rStyle w:val="Hyperlink"/>
            <w:b/>
            <w:bCs/>
            <w:noProof/>
          </w:rPr>
          <w:t>Table of Contents</w:t>
        </w:r>
        <w:r w:rsidR="00610B6D">
          <w:rPr>
            <w:noProof/>
            <w:webHidden/>
          </w:rPr>
          <w:tab/>
        </w:r>
        <w:r w:rsidR="00610B6D">
          <w:rPr>
            <w:noProof/>
            <w:webHidden/>
          </w:rPr>
          <w:fldChar w:fldCharType="begin"/>
        </w:r>
        <w:r w:rsidR="00610B6D">
          <w:rPr>
            <w:noProof/>
            <w:webHidden/>
          </w:rPr>
          <w:instrText xml:space="preserve"> PAGEREF _Toc178255332 \h </w:instrText>
        </w:r>
        <w:r w:rsidR="00610B6D">
          <w:rPr>
            <w:noProof/>
            <w:webHidden/>
          </w:rPr>
        </w:r>
        <w:r w:rsidR="00610B6D">
          <w:rPr>
            <w:noProof/>
            <w:webHidden/>
          </w:rPr>
          <w:fldChar w:fldCharType="separate"/>
        </w:r>
        <w:r w:rsidR="00610B6D">
          <w:rPr>
            <w:noProof/>
            <w:webHidden/>
          </w:rPr>
          <w:t>i</w:t>
        </w:r>
        <w:r w:rsidR="00610B6D">
          <w:rPr>
            <w:noProof/>
            <w:webHidden/>
          </w:rPr>
          <w:fldChar w:fldCharType="end"/>
        </w:r>
      </w:hyperlink>
    </w:p>
    <w:p w14:paraId="277485EC" w14:textId="662D7192" w:rsidR="00610B6D" w:rsidRDefault="00610B6D">
      <w:pPr>
        <w:pStyle w:val="TOC1"/>
        <w:rPr>
          <w:rFonts w:eastAsiaTheme="minorEastAsia"/>
          <w:noProof/>
          <w:kern w:val="2"/>
          <w:sz w:val="24"/>
          <w:szCs w:val="24"/>
          <w14:ligatures w14:val="standardContextual"/>
        </w:rPr>
      </w:pPr>
      <w:hyperlink w:anchor="_Toc178255333" w:history="1">
        <w:r w:rsidRPr="005347A6">
          <w:rPr>
            <w:rStyle w:val="Hyperlink"/>
            <w:b/>
            <w:bCs/>
            <w:noProof/>
          </w:rPr>
          <w:t>Resources at a Glance</w:t>
        </w:r>
        <w:r>
          <w:rPr>
            <w:noProof/>
            <w:webHidden/>
          </w:rPr>
          <w:tab/>
        </w:r>
        <w:r>
          <w:rPr>
            <w:noProof/>
            <w:webHidden/>
          </w:rPr>
          <w:fldChar w:fldCharType="begin"/>
        </w:r>
        <w:r>
          <w:rPr>
            <w:noProof/>
            <w:webHidden/>
          </w:rPr>
          <w:instrText xml:space="preserve"> PAGEREF _Toc178255333 \h </w:instrText>
        </w:r>
        <w:r>
          <w:rPr>
            <w:noProof/>
            <w:webHidden/>
          </w:rPr>
        </w:r>
        <w:r>
          <w:rPr>
            <w:noProof/>
            <w:webHidden/>
          </w:rPr>
          <w:fldChar w:fldCharType="separate"/>
        </w:r>
        <w:r>
          <w:rPr>
            <w:noProof/>
            <w:webHidden/>
          </w:rPr>
          <w:t>iii</w:t>
        </w:r>
        <w:r>
          <w:rPr>
            <w:noProof/>
            <w:webHidden/>
          </w:rPr>
          <w:fldChar w:fldCharType="end"/>
        </w:r>
      </w:hyperlink>
    </w:p>
    <w:p w14:paraId="3C4264AF" w14:textId="11AF85D1" w:rsidR="00610B6D" w:rsidRDefault="00610B6D">
      <w:pPr>
        <w:pStyle w:val="TOC2"/>
        <w:tabs>
          <w:tab w:val="right" w:leader="dot" w:pos="10790"/>
        </w:tabs>
        <w:rPr>
          <w:rFonts w:eastAsiaTheme="minorEastAsia"/>
          <w:noProof/>
          <w:kern w:val="2"/>
          <w:sz w:val="24"/>
          <w:szCs w:val="24"/>
          <w14:ligatures w14:val="standardContextual"/>
        </w:rPr>
      </w:pPr>
      <w:hyperlink w:anchor="_Toc178255334" w:history="1">
        <w:r w:rsidRPr="005347A6">
          <w:rPr>
            <w:rStyle w:val="Hyperlink"/>
            <w:rFonts w:cstheme="minorHAnsi"/>
            <w:b/>
            <w:noProof/>
          </w:rPr>
          <w:t>Safety and Security</w:t>
        </w:r>
        <w:r>
          <w:rPr>
            <w:noProof/>
            <w:webHidden/>
          </w:rPr>
          <w:tab/>
        </w:r>
        <w:r>
          <w:rPr>
            <w:noProof/>
            <w:webHidden/>
          </w:rPr>
          <w:fldChar w:fldCharType="begin"/>
        </w:r>
        <w:r>
          <w:rPr>
            <w:noProof/>
            <w:webHidden/>
          </w:rPr>
          <w:instrText xml:space="preserve"> PAGEREF _Toc178255334 \h </w:instrText>
        </w:r>
        <w:r>
          <w:rPr>
            <w:noProof/>
            <w:webHidden/>
          </w:rPr>
        </w:r>
        <w:r>
          <w:rPr>
            <w:noProof/>
            <w:webHidden/>
          </w:rPr>
          <w:fldChar w:fldCharType="separate"/>
        </w:r>
        <w:r>
          <w:rPr>
            <w:noProof/>
            <w:webHidden/>
          </w:rPr>
          <w:t>3</w:t>
        </w:r>
        <w:r>
          <w:rPr>
            <w:noProof/>
            <w:webHidden/>
          </w:rPr>
          <w:fldChar w:fldCharType="end"/>
        </w:r>
      </w:hyperlink>
    </w:p>
    <w:p w14:paraId="5A1D5F05" w14:textId="3F66668D" w:rsidR="00610B6D" w:rsidRDefault="00610B6D">
      <w:pPr>
        <w:pStyle w:val="TOC2"/>
        <w:tabs>
          <w:tab w:val="right" w:leader="dot" w:pos="10790"/>
        </w:tabs>
        <w:rPr>
          <w:rFonts w:eastAsiaTheme="minorEastAsia"/>
          <w:noProof/>
          <w:kern w:val="2"/>
          <w:sz w:val="24"/>
          <w:szCs w:val="24"/>
          <w14:ligatures w14:val="standardContextual"/>
        </w:rPr>
      </w:pPr>
      <w:hyperlink w:anchor="_Toc178255335" w:history="1">
        <w:r w:rsidRPr="005347A6">
          <w:rPr>
            <w:rStyle w:val="Hyperlink"/>
            <w:rFonts w:cstheme="minorHAnsi"/>
            <w:b/>
            <w:noProof/>
          </w:rPr>
          <w:t>Campus Offices</w:t>
        </w:r>
        <w:r>
          <w:rPr>
            <w:noProof/>
            <w:webHidden/>
          </w:rPr>
          <w:tab/>
        </w:r>
        <w:r>
          <w:rPr>
            <w:noProof/>
            <w:webHidden/>
          </w:rPr>
          <w:fldChar w:fldCharType="begin"/>
        </w:r>
        <w:r>
          <w:rPr>
            <w:noProof/>
            <w:webHidden/>
          </w:rPr>
          <w:instrText xml:space="preserve"> PAGEREF _Toc178255335 \h </w:instrText>
        </w:r>
        <w:r>
          <w:rPr>
            <w:noProof/>
            <w:webHidden/>
          </w:rPr>
        </w:r>
        <w:r>
          <w:rPr>
            <w:noProof/>
            <w:webHidden/>
          </w:rPr>
          <w:fldChar w:fldCharType="separate"/>
        </w:r>
        <w:r>
          <w:rPr>
            <w:noProof/>
            <w:webHidden/>
          </w:rPr>
          <w:t>3</w:t>
        </w:r>
        <w:r>
          <w:rPr>
            <w:noProof/>
            <w:webHidden/>
          </w:rPr>
          <w:fldChar w:fldCharType="end"/>
        </w:r>
      </w:hyperlink>
    </w:p>
    <w:p w14:paraId="33D32DAA" w14:textId="0461A45F" w:rsidR="00610B6D" w:rsidRDefault="00610B6D">
      <w:pPr>
        <w:pStyle w:val="TOC2"/>
        <w:tabs>
          <w:tab w:val="right" w:leader="dot" w:pos="10790"/>
        </w:tabs>
        <w:rPr>
          <w:rFonts w:eastAsiaTheme="minorEastAsia"/>
          <w:noProof/>
          <w:kern w:val="2"/>
          <w:sz w:val="24"/>
          <w:szCs w:val="24"/>
          <w14:ligatures w14:val="standardContextual"/>
        </w:rPr>
      </w:pPr>
      <w:hyperlink w:anchor="_Toc178255336" w:history="1">
        <w:r w:rsidRPr="005347A6">
          <w:rPr>
            <w:rStyle w:val="Hyperlink"/>
            <w:rFonts w:cstheme="minorHAnsi"/>
            <w:b/>
            <w:noProof/>
          </w:rPr>
          <w:t>Title IX Contacts</w:t>
        </w:r>
        <w:r>
          <w:rPr>
            <w:noProof/>
            <w:webHidden/>
          </w:rPr>
          <w:tab/>
        </w:r>
        <w:r>
          <w:rPr>
            <w:noProof/>
            <w:webHidden/>
          </w:rPr>
          <w:fldChar w:fldCharType="begin"/>
        </w:r>
        <w:r>
          <w:rPr>
            <w:noProof/>
            <w:webHidden/>
          </w:rPr>
          <w:instrText xml:space="preserve"> PAGEREF _Toc178255336 \h </w:instrText>
        </w:r>
        <w:r>
          <w:rPr>
            <w:noProof/>
            <w:webHidden/>
          </w:rPr>
        </w:r>
        <w:r>
          <w:rPr>
            <w:noProof/>
            <w:webHidden/>
          </w:rPr>
          <w:fldChar w:fldCharType="separate"/>
        </w:r>
        <w:r>
          <w:rPr>
            <w:noProof/>
            <w:webHidden/>
          </w:rPr>
          <w:t>3</w:t>
        </w:r>
        <w:r>
          <w:rPr>
            <w:noProof/>
            <w:webHidden/>
          </w:rPr>
          <w:fldChar w:fldCharType="end"/>
        </w:r>
      </w:hyperlink>
    </w:p>
    <w:p w14:paraId="478BAD59" w14:textId="13B4A60E" w:rsidR="00610B6D" w:rsidRDefault="00610B6D">
      <w:pPr>
        <w:pStyle w:val="TOC2"/>
        <w:tabs>
          <w:tab w:val="right" w:leader="dot" w:pos="10790"/>
        </w:tabs>
        <w:rPr>
          <w:rFonts w:eastAsiaTheme="minorEastAsia"/>
          <w:noProof/>
          <w:kern w:val="2"/>
          <w:sz w:val="24"/>
          <w:szCs w:val="24"/>
          <w14:ligatures w14:val="standardContextual"/>
        </w:rPr>
      </w:pPr>
      <w:hyperlink w:anchor="_Toc178255337" w:history="1">
        <w:r w:rsidRPr="005347A6">
          <w:rPr>
            <w:rStyle w:val="Hyperlink"/>
            <w:rFonts w:cstheme="minorHAnsi"/>
            <w:b/>
            <w:noProof/>
          </w:rPr>
          <w:t>Health Resources</w:t>
        </w:r>
        <w:r>
          <w:rPr>
            <w:noProof/>
            <w:webHidden/>
          </w:rPr>
          <w:tab/>
        </w:r>
        <w:r>
          <w:rPr>
            <w:noProof/>
            <w:webHidden/>
          </w:rPr>
          <w:fldChar w:fldCharType="begin"/>
        </w:r>
        <w:r>
          <w:rPr>
            <w:noProof/>
            <w:webHidden/>
          </w:rPr>
          <w:instrText xml:space="preserve"> PAGEREF _Toc178255337 \h </w:instrText>
        </w:r>
        <w:r>
          <w:rPr>
            <w:noProof/>
            <w:webHidden/>
          </w:rPr>
        </w:r>
        <w:r>
          <w:rPr>
            <w:noProof/>
            <w:webHidden/>
          </w:rPr>
          <w:fldChar w:fldCharType="separate"/>
        </w:r>
        <w:r>
          <w:rPr>
            <w:noProof/>
            <w:webHidden/>
          </w:rPr>
          <w:t>3</w:t>
        </w:r>
        <w:r>
          <w:rPr>
            <w:noProof/>
            <w:webHidden/>
          </w:rPr>
          <w:fldChar w:fldCharType="end"/>
        </w:r>
      </w:hyperlink>
    </w:p>
    <w:p w14:paraId="5485F9F6" w14:textId="3342038D" w:rsidR="00610B6D" w:rsidRDefault="00610B6D">
      <w:pPr>
        <w:pStyle w:val="TOC2"/>
        <w:tabs>
          <w:tab w:val="right" w:leader="dot" w:pos="10790"/>
        </w:tabs>
        <w:rPr>
          <w:rFonts w:eastAsiaTheme="minorEastAsia"/>
          <w:noProof/>
          <w:kern w:val="2"/>
          <w:sz w:val="24"/>
          <w:szCs w:val="24"/>
          <w14:ligatures w14:val="standardContextual"/>
        </w:rPr>
      </w:pPr>
      <w:hyperlink w:anchor="_Toc178255338" w:history="1">
        <w:r w:rsidRPr="005347A6">
          <w:rPr>
            <w:rStyle w:val="Hyperlink"/>
            <w:rFonts w:cstheme="minorHAnsi"/>
            <w:b/>
            <w:noProof/>
          </w:rPr>
          <w:t>Sexual Assault, Domestic Violence, Dating Violence and Stalking Resources</w:t>
        </w:r>
        <w:r>
          <w:rPr>
            <w:noProof/>
            <w:webHidden/>
          </w:rPr>
          <w:tab/>
        </w:r>
        <w:r>
          <w:rPr>
            <w:noProof/>
            <w:webHidden/>
          </w:rPr>
          <w:fldChar w:fldCharType="begin"/>
        </w:r>
        <w:r>
          <w:rPr>
            <w:noProof/>
            <w:webHidden/>
          </w:rPr>
          <w:instrText xml:space="preserve"> PAGEREF _Toc178255338 \h </w:instrText>
        </w:r>
        <w:r>
          <w:rPr>
            <w:noProof/>
            <w:webHidden/>
          </w:rPr>
        </w:r>
        <w:r>
          <w:rPr>
            <w:noProof/>
            <w:webHidden/>
          </w:rPr>
          <w:fldChar w:fldCharType="separate"/>
        </w:r>
        <w:r>
          <w:rPr>
            <w:noProof/>
            <w:webHidden/>
          </w:rPr>
          <w:t>3</w:t>
        </w:r>
        <w:r>
          <w:rPr>
            <w:noProof/>
            <w:webHidden/>
          </w:rPr>
          <w:fldChar w:fldCharType="end"/>
        </w:r>
      </w:hyperlink>
    </w:p>
    <w:p w14:paraId="32D328E9" w14:textId="31A0206E" w:rsidR="00610B6D" w:rsidRDefault="00610B6D">
      <w:pPr>
        <w:pStyle w:val="TOC2"/>
        <w:tabs>
          <w:tab w:val="right" w:leader="dot" w:pos="10790"/>
        </w:tabs>
        <w:rPr>
          <w:rFonts w:eastAsiaTheme="minorEastAsia"/>
          <w:noProof/>
          <w:kern w:val="2"/>
          <w:sz w:val="24"/>
          <w:szCs w:val="24"/>
          <w14:ligatures w14:val="standardContextual"/>
        </w:rPr>
      </w:pPr>
      <w:hyperlink w:anchor="_Toc178255339" w:history="1">
        <w:r w:rsidRPr="005347A6">
          <w:rPr>
            <w:rStyle w:val="Hyperlink"/>
            <w:rFonts w:cstheme="minorHAnsi"/>
            <w:b/>
            <w:noProof/>
          </w:rPr>
          <w:t>Mental Health Resources</w:t>
        </w:r>
        <w:r>
          <w:rPr>
            <w:noProof/>
            <w:webHidden/>
          </w:rPr>
          <w:tab/>
        </w:r>
        <w:r>
          <w:rPr>
            <w:noProof/>
            <w:webHidden/>
          </w:rPr>
          <w:fldChar w:fldCharType="begin"/>
        </w:r>
        <w:r>
          <w:rPr>
            <w:noProof/>
            <w:webHidden/>
          </w:rPr>
          <w:instrText xml:space="preserve"> PAGEREF _Toc178255339 \h </w:instrText>
        </w:r>
        <w:r>
          <w:rPr>
            <w:noProof/>
            <w:webHidden/>
          </w:rPr>
        </w:r>
        <w:r>
          <w:rPr>
            <w:noProof/>
            <w:webHidden/>
          </w:rPr>
          <w:fldChar w:fldCharType="separate"/>
        </w:r>
        <w:r>
          <w:rPr>
            <w:noProof/>
            <w:webHidden/>
          </w:rPr>
          <w:t>3</w:t>
        </w:r>
        <w:r>
          <w:rPr>
            <w:noProof/>
            <w:webHidden/>
          </w:rPr>
          <w:fldChar w:fldCharType="end"/>
        </w:r>
      </w:hyperlink>
    </w:p>
    <w:p w14:paraId="69D5449D" w14:textId="0B413FC9" w:rsidR="00610B6D" w:rsidRDefault="00610B6D">
      <w:pPr>
        <w:pStyle w:val="TOC2"/>
        <w:tabs>
          <w:tab w:val="right" w:leader="dot" w:pos="10790"/>
        </w:tabs>
        <w:rPr>
          <w:rFonts w:eastAsiaTheme="minorEastAsia"/>
          <w:noProof/>
          <w:kern w:val="2"/>
          <w:sz w:val="24"/>
          <w:szCs w:val="24"/>
          <w14:ligatures w14:val="standardContextual"/>
        </w:rPr>
      </w:pPr>
      <w:hyperlink w:anchor="_Toc178255340" w:history="1">
        <w:r w:rsidRPr="005347A6">
          <w:rPr>
            <w:rStyle w:val="Hyperlink"/>
            <w:rFonts w:cstheme="minorHAnsi"/>
            <w:b/>
            <w:noProof/>
          </w:rPr>
          <w:t>Substance Abuse Resources</w:t>
        </w:r>
        <w:r>
          <w:rPr>
            <w:noProof/>
            <w:webHidden/>
          </w:rPr>
          <w:tab/>
        </w:r>
        <w:r>
          <w:rPr>
            <w:noProof/>
            <w:webHidden/>
          </w:rPr>
          <w:fldChar w:fldCharType="begin"/>
        </w:r>
        <w:r>
          <w:rPr>
            <w:noProof/>
            <w:webHidden/>
          </w:rPr>
          <w:instrText xml:space="preserve"> PAGEREF _Toc178255340 \h </w:instrText>
        </w:r>
        <w:r>
          <w:rPr>
            <w:noProof/>
            <w:webHidden/>
          </w:rPr>
        </w:r>
        <w:r>
          <w:rPr>
            <w:noProof/>
            <w:webHidden/>
          </w:rPr>
          <w:fldChar w:fldCharType="separate"/>
        </w:r>
        <w:r>
          <w:rPr>
            <w:noProof/>
            <w:webHidden/>
          </w:rPr>
          <w:t>3</w:t>
        </w:r>
        <w:r>
          <w:rPr>
            <w:noProof/>
            <w:webHidden/>
          </w:rPr>
          <w:fldChar w:fldCharType="end"/>
        </w:r>
      </w:hyperlink>
    </w:p>
    <w:p w14:paraId="35B6304D" w14:textId="3726474E" w:rsidR="00610B6D" w:rsidRDefault="00610B6D">
      <w:pPr>
        <w:pStyle w:val="TOC1"/>
        <w:rPr>
          <w:rFonts w:eastAsiaTheme="minorEastAsia"/>
          <w:noProof/>
          <w:kern w:val="2"/>
          <w:sz w:val="24"/>
          <w:szCs w:val="24"/>
          <w14:ligatures w14:val="standardContextual"/>
        </w:rPr>
      </w:pPr>
      <w:hyperlink w:anchor="_Toc178255341" w:history="1">
        <w:r w:rsidRPr="005347A6">
          <w:rPr>
            <w:rStyle w:val="Hyperlink"/>
            <w:b/>
            <w:noProof/>
          </w:rPr>
          <w:t>Message from Police Chief Allen Hill</w:t>
        </w:r>
        <w:r>
          <w:rPr>
            <w:noProof/>
            <w:webHidden/>
          </w:rPr>
          <w:tab/>
        </w:r>
        <w:r>
          <w:rPr>
            <w:noProof/>
            <w:webHidden/>
          </w:rPr>
          <w:fldChar w:fldCharType="begin"/>
        </w:r>
        <w:r>
          <w:rPr>
            <w:noProof/>
            <w:webHidden/>
          </w:rPr>
          <w:instrText xml:space="preserve"> PAGEREF _Toc178255341 \h </w:instrText>
        </w:r>
        <w:r>
          <w:rPr>
            <w:noProof/>
            <w:webHidden/>
          </w:rPr>
        </w:r>
        <w:r>
          <w:rPr>
            <w:noProof/>
            <w:webHidden/>
          </w:rPr>
          <w:fldChar w:fldCharType="separate"/>
        </w:r>
        <w:r>
          <w:rPr>
            <w:noProof/>
            <w:webHidden/>
          </w:rPr>
          <w:t>4</w:t>
        </w:r>
        <w:r>
          <w:rPr>
            <w:noProof/>
            <w:webHidden/>
          </w:rPr>
          <w:fldChar w:fldCharType="end"/>
        </w:r>
      </w:hyperlink>
    </w:p>
    <w:p w14:paraId="2967B7B7" w14:textId="6851A2BF" w:rsidR="00610B6D" w:rsidRDefault="00610B6D">
      <w:pPr>
        <w:pStyle w:val="TOC1"/>
        <w:rPr>
          <w:rFonts w:eastAsiaTheme="minorEastAsia"/>
          <w:noProof/>
          <w:kern w:val="2"/>
          <w:sz w:val="24"/>
          <w:szCs w:val="24"/>
          <w14:ligatures w14:val="standardContextual"/>
        </w:rPr>
      </w:pPr>
      <w:hyperlink w:anchor="_Toc178255342" w:history="1">
        <w:r w:rsidRPr="005347A6">
          <w:rPr>
            <w:rStyle w:val="Hyperlink"/>
            <w:rFonts w:cstheme="minorHAnsi"/>
            <w:b/>
            <w:noProof/>
          </w:rPr>
          <w:t>Message from Dean of Students Dr. Kara L. Ostlund</w:t>
        </w:r>
        <w:r>
          <w:rPr>
            <w:noProof/>
            <w:webHidden/>
          </w:rPr>
          <w:tab/>
        </w:r>
        <w:r>
          <w:rPr>
            <w:noProof/>
            <w:webHidden/>
          </w:rPr>
          <w:fldChar w:fldCharType="begin"/>
        </w:r>
        <w:r>
          <w:rPr>
            <w:noProof/>
            <w:webHidden/>
          </w:rPr>
          <w:instrText xml:space="preserve"> PAGEREF _Toc178255342 \h </w:instrText>
        </w:r>
        <w:r>
          <w:rPr>
            <w:noProof/>
            <w:webHidden/>
          </w:rPr>
        </w:r>
        <w:r>
          <w:rPr>
            <w:noProof/>
            <w:webHidden/>
          </w:rPr>
          <w:fldChar w:fldCharType="separate"/>
        </w:r>
        <w:r>
          <w:rPr>
            <w:noProof/>
            <w:webHidden/>
          </w:rPr>
          <w:t>5</w:t>
        </w:r>
        <w:r>
          <w:rPr>
            <w:noProof/>
            <w:webHidden/>
          </w:rPr>
          <w:fldChar w:fldCharType="end"/>
        </w:r>
      </w:hyperlink>
    </w:p>
    <w:p w14:paraId="0AFFB4BC" w14:textId="126F191C" w:rsidR="00610B6D" w:rsidRDefault="00610B6D">
      <w:pPr>
        <w:pStyle w:val="TOC1"/>
        <w:rPr>
          <w:rFonts w:eastAsiaTheme="minorEastAsia"/>
          <w:noProof/>
          <w:kern w:val="2"/>
          <w:sz w:val="24"/>
          <w:szCs w:val="24"/>
          <w14:ligatures w14:val="standardContextual"/>
        </w:rPr>
      </w:pPr>
      <w:hyperlink w:anchor="_Toc178255343" w:history="1">
        <w:r w:rsidRPr="005347A6">
          <w:rPr>
            <w:rStyle w:val="Hyperlink"/>
            <w:b/>
            <w:noProof/>
          </w:rPr>
          <w:t>Preparation of the Annual Security Report and Annual Fire Safety Report</w:t>
        </w:r>
        <w:r>
          <w:rPr>
            <w:noProof/>
            <w:webHidden/>
          </w:rPr>
          <w:tab/>
        </w:r>
        <w:r>
          <w:rPr>
            <w:noProof/>
            <w:webHidden/>
          </w:rPr>
          <w:fldChar w:fldCharType="begin"/>
        </w:r>
        <w:r>
          <w:rPr>
            <w:noProof/>
            <w:webHidden/>
          </w:rPr>
          <w:instrText xml:space="preserve"> PAGEREF _Toc178255343 \h </w:instrText>
        </w:r>
        <w:r>
          <w:rPr>
            <w:noProof/>
            <w:webHidden/>
          </w:rPr>
        </w:r>
        <w:r>
          <w:rPr>
            <w:noProof/>
            <w:webHidden/>
          </w:rPr>
          <w:fldChar w:fldCharType="separate"/>
        </w:r>
        <w:r>
          <w:rPr>
            <w:noProof/>
            <w:webHidden/>
          </w:rPr>
          <w:t>6</w:t>
        </w:r>
        <w:r>
          <w:rPr>
            <w:noProof/>
            <w:webHidden/>
          </w:rPr>
          <w:fldChar w:fldCharType="end"/>
        </w:r>
      </w:hyperlink>
    </w:p>
    <w:p w14:paraId="0EC54E31" w14:textId="7649EA9C" w:rsidR="00610B6D" w:rsidRDefault="00610B6D">
      <w:pPr>
        <w:pStyle w:val="TOC1"/>
        <w:rPr>
          <w:rFonts w:eastAsiaTheme="minorEastAsia"/>
          <w:noProof/>
          <w:kern w:val="2"/>
          <w:sz w:val="24"/>
          <w:szCs w:val="24"/>
          <w14:ligatures w14:val="standardContextual"/>
        </w:rPr>
      </w:pPr>
      <w:hyperlink w:anchor="_Toc178255344" w:history="1">
        <w:r w:rsidRPr="005347A6">
          <w:rPr>
            <w:rStyle w:val="Hyperlink"/>
            <w:b/>
            <w:noProof/>
          </w:rPr>
          <w:t>Clery Crime Statistics</w:t>
        </w:r>
        <w:r>
          <w:rPr>
            <w:noProof/>
            <w:webHidden/>
          </w:rPr>
          <w:tab/>
        </w:r>
        <w:r>
          <w:rPr>
            <w:noProof/>
            <w:webHidden/>
          </w:rPr>
          <w:fldChar w:fldCharType="begin"/>
        </w:r>
        <w:r>
          <w:rPr>
            <w:noProof/>
            <w:webHidden/>
          </w:rPr>
          <w:instrText xml:space="preserve"> PAGEREF _Toc178255344 \h </w:instrText>
        </w:r>
        <w:r>
          <w:rPr>
            <w:noProof/>
            <w:webHidden/>
          </w:rPr>
        </w:r>
        <w:r>
          <w:rPr>
            <w:noProof/>
            <w:webHidden/>
          </w:rPr>
          <w:fldChar w:fldCharType="separate"/>
        </w:r>
        <w:r>
          <w:rPr>
            <w:noProof/>
            <w:webHidden/>
          </w:rPr>
          <w:t>7</w:t>
        </w:r>
        <w:r>
          <w:rPr>
            <w:noProof/>
            <w:webHidden/>
          </w:rPr>
          <w:fldChar w:fldCharType="end"/>
        </w:r>
      </w:hyperlink>
    </w:p>
    <w:p w14:paraId="425562A0" w14:textId="74A90A87" w:rsidR="00610B6D" w:rsidRDefault="00610B6D">
      <w:pPr>
        <w:pStyle w:val="TOC1"/>
        <w:rPr>
          <w:rFonts w:eastAsiaTheme="minorEastAsia"/>
          <w:noProof/>
          <w:kern w:val="2"/>
          <w:sz w:val="24"/>
          <w:szCs w:val="24"/>
          <w14:ligatures w14:val="standardContextual"/>
        </w:rPr>
      </w:pPr>
      <w:hyperlink w:anchor="_Toc178255345" w:history="1">
        <w:r w:rsidRPr="005347A6">
          <w:rPr>
            <w:rStyle w:val="Hyperlink"/>
            <w:b/>
            <w:noProof/>
          </w:rPr>
          <w:t>Unfounded Crimes</w:t>
        </w:r>
        <w:r>
          <w:rPr>
            <w:noProof/>
            <w:webHidden/>
          </w:rPr>
          <w:tab/>
        </w:r>
        <w:r>
          <w:rPr>
            <w:noProof/>
            <w:webHidden/>
          </w:rPr>
          <w:fldChar w:fldCharType="begin"/>
        </w:r>
        <w:r>
          <w:rPr>
            <w:noProof/>
            <w:webHidden/>
          </w:rPr>
          <w:instrText xml:space="preserve"> PAGEREF _Toc178255345 \h </w:instrText>
        </w:r>
        <w:r>
          <w:rPr>
            <w:noProof/>
            <w:webHidden/>
          </w:rPr>
        </w:r>
        <w:r>
          <w:rPr>
            <w:noProof/>
            <w:webHidden/>
          </w:rPr>
          <w:fldChar w:fldCharType="separate"/>
        </w:r>
        <w:r>
          <w:rPr>
            <w:noProof/>
            <w:webHidden/>
          </w:rPr>
          <w:t>8</w:t>
        </w:r>
        <w:r>
          <w:rPr>
            <w:noProof/>
            <w:webHidden/>
          </w:rPr>
          <w:fldChar w:fldCharType="end"/>
        </w:r>
      </w:hyperlink>
    </w:p>
    <w:p w14:paraId="60B57023" w14:textId="0EF90CB3" w:rsidR="00610B6D" w:rsidRDefault="00610B6D">
      <w:pPr>
        <w:pStyle w:val="TOC1"/>
        <w:rPr>
          <w:rFonts w:eastAsiaTheme="minorEastAsia"/>
          <w:noProof/>
          <w:kern w:val="2"/>
          <w:sz w:val="24"/>
          <w:szCs w:val="24"/>
          <w14:ligatures w14:val="standardContextual"/>
        </w:rPr>
      </w:pPr>
      <w:hyperlink w:anchor="_Toc178255346" w:history="1">
        <w:r w:rsidRPr="005347A6">
          <w:rPr>
            <w:rStyle w:val="Hyperlink"/>
            <w:b/>
            <w:bCs/>
            <w:noProof/>
          </w:rPr>
          <w:t>University of Wisconsin-La Crosse Campus Security Policies</w:t>
        </w:r>
        <w:r>
          <w:rPr>
            <w:noProof/>
            <w:webHidden/>
          </w:rPr>
          <w:tab/>
        </w:r>
        <w:r>
          <w:rPr>
            <w:noProof/>
            <w:webHidden/>
          </w:rPr>
          <w:fldChar w:fldCharType="begin"/>
        </w:r>
        <w:r>
          <w:rPr>
            <w:noProof/>
            <w:webHidden/>
          </w:rPr>
          <w:instrText xml:space="preserve"> PAGEREF _Toc178255346 \h </w:instrText>
        </w:r>
        <w:r>
          <w:rPr>
            <w:noProof/>
            <w:webHidden/>
          </w:rPr>
        </w:r>
        <w:r>
          <w:rPr>
            <w:noProof/>
            <w:webHidden/>
          </w:rPr>
          <w:fldChar w:fldCharType="separate"/>
        </w:r>
        <w:r>
          <w:rPr>
            <w:noProof/>
            <w:webHidden/>
          </w:rPr>
          <w:t>8</w:t>
        </w:r>
        <w:r>
          <w:rPr>
            <w:noProof/>
            <w:webHidden/>
          </w:rPr>
          <w:fldChar w:fldCharType="end"/>
        </w:r>
      </w:hyperlink>
    </w:p>
    <w:p w14:paraId="2B9BCAA7" w14:textId="0F1AE4A2" w:rsidR="00610B6D" w:rsidRDefault="00610B6D">
      <w:pPr>
        <w:pStyle w:val="TOC2"/>
        <w:tabs>
          <w:tab w:val="right" w:leader="dot" w:pos="10790"/>
        </w:tabs>
        <w:rPr>
          <w:rFonts w:eastAsiaTheme="minorEastAsia"/>
          <w:noProof/>
          <w:kern w:val="2"/>
          <w:sz w:val="24"/>
          <w:szCs w:val="24"/>
          <w14:ligatures w14:val="standardContextual"/>
        </w:rPr>
      </w:pPr>
      <w:hyperlink w:anchor="_Toc178255347" w:history="1">
        <w:r w:rsidRPr="005347A6">
          <w:rPr>
            <w:rStyle w:val="Hyperlink"/>
            <w:noProof/>
          </w:rPr>
          <w:t>University of Wisconsin-La Crosse Police Role, Authority, and Training</w:t>
        </w:r>
        <w:r>
          <w:rPr>
            <w:noProof/>
            <w:webHidden/>
          </w:rPr>
          <w:tab/>
        </w:r>
        <w:r>
          <w:rPr>
            <w:noProof/>
            <w:webHidden/>
          </w:rPr>
          <w:fldChar w:fldCharType="begin"/>
        </w:r>
        <w:r>
          <w:rPr>
            <w:noProof/>
            <w:webHidden/>
          </w:rPr>
          <w:instrText xml:space="preserve"> PAGEREF _Toc178255347 \h </w:instrText>
        </w:r>
        <w:r>
          <w:rPr>
            <w:noProof/>
            <w:webHidden/>
          </w:rPr>
        </w:r>
        <w:r>
          <w:rPr>
            <w:noProof/>
            <w:webHidden/>
          </w:rPr>
          <w:fldChar w:fldCharType="separate"/>
        </w:r>
        <w:r>
          <w:rPr>
            <w:noProof/>
            <w:webHidden/>
          </w:rPr>
          <w:t>8</w:t>
        </w:r>
        <w:r>
          <w:rPr>
            <w:noProof/>
            <w:webHidden/>
          </w:rPr>
          <w:fldChar w:fldCharType="end"/>
        </w:r>
      </w:hyperlink>
    </w:p>
    <w:p w14:paraId="12BA3DA4" w14:textId="4FA2C522" w:rsidR="00610B6D" w:rsidRDefault="00610B6D">
      <w:pPr>
        <w:pStyle w:val="TOC2"/>
        <w:tabs>
          <w:tab w:val="right" w:leader="dot" w:pos="10790"/>
        </w:tabs>
        <w:rPr>
          <w:rFonts w:eastAsiaTheme="minorEastAsia"/>
          <w:noProof/>
          <w:kern w:val="2"/>
          <w:sz w:val="24"/>
          <w:szCs w:val="24"/>
          <w14:ligatures w14:val="standardContextual"/>
        </w:rPr>
      </w:pPr>
      <w:hyperlink w:anchor="_Toc178255348" w:history="1">
        <w:r w:rsidRPr="005347A6">
          <w:rPr>
            <w:rStyle w:val="Hyperlink"/>
            <w:rFonts w:cstheme="minorHAnsi"/>
            <w:noProof/>
          </w:rPr>
          <w:t>Reporting Crimes</w:t>
        </w:r>
        <w:r>
          <w:rPr>
            <w:noProof/>
            <w:webHidden/>
          </w:rPr>
          <w:tab/>
        </w:r>
        <w:r>
          <w:rPr>
            <w:noProof/>
            <w:webHidden/>
          </w:rPr>
          <w:fldChar w:fldCharType="begin"/>
        </w:r>
        <w:r>
          <w:rPr>
            <w:noProof/>
            <w:webHidden/>
          </w:rPr>
          <w:instrText xml:space="preserve"> PAGEREF _Toc178255348 \h </w:instrText>
        </w:r>
        <w:r>
          <w:rPr>
            <w:noProof/>
            <w:webHidden/>
          </w:rPr>
        </w:r>
        <w:r>
          <w:rPr>
            <w:noProof/>
            <w:webHidden/>
          </w:rPr>
          <w:fldChar w:fldCharType="separate"/>
        </w:r>
        <w:r>
          <w:rPr>
            <w:noProof/>
            <w:webHidden/>
          </w:rPr>
          <w:t>8</w:t>
        </w:r>
        <w:r>
          <w:rPr>
            <w:noProof/>
            <w:webHidden/>
          </w:rPr>
          <w:fldChar w:fldCharType="end"/>
        </w:r>
      </w:hyperlink>
    </w:p>
    <w:p w14:paraId="0DDB6F4F" w14:textId="5C4513C8" w:rsidR="00610B6D" w:rsidRDefault="00610B6D">
      <w:pPr>
        <w:pStyle w:val="TOC2"/>
        <w:tabs>
          <w:tab w:val="right" w:leader="dot" w:pos="10790"/>
        </w:tabs>
        <w:rPr>
          <w:rFonts w:eastAsiaTheme="minorEastAsia"/>
          <w:noProof/>
          <w:kern w:val="2"/>
          <w:sz w:val="24"/>
          <w:szCs w:val="24"/>
          <w14:ligatures w14:val="standardContextual"/>
        </w:rPr>
      </w:pPr>
      <w:hyperlink w:anchor="_Toc178255349" w:history="1">
        <w:r w:rsidRPr="005347A6">
          <w:rPr>
            <w:rStyle w:val="Hyperlink"/>
            <w:rFonts w:cstheme="minorHAnsi"/>
            <w:noProof/>
          </w:rPr>
          <w:t>Voluntary, Confidential Reporting</w:t>
        </w:r>
        <w:r>
          <w:rPr>
            <w:noProof/>
            <w:webHidden/>
          </w:rPr>
          <w:tab/>
        </w:r>
        <w:r>
          <w:rPr>
            <w:noProof/>
            <w:webHidden/>
          </w:rPr>
          <w:fldChar w:fldCharType="begin"/>
        </w:r>
        <w:r>
          <w:rPr>
            <w:noProof/>
            <w:webHidden/>
          </w:rPr>
          <w:instrText xml:space="preserve"> PAGEREF _Toc178255349 \h </w:instrText>
        </w:r>
        <w:r>
          <w:rPr>
            <w:noProof/>
            <w:webHidden/>
          </w:rPr>
        </w:r>
        <w:r>
          <w:rPr>
            <w:noProof/>
            <w:webHidden/>
          </w:rPr>
          <w:fldChar w:fldCharType="separate"/>
        </w:r>
        <w:r>
          <w:rPr>
            <w:noProof/>
            <w:webHidden/>
          </w:rPr>
          <w:t>9</w:t>
        </w:r>
        <w:r>
          <w:rPr>
            <w:noProof/>
            <w:webHidden/>
          </w:rPr>
          <w:fldChar w:fldCharType="end"/>
        </w:r>
      </w:hyperlink>
    </w:p>
    <w:p w14:paraId="3649DC0D" w14:textId="677F59BD" w:rsidR="00610B6D" w:rsidRDefault="00610B6D">
      <w:pPr>
        <w:pStyle w:val="TOC2"/>
        <w:tabs>
          <w:tab w:val="right" w:leader="dot" w:pos="10790"/>
        </w:tabs>
        <w:rPr>
          <w:rFonts w:eastAsiaTheme="minorEastAsia"/>
          <w:noProof/>
          <w:kern w:val="2"/>
          <w:sz w:val="24"/>
          <w:szCs w:val="24"/>
          <w14:ligatures w14:val="standardContextual"/>
        </w:rPr>
      </w:pPr>
      <w:hyperlink w:anchor="_Toc178255350" w:history="1">
        <w:r w:rsidRPr="005347A6">
          <w:rPr>
            <w:rStyle w:val="Hyperlink"/>
            <w:rFonts w:cstheme="minorHAnsi"/>
            <w:noProof/>
          </w:rPr>
          <w:t>Professional and Pastoral Counselors</w:t>
        </w:r>
        <w:r>
          <w:rPr>
            <w:noProof/>
            <w:webHidden/>
          </w:rPr>
          <w:tab/>
        </w:r>
        <w:r>
          <w:rPr>
            <w:noProof/>
            <w:webHidden/>
          </w:rPr>
          <w:fldChar w:fldCharType="begin"/>
        </w:r>
        <w:r>
          <w:rPr>
            <w:noProof/>
            <w:webHidden/>
          </w:rPr>
          <w:instrText xml:space="preserve"> PAGEREF _Toc178255350 \h </w:instrText>
        </w:r>
        <w:r>
          <w:rPr>
            <w:noProof/>
            <w:webHidden/>
          </w:rPr>
        </w:r>
        <w:r>
          <w:rPr>
            <w:noProof/>
            <w:webHidden/>
          </w:rPr>
          <w:fldChar w:fldCharType="separate"/>
        </w:r>
        <w:r>
          <w:rPr>
            <w:noProof/>
            <w:webHidden/>
          </w:rPr>
          <w:t>10</w:t>
        </w:r>
        <w:r>
          <w:rPr>
            <w:noProof/>
            <w:webHidden/>
          </w:rPr>
          <w:fldChar w:fldCharType="end"/>
        </w:r>
      </w:hyperlink>
    </w:p>
    <w:p w14:paraId="4A8BBAF6" w14:textId="7441DAD4" w:rsidR="00610B6D" w:rsidRDefault="00610B6D">
      <w:pPr>
        <w:pStyle w:val="TOC2"/>
        <w:tabs>
          <w:tab w:val="right" w:leader="dot" w:pos="10790"/>
        </w:tabs>
        <w:rPr>
          <w:rFonts w:eastAsiaTheme="minorEastAsia"/>
          <w:noProof/>
          <w:kern w:val="2"/>
          <w:sz w:val="24"/>
          <w:szCs w:val="24"/>
          <w14:ligatures w14:val="standardContextual"/>
        </w:rPr>
      </w:pPr>
      <w:hyperlink w:anchor="_Toc178255351" w:history="1">
        <w:r w:rsidRPr="005347A6">
          <w:rPr>
            <w:rStyle w:val="Hyperlink"/>
            <w:rFonts w:cstheme="minorHAnsi"/>
            <w:noProof/>
          </w:rPr>
          <w:t>Timely Warning Reports</w:t>
        </w:r>
        <w:r>
          <w:rPr>
            <w:noProof/>
            <w:webHidden/>
          </w:rPr>
          <w:tab/>
        </w:r>
        <w:r>
          <w:rPr>
            <w:noProof/>
            <w:webHidden/>
          </w:rPr>
          <w:fldChar w:fldCharType="begin"/>
        </w:r>
        <w:r>
          <w:rPr>
            <w:noProof/>
            <w:webHidden/>
          </w:rPr>
          <w:instrText xml:space="preserve"> PAGEREF _Toc178255351 \h </w:instrText>
        </w:r>
        <w:r>
          <w:rPr>
            <w:noProof/>
            <w:webHidden/>
          </w:rPr>
        </w:r>
        <w:r>
          <w:rPr>
            <w:noProof/>
            <w:webHidden/>
          </w:rPr>
          <w:fldChar w:fldCharType="separate"/>
        </w:r>
        <w:r>
          <w:rPr>
            <w:noProof/>
            <w:webHidden/>
          </w:rPr>
          <w:t>10</w:t>
        </w:r>
        <w:r>
          <w:rPr>
            <w:noProof/>
            <w:webHidden/>
          </w:rPr>
          <w:fldChar w:fldCharType="end"/>
        </w:r>
      </w:hyperlink>
    </w:p>
    <w:p w14:paraId="6D9039D8" w14:textId="79D49CF9" w:rsidR="00610B6D" w:rsidRDefault="00610B6D">
      <w:pPr>
        <w:pStyle w:val="TOC2"/>
        <w:tabs>
          <w:tab w:val="right" w:leader="dot" w:pos="10790"/>
        </w:tabs>
        <w:rPr>
          <w:rFonts w:eastAsiaTheme="minorEastAsia"/>
          <w:noProof/>
          <w:kern w:val="2"/>
          <w:sz w:val="24"/>
          <w:szCs w:val="24"/>
          <w14:ligatures w14:val="standardContextual"/>
        </w:rPr>
      </w:pPr>
      <w:hyperlink w:anchor="_Toc178255352" w:history="1">
        <w:r w:rsidRPr="005347A6">
          <w:rPr>
            <w:rStyle w:val="Hyperlink"/>
            <w:rFonts w:cstheme="minorHAnsi"/>
            <w:noProof/>
          </w:rPr>
          <w:t>Missing Student Notification for Students in On-Campus Housing</w:t>
        </w:r>
        <w:r>
          <w:rPr>
            <w:noProof/>
            <w:webHidden/>
          </w:rPr>
          <w:tab/>
        </w:r>
        <w:r>
          <w:rPr>
            <w:noProof/>
            <w:webHidden/>
          </w:rPr>
          <w:fldChar w:fldCharType="begin"/>
        </w:r>
        <w:r>
          <w:rPr>
            <w:noProof/>
            <w:webHidden/>
          </w:rPr>
          <w:instrText xml:space="preserve"> PAGEREF _Toc178255352 \h </w:instrText>
        </w:r>
        <w:r>
          <w:rPr>
            <w:noProof/>
            <w:webHidden/>
          </w:rPr>
        </w:r>
        <w:r>
          <w:rPr>
            <w:noProof/>
            <w:webHidden/>
          </w:rPr>
          <w:fldChar w:fldCharType="separate"/>
        </w:r>
        <w:r>
          <w:rPr>
            <w:noProof/>
            <w:webHidden/>
          </w:rPr>
          <w:t>13</w:t>
        </w:r>
        <w:r>
          <w:rPr>
            <w:noProof/>
            <w:webHidden/>
          </w:rPr>
          <w:fldChar w:fldCharType="end"/>
        </w:r>
      </w:hyperlink>
    </w:p>
    <w:p w14:paraId="51080270" w14:textId="4A5D172B" w:rsidR="00610B6D" w:rsidRDefault="00610B6D">
      <w:pPr>
        <w:pStyle w:val="TOC2"/>
        <w:tabs>
          <w:tab w:val="right" w:leader="dot" w:pos="10790"/>
        </w:tabs>
        <w:rPr>
          <w:rFonts w:eastAsiaTheme="minorEastAsia"/>
          <w:noProof/>
          <w:kern w:val="2"/>
          <w:sz w:val="24"/>
          <w:szCs w:val="24"/>
          <w14:ligatures w14:val="standardContextual"/>
        </w:rPr>
      </w:pPr>
      <w:hyperlink w:anchor="_Toc178255353" w:history="1">
        <w:r w:rsidRPr="005347A6">
          <w:rPr>
            <w:rStyle w:val="Hyperlink"/>
            <w:rFonts w:cstheme="minorHAnsi"/>
            <w:noProof/>
          </w:rPr>
          <w:t>Emergency Response and Evacuation</w:t>
        </w:r>
        <w:r>
          <w:rPr>
            <w:noProof/>
            <w:webHidden/>
          </w:rPr>
          <w:tab/>
        </w:r>
        <w:r>
          <w:rPr>
            <w:noProof/>
            <w:webHidden/>
          </w:rPr>
          <w:fldChar w:fldCharType="begin"/>
        </w:r>
        <w:r>
          <w:rPr>
            <w:noProof/>
            <w:webHidden/>
          </w:rPr>
          <w:instrText xml:space="preserve"> PAGEREF _Toc178255353 \h </w:instrText>
        </w:r>
        <w:r>
          <w:rPr>
            <w:noProof/>
            <w:webHidden/>
          </w:rPr>
        </w:r>
        <w:r>
          <w:rPr>
            <w:noProof/>
            <w:webHidden/>
          </w:rPr>
          <w:fldChar w:fldCharType="separate"/>
        </w:r>
        <w:r>
          <w:rPr>
            <w:noProof/>
            <w:webHidden/>
          </w:rPr>
          <w:t>13</w:t>
        </w:r>
        <w:r>
          <w:rPr>
            <w:noProof/>
            <w:webHidden/>
          </w:rPr>
          <w:fldChar w:fldCharType="end"/>
        </w:r>
      </w:hyperlink>
    </w:p>
    <w:p w14:paraId="3B525CFA" w14:textId="305BF97D" w:rsidR="00610B6D" w:rsidRDefault="00610B6D">
      <w:pPr>
        <w:pStyle w:val="TOC1"/>
        <w:rPr>
          <w:rFonts w:eastAsiaTheme="minorEastAsia"/>
          <w:noProof/>
          <w:kern w:val="2"/>
          <w:sz w:val="24"/>
          <w:szCs w:val="24"/>
          <w14:ligatures w14:val="standardContextual"/>
        </w:rPr>
      </w:pPr>
      <w:hyperlink w:anchor="_Toc178255354" w:history="1">
        <w:r w:rsidRPr="005347A6">
          <w:rPr>
            <w:rStyle w:val="Hyperlink"/>
            <w:b/>
            <w:bCs/>
            <w:noProof/>
          </w:rPr>
          <w:t>Security and Access to University of Wisconsin-La Crosse’s Facilities</w:t>
        </w:r>
        <w:r>
          <w:rPr>
            <w:noProof/>
            <w:webHidden/>
          </w:rPr>
          <w:tab/>
        </w:r>
        <w:r>
          <w:rPr>
            <w:noProof/>
            <w:webHidden/>
          </w:rPr>
          <w:fldChar w:fldCharType="begin"/>
        </w:r>
        <w:r>
          <w:rPr>
            <w:noProof/>
            <w:webHidden/>
          </w:rPr>
          <w:instrText xml:space="preserve"> PAGEREF _Toc178255354 \h </w:instrText>
        </w:r>
        <w:r>
          <w:rPr>
            <w:noProof/>
            <w:webHidden/>
          </w:rPr>
        </w:r>
        <w:r>
          <w:rPr>
            <w:noProof/>
            <w:webHidden/>
          </w:rPr>
          <w:fldChar w:fldCharType="separate"/>
        </w:r>
        <w:r>
          <w:rPr>
            <w:noProof/>
            <w:webHidden/>
          </w:rPr>
          <w:t>34</w:t>
        </w:r>
        <w:r>
          <w:rPr>
            <w:noProof/>
            <w:webHidden/>
          </w:rPr>
          <w:fldChar w:fldCharType="end"/>
        </w:r>
      </w:hyperlink>
    </w:p>
    <w:p w14:paraId="61C5B7F0" w14:textId="684C8FE8" w:rsidR="00610B6D" w:rsidRDefault="00610B6D">
      <w:pPr>
        <w:pStyle w:val="TOC2"/>
        <w:tabs>
          <w:tab w:val="right" w:leader="dot" w:pos="10790"/>
        </w:tabs>
        <w:rPr>
          <w:rFonts w:eastAsiaTheme="minorEastAsia"/>
          <w:noProof/>
          <w:kern w:val="2"/>
          <w:sz w:val="24"/>
          <w:szCs w:val="24"/>
          <w14:ligatures w14:val="standardContextual"/>
        </w:rPr>
      </w:pPr>
      <w:hyperlink w:anchor="_Toc178255355" w:history="1">
        <w:r w:rsidRPr="005347A6">
          <w:rPr>
            <w:rStyle w:val="Hyperlink"/>
            <w:rFonts w:cstheme="minorHAnsi"/>
            <w:noProof/>
          </w:rPr>
          <w:t>Academic and Administrative Buildings</w:t>
        </w:r>
        <w:r>
          <w:rPr>
            <w:noProof/>
            <w:webHidden/>
          </w:rPr>
          <w:tab/>
        </w:r>
        <w:r>
          <w:rPr>
            <w:noProof/>
            <w:webHidden/>
          </w:rPr>
          <w:fldChar w:fldCharType="begin"/>
        </w:r>
        <w:r>
          <w:rPr>
            <w:noProof/>
            <w:webHidden/>
          </w:rPr>
          <w:instrText xml:space="preserve"> PAGEREF _Toc178255355 \h </w:instrText>
        </w:r>
        <w:r>
          <w:rPr>
            <w:noProof/>
            <w:webHidden/>
          </w:rPr>
        </w:r>
        <w:r>
          <w:rPr>
            <w:noProof/>
            <w:webHidden/>
          </w:rPr>
          <w:fldChar w:fldCharType="separate"/>
        </w:r>
        <w:r>
          <w:rPr>
            <w:noProof/>
            <w:webHidden/>
          </w:rPr>
          <w:t>34</w:t>
        </w:r>
        <w:r>
          <w:rPr>
            <w:noProof/>
            <w:webHidden/>
          </w:rPr>
          <w:fldChar w:fldCharType="end"/>
        </w:r>
      </w:hyperlink>
    </w:p>
    <w:p w14:paraId="792E5936" w14:textId="2FFFF627" w:rsidR="00610B6D" w:rsidRDefault="00610B6D">
      <w:pPr>
        <w:pStyle w:val="TOC2"/>
        <w:tabs>
          <w:tab w:val="right" w:leader="dot" w:pos="10790"/>
        </w:tabs>
        <w:rPr>
          <w:rFonts w:eastAsiaTheme="minorEastAsia"/>
          <w:noProof/>
          <w:kern w:val="2"/>
          <w:sz w:val="24"/>
          <w:szCs w:val="24"/>
          <w14:ligatures w14:val="standardContextual"/>
        </w:rPr>
      </w:pPr>
      <w:hyperlink w:anchor="_Toc178255356" w:history="1">
        <w:r w:rsidRPr="005347A6">
          <w:rPr>
            <w:rStyle w:val="Hyperlink"/>
            <w:rFonts w:cstheme="minorHAnsi"/>
            <w:noProof/>
          </w:rPr>
          <w:t>Special Considerations for Residence Hall Access</w:t>
        </w:r>
        <w:r>
          <w:rPr>
            <w:noProof/>
            <w:webHidden/>
          </w:rPr>
          <w:tab/>
        </w:r>
        <w:r>
          <w:rPr>
            <w:noProof/>
            <w:webHidden/>
          </w:rPr>
          <w:fldChar w:fldCharType="begin"/>
        </w:r>
        <w:r>
          <w:rPr>
            <w:noProof/>
            <w:webHidden/>
          </w:rPr>
          <w:instrText xml:space="preserve"> PAGEREF _Toc178255356 \h </w:instrText>
        </w:r>
        <w:r>
          <w:rPr>
            <w:noProof/>
            <w:webHidden/>
          </w:rPr>
        </w:r>
        <w:r>
          <w:rPr>
            <w:noProof/>
            <w:webHidden/>
          </w:rPr>
          <w:fldChar w:fldCharType="separate"/>
        </w:r>
        <w:r>
          <w:rPr>
            <w:noProof/>
            <w:webHidden/>
          </w:rPr>
          <w:t>34</w:t>
        </w:r>
        <w:r>
          <w:rPr>
            <w:noProof/>
            <w:webHidden/>
          </w:rPr>
          <w:fldChar w:fldCharType="end"/>
        </w:r>
      </w:hyperlink>
    </w:p>
    <w:p w14:paraId="02216375" w14:textId="727B6415" w:rsidR="00610B6D" w:rsidRDefault="00610B6D">
      <w:pPr>
        <w:pStyle w:val="TOC2"/>
        <w:tabs>
          <w:tab w:val="right" w:leader="dot" w:pos="10790"/>
        </w:tabs>
        <w:rPr>
          <w:rFonts w:eastAsiaTheme="minorEastAsia"/>
          <w:noProof/>
          <w:kern w:val="2"/>
          <w:sz w:val="24"/>
          <w:szCs w:val="24"/>
          <w14:ligatures w14:val="standardContextual"/>
        </w:rPr>
      </w:pPr>
      <w:hyperlink w:anchor="_Toc178255357" w:history="1">
        <w:r w:rsidRPr="005347A6">
          <w:rPr>
            <w:rStyle w:val="Hyperlink"/>
            <w:rFonts w:cstheme="minorHAnsi"/>
            <w:noProof/>
          </w:rPr>
          <w:t>Special Considerations for Athletic Facility Access</w:t>
        </w:r>
        <w:r>
          <w:rPr>
            <w:noProof/>
            <w:webHidden/>
          </w:rPr>
          <w:tab/>
        </w:r>
        <w:r>
          <w:rPr>
            <w:noProof/>
            <w:webHidden/>
          </w:rPr>
          <w:fldChar w:fldCharType="begin"/>
        </w:r>
        <w:r>
          <w:rPr>
            <w:noProof/>
            <w:webHidden/>
          </w:rPr>
          <w:instrText xml:space="preserve"> PAGEREF _Toc178255357 \h </w:instrText>
        </w:r>
        <w:r>
          <w:rPr>
            <w:noProof/>
            <w:webHidden/>
          </w:rPr>
        </w:r>
        <w:r>
          <w:rPr>
            <w:noProof/>
            <w:webHidden/>
          </w:rPr>
          <w:fldChar w:fldCharType="separate"/>
        </w:r>
        <w:r>
          <w:rPr>
            <w:noProof/>
            <w:webHidden/>
          </w:rPr>
          <w:t>34</w:t>
        </w:r>
        <w:r>
          <w:rPr>
            <w:noProof/>
            <w:webHidden/>
          </w:rPr>
          <w:fldChar w:fldCharType="end"/>
        </w:r>
      </w:hyperlink>
    </w:p>
    <w:p w14:paraId="55F13647" w14:textId="5FA43322" w:rsidR="00610B6D" w:rsidRDefault="00610B6D">
      <w:pPr>
        <w:pStyle w:val="TOC2"/>
        <w:tabs>
          <w:tab w:val="right" w:leader="dot" w:pos="10790"/>
        </w:tabs>
        <w:rPr>
          <w:rFonts w:eastAsiaTheme="minorEastAsia"/>
          <w:noProof/>
          <w:kern w:val="2"/>
          <w:sz w:val="24"/>
          <w:szCs w:val="24"/>
          <w14:ligatures w14:val="standardContextual"/>
        </w:rPr>
      </w:pPr>
      <w:hyperlink w:anchor="_Toc178255358" w:history="1">
        <w:r w:rsidRPr="005347A6">
          <w:rPr>
            <w:rStyle w:val="Hyperlink"/>
            <w:rFonts w:cstheme="minorHAnsi"/>
            <w:noProof/>
          </w:rPr>
          <w:t>Special Considerations for Restricted Access Facilities</w:t>
        </w:r>
        <w:r>
          <w:rPr>
            <w:noProof/>
            <w:webHidden/>
          </w:rPr>
          <w:tab/>
        </w:r>
        <w:r>
          <w:rPr>
            <w:noProof/>
            <w:webHidden/>
          </w:rPr>
          <w:fldChar w:fldCharType="begin"/>
        </w:r>
        <w:r>
          <w:rPr>
            <w:noProof/>
            <w:webHidden/>
          </w:rPr>
          <w:instrText xml:space="preserve"> PAGEREF _Toc178255358 \h </w:instrText>
        </w:r>
        <w:r>
          <w:rPr>
            <w:noProof/>
            <w:webHidden/>
          </w:rPr>
        </w:r>
        <w:r>
          <w:rPr>
            <w:noProof/>
            <w:webHidden/>
          </w:rPr>
          <w:fldChar w:fldCharType="separate"/>
        </w:r>
        <w:r>
          <w:rPr>
            <w:noProof/>
            <w:webHidden/>
          </w:rPr>
          <w:t>34</w:t>
        </w:r>
        <w:r>
          <w:rPr>
            <w:noProof/>
            <w:webHidden/>
          </w:rPr>
          <w:fldChar w:fldCharType="end"/>
        </w:r>
      </w:hyperlink>
    </w:p>
    <w:p w14:paraId="21BC132B" w14:textId="2F5BE285" w:rsidR="00610B6D" w:rsidRDefault="00610B6D">
      <w:pPr>
        <w:pStyle w:val="TOC2"/>
        <w:tabs>
          <w:tab w:val="right" w:leader="dot" w:pos="10790"/>
        </w:tabs>
        <w:rPr>
          <w:rFonts w:eastAsiaTheme="minorEastAsia"/>
          <w:noProof/>
          <w:kern w:val="2"/>
          <w:sz w:val="24"/>
          <w:szCs w:val="24"/>
          <w14:ligatures w14:val="standardContextual"/>
        </w:rPr>
      </w:pPr>
      <w:hyperlink w:anchor="_Toc178255359" w:history="1">
        <w:r w:rsidRPr="005347A6">
          <w:rPr>
            <w:rStyle w:val="Hyperlink"/>
            <w:rFonts w:cstheme="minorHAnsi"/>
            <w:noProof/>
          </w:rPr>
          <w:t>Security Considerations for the Maintenance of Campus Facilities</w:t>
        </w:r>
        <w:r>
          <w:rPr>
            <w:noProof/>
            <w:webHidden/>
          </w:rPr>
          <w:tab/>
        </w:r>
        <w:r>
          <w:rPr>
            <w:noProof/>
            <w:webHidden/>
          </w:rPr>
          <w:fldChar w:fldCharType="begin"/>
        </w:r>
        <w:r>
          <w:rPr>
            <w:noProof/>
            <w:webHidden/>
          </w:rPr>
          <w:instrText xml:space="preserve"> PAGEREF _Toc178255359 \h </w:instrText>
        </w:r>
        <w:r>
          <w:rPr>
            <w:noProof/>
            <w:webHidden/>
          </w:rPr>
        </w:r>
        <w:r>
          <w:rPr>
            <w:noProof/>
            <w:webHidden/>
          </w:rPr>
          <w:fldChar w:fldCharType="separate"/>
        </w:r>
        <w:r>
          <w:rPr>
            <w:noProof/>
            <w:webHidden/>
          </w:rPr>
          <w:t>34</w:t>
        </w:r>
        <w:r>
          <w:rPr>
            <w:noProof/>
            <w:webHidden/>
          </w:rPr>
          <w:fldChar w:fldCharType="end"/>
        </w:r>
      </w:hyperlink>
    </w:p>
    <w:p w14:paraId="47382D24" w14:textId="35068F3B" w:rsidR="00610B6D" w:rsidRDefault="00610B6D">
      <w:pPr>
        <w:pStyle w:val="TOC2"/>
        <w:tabs>
          <w:tab w:val="right" w:leader="dot" w:pos="10790"/>
        </w:tabs>
        <w:rPr>
          <w:rFonts w:eastAsiaTheme="minorEastAsia"/>
          <w:noProof/>
          <w:kern w:val="2"/>
          <w:sz w:val="24"/>
          <w:szCs w:val="24"/>
          <w14:ligatures w14:val="standardContextual"/>
        </w:rPr>
      </w:pPr>
      <w:hyperlink w:anchor="_Toc178255360" w:history="1">
        <w:r w:rsidRPr="005347A6">
          <w:rPr>
            <w:rStyle w:val="Hyperlink"/>
            <w:rFonts w:cstheme="majorHAnsi"/>
            <w:noProof/>
          </w:rPr>
          <w:t>Informing Students and Employees of Campus Security Policies and Crime Prevention</w:t>
        </w:r>
        <w:r>
          <w:rPr>
            <w:noProof/>
            <w:webHidden/>
          </w:rPr>
          <w:tab/>
        </w:r>
        <w:r>
          <w:rPr>
            <w:noProof/>
            <w:webHidden/>
          </w:rPr>
          <w:fldChar w:fldCharType="begin"/>
        </w:r>
        <w:r>
          <w:rPr>
            <w:noProof/>
            <w:webHidden/>
          </w:rPr>
          <w:instrText xml:space="preserve"> PAGEREF _Toc178255360 \h </w:instrText>
        </w:r>
        <w:r>
          <w:rPr>
            <w:noProof/>
            <w:webHidden/>
          </w:rPr>
        </w:r>
        <w:r>
          <w:rPr>
            <w:noProof/>
            <w:webHidden/>
          </w:rPr>
          <w:fldChar w:fldCharType="separate"/>
        </w:r>
        <w:r>
          <w:rPr>
            <w:noProof/>
            <w:webHidden/>
          </w:rPr>
          <w:t>35</w:t>
        </w:r>
        <w:r>
          <w:rPr>
            <w:noProof/>
            <w:webHidden/>
          </w:rPr>
          <w:fldChar w:fldCharType="end"/>
        </w:r>
      </w:hyperlink>
    </w:p>
    <w:p w14:paraId="512893B8" w14:textId="0F845667" w:rsidR="00610B6D" w:rsidRDefault="00610B6D">
      <w:pPr>
        <w:pStyle w:val="TOC1"/>
        <w:rPr>
          <w:rFonts w:eastAsiaTheme="minorEastAsia"/>
          <w:noProof/>
          <w:kern w:val="2"/>
          <w:sz w:val="24"/>
          <w:szCs w:val="24"/>
          <w14:ligatures w14:val="standardContextual"/>
        </w:rPr>
      </w:pPr>
      <w:hyperlink w:anchor="_Toc178255361" w:history="1">
        <w:r w:rsidRPr="005347A6">
          <w:rPr>
            <w:rStyle w:val="Hyperlink"/>
            <w:rFonts w:cstheme="minorHAnsi"/>
            <w:b/>
            <w:noProof/>
          </w:rPr>
          <w:t>University of Wisconsin-La Crosse Policies Governing Alcohol and Other Drugs</w:t>
        </w:r>
        <w:r>
          <w:rPr>
            <w:noProof/>
            <w:webHidden/>
          </w:rPr>
          <w:tab/>
        </w:r>
        <w:r>
          <w:rPr>
            <w:noProof/>
            <w:webHidden/>
          </w:rPr>
          <w:fldChar w:fldCharType="begin"/>
        </w:r>
        <w:r>
          <w:rPr>
            <w:noProof/>
            <w:webHidden/>
          </w:rPr>
          <w:instrText xml:space="preserve"> PAGEREF _Toc178255361 \h </w:instrText>
        </w:r>
        <w:r>
          <w:rPr>
            <w:noProof/>
            <w:webHidden/>
          </w:rPr>
        </w:r>
        <w:r>
          <w:rPr>
            <w:noProof/>
            <w:webHidden/>
          </w:rPr>
          <w:fldChar w:fldCharType="separate"/>
        </w:r>
        <w:r>
          <w:rPr>
            <w:noProof/>
            <w:webHidden/>
          </w:rPr>
          <w:t>38</w:t>
        </w:r>
        <w:r>
          <w:rPr>
            <w:noProof/>
            <w:webHidden/>
          </w:rPr>
          <w:fldChar w:fldCharType="end"/>
        </w:r>
      </w:hyperlink>
    </w:p>
    <w:p w14:paraId="1CB7EB4A" w14:textId="2A323773" w:rsidR="00610B6D" w:rsidRDefault="00610B6D">
      <w:pPr>
        <w:pStyle w:val="TOC2"/>
        <w:tabs>
          <w:tab w:val="right" w:leader="dot" w:pos="10790"/>
        </w:tabs>
        <w:rPr>
          <w:rFonts w:eastAsiaTheme="minorEastAsia"/>
          <w:noProof/>
          <w:kern w:val="2"/>
          <w:sz w:val="24"/>
          <w:szCs w:val="24"/>
          <w14:ligatures w14:val="standardContextual"/>
        </w:rPr>
      </w:pPr>
      <w:hyperlink w:anchor="_Toc178255362" w:history="1">
        <w:r w:rsidRPr="005347A6">
          <w:rPr>
            <w:rStyle w:val="Hyperlink"/>
            <w:rFonts w:cstheme="minorHAnsi"/>
            <w:noProof/>
          </w:rPr>
          <w:t>Alcohol and Drug Abuse Programs and Interventions</w:t>
        </w:r>
        <w:r>
          <w:rPr>
            <w:noProof/>
            <w:webHidden/>
          </w:rPr>
          <w:tab/>
        </w:r>
        <w:r>
          <w:rPr>
            <w:noProof/>
            <w:webHidden/>
          </w:rPr>
          <w:fldChar w:fldCharType="begin"/>
        </w:r>
        <w:r>
          <w:rPr>
            <w:noProof/>
            <w:webHidden/>
          </w:rPr>
          <w:instrText xml:space="preserve"> PAGEREF _Toc178255362 \h </w:instrText>
        </w:r>
        <w:r>
          <w:rPr>
            <w:noProof/>
            <w:webHidden/>
          </w:rPr>
        </w:r>
        <w:r>
          <w:rPr>
            <w:noProof/>
            <w:webHidden/>
          </w:rPr>
          <w:fldChar w:fldCharType="separate"/>
        </w:r>
        <w:r>
          <w:rPr>
            <w:noProof/>
            <w:webHidden/>
          </w:rPr>
          <w:t>38</w:t>
        </w:r>
        <w:r>
          <w:rPr>
            <w:noProof/>
            <w:webHidden/>
          </w:rPr>
          <w:fldChar w:fldCharType="end"/>
        </w:r>
      </w:hyperlink>
    </w:p>
    <w:p w14:paraId="56CA2982" w14:textId="06612EB4" w:rsidR="00610B6D" w:rsidRDefault="00610B6D">
      <w:pPr>
        <w:pStyle w:val="TOC2"/>
        <w:tabs>
          <w:tab w:val="right" w:leader="dot" w:pos="10790"/>
        </w:tabs>
        <w:rPr>
          <w:rFonts w:eastAsiaTheme="minorEastAsia"/>
          <w:noProof/>
          <w:kern w:val="2"/>
          <w:sz w:val="24"/>
          <w:szCs w:val="24"/>
          <w14:ligatures w14:val="standardContextual"/>
        </w:rPr>
      </w:pPr>
      <w:hyperlink w:anchor="_Toc178255363" w:history="1">
        <w:r w:rsidRPr="005347A6">
          <w:rPr>
            <w:rStyle w:val="Hyperlink"/>
            <w:rFonts w:cstheme="minorHAnsi"/>
            <w:noProof/>
          </w:rPr>
          <w:t>University of Wisconsin-La Crosse Alcohol and Drug Policy</w:t>
        </w:r>
        <w:r>
          <w:rPr>
            <w:noProof/>
            <w:webHidden/>
          </w:rPr>
          <w:tab/>
        </w:r>
        <w:r>
          <w:rPr>
            <w:noProof/>
            <w:webHidden/>
          </w:rPr>
          <w:fldChar w:fldCharType="begin"/>
        </w:r>
        <w:r>
          <w:rPr>
            <w:noProof/>
            <w:webHidden/>
          </w:rPr>
          <w:instrText xml:space="preserve"> PAGEREF _Toc178255363 \h </w:instrText>
        </w:r>
        <w:r>
          <w:rPr>
            <w:noProof/>
            <w:webHidden/>
          </w:rPr>
        </w:r>
        <w:r>
          <w:rPr>
            <w:noProof/>
            <w:webHidden/>
          </w:rPr>
          <w:fldChar w:fldCharType="separate"/>
        </w:r>
        <w:r>
          <w:rPr>
            <w:noProof/>
            <w:webHidden/>
          </w:rPr>
          <w:t>38</w:t>
        </w:r>
        <w:r>
          <w:rPr>
            <w:noProof/>
            <w:webHidden/>
          </w:rPr>
          <w:fldChar w:fldCharType="end"/>
        </w:r>
      </w:hyperlink>
    </w:p>
    <w:p w14:paraId="24A73FD6" w14:textId="089AFD0C" w:rsidR="00610B6D" w:rsidRDefault="00610B6D">
      <w:pPr>
        <w:pStyle w:val="TOC2"/>
        <w:tabs>
          <w:tab w:val="right" w:leader="dot" w:pos="10790"/>
        </w:tabs>
        <w:rPr>
          <w:rFonts w:eastAsiaTheme="minorEastAsia"/>
          <w:noProof/>
          <w:kern w:val="2"/>
          <w:sz w:val="24"/>
          <w:szCs w:val="24"/>
          <w14:ligatures w14:val="standardContextual"/>
        </w:rPr>
      </w:pPr>
      <w:hyperlink w:anchor="_Toc178255364" w:history="1">
        <w:r w:rsidRPr="005347A6">
          <w:rPr>
            <w:rStyle w:val="Hyperlink"/>
            <w:noProof/>
          </w:rPr>
          <w:t>University of Wisconsin-La Crosse Disciplinary Action for Student Code Violations</w:t>
        </w:r>
        <w:r>
          <w:rPr>
            <w:noProof/>
            <w:webHidden/>
          </w:rPr>
          <w:tab/>
        </w:r>
        <w:r>
          <w:rPr>
            <w:noProof/>
            <w:webHidden/>
          </w:rPr>
          <w:fldChar w:fldCharType="begin"/>
        </w:r>
        <w:r>
          <w:rPr>
            <w:noProof/>
            <w:webHidden/>
          </w:rPr>
          <w:instrText xml:space="preserve"> PAGEREF _Toc178255364 \h </w:instrText>
        </w:r>
        <w:r>
          <w:rPr>
            <w:noProof/>
            <w:webHidden/>
          </w:rPr>
        </w:r>
        <w:r>
          <w:rPr>
            <w:noProof/>
            <w:webHidden/>
          </w:rPr>
          <w:fldChar w:fldCharType="separate"/>
        </w:r>
        <w:r>
          <w:rPr>
            <w:noProof/>
            <w:webHidden/>
          </w:rPr>
          <w:t>39</w:t>
        </w:r>
        <w:r>
          <w:rPr>
            <w:noProof/>
            <w:webHidden/>
          </w:rPr>
          <w:fldChar w:fldCharType="end"/>
        </w:r>
      </w:hyperlink>
    </w:p>
    <w:p w14:paraId="3F48C5E4" w14:textId="60228724" w:rsidR="00610B6D" w:rsidRDefault="00610B6D">
      <w:pPr>
        <w:pStyle w:val="TOC2"/>
        <w:tabs>
          <w:tab w:val="right" w:leader="dot" w:pos="10790"/>
        </w:tabs>
        <w:rPr>
          <w:rFonts w:eastAsiaTheme="minorEastAsia"/>
          <w:noProof/>
          <w:kern w:val="2"/>
          <w:sz w:val="24"/>
          <w:szCs w:val="24"/>
          <w14:ligatures w14:val="standardContextual"/>
        </w:rPr>
      </w:pPr>
      <w:hyperlink w:anchor="_Toc178255365" w:history="1">
        <w:r w:rsidRPr="005347A6">
          <w:rPr>
            <w:rStyle w:val="Hyperlink"/>
            <w:rFonts w:cstheme="majorHAnsi"/>
            <w:noProof/>
          </w:rPr>
          <w:t>HR - Drug-Free Workplace Policy</w:t>
        </w:r>
        <w:r>
          <w:rPr>
            <w:noProof/>
            <w:webHidden/>
          </w:rPr>
          <w:tab/>
        </w:r>
        <w:r>
          <w:rPr>
            <w:noProof/>
            <w:webHidden/>
          </w:rPr>
          <w:fldChar w:fldCharType="begin"/>
        </w:r>
        <w:r>
          <w:rPr>
            <w:noProof/>
            <w:webHidden/>
          </w:rPr>
          <w:instrText xml:space="preserve"> PAGEREF _Toc178255365 \h </w:instrText>
        </w:r>
        <w:r>
          <w:rPr>
            <w:noProof/>
            <w:webHidden/>
          </w:rPr>
        </w:r>
        <w:r>
          <w:rPr>
            <w:noProof/>
            <w:webHidden/>
          </w:rPr>
          <w:fldChar w:fldCharType="separate"/>
        </w:r>
        <w:r>
          <w:rPr>
            <w:noProof/>
            <w:webHidden/>
          </w:rPr>
          <w:t>41</w:t>
        </w:r>
        <w:r>
          <w:rPr>
            <w:noProof/>
            <w:webHidden/>
          </w:rPr>
          <w:fldChar w:fldCharType="end"/>
        </w:r>
      </w:hyperlink>
    </w:p>
    <w:p w14:paraId="65DC8ACD" w14:textId="5212E59A" w:rsidR="00610B6D" w:rsidRDefault="00610B6D">
      <w:pPr>
        <w:pStyle w:val="TOC2"/>
        <w:tabs>
          <w:tab w:val="right" w:leader="dot" w:pos="10790"/>
        </w:tabs>
        <w:rPr>
          <w:rFonts w:eastAsiaTheme="minorEastAsia"/>
          <w:noProof/>
          <w:kern w:val="2"/>
          <w:sz w:val="24"/>
          <w:szCs w:val="24"/>
          <w14:ligatures w14:val="standardContextual"/>
        </w:rPr>
      </w:pPr>
      <w:hyperlink w:anchor="_Toc178255366" w:history="1">
        <w:r w:rsidRPr="005347A6">
          <w:rPr>
            <w:rStyle w:val="Hyperlink"/>
            <w:rFonts w:cstheme="majorHAnsi"/>
            <w:noProof/>
          </w:rPr>
          <w:t>Campus Discipline, University of Wisconsin System Code, and Wisconsin State Law</w:t>
        </w:r>
        <w:r>
          <w:rPr>
            <w:noProof/>
            <w:webHidden/>
          </w:rPr>
          <w:tab/>
        </w:r>
        <w:r>
          <w:rPr>
            <w:noProof/>
            <w:webHidden/>
          </w:rPr>
          <w:fldChar w:fldCharType="begin"/>
        </w:r>
        <w:r>
          <w:rPr>
            <w:noProof/>
            <w:webHidden/>
          </w:rPr>
          <w:instrText xml:space="preserve"> PAGEREF _Toc178255366 \h </w:instrText>
        </w:r>
        <w:r>
          <w:rPr>
            <w:noProof/>
            <w:webHidden/>
          </w:rPr>
        </w:r>
        <w:r>
          <w:rPr>
            <w:noProof/>
            <w:webHidden/>
          </w:rPr>
          <w:fldChar w:fldCharType="separate"/>
        </w:r>
        <w:r>
          <w:rPr>
            <w:noProof/>
            <w:webHidden/>
          </w:rPr>
          <w:t>51</w:t>
        </w:r>
        <w:r>
          <w:rPr>
            <w:noProof/>
            <w:webHidden/>
          </w:rPr>
          <w:fldChar w:fldCharType="end"/>
        </w:r>
      </w:hyperlink>
    </w:p>
    <w:p w14:paraId="58C5C58B" w14:textId="39ACB9A7" w:rsidR="00610B6D" w:rsidRDefault="00610B6D">
      <w:pPr>
        <w:pStyle w:val="TOC2"/>
        <w:tabs>
          <w:tab w:val="right" w:leader="dot" w:pos="10790"/>
        </w:tabs>
        <w:rPr>
          <w:rFonts w:eastAsiaTheme="minorEastAsia"/>
          <w:noProof/>
          <w:kern w:val="2"/>
          <w:sz w:val="24"/>
          <w:szCs w:val="24"/>
          <w14:ligatures w14:val="standardContextual"/>
        </w:rPr>
      </w:pPr>
      <w:hyperlink w:anchor="_Toc178255367" w:history="1">
        <w:r w:rsidRPr="005347A6">
          <w:rPr>
            <w:rStyle w:val="Hyperlink"/>
            <w:noProof/>
          </w:rPr>
          <w:t>UWS 18.09 Alcohol and Drug Prohibitions</w:t>
        </w:r>
        <w:r>
          <w:rPr>
            <w:noProof/>
            <w:webHidden/>
          </w:rPr>
          <w:tab/>
        </w:r>
        <w:r>
          <w:rPr>
            <w:noProof/>
            <w:webHidden/>
          </w:rPr>
          <w:fldChar w:fldCharType="begin"/>
        </w:r>
        <w:r>
          <w:rPr>
            <w:noProof/>
            <w:webHidden/>
          </w:rPr>
          <w:instrText xml:space="preserve"> PAGEREF _Toc178255367 \h </w:instrText>
        </w:r>
        <w:r>
          <w:rPr>
            <w:noProof/>
            <w:webHidden/>
          </w:rPr>
        </w:r>
        <w:r>
          <w:rPr>
            <w:noProof/>
            <w:webHidden/>
          </w:rPr>
          <w:fldChar w:fldCharType="separate"/>
        </w:r>
        <w:r>
          <w:rPr>
            <w:noProof/>
            <w:webHidden/>
          </w:rPr>
          <w:t>51</w:t>
        </w:r>
        <w:r>
          <w:rPr>
            <w:noProof/>
            <w:webHidden/>
          </w:rPr>
          <w:fldChar w:fldCharType="end"/>
        </w:r>
      </w:hyperlink>
    </w:p>
    <w:p w14:paraId="363854FE" w14:textId="1472E8C0" w:rsidR="00610B6D" w:rsidRDefault="00610B6D">
      <w:pPr>
        <w:pStyle w:val="TOC2"/>
        <w:tabs>
          <w:tab w:val="right" w:leader="dot" w:pos="10790"/>
        </w:tabs>
        <w:rPr>
          <w:rFonts w:eastAsiaTheme="minorEastAsia"/>
          <w:noProof/>
          <w:kern w:val="2"/>
          <w:sz w:val="24"/>
          <w:szCs w:val="24"/>
          <w14:ligatures w14:val="standardContextual"/>
        </w:rPr>
      </w:pPr>
      <w:hyperlink w:anchor="_Toc178255368" w:history="1">
        <w:r w:rsidRPr="005347A6">
          <w:rPr>
            <w:rStyle w:val="Hyperlink"/>
            <w:noProof/>
          </w:rPr>
          <w:t>UWS 18.15 Additional Statutory Penalty Provisions Regulating Conduct on University Lands</w:t>
        </w:r>
        <w:r>
          <w:rPr>
            <w:noProof/>
            <w:webHidden/>
          </w:rPr>
          <w:tab/>
        </w:r>
        <w:r>
          <w:rPr>
            <w:noProof/>
            <w:webHidden/>
          </w:rPr>
          <w:fldChar w:fldCharType="begin"/>
        </w:r>
        <w:r>
          <w:rPr>
            <w:noProof/>
            <w:webHidden/>
          </w:rPr>
          <w:instrText xml:space="preserve"> PAGEREF _Toc178255368 \h </w:instrText>
        </w:r>
        <w:r>
          <w:rPr>
            <w:noProof/>
            <w:webHidden/>
          </w:rPr>
        </w:r>
        <w:r>
          <w:rPr>
            <w:noProof/>
            <w:webHidden/>
          </w:rPr>
          <w:fldChar w:fldCharType="separate"/>
        </w:r>
        <w:r>
          <w:rPr>
            <w:noProof/>
            <w:webHidden/>
          </w:rPr>
          <w:t>52</w:t>
        </w:r>
        <w:r>
          <w:rPr>
            <w:noProof/>
            <w:webHidden/>
          </w:rPr>
          <w:fldChar w:fldCharType="end"/>
        </w:r>
      </w:hyperlink>
    </w:p>
    <w:p w14:paraId="2A21528A" w14:textId="4F5CAA5A" w:rsidR="00610B6D" w:rsidRDefault="00610B6D">
      <w:pPr>
        <w:pStyle w:val="TOC2"/>
        <w:tabs>
          <w:tab w:val="right" w:leader="dot" w:pos="10790"/>
        </w:tabs>
        <w:rPr>
          <w:rFonts w:eastAsiaTheme="minorEastAsia"/>
          <w:noProof/>
          <w:kern w:val="2"/>
          <w:sz w:val="24"/>
          <w:szCs w:val="24"/>
          <w14:ligatures w14:val="standardContextual"/>
        </w:rPr>
      </w:pPr>
      <w:hyperlink w:anchor="_Toc178255369" w:history="1">
        <w:r w:rsidRPr="005347A6">
          <w:rPr>
            <w:rStyle w:val="Hyperlink"/>
            <w:noProof/>
          </w:rPr>
          <w:t>Wis. Stats. 125.07</w:t>
        </w:r>
        <w:r>
          <w:rPr>
            <w:noProof/>
            <w:webHidden/>
          </w:rPr>
          <w:tab/>
        </w:r>
        <w:r>
          <w:rPr>
            <w:noProof/>
            <w:webHidden/>
          </w:rPr>
          <w:fldChar w:fldCharType="begin"/>
        </w:r>
        <w:r>
          <w:rPr>
            <w:noProof/>
            <w:webHidden/>
          </w:rPr>
          <w:instrText xml:space="preserve"> PAGEREF _Toc178255369 \h </w:instrText>
        </w:r>
        <w:r>
          <w:rPr>
            <w:noProof/>
            <w:webHidden/>
          </w:rPr>
        </w:r>
        <w:r>
          <w:rPr>
            <w:noProof/>
            <w:webHidden/>
          </w:rPr>
          <w:fldChar w:fldCharType="separate"/>
        </w:r>
        <w:r>
          <w:rPr>
            <w:noProof/>
            <w:webHidden/>
          </w:rPr>
          <w:t>52</w:t>
        </w:r>
        <w:r>
          <w:rPr>
            <w:noProof/>
            <w:webHidden/>
          </w:rPr>
          <w:fldChar w:fldCharType="end"/>
        </w:r>
      </w:hyperlink>
    </w:p>
    <w:p w14:paraId="5B684FCC" w14:textId="661BC114" w:rsidR="00610B6D" w:rsidRDefault="00610B6D">
      <w:pPr>
        <w:pStyle w:val="TOC2"/>
        <w:tabs>
          <w:tab w:val="right" w:leader="dot" w:pos="10790"/>
        </w:tabs>
        <w:rPr>
          <w:rFonts w:eastAsiaTheme="minorEastAsia"/>
          <w:noProof/>
          <w:kern w:val="2"/>
          <w:sz w:val="24"/>
          <w:szCs w:val="24"/>
          <w14:ligatures w14:val="standardContextual"/>
        </w:rPr>
      </w:pPr>
      <w:hyperlink w:anchor="_Toc178255370" w:history="1">
        <w:r w:rsidRPr="005347A6">
          <w:rPr>
            <w:rStyle w:val="Hyperlink"/>
            <w:rFonts w:cstheme="majorHAnsi"/>
            <w:noProof/>
          </w:rPr>
          <w:t>State of Wisconsin Uniform Controlled Substances Act</w:t>
        </w:r>
        <w:r>
          <w:rPr>
            <w:noProof/>
            <w:webHidden/>
          </w:rPr>
          <w:tab/>
        </w:r>
        <w:r>
          <w:rPr>
            <w:noProof/>
            <w:webHidden/>
          </w:rPr>
          <w:fldChar w:fldCharType="begin"/>
        </w:r>
        <w:r>
          <w:rPr>
            <w:noProof/>
            <w:webHidden/>
          </w:rPr>
          <w:instrText xml:space="preserve"> PAGEREF _Toc178255370 \h </w:instrText>
        </w:r>
        <w:r>
          <w:rPr>
            <w:noProof/>
            <w:webHidden/>
          </w:rPr>
        </w:r>
        <w:r>
          <w:rPr>
            <w:noProof/>
            <w:webHidden/>
          </w:rPr>
          <w:fldChar w:fldCharType="separate"/>
        </w:r>
        <w:r>
          <w:rPr>
            <w:noProof/>
            <w:webHidden/>
          </w:rPr>
          <w:t>55</w:t>
        </w:r>
        <w:r>
          <w:rPr>
            <w:noProof/>
            <w:webHidden/>
          </w:rPr>
          <w:fldChar w:fldCharType="end"/>
        </w:r>
      </w:hyperlink>
    </w:p>
    <w:p w14:paraId="4BCA32E1" w14:textId="61243005" w:rsidR="00610B6D" w:rsidRDefault="00610B6D">
      <w:pPr>
        <w:pStyle w:val="TOC2"/>
        <w:tabs>
          <w:tab w:val="right" w:leader="dot" w:pos="10790"/>
        </w:tabs>
        <w:rPr>
          <w:rFonts w:eastAsiaTheme="minorEastAsia"/>
          <w:noProof/>
          <w:kern w:val="2"/>
          <w:sz w:val="24"/>
          <w:szCs w:val="24"/>
          <w14:ligatures w14:val="standardContextual"/>
        </w:rPr>
      </w:pPr>
      <w:hyperlink w:anchor="_Toc178255371" w:history="1">
        <w:r w:rsidRPr="005347A6">
          <w:rPr>
            <w:rStyle w:val="Hyperlink"/>
            <w:rFonts w:cstheme="majorHAnsi"/>
            <w:noProof/>
          </w:rPr>
          <w:t>Amnesty for Underage Alcohol Penalties for Certain Persons - 2015 Wisconsin Act 279</w:t>
        </w:r>
        <w:r>
          <w:rPr>
            <w:noProof/>
            <w:webHidden/>
          </w:rPr>
          <w:tab/>
        </w:r>
        <w:r>
          <w:rPr>
            <w:noProof/>
            <w:webHidden/>
          </w:rPr>
          <w:fldChar w:fldCharType="begin"/>
        </w:r>
        <w:r>
          <w:rPr>
            <w:noProof/>
            <w:webHidden/>
          </w:rPr>
          <w:instrText xml:space="preserve"> PAGEREF _Toc178255371 \h </w:instrText>
        </w:r>
        <w:r>
          <w:rPr>
            <w:noProof/>
            <w:webHidden/>
          </w:rPr>
        </w:r>
        <w:r>
          <w:rPr>
            <w:noProof/>
            <w:webHidden/>
          </w:rPr>
          <w:fldChar w:fldCharType="separate"/>
        </w:r>
        <w:r>
          <w:rPr>
            <w:noProof/>
            <w:webHidden/>
          </w:rPr>
          <w:t>55</w:t>
        </w:r>
        <w:r>
          <w:rPr>
            <w:noProof/>
            <w:webHidden/>
          </w:rPr>
          <w:fldChar w:fldCharType="end"/>
        </w:r>
      </w:hyperlink>
    </w:p>
    <w:p w14:paraId="270EBF8D" w14:textId="04104353" w:rsidR="00610B6D" w:rsidRDefault="00610B6D">
      <w:pPr>
        <w:pStyle w:val="TOC1"/>
        <w:rPr>
          <w:rFonts w:eastAsiaTheme="minorEastAsia"/>
          <w:noProof/>
          <w:kern w:val="2"/>
          <w:sz w:val="24"/>
          <w:szCs w:val="24"/>
          <w14:ligatures w14:val="standardContextual"/>
        </w:rPr>
      </w:pPr>
      <w:hyperlink w:anchor="_Toc178255372" w:history="1">
        <w:r w:rsidRPr="005347A6">
          <w:rPr>
            <w:rStyle w:val="Hyperlink"/>
            <w:b/>
            <w:noProof/>
          </w:rPr>
          <w:t>Sexual Assault, Domestic Violence, Dating Violence, Stalking, Sexual Harassment, &amp; Sexual Exploitation</w:t>
        </w:r>
        <w:r>
          <w:rPr>
            <w:noProof/>
            <w:webHidden/>
          </w:rPr>
          <w:tab/>
        </w:r>
        <w:r>
          <w:rPr>
            <w:noProof/>
            <w:webHidden/>
          </w:rPr>
          <w:fldChar w:fldCharType="begin"/>
        </w:r>
        <w:r>
          <w:rPr>
            <w:noProof/>
            <w:webHidden/>
          </w:rPr>
          <w:instrText xml:space="preserve"> PAGEREF _Toc178255372 \h </w:instrText>
        </w:r>
        <w:r>
          <w:rPr>
            <w:noProof/>
            <w:webHidden/>
          </w:rPr>
        </w:r>
        <w:r>
          <w:rPr>
            <w:noProof/>
            <w:webHidden/>
          </w:rPr>
          <w:fldChar w:fldCharType="separate"/>
        </w:r>
        <w:r>
          <w:rPr>
            <w:noProof/>
            <w:webHidden/>
          </w:rPr>
          <w:t>57</w:t>
        </w:r>
        <w:r>
          <w:rPr>
            <w:noProof/>
            <w:webHidden/>
          </w:rPr>
          <w:fldChar w:fldCharType="end"/>
        </w:r>
      </w:hyperlink>
    </w:p>
    <w:p w14:paraId="7BD74794" w14:textId="422E84F8" w:rsidR="00610B6D" w:rsidRDefault="00610B6D">
      <w:pPr>
        <w:pStyle w:val="TOC2"/>
        <w:tabs>
          <w:tab w:val="right" w:leader="dot" w:pos="10790"/>
        </w:tabs>
        <w:rPr>
          <w:rFonts w:eastAsiaTheme="minorEastAsia"/>
          <w:noProof/>
          <w:kern w:val="2"/>
          <w:sz w:val="24"/>
          <w:szCs w:val="24"/>
          <w14:ligatures w14:val="standardContextual"/>
        </w:rPr>
      </w:pPr>
      <w:hyperlink w:anchor="_Toc178255373" w:history="1">
        <w:r w:rsidRPr="005347A6">
          <w:rPr>
            <w:rStyle w:val="Hyperlink"/>
            <w:rFonts w:cstheme="minorHAnsi"/>
            <w:noProof/>
          </w:rPr>
          <w:t>Definitions</w:t>
        </w:r>
        <w:r>
          <w:rPr>
            <w:noProof/>
            <w:webHidden/>
          </w:rPr>
          <w:tab/>
        </w:r>
        <w:r>
          <w:rPr>
            <w:noProof/>
            <w:webHidden/>
          </w:rPr>
          <w:fldChar w:fldCharType="begin"/>
        </w:r>
        <w:r>
          <w:rPr>
            <w:noProof/>
            <w:webHidden/>
          </w:rPr>
          <w:instrText xml:space="preserve"> PAGEREF _Toc178255373 \h </w:instrText>
        </w:r>
        <w:r>
          <w:rPr>
            <w:noProof/>
            <w:webHidden/>
          </w:rPr>
        </w:r>
        <w:r>
          <w:rPr>
            <w:noProof/>
            <w:webHidden/>
          </w:rPr>
          <w:fldChar w:fldCharType="separate"/>
        </w:r>
        <w:r>
          <w:rPr>
            <w:noProof/>
            <w:webHidden/>
          </w:rPr>
          <w:t>57</w:t>
        </w:r>
        <w:r>
          <w:rPr>
            <w:noProof/>
            <w:webHidden/>
          </w:rPr>
          <w:fldChar w:fldCharType="end"/>
        </w:r>
      </w:hyperlink>
    </w:p>
    <w:p w14:paraId="0CE20449" w14:textId="34EF225C" w:rsidR="00610B6D" w:rsidRDefault="00610B6D">
      <w:pPr>
        <w:pStyle w:val="TOC2"/>
        <w:tabs>
          <w:tab w:val="right" w:leader="dot" w:pos="10790"/>
        </w:tabs>
        <w:rPr>
          <w:rFonts w:eastAsiaTheme="minorEastAsia"/>
          <w:noProof/>
          <w:kern w:val="2"/>
          <w:sz w:val="24"/>
          <w:szCs w:val="24"/>
          <w14:ligatures w14:val="standardContextual"/>
        </w:rPr>
      </w:pPr>
      <w:hyperlink w:anchor="_Toc178255374" w:history="1">
        <w:r w:rsidRPr="005347A6">
          <w:rPr>
            <w:rStyle w:val="Hyperlink"/>
            <w:noProof/>
          </w:rPr>
          <w:t>Educational Programs and Campaigns</w:t>
        </w:r>
        <w:r>
          <w:rPr>
            <w:noProof/>
            <w:webHidden/>
          </w:rPr>
          <w:tab/>
        </w:r>
        <w:r>
          <w:rPr>
            <w:noProof/>
            <w:webHidden/>
          </w:rPr>
          <w:fldChar w:fldCharType="begin"/>
        </w:r>
        <w:r>
          <w:rPr>
            <w:noProof/>
            <w:webHidden/>
          </w:rPr>
          <w:instrText xml:space="preserve"> PAGEREF _Toc178255374 \h </w:instrText>
        </w:r>
        <w:r>
          <w:rPr>
            <w:noProof/>
            <w:webHidden/>
          </w:rPr>
        </w:r>
        <w:r>
          <w:rPr>
            <w:noProof/>
            <w:webHidden/>
          </w:rPr>
          <w:fldChar w:fldCharType="separate"/>
        </w:r>
        <w:r>
          <w:rPr>
            <w:noProof/>
            <w:webHidden/>
          </w:rPr>
          <w:t>63</w:t>
        </w:r>
        <w:r>
          <w:rPr>
            <w:noProof/>
            <w:webHidden/>
          </w:rPr>
          <w:fldChar w:fldCharType="end"/>
        </w:r>
      </w:hyperlink>
    </w:p>
    <w:p w14:paraId="55CB2063" w14:textId="43F04F91" w:rsidR="00610B6D" w:rsidRDefault="00610B6D">
      <w:pPr>
        <w:pStyle w:val="TOC2"/>
        <w:tabs>
          <w:tab w:val="right" w:leader="dot" w:pos="10790"/>
        </w:tabs>
        <w:rPr>
          <w:rFonts w:eastAsiaTheme="minorEastAsia"/>
          <w:noProof/>
          <w:kern w:val="2"/>
          <w:sz w:val="24"/>
          <w:szCs w:val="24"/>
          <w14:ligatures w14:val="standardContextual"/>
        </w:rPr>
      </w:pPr>
      <w:hyperlink w:anchor="_Toc178255375" w:history="1">
        <w:r w:rsidRPr="005347A6">
          <w:rPr>
            <w:rStyle w:val="Hyperlink"/>
            <w:rFonts w:cstheme="minorHAnsi"/>
            <w:noProof/>
          </w:rPr>
          <w:t>Bystander Intervention Programs/Trainings and Risk Reduction</w:t>
        </w:r>
        <w:r>
          <w:rPr>
            <w:noProof/>
            <w:webHidden/>
          </w:rPr>
          <w:tab/>
        </w:r>
        <w:r>
          <w:rPr>
            <w:noProof/>
            <w:webHidden/>
          </w:rPr>
          <w:fldChar w:fldCharType="begin"/>
        </w:r>
        <w:r>
          <w:rPr>
            <w:noProof/>
            <w:webHidden/>
          </w:rPr>
          <w:instrText xml:space="preserve"> PAGEREF _Toc178255375 \h </w:instrText>
        </w:r>
        <w:r>
          <w:rPr>
            <w:noProof/>
            <w:webHidden/>
          </w:rPr>
        </w:r>
        <w:r>
          <w:rPr>
            <w:noProof/>
            <w:webHidden/>
          </w:rPr>
          <w:fldChar w:fldCharType="separate"/>
        </w:r>
        <w:r>
          <w:rPr>
            <w:noProof/>
            <w:webHidden/>
          </w:rPr>
          <w:t>67</w:t>
        </w:r>
        <w:r>
          <w:rPr>
            <w:noProof/>
            <w:webHidden/>
          </w:rPr>
          <w:fldChar w:fldCharType="end"/>
        </w:r>
      </w:hyperlink>
    </w:p>
    <w:p w14:paraId="6CA654D2" w14:textId="7FBDD501" w:rsidR="00610B6D" w:rsidRDefault="00610B6D">
      <w:pPr>
        <w:pStyle w:val="TOC2"/>
        <w:tabs>
          <w:tab w:val="right" w:leader="dot" w:pos="10790"/>
        </w:tabs>
        <w:rPr>
          <w:rFonts w:eastAsiaTheme="minorEastAsia"/>
          <w:noProof/>
          <w:kern w:val="2"/>
          <w:sz w:val="24"/>
          <w:szCs w:val="24"/>
          <w14:ligatures w14:val="standardContextual"/>
        </w:rPr>
      </w:pPr>
      <w:hyperlink w:anchor="_Toc178255376" w:history="1">
        <w:r w:rsidRPr="005347A6">
          <w:rPr>
            <w:rStyle w:val="Hyperlink"/>
            <w:noProof/>
          </w:rPr>
          <w:t>Procedures for Reporting Sexual Assault, Domestic Violence,</w:t>
        </w:r>
        <w:r>
          <w:rPr>
            <w:noProof/>
            <w:webHidden/>
          </w:rPr>
          <w:tab/>
        </w:r>
        <w:r>
          <w:rPr>
            <w:noProof/>
            <w:webHidden/>
          </w:rPr>
          <w:fldChar w:fldCharType="begin"/>
        </w:r>
        <w:r>
          <w:rPr>
            <w:noProof/>
            <w:webHidden/>
          </w:rPr>
          <w:instrText xml:space="preserve"> PAGEREF _Toc178255376 \h </w:instrText>
        </w:r>
        <w:r>
          <w:rPr>
            <w:noProof/>
            <w:webHidden/>
          </w:rPr>
        </w:r>
        <w:r>
          <w:rPr>
            <w:noProof/>
            <w:webHidden/>
          </w:rPr>
          <w:fldChar w:fldCharType="separate"/>
        </w:r>
        <w:r>
          <w:rPr>
            <w:noProof/>
            <w:webHidden/>
          </w:rPr>
          <w:t>68</w:t>
        </w:r>
        <w:r>
          <w:rPr>
            <w:noProof/>
            <w:webHidden/>
          </w:rPr>
          <w:fldChar w:fldCharType="end"/>
        </w:r>
      </w:hyperlink>
    </w:p>
    <w:p w14:paraId="4410FAD8" w14:textId="67C9909A" w:rsidR="00610B6D" w:rsidRDefault="00610B6D">
      <w:pPr>
        <w:pStyle w:val="TOC2"/>
        <w:tabs>
          <w:tab w:val="right" w:leader="dot" w:pos="10790"/>
        </w:tabs>
        <w:rPr>
          <w:rFonts w:eastAsiaTheme="minorEastAsia"/>
          <w:noProof/>
          <w:kern w:val="2"/>
          <w:sz w:val="24"/>
          <w:szCs w:val="24"/>
          <w14:ligatures w14:val="standardContextual"/>
        </w:rPr>
      </w:pPr>
      <w:hyperlink w:anchor="_Toc178255377" w:history="1">
        <w:r w:rsidRPr="005347A6">
          <w:rPr>
            <w:rStyle w:val="Hyperlink"/>
            <w:noProof/>
          </w:rPr>
          <w:t>Dating Violence, or Stalking</w:t>
        </w:r>
        <w:r>
          <w:rPr>
            <w:noProof/>
            <w:webHidden/>
          </w:rPr>
          <w:tab/>
        </w:r>
        <w:r>
          <w:rPr>
            <w:noProof/>
            <w:webHidden/>
          </w:rPr>
          <w:fldChar w:fldCharType="begin"/>
        </w:r>
        <w:r>
          <w:rPr>
            <w:noProof/>
            <w:webHidden/>
          </w:rPr>
          <w:instrText xml:space="preserve"> PAGEREF _Toc178255377 \h </w:instrText>
        </w:r>
        <w:r>
          <w:rPr>
            <w:noProof/>
            <w:webHidden/>
          </w:rPr>
        </w:r>
        <w:r>
          <w:rPr>
            <w:noProof/>
            <w:webHidden/>
          </w:rPr>
          <w:fldChar w:fldCharType="separate"/>
        </w:r>
        <w:r>
          <w:rPr>
            <w:noProof/>
            <w:webHidden/>
          </w:rPr>
          <w:t>68</w:t>
        </w:r>
        <w:r>
          <w:rPr>
            <w:noProof/>
            <w:webHidden/>
          </w:rPr>
          <w:fldChar w:fldCharType="end"/>
        </w:r>
      </w:hyperlink>
    </w:p>
    <w:p w14:paraId="5A74025D" w14:textId="5A264D19" w:rsidR="00610B6D" w:rsidRDefault="00610B6D">
      <w:pPr>
        <w:pStyle w:val="TOC2"/>
        <w:tabs>
          <w:tab w:val="right" w:leader="dot" w:pos="10790"/>
        </w:tabs>
        <w:rPr>
          <w:rFonts w:eastAsiaTheme="minorEastAsia"/>
          <w:noProof/>
          <w:kern w:val="2"/>
          <w:sz w:val="24"/>
          <w:szCs w:val="24"/>
          <w14:ligatures w14:val="standardContextual"/>
        </w:rPr>
      </w:pPr>
      <w:hyperlink w:anchor="_Toc178255378" w:history="1">
        <w:r w:rsidRPr="005347A6">
          <w:rPr>
            <w:rStyle w:val="Hyperlink"/>
            <w:noProof/>
          </w:rPr>
          <w:t>Crime Victim’s Rights</w:t>
        </w:r>
        <w:r>
          <w:rPr>
            <w:noProof/>
            <w:webHidden/>
          </w:rPr>
          <w:tab/>
        </w:r>
        <w:r>
          <w:rPr>
            <w:noProof/>
            <w:webHidden/>
          </w:rPr>
          <w:fldChar w:fldCharType="begin"/>
        </w:r>
        <w:r>
          <w:rPr>
            <w:noProof/>
            <w:webHidden/>
          </w:rPr>
          <w:instrText xml:space="preserve"> PAGEREF _Toc178255378 \h </w:instrText>
        </w:r>
        <w:r>
          <w:rPr>
            <w:noProof/>
            <w:webHidden/>
          </w:rPr>
        </w:r>
        <w:r>
          <w:rPr>
            <w:noProof/>
            <w:webHidden/>
          </w:rPr>
          <w:fldChar w:fldCharType="separate"/>
        </w:r>
        <w:r>
          <w:rPr>
            <w:noProof/>
            <w:webHidden/>
          </w:rPr>
          <w:t>70</w:t>
        </w:r>
        <w:r>
          <w:rPr>
            <w:noProof/>
            <w:webHidden/>
          </w:rPr>
          <w:fldChar w:fldCharType="end"/>
        </w:r>
      </w:hyperlink>
    </w:p>
    <w:p w14:paraId="2F8B9815" w14:textId="39E3782C" w:rsidR="00610B6D" w:rsidRDefault="00610B6D">
      <w:pPr>
        <w:pStyle w:val="TOC2"/>
        <w:tabs>
          <w:tab w:val="right" w:leader="dot" w:pos="10790"/>
        </w:tabs>
        <w:rPr>
          <w:rFonts w:eastAsiaTheme="minorEastAsia"/>
          <w:noProof/>
          <w:kern w:val="2"/>
          <w:sz w:val="24"/>
          <w:szCs w:val="24"/>
          <w14:ligatures w14:val="standardContextual"/>
        </w:rPr>
      </w:pPr>
      <w:hyperlink w:anchor="_Toc178255379" w:history="1">
        <w:r w:rsidRPr="005347A6">
          <w:rPr>
            <w:rStyle w:val="Hyperlink"/>
            <w:noProof/>
          </w:rPr>
          <w:t>Restraining Orders and No Contact Orders</w:t>
        </w:r>
        <w:r>
          <w:rPr>
            <w:noProof/>
            <w:webHidden/>
          </w:rPr>
          <w:tab/>
        </w:r>
        <w:r>
          <w:rPr>
            <w:noProof/>
            <w:webHidden/>
          </w:rPr>
          <w:fldChar w:fldCharType="begin"/>
        </w:r>
        <w:r>
          <w:rPr>
            <w:noProof/>
            <w:webHidden/>
          </w:rPr>
          <w:instrText xml:space="preserve"> PAGEREF _Toc178255379 \h </w:instrText>
        </w:r>
        <w:r>
          <w:rPr>
            <w:noProof/>
            <w:webHidden/>
          </w:rPr>
        </w:r>
        <w:r>
          <w:rPr>
            <w:noProof/>
            <w:webHidden/>
          </w:rPr>
          <w:fldChar w:fldCharType="separate"/>
        </w:r>
        <w:r>
          <w:rPr>
            <w:noProof/>
            <w:webHidden/>
          </w:rPr>
          <w:t>71</w:t>
        </w:r>
        <w:r>
          <w:rPr>
            <w:noProof/>
            <w:webHidden/>
          </w:rPr>
          <w:fldChar w:fldCharType="end"/>
        </w:r>
      </w:hyperlink>
    </w:p>
    <w:p w14:paraId="19561F7E" w14:textId="73885E67" w:rsidR="00610B6D" w:rsidRDefault="00610B6D">
      <w:pPr>
        <w:pStyle w:val="TOC2"/>
        <w:tabs>
          <w:tab w:val="right" w:leader="dot" w:pos="10790"/>
        </w:tabs>
        <w:rPr>
          <w:rFonts w:eastAsiaTheme="minorEastAsia"/>
          <w:noProof/>
          <w:kern w:val="2"/>
          <w:sz w:val="24"/>
          <w:szCs w:val="24"/>
          <w14:ligatures w14:val="standardContextual"/>
        </w:rPr>
      </w:pPr>
      <w:hyperlink w:anchor="_Toc178255380" w:history="1">
        <w:r w:rsidRPr="005347A6">
          <w:rPr>
            <w:rStyle w:val="Hyperlink"/>
            <w:noProof/>
          </w:rPr>
          <w:t>University of Wisconsin-La Crosse and Restraining Orders</w:t>
        </w:r>
        <w:r>
          <w:rPr>
            <w:noProof/>
            <w:webHidden/>
          </w:rPr>
          <w:tab/>
        </w:r>
        <w:r>
          <w:rPr>
            <w:noProof/>
            <w:webHidden/>
          </w:rPr>
          <w:fldChar w:fldCharType="begin"/>
        </w:r>
        <w:r>
          <w:rPr>
            <w:noProof/>
            <w:webHidden/>
          </w:rPr>
          <w:instrText xml:space="preserve"> PAGEREF _Toc178255380 \h </w:instrText>
        </w:r>
        <w:r>
          <w:rPr>
            <w:noProof/>
            <w:webHidden/>
          </w:rPr>
        </w:r>
        <w:r>
          <w:rPr>
            <w:noProof/>
            <w:webHidden/>
          </w:rPr>
          <w:fldChar w:fldCharType="separate"/>
        </w:r>
        <w:r>
          <w:rPr>
            <w:noProof/>
            <w:webHidden/>
          </w:rPr>
          <w:t>74</w:t>
        </w:r>
        <w:r>
          <w:rPr>
            <w:noProof/>
            <w:webHidden/>
          </w:rPr>
          <w:fldChar w:fldCharType="end"/>
        </w:r>
      </w:hyperlink>
    </w:p>
    <w:p w14:paraId="1802F1A7" w14:textId="340E4808" w:rsidR="00610B6D" w:rsidRDefault="00610B6D">
      <w:pPr>
        <w:pStyle w:val="TOC2"/>
        <w:tabs>
          <w:tab w:val="right" w:leader="dot" w:pos="10790"/>
        </w:tabs>
        <w:rPr>
          <w:rFonts w:eastAsiaTheme="minorEastAsia"/>
          <w:noProof/>
          <w:kern w:val="2"/>
          <w:sz w:val="24"/>
          <w:szCs w:val="24"/>
          <w14:ligatures w14:val="standardContextual"/>
        </w:rPr>
      </w:pPr>
      <w:hyperlink w:anchor="_Toc178255381" w:history="1">
        <w:r w:rsidRPr="005347A6">
          <w:rPr>
            <w:rStyle w:val="Hyperlink"/>
            <w:noProof/>
          </w:rPr>
          <w:t>No Contact Directives Issued by University of Wisconsin-La Crosse</w:t>
        </w:r>
        <w:r>
          <w:rPr>
            <w:noProof/>
            <w:webHidden/>
          </w:rPr>
          <w:tab/>
        </w:r>
        <w:r>
          <w:rPr>
            <w:noProof/>
            <w:webHidden/>
          </w:rPr>
          <w:fldChar w:fldCharType="begin"/>
        </w:r>
        <w:r>
          <w:rPr>
            <w:noProof/>
            <w:webHidden/>
          </w:rPr>
          <w:instrText xml:space="preserve"> PAGEREF _Toc178255381 \h </w:instrText>
        </w:r>
        <w:r>
          <w:rPr>
            <w:noProof/>
            <w:webHidden/>
          </w:rPr>
        </w:r>
        <w:r>
          <w:rPr>
            <w:noProof/>
            <w:webHidden/>
          </w:rPr>
          <w:fldChar w:fldCharType="separate"/>
        </w:r>
        <w:r>
          <w:rPr>
            <w:noProof/>
            <w:webHidden/>
          </w:rPr>
          <w:t>74</w:t>
        </w:r>
        <w:r>
          <w:rPr>
            <w:noProof/>
            <w:webHidden/>
          </w:rPr>
          <w:fldChar w:fldCharType="end"/>
        </w:r>
      </w:hyperlink>
    </w:p>
    <w:p w14:paraId="43FD5515" w14:textId="40F58C70" w:rsidR="00610B6D" w:rsidRDefault="00610B6D">
      <w:pPr>
        <w:pStyle w:val="TOC2"/>
        <w:tabs>
          <w:tab w:val="right" w:leader="dot" w:pos="10790"/>
        </w:tabs>
        <w:rPr>
          <w:rFonts w:eastAsiaTheme="minorEastAsia"/>
          <w:noProof/>
          <w:kern w:val="2"/>
          <w:sz w:val="24"/>
          <w:szCs w:val="24"/>
          <w14:ligatures w14:val="standardContextual"/>
        </w:rPr>
      </w:pPr>
      <w:hyperlink w:anchor="_Toc178255382" w:history="1">
        <w:r w:rsidRPr="005347A6">
          <w:rPr>
            <w:rStyle w:val="Hyperlink"/>
            <w:noProof/>
          </w:rPr>
          <w:t>Information About Sex Offenders</w:t>
        </w:r>
        <w:r>
          <w:rPr>
            <w:noProof/>
            <w:webHidden/>
          </w:rPr>
          <w:tab/>
        </w:r>
        <w:r>
          <w:rPr>
            <w:noProof/>
            <w:webHidden/>
          </w:rPr>
          <w:fldChar w:fldCharType="begin"/>
        </w:r>
        <w:r>
          <w:rPr>
            <w:noProof/>
            <w:webHidden/>
          </w:rPr>
          <w:instrText xml:space="preserve"> PAGEREF _Toc178255382 \h </w:instrText>
        </w:r>
        <w:r>
          <w:rPr>
            <w:noProof/>
            <w:webHidden/>
          </w:rPr>
        </w:r>
        <w:r>
          <w:rPr>
            <w:noProof/>
            <w:webHidden/>
          </w:rPr>
          <w:fldChar w:fldCharType="separate"/>
        </w:r>
        <w:r>
          <w:rPr>
            <w:noProof/>
            <w:webHidden/>
          </w:rPr>
          <w:t>76</w:t>
        </w:r>
        <w:r>
          <w:rPr>
            <w:noProof/>
            <w:webHidden/>
          </w:rPr>
          <w:fldChar w:fldCharType="end"/>
        </w:r>
      </w:hyperlink>
    </w:p>
    <w:p w14:paraId="68B5D00E" w14:textId="4DCB87C8" w:rsidR="00610B6D" w:rsidRDefault="00610B6D">
      <w:pPr>
        <w:pStyle w:val="TOC2"/>
        <w:tabs>
          <w:tab w:val="right" w:leader="dot" w:pos="10790"/>
        </w:tabs>
        <w:rPr>
          <w:rFonts w:eastAsiaTheme="minorEastAsia"/>
          <w:noProof/>
          <w:kern w:val="2"/>
          <w:sz w:val="24"/>
          <w:szCs w:val="24"/>
          <w14:ligatures w14:val="standardContextual"/>
        </w:rPr>
      </w:pPr>
      <w:hyperlink w:anchor="_Toc178255383" w:history="1">
        <w:r w:rsidRPr="005347A6">
          <w:rPr>
            <w:rStyle w:val="Hyperlink"/>
            <w:noProof/>
          </w:rPr>
          <w:t>University of Wisconsin-La Crosse Protective Measures and Resource Notification</w:t>
        </w:r>
        <w:r>
          <w:rPr>
            <w:noProof/>
            <w:webHidden/>
          </w:rPr>
          <w:tab/>
        </w:r>
        <w:r>
          <w:rPr>
            <w:noProof/>
            <w:webHidden/>
          </w:rPr>
          <w:fldChar w:fldCharType="begin"/>
        </w:r>
        <w:r>
          <w:rPr>
            <w:noProof/>
            <w:webHidden/>
          </w:rPr>
          <w:instrText xml:space="preserve"> PAGEREF _Toc178255383 \h </w:instrText>
        </w:r>
        <w:r>
          <w:rPr>
            <w:noProof/>
            <w:webHidden/>
          </w:rPr>
        </w:r>
        <w:r>
          <w:rPr>
            <w:noProof/>
            <w:webHidden/>
          </w:rPr>
          <w:fldChar w:fldCharType="separate"/>
        </w:r>
        <w:r>
          <w:rPr>
            <w:noProof/>
            <w:webHidden/>
          </w:rPr>
          <w:t>76</w:t>
        </w:r>
        <w:r>
          <w:rPr>
            <w:noProof/>
            <w:webHidden/>
          </w:rPr>
          <w:fldChar w:fldCharType="end"/>
        </w:r>
      </w:hyperlink>
    </w:p>
    <w:p w14:paraId="21FBA997" w14:textId="08F74B2A" w:rsidR="00610B6D" w:rsidRDefault="00610B6D">
      <w:pPr>
        <w:pStyle w:val="TOC2"/>
        <w:tabs>
          <w:tab w:val="right" w:leader="dot" w:pos="10790"/>
        </w:tabs>
        <w:rPr>
          <w:rFonts w:eastAsiaTheme="minorEastAsia"/>
          <w:noProof/>
          <w:kern w:val="2"/>
          <w:sz w:val="24"/>
          <w:szCs w:val="24"/>
          <w14:ligatures w14:val="standardContextual"/>
        </w:rPr>
      </w:pPr>
      <w:hyperlink w:anchor="_Toc178255384" w:history="1">
        <w:r w:rsidRPr="005347A6">
          <w:rPr>
            <w:rStyle w:val="Hyperlink"/>
            <w:noProof/>
          </w:rPr>
          <w:t>Confidentiality</w:t>
        </w:r>
        <w:r>
          <w:rPr>
            <w:noProof/>
            <w:webHidden/>
          </w:rPr>
          <w:tab/>
        </w:r>
        <w:r>
          <w:rPr>
            <w:noProof/>
            <w:webHidden/>
          </w:rPr>
          <w:fldChar w:fldCharType="begin"/>
        </w:r>
        <w:r>
          <w:rPr>
            <w:noProof/>
            <w:webHidden/>
          </w:rPr>
          <w:instrText xml:space="preserve"> PAGEREF _Toc178255384 \h </w:instrText>
        </w:r>
        <w:r>
          <w:rPr>
            <w:noProof/>
            <w:webHidden/>
          </w:rPr>
        </w:r>
        <w:r>
          <w:rPr>
            <w:noProof/>
            <w:webHidden/>
          </w:rPr>
          <w:fldChar w:fldCharType="separate"/>
        </w:r>
        <w:r>
          <w:rPr>
            <w:noProof/>
            <w:webHidden/>
          </w:rPr>
          <w:t>77</w:t>
        </w:r>
        <w:r>
          <w:rPr>
            <w:noProof/>
            <w:webHidden/>
          </w:rPr>
          <w:fldChar w:fldCharType="end"/>
        </w:r>
      </w:hyperlink>
    </w:p>
    <w:p w14:paraId="4EA5CD09" w14:textId="4FC3813E" w:rsidR="00610B6D" w:rsidRDefault="00610B6D">
      <w:pPr>
        <w:pStyle w:val="TOC2"/>
        <w:tabs>
          <w:tab w:val="right" w:leader="dot" w:pos="10790"/>
        </w:tabs>
        <w:rPr>
          <w:rFonts w:eastAsiaTheme="minorEastAsia"/>
          <w:noProof/>
          <w:kern w:val="2"/>
          <w:sz w:val="24"/>
          <w:szCs w:val="24"/>
          <w14:ligatures w14:val="standardContextual"/>
        </w:rPr>
      </w:pPr>
      <w:hyperlink w:anchor="_Toc178255385" w:history="1">
        <w:r w:rsidRPr="005347A6">
          <w:rPr>
            <w:rStyle w:val="Hyperlink"/>
            <w:noProof/>
          </w:rPr>
          <w:t>University of Wisconsin-La Crosse Disciplinary Action for Sexual Assault, Domestic Violence, Dating Violence, &amp; Stalking</w:t>
        </w:r>
        <w:r>
          <w:rPr>
            <w:noProof/>
            <w:webHidden/>
          </w:rPr>
          <w:tab/>
        </w:r>
        <w:r>
          <w:rPr>
            <w:noProof/>
            <w:webHidden/>
          </w:rPr>
          <w:fldChar w:fldCharType="begin"/>
        </w:r>
        <w:r>
          <w:rPr>
            <w:noProof/>
            <w:webHidden/>
          </w:rPr>
          <w:instrText xml:space="preserve"> PAGEREF _Toc178255385 \h </w:instrText>
        </w:r>
        <w:r>
          <w:rPr>
            <w:noProof/>
            <w:webHidden/>
          </w:rPr>
        </w:r>
        <w:r>
          <w:rPr>
            <w:noProof/>
            <w:webHidden/>
          </w:rPr>
          <w:fldChar w:fldCharType="separate"/>
        </w:r>
        <w:r>
          <w:rPr>
            <w:noProof/>
            <w:webHidden/>
          </w:rPr>
          <w:t>80</w:t>
        </w:r>
        <w:r>
          <w:rPr>
            <w:noProof/>
            <w:webHidden/>
          </w:rPr>
          <w:fldChar w:fldCharType="end"/>
        </w:r>
      </w:hyperlink>
    </w:p>
    <w:p w14:paraId="49B7C18A" w14:textId="3D6429AC" w:rsidR="00610B6D" w:rsidRDefault="00610B6D">
      <w:pPr>
        <w:pStyle w:val="TOC1"/>
        <w:rPr>
          <w:rFonts w:eastAsiaTheme="minorEastAsia"/>
          <w:noProof/>
          <w:kern w:val="2"/>
          <w:sz w:val="24"/>
          <w:szCs w:val="24"/>
          <w14:ligatures w14:val="standardContextual"/>
        </w:rPr>
      </w:pPr>
      <w:hyperlink w:anchor="_Toc178255386" w:history="1">
        <w:r w:rsidRPr="005347A6">
          <w:rPr>
            <w:rStyle w:val="Hyperlink"/>
            <w:b/>
            <w:noProof/>
          </w:rPr>
          <w:t>Fire Safety Report</w:t>
        </w:r>
        <w:r>
          <w:rPr>
            <w:noProof/>
            <w:webHidden/>
          </w:rPr>
          <w:tab/>
        </w:r>
        <w:r>
          <w:rPr>
            <w:noProof/>
            <w:webHidden/>
          </w:rPr>
          <w:fldChar w:fldCharType="begin"/>
        </w:r>
        <w:r>
          <w:rPr>
            <w:noProof/>
            <w:webHidden/>
          </w:rPr>
          <w:instrText xml:space="preserve"> PAGEREF _Toc178255386 \h </w:instrText>
        </w:r>
        <w:r>
          <w:rPr>
            <w:noProof/>
            <w:webHidden/>
          </w:rPr>
        </w:r>
        <w:r>
          <w:rPr>
            <w:noProof/>
            <w:webHidden/>
          </w:rPr>
          <w:fldChar w:fldCharType="separate"/>
        </w:r>
        <w:r>
          <w:rPr>
            <w:noProof/>
            <w:webHidden/>
          </w:rPr>
          <w:t>145</w:t>
        </w:r>
        <w:r>
          <w:rPr>
            <w:noProof/>
            <w:webHidden/>
          </w:rPr>
          <w:fldChar w:fldCharType="end"/>
        </w:r>
      </w:hyperlink>
    </w:p>
    <w:p w14:paraId="29889ADC" w14:textId="7B9EFFC7" w:rsidR="00610B6D" w:rsidRDefault="00610B6D">
      <w:pPr>
        <w:pStyle w:val="TOC2"/>
        <w:tabs>
          <w:tab w:val="right" w:leader="dot" w:pos="10790"/>
        </w:tabs>
        <w:rPr>
          <w:rFonts w:eastAsiaTheme="minorEastAsia"/>
          <w:noProof/>
          <w:kern w:val="2"/>
          <w:sz w:val="24"/>
          <w:szCs w:val="24"/>
          <w14:ligatures w14:val="standardContextual"/>
        </w:rPr>
      </w:pPr>
      <w:hyperlink w:anchor="_Toc178255387" w:history="1">
        <w:r w:rsidRPr="005347A6">
          <w:rPr>
            <w:rStyle w:val="Hyperlink"/>
            <w:noProof/>
          </w:rPr>
          <w:t>Fire Statistics for On-Campus Student Housing Facilities</w:t>
        </w:r>
        <w:r>
          <w:rPr>
            <w:noProof/>
            <w:webHidden/>
          </w:rPr>
          <w:tab/>
        </w:r>
        <w:r>
          <w:rPr>
            <w:noProof/>
            <w:webHidden/>
          </w:rPr>
          <w:fldChar w:fldCharType="begin"/>
        </w:r>
        <w:r>
          <w:rPr>
            <w:noProof/>
            <w:webHidden/>
          </w:rPr>
          <w:instrText xml:space="preserve"> PAGEREF _Toc178255387 \h </w:instrText>
        </w:r>
        <w:r>
          <w:rPr>
            <w:noProof/>
            <w:webHidden/>
          </w:rPr>
        </w:r>
        <w:r>
          <w:rPr>
            <w:noProof/>
            <w:webHidden/>
          </w:rPr>
          <w:fldChar w:fldCharType="separate"/>
        </w:r>
        <w:r>
          <w:rPr>
            <w:noProof/>
            <w:webHidden/>
          </w:rPr>
          <w:t>145</w:t>
        </w:r>
        <w:r>
          <w:rPr>
            <w:noProof/>
            <w:webHidden/>
          </w:rPr>
          <w:fldChar w:fldCharType="end"/>
        </w:r>
      </w:hyperlink>
    </w:p>
    <w:p w14:paraId="78A9A796" w14:textId="17FF8A0F" w:rsidR="00610B6D" w:rsidRDefault="00610B6D">
      <w:pPr>
        <w:pStyle w:val="TOC2"/>
        <w:tabs>
          <w:tab w:val="right" w:leader="dot" w:pos="10790"/>
        </w:tabs>
        <w:rPr>
          <w:rFonts w:eastAsiaTheme="minorEastAsia"/>
          <w:noProof/>
          <w:kern w:val="2"/>
          <w:sz w:val="24"/>
          <w:szCs w:val="24"/>
          <w14:ligatures w14:val="standardContextual"/>
        </w:rPr>
      </w:pPr>
      <w:hyperlink w:anchor="_Toc178255388" w:history="1">
        <w:r w:rsidRPr="005347A6">
          <w:rPr>
            <w:rStyle w:val="Hyperlink"/>
            <w:noProof/>
          </w:rPr>
          <w:t>Description of On-Campus Student Housing Fire Safety Systems—Residence Halls/Apartments</w:t>
        </w:r>
        <w:r>
          <w:rPr>
            <w:noProof/>
            <w:webHidden/>
          </w:rPr>
          <w:tab/>
        </w:r>
        <w:r>
          <w:rPr>
            <w:noProof/>
            <w:webHidden/>
          </w:rPr>
          <w:fldChar w:fldCharType="begin"/>
        </w:r>
        <w:r>
          <w:rPr>
            <w:noProof/>
            <w:webHidden/>
          </w:rPr>
          <w:instrText xml:space="preserve"> PAGEREF _Toc178255388 \h </w:instrText>
        </w:r>
        <w:r>
          <w:rPr>
            <w:noProof/>
            <w:webHidden/>
          </w:rPr>
        </w:r>
        <w:r>
          <w:rPr>
            <w:noProof/>
            <w:webHidden/>
          </w:rPr>
          <w:fldChar w:fldCharType="separate"/>
        </w:r>
        <w:r>
          <w:rPr>
            <w:noProof/>
            <w:webHidden/>
          </w:rPr>
          <w:t>148</w:t>
        </w:r>
        <w:r>
          <w:rPr>
            <w:noProof/>
            <w:webHidden/>
          </w:rPr>
          <w:fldChar w:fldCharType="end"/>
        </w:r>
      </w:hyperlink>
    </w:p>
    <w:p w14:paraId="1F8F1224" w14:textId="440996E4" w:rsidR="00610B6D" w:rsidRDefault="00610B6D">
      <w:pPr>
        <w:pStyle w:val="TOC2"/>
        <w:tabs>
          <w:tab w:val="right" w:leader="dot" w:pos="10790"/>
        </w:tabs>
        <w:rPr>
          <w:rFonts w:eastAsiaTheme="minorEastAsia"/>
          <w:noProof/>
          <w:kern w:val="2"/>
          <w:sz w:val="24"/>
          <w:szCs w:val="24"/>
          <w14:ligatures w14:val="standardContextual"/>
        </w:rPr>
      </w:pPr>
      <w:hyperlink w:anchor="_Toc178255389" w:history="1">
        <w:r w:rsidRPr="005347A6">
          <w:rPr>
            <w:rStyle w:val="Hyperlink"/>
            <w:rFonts w:cstheme="minorHAnsi"/>
            <w:noProof/>
          </w:rPr>
          <w:t>University of Wisconsin-La Crosse Fire Safety Policy</w:t>
        </w:r>
        <w:r>
          <w:rPr>
            <w:noProof/>
            <w:webHidden/>
          </w:rPr>
          <w:tab/>
        </w:r>
        <w:r>
          <w:rPr>
            <w:noProof/>
            <w:webHidden/>
          </w:rPr>
          <w:fldChar w:fldCharType="begin"/>
        </w:r>
        <w:r>
          <w:rPr>
            <w:noProof/>
            <w:webHidden/>
          </w:rPr>
          <w:instrText xml:space="preserve"> PAGEREF _Toc178255389 \h </w:instrText>
        </w:r>
        <w:r>
          <w:rPr>
            <w:noProof/>
            <w:webHidden/>
          </w:rPr>
        </w:r>
        <w:r>
          <w:rPr>
            <w:noProof/>
            <w:webHidden/>
          </w:rPr>
          <w:fldChar w:fldCharType="separate"/>
        </w:r>
        <w:r>
          <w:rPr>
            <w:noProof/>
            <w:webHidden/>
          </w:rPr>
          <w:t>148</w:t>
        </w:r>
        <w:r>
          <w:rPr>
            <w:noProof/>
            <w:webHidden/>
          </w:rPr>
          <w:fldChar w:fldCharType="end"/>
        </w:r>
      </w:hyperlink>
    </w:p>
    <w:p w14:paraId="4EB7B13D" w14:textId="10D13DC6" w:rsidR="00610B6D" w:rsidRDefault="00610B6D">
      <w:pPr>
        <w:pStyle w:val="TOC2"/>
        <w:tabs>
          <w:tab w:val="right" w:leader="dot" w:pos="10790"/>
        </w:tabs>
        <w:rPr>
          <w:rFonts w:eastAsiaTheme="minorEastAsia"/>
          <w:noProof/>
          <w:kern w:val="2"/>
          <w:sz w:val="24"/>
          <w:szCs w:val="24"/>
          <w14:ligatures w14:val="standardContextual"/>
        </w:rPr>
      </w:pPr>
      <w:hyperlink w:anchor="_Toc178255390" w:history="1">
        <w:r w:rsidRPr="005347A6">
          <w:rPr>
            <w:rStyle w:val="Hyperlink"/>
            <w:rFonts w:cstheme="minorHAnsi"/>
            <w:noProof/>
          </w:rPr>
          <w:t>University of Wisconsin-La Crosse Residence Halls</w:t>
        </w:r>
        <w:r>
          <w:rPr>
            <w:noProof/>
            <w:webHidden/>
          </w:rPr>
          <w:tab/>
        </w:r>
        <w:r>
          <w:rPr>
            <w:noProof/>
            <w:webHidden/>
          </w:rPr>
          <w:fldChar w:fldCharType="begin"/>
        </w:r>
        <w:r>
          <w:rPr>
            <w:noProof/>
            <w:webHidden/>
          </w:rPr>
          <w:instrText xml:space="preserve"> PAGEREF _Toc178255390 \h </w:instrText>
        </w:r>
        <w:r>
          <w:rPr>
            <w:noProof/>
            <w:webHidden/>
          </w:rPr>
        </w:r>
        <w:r>
          <w:rPr>
            <w:noProof/>
            <w:webHidden/>
          </w:rPr>
          <w:fldChar w:fldCharType="separate"/>
        </w:r>
        <w:r>
          <w:rPr>
            <w:noProof/>
            <w:webHidden/>
          </w:rPr>
          <w:t>149</w:t>
        </w:r>
        <w:r>
          <w:rPr>
            <w:noProof/>
            <w:webHidden/>
          </w:rPr>
          <w:fldChar w:fldCharType="end"/>
        </w:r>
      </w:hyperlink>
    </w:p>
    <w:p w14:paraId="781759E8" w14:textId="123B21B2" w:rsidR="00610B6D" w:rsidRDefault="00610B6D">
      <w:pPr>
        <w:pStyle w:val="TOC2"/>
        <w:tabs>
          <w:tab w:val="right" w:leader="dot" w:pos="10790"/>
        </w:tabs>
        <w:rPr>
          <w:rFonts w:eastAsiaTheme="minorEastAsia"/>
          <w:noProof/>
          <w:kern w:val="2"/>
          <w:sz w:val="24"/>
          <w:szCs w:val="24"/>
          <w14:ligatures w14:val="standardContextual"/>
        </w:rPr>
      </w:pPr>
      <w:hyperlink w:anchor="_Toc178255391" w:history="1">
        <w:r w:rsidRPr="005347A6">
          <w:rPr>
            <w:rStyle w:val="Hyperlink"/>
            <w:noProof/>
          </w:rPr>
          <w:t>Fire Drills in other Campus Buildings</w:t>
        </w:r>
        <w:r>
          <w:rPr>
            <w:noProof/>
            <w:webHidden/>
          </w:rPr>
          <w:tab/>
        </w:r>
        <w:r>
          <w:rPr>
            <w:noProof/>
            <w:webHidden/>
          </w:rPr>
          <w:fldChar w:fldCharType="begin"/>
        </w:r>
        <w:r>
          <w:rPr>
            <w:noProof/>
            <w:webHidden/>
          </w:rPr>
          <w:instrText xml:space="preserve"> PAGEREF _Toc178255391 \h </w:instrText>
        </w:r>
        <w:r>
          <w:rPr>
            <w:noProof/>
            <w:webHidden/>
          </w:rPr>
        </w:r>
        <w:r>
          <w:rPr>
            <w:noProof/>
            <w:webHidden/>
          </w:rPr>
          <w:fldChar w:fldCharType="separate"/>
        </w:r>
        <w:r>
          <w:rPr>
            <w:noProof/>
            <w:webHidden/>
          </w:rPr>
          <w:t>156</w:t>
        </w:r>
        <w:r>
          <w:rPr>
            <w:noProof/>
            <w:webHidden/>
          </w:rPr>
          <w:fldChar w:fldCharType="end"/>
        </w:r>
      </w:hyperlink>
    </w:p>
    <w:p w14:paraId="51CC914D" w14:textId="32E116F0" w:rsidR="00DA1BAB" w:rsidRPr="00DA1BAB" w:rsidRDefault="00DA1BAB" w:rsidP="00DA1BAB">
      <w:pPr>
        <w:rPr>
          <w:color w:val="C00000"/>
        </w:rPr>
      </w:pPr>
      <w:r>
        <w:rPr>
          <w:color w:val="C00000"/>
        </w:rPr>
        <w:fldChar w:fldCharType="end"/>
      </w:r>
    </w:p>
    <w:p w14:paraId="3B7A3A0C" w14:textId="48124A52" w:rsidR="004E0713" w:rsidRPr="00B372BB" w:rsidRDefault="004E0713" w:rsidP="00B372BB">
      <w:pPr>
        <w:rPr>
          <w:rFonts w:asciiTheme="majorHAnsi" w:eastAsiaTheme="majorEastAsia" w:hAnsiTheme="majorHAnsi" w:cstheme="majorBidi"/>
          <w:b/>
          <w:color w:val="C00000"/>
          <w:sz w:val="32"/>
          <w:szCs w:val="32"/>
        </w:rPr>
        <w:sectPr w:rsidR="004E0713" w:rsidRPr="00B372BB" w:rsidSect="00081A5B">
          <w:pgSz w:w="12240" w:h="15840"/>
          <w:pgMar w:top="720" w:right="720" w:bottom="720" w:left="720" w:header="720" w:footer="720" w:gutter="0"/>
          <w:pgNumType w:fmt="lowerRoman" w:start="1"/>
          <w:cols w:space="720"/>
          <w:titlePg/>
          <w:docGrid w:linePitch="360"/>
        </w:sectPr>
      </w:pPr>
    </w:p>
    <w:p w14:paraId="4BD511A2" w14:textId="77777777" w:rsidR="0050051C" w:rsidRDefault="0050051C" w:rsidP="00B372BB">
      <w:pPr>
        <w:pStyle w:val="Heading1"/>
        <w:keepNext w:val="0"/>
        <w:keepLines w:val="0"/>
        <w:rPr>
          <w:b/>
          <w:color w:val="C00000"/>
        </w:rPr>
        <w:sectPr w:rsidR="0050051C" w:rsidSect="00B171A6">
          <w:type w:val="continuous"/>
          <w:pgSz w:w="12240" w:h="15840"/>
          <w:pgMar w:top="720" w:right="720" w:bottom="720" w:left="720" w:header="720" w:footer="720" w:gutter="0"/>
          <w:pgNumType w:fmt="lowerRoman"/>
          <w:cols w:space="720"/>
          <w:titlePg/>
          <w:docGrid w:linePitch="360"/>
        </w:sectPr>
      </w:pPr>
      <w:bookmarkStart w:id="1" w:name="_Toc497299210"/>
      <w:bookmarkStart w:id="2" w:name="_Toc498512527"/>
    </w:p>
    <w:p w14:paraId="14EFA94D" w14:textId="77777777" w:rsidR="00C5794E" w:rsidRPr="00485122" w:rsidRDefault="66CF34C2" w:rsidP="186E8862">
      <w:pPr>
        <w:pStyle w:val="Heading1"/>
        <w:keepNext w:val="0"/>
        <w:keepLines w:val="0"/>
        <w:jc w:val="center"/>
        <w:rPr>
          <w:b/>
          <w:bCs/>
          <w:color w:val="auto"/>
          <w:u w:val="single"/>
        </w:rPr>
      </w:pPr>
      <w:bookmarkStart w:id="3" w:name="_Toc19983980"/>
      <w:bookmarkStart w:id="4" w:name="_Toc178255333"/>
      <w:bookmarkEnd w:id="1"/>
      <w:bookmarkEnd w:id="2"/>
      <w:r w:rsidRPr="186E8862">
        <w:rPr>
          <w:b/>
          <w:bCs/>
          <w:color w:val="auto"/>
          <w:u w:val="single"/>
        </w:rPr>
        <w:lastRenderedPageBreak/>
        <w:t>Resources at a Glance</w:t>
      </w:r>
      <w:bookmarkEnd w:id="3"/>
      <w:bookmarkEnd w:id="4"/>
    </w:p>
    <w:p w14:paraId="493EBCF9" w14:textId="77777777" w:rsidR="00C5794E" w:rsidRPr="00C90492" w:rsidRDefault="00C5794E" w:rsidP="00C5794E">
      <w:pPr>
        <w:pStyle w:val="Heading2"/>
        <w:keepNext w:val="0"/>
        <w:keepLines w:val="0"/>
        <w:pBdr>
          <w:bottom w:val="single" w:sz="12" w:space="1" w:color="auto"/>
        </w:pBdr>
        <w:spacing w:before="0"/>
        <w:contextualSpacing/>
        <w:rPr>
          <w:b/>
          <w:color w:val="5B9BD5" w:themeColor="accent1"/>
        </w:rPr>
        <w:sectPr w:rsidR="00C5794E" w:rsidRPr="00C90492" w:rsidSect="00C5794E">
          <w:pgSz w:w="12240" w:h="15840"/>
          <w:pgMar w:top="720" w:right="720" w:bottom="720" w:left="720" w:header="720" w:footer="720" w:gutter="0"/>
          <w:pgNumType w:fmt="lowerRoman"/>
          <w:cols w:space="720"/>
          <w:titlePg/>
          <w:docGrid w:linePitch="360"/>
        </w:sectPr>
      </w:pPr>
    </w:p>
    <w:p w14:paraId="06E479AC" w14:textId="77777777" w:rsidR="00C5794E" w:rsidRDefault="00C5794E" w:rsidP="00C5794E">
      <w:pPr>
        <w:pStyle w:val="Heading2"/>
        <w:keepNext w:val="0"/>
        <w:keepLines w:val="0"/>
        <w:pBdr>
          <w:bottom w:val="single" w:sz="12" w:space="1" w:color="auto"/>
        </w:pBdr>
        <w:spacing w:before="0"/>
        <w:contextualSpacing/>
        <w:rPr>
          <w:b/>
          <w:color w:val="auto"/>
        </w:rPr>
        <w:sectPr w:rsidR="00C5794E" w:rsidSect="00D1406E">
          <w:type w:val="continuous"/>
          <w:pgSz w:w="12240" w:h="15840"/>
          <w:pgMar w:top="720" w:right="720" w:bottom="720" w:left="720" w:header="720" w:footer="720" w:gutter="0"/>
          <w:pgNumType w:fmt="lowerRoman" w:start="4"/>
          <w:cols w:num="2" w:sep="1" w:space="720"/>
          <w:titlePg/>
          <w:docGrid w:linePitch="360"/>
        </w:sectPr>
      </w:pPr>
      <w:bookmarkStart w:id="5" w:name="_Toc497216399"/>
      <w:bookmarkStart w:id="6" w:name="_Toc497299211"/>
      <w:bookmarkStart w:id="7" w:name="_Toc497477908"/>
      <w:bookmarkStart w:id="8" w:name="_Toc497740343"/>
      <w:bookmarkStart w:id="9" w:name="_Toc498072611"/>
      <w:bookmarkStart w:id="10" w:name="_Toc498511375"/>
      <w:bookmarkStart w:id="11" w:name="_Toc498512528"/>
      <w:bookmarkStart w:id="12" w:name="_Toc498512662"/>
      <w:bookmarkStart w:id="13" w:name="_Toc498512716"/>
    </w:p>
    <w:p w14:paraId="061C6D77" w14:textId="77777777" w:rsidR="00C5794E" w:rsidRPr="00F46B80" w:rsidRDefault="00C5794E" w:rsidP="00C5794E">
      <w:pPr>
        <w:pStyle w:val="Heading2"/>
        <w:rPr>
          <w:rFonts w:asciiTheme="minorHAnsi" w:hAnsiTheme="minorHAnsi" w:cstheme="minorHAnsi"/>
          <w:b/>
          <w:color w:val="8A0000"/>
          <w:u w:val="single"/>
        </w:rPr>
      </w:pPr>
      <w:bookmarkStart w:id="14" w:name="_Toc19983981"/>
      <w:bookmarkStart w:id="15" w:name="_Toc178255334"/>
      <w:r w:rsidRPr="00F46B80">
        <w:rPr>
          <w:rFonts w:asciiTheme="minorHAnsi" w:hAnsiTheme="minorHAnsi" w:cstheme="minorHAnsi"/>
          <w:b/>
          <w:color w:val="8A0000"/>
          <w:u w:val="single"/>
        </w:rPr>
        <w:t>Safety and Security</w:t>
      </w:r>
      <w:bookmarkEnd w:id="5"/>
      <w:bookmarkEnd w:id="6"/>
      <w:bookmarkEnd w:id="7"/>
      <w:bookmarkEnd w:id="8"/>
      <w:bookmarkEnd w:id="9"/>
      <w:bookmarkEnd w:id="10"/>
      <w:bookmarkEnd w:id="11"/>
      <w:bookmarkEnd w:id="12"/>
      <w:bookmarkEnd w:id="13"/>
      <w:bookmarkEnd w:id="14"/>
      <w:bookmarkEnd w:id="15"/>
      <w:r w:rsidRPr="00F46B80">
        <w:rPr>
          <w:rFonts w:asciiTheme="minorHAnsi" w:hAnsiTheme="minorHAnsi" w:cstheme="minorHAnsi"/>
          <w:b/>
          <w:color w:val="8A0000"/>
          <w:u w:val="single"/>
        </w:rPr>
        <w:tab/>
      </w:r>
      <w:r w:rsidRPr="00F46B80">
        <w:rPr>
          <w:rFonts w:asciiTheme="minorHAnsi" w:hAnsiTheme="minorHAnsi" w:cstheme="minorHAnsi"/>
          <w:b/>
          <w:color w:val="8A0000"/>
          <w:u w:val="single"/>
        </w:rPr>
        <w:tab/>
      </w:r>
      <w:r w:rsidRPr="00F46B80">
        <w:rPr>
          <w:rFonts w:asciiTheme="minorHAnsi" w:hAnsiTheme="minorHAnsi" w:cstheme="minorHAnsi"/>
          <w:b/>
          <w:color w:val="8A0000"/>
          <w:u w:val="single"/>
        </w:rPr>
        <w:tab/>
      </w:r>
      <w:r w:rsidRPr="00F46B80">
        <w:rPr>
          <w:rFonts w:asciiTheme="minorHAnsi" w:hAnsiTheme="minorHAnsi" w:cstheme="minorHAnsi"/>
          <w:b/>
          <w:color w:val="8A0000"/>
          <w:u w:val="single"/>
        </w:rPr>
        <w:tab/>
      </w:r>
      <w:r w:rsidRPr="00F46B80">
        <w:rPr>
          <w:rFonts w:asciiTheme="minorHAnsi" w:hAnsiTheme="minorHAnsi" w:cstheme="minorHAnsi"/>
          <w:b/>
          <w:color w:val="8A0000"/>
          <w:u w:val="single"/>
        </w:rPr>
        <w:tab/>
      </w:r>
    </w:p>
    <w:p w14:paraId="0BA027A1" w14:textId="77777777" w:rsidR="00C5794E" w:rsidRPr="00F46B80" w:rsidRDefault="00C5794E" w:rsidP="00C5794E">
      <w:pPr>
        <w:pStyle w:val="Heading3"/>
        <w:keepNext w:val="0"/>
        <w:keepLines w:val="0"/>
        <w:spacing w:before="0" w:line="240" w:lineRule="auto"/>
        <w:rPr>
          <w:rFonts w:asciiTheme="minorHAnsi" w:hAnsiTheme="minorHAnsi" w:cstheme="minorHAnsi"/>
          <w:b/>
          <w:color w:val="auto"/>
          <w:sz w:val="22"/>
          <w:szCs w:val="22"/>
        </w:rPr>
      </w:pPr>
      <w:bookmarkStart w:id="16" w:name="_Toc498512529"/>
      <w:r w:rsidRPr="00F46B80">
        <w:rPr>
          <w:rFonts w:asciiTheme="minorHAnsi" w:hAnsiTheme="minorHAnsi" w:cstheme="minorHAnsi"/>
          <w:b/>
          <w:color w:val="auto"/>
          <w:sz w:val="22"/>
          <w:szCs w:val="22"/>
        </w:rPr>
        <w:t>UWL Police Department</w:t>
      </w:r>
      <w:bookmarkEnd w:id="16"/>
    </w:p>
    <w:p w14:paraId="1A1D0436" w14:textId="13B32F79" w:rsidR="00C5794E" w:rsidRPr="00F46B80" w:rsidRDefault="00C5794E" w:rsidP="00C5794E">
      <w:pPr>
        <w:rPr>
          <w:rFonts w:asciiTheme="minorHAnsi" w:hAnsiTheme="minorHAnsi" w:cstheme="minorHAnsi"/>
          <w:sz w:val="22"/>
          <w:szCs w:val="22"/>
        </w:rPr>
      </w:pPr>
      <w:r w:rsidRPr="00F46B80">
        <w:rPr>
          <w:rFonts w:asciiTheme="minorHAnsi" w:hAnsiTheme="minorHAnsi" w:cstheme="minorHAnsi"/>
          <w:sz w:val="22"/>
          <w:szCs w:val="22"/>
        </w:rPr>
        <w:t>Emergency……………...…</w:t>
      </w:r>
      <w:r w:rsidR="003C5001">
        <w:rPr>
          <w:rFonts w:asciiTheme="minorHAnsi" w:hAnsiTheme="minorHAnsi" w:cstheme="minorHAnsi"/>
          <w:sz w:val="22"/>
          <w:szCs w:val="22"/>
        </w:rPr>
        <w:t>……………….</w:t>
      </w:r>
      <w:r w:rsidRPr="00F46B80">
        <w:rPr>
          <w:rFonts w:asciiTheme="minorHAnsi" w:hAnsiTheme="minorHAnsi" w:cstheme="minorHAnsi"/>
          <w:sz w:val="22"/>
          <w:szCs w:val="22"/>
        </w:rPr>
        <w:t>911 or (608) 789-9999</w:t>
      </w:r>
    </w:p>
    <w:p w14:paraId="66375259" w14:textId="4984A951" w:rsidR="00C5794E" w:rsidRPr="00F46B80" w:rsidRDefault="00C5794E" w:rsidP="00C5794E">
      <w:pPr>
        <w:rPr>
          <w:rFonts w:asciiTheme="minorHAnsi" w:hAnsiTheme="minorHAnsi" w:cstheme="minorHAnsi"/>
          <w:sz w:val="22"/>
          <w:szCs w:val="22"/>
        </w:rPr>
      </w:pPr>
      <w:r w:rsidRPr="00F46B80">
        <w:rPr>
          <w:rFonts w:asciiTheme="minorHAnsi" w:hAnsiTheme="minorHAnsi" w:cstheme="minorHAnsi"/>
          <w:sz w:val="22"/>
          <w:szCs w:val="22"/>
        </w:rPr>
        <w:t>Non-Emergency…………..……..…</w:t>
      </w:r>
      <w:r w:rsidR="003C5001">
        <w:rPr>
          <w:rFonts w:asciiTheme="minorHAnsi" w:hAnsiTheme="minorHAnsi" w:cstheme="minorHAnsi"/>
          <w:sz w:val="22"/>
          <w:szCs w:val="22"/>
        </w:rPr>
        <w:t>………………</w:t>
      </w:r>
      <w:r w:rsidRPr="00F46B80">
        <w:rPr>
          <w:rFonts w:asciiTheme="minorHAnsi" w:hAnsiTheme="minorHAnsi" w:cstheme="minorHAnsi"/>
          <w:sz w:val="22"/>
          <w:szCs w:val="22"/>
        </w:rPr>
        <w:t>(608) 789-9000</w:t>
      </w:r>
    </w:p>
    <w:p w14:paraId="735F0C27" w14:textId="77777777" w:rsidR="00C5794E" w:rsidRPr="00F46B80" w:rsidRDefault="00C5794E" w:rsidP="00C5794E">
      <w:pPr>
        <w:rPr>
          <w:rFonts w:asciiTheme="minorHAnsi" w:hAnsiTheme="minorHAnsi" w:cstheme="minorHAnsi"/>
          <w:sz w:val="22"/>
          <w:szCs w:val="22"/>
        </w:rPr>
      </w:pPr>
      <w:r w:rsidRPr="00F46B80">
        <w:rPr>
          <w:rFonts w:asciiTheme="minorHAnsi" w:hAnsiTheme="minorHAnsi" w:cstheme="minorHAnsi"/>
          <w:sz w:val="22"/>
          <w:szCs w:val="22"/>
        </w:rPr>
        <w:t>605 17</w:t>
      </w:r>
      <w:r w:rsidRPr="00F46B80">
        <w:rPr>
          <w:rFonts w:asciiTheme="minorHAnsi" w:hAnsiTheme="minorHAnsi" w:cstheme="minorHAnsi"/>
          <w:sz w:val="22"/>
          <w:szCs w:val="22"/>
          <w:vertAlign w:val="superscript"/>
        </w:rPr>
        <w:t>th</w:t>
      </w:r>
      <w:r w:rsidRPr="00F46B80">
        <w:rPr>
          <w:rFonts w:asciiTheme="minorHAnsi" w:hAnsiTheme="minorHAnsi" w:cstheme="minorHAnsi"/>
          <w:sz w:val="22"/>
          <w:szCs w:val="22"/>
        </w:rPr>
        <w:t xml:space="preserve"> Street N; La Crosse, WI 54601</w:t>
      </w:r>
    </w:p>
    <w:p w14:paraId="20621C9F" w14:textId="77777777" w:rsidR="00C5794E" w:rsidRPr="00F46B80" w:rsidRDefault="00C5794E" w:rsidP="00C5794E">
      <w:pPr>
        <w:rPr>
          <w:rFonts w:asciiTheme="minorHAnsi" w:hAnsiTheme="minorHAnsi" w:cstheme="minorHAnsi"/>
          <w:sz w:val="22"/>
          <w:szCs w:val="22"/>
        </w:rPr>
      </w:pPr>
      <w:r w:rsidRPr="00F46B80">
        <w:rPr>
          <w:rFonts w:asciiTheme="minorHAnsi" w:hAnsiTheme="minorHAnsi" w:cstheme="minorHAnsi"/>
          <w:sz w:val="22"/>
          <w:szCs w:val="22"/>
        </w:rPr>
        <w:t xml:space="preserve">Website:  </w:t>
      </w:r>
      <w:hyperlink r:id="rId30" w:history="1">
        <w:r w:rsidRPr="00F46B80">
          <w:rPr>
            <w:rStyle w:val="Hyperlink"/>
            <w:rFonts w:asciiTheme="minorHAnsi" w:hAnsiTheme="minorHAnsi" w:cstheme="minorHAnsi"/>
            <w:sz w:val="22"/>
            <w:szCs w:val="22"/>
          </w:rPr>
          <w:t>www.uwlax.edu/police</w:t>
        </w:r>
      </w:hyperlink>
      <w:r w:rsidRPr="00F46B80">
        <w:rPr>
          <w:rFonts w:asciiTheme="minorHAnsi" w:hAnsiTheme="minorHAnsi" w:cstheme="minorHAnsi"/>
          <w:sz w:val="22"/>
          <w:szCs w:val="22"/>
        </w:rPr>
        <w:t xml:space="preserve"> </w:t>
      </w:r>
    </w:p>
    <w:p w14:paraId="6EF0BB54" w14:textId="77777777" w:rsidR="00C5794E" w:rsidRPr="00F46B80" w:rsidRDefault="00C5794E" w:rsidP="00C5794E">
      <w:pPr>
        <w:rPr>
          <w:rFonts w:asciiTheme="minorHAnsi" w:hAnsiTheme="minorHAnsi" w:cstheme="minorHAnsi"/>
          <w:sz w:val="22"/>
          <w:szCs w:val="22"/>
        </w:rPr>
      </w:pPr>
    </w:p>
    <w:p w14:paraId="244F6EDE" w14:textId="77777777" w:rsidR="00C5794E" w:rsidRPr="00F46B80" w:rsidRDefault="00C5794E" w:rsidP="00C5794E">
      <w:pPr>
        <w:pStyle w:val="Heading3"/>
        <w:keepNext w:val="0"/>
        <w:keepLines w:val="0"/>
        <w:spacing w:before="0" w:line="240" w:lineRule="auto"/>
        <w:rPr>
          <w:rFonts w:asciiTheme="minorHAnsi" w:hAnsiTheme="minorHAnsi" w:cstheme="minorHAnsi"/>
          <w:b/>
          <w:color w:val="auto"/>
          <w:sz w:val="22"/>
          <w:szCs w:val="22"/>
        </w:rPr>
      </w:pPr>
      <w:bookmarkStart w:id="17" w:name="_Toc498512530"/>
      <w:r w:rsidRPr="00F46B80">
        <w:rPr>
          <w:rFonts w:asciiTheme="minorHAnsi" w:hAnsiTheme="minorHAnsi" w:cstheme="minorHAnsi"/>
          <w:b/>
          <w:color w:val="auto"/>
          <w:sz w:val="22"/>
          <w:szCs w:val="22"/>
        </w:rPr>
        <w:t>City of La Crosse Police Department</w:t>
      </w:r>
      <w:bookmarkEnd w:id="17"/>
    </w:p>
    <w:p w14:paraId="165CFD1D" w14:textId="3AB8EEAC" w:rsidR="00C5794E" w:rsidRPr="00F46B80" w:rsidRDefault="00C5794E" w:rsidP="00C5794E">
      <w:pPr>
        <w:rPr>
          <w:rFonts w:asciiTheme="minorHAnsi" w:hAnsiTheme="minorHAnsi" w:cstheme="minorHAnsi"/>
          <w:sz w:val="22"/>
          <w:szCs w:val="22"/>
        </w:rPr>
      </w:pPr>
      <w:r w:rsidRPr="00F46B80">
        <w:rPr>
          <w:rFonts w:asciiTheme="minorHAnsi" w:hAnsiTheme="minorHAnsi" w:cstheme="minorHAnsi"/>
          <w:sz w:val="22"/>
          <w:szCs w:val="22"/>
        </w:rPr>
        <w:t>Emergency…………………………….………</w:t>
      </w:r>
      <w:r w:rsidR="003C5001">
        <w:rPr>
          <w:rFonts w:asciiTheme="minorHAnsi" w:hAnsiTheme="minorHAnsi" w:cstheme="minorHAnsi"/>
          <w:sz w:val="22"/>
          <w:szCs w:val="22"/>
        </w:rPr>
        <w:t>…………………………</w:t>
      </w:r>
      <w:r w:rsidRPr="00F46B80">
        <w:rPr>
          <w:rFonts w:asciiTheme="minorHAnsi" w:hAnsiTheme="minorHAnsi" w:cstheme="minorHAnsi"/>
          <w:sz w:val="22"/>
          <w:szCs w:val="22"/>
        </w:rPr>
        <w:t>911</w:t>
      </w:r>
    </w:p>
    <w:p w14:paraId="0866F96F" w14:textId="18FB45E2" w:rsidR="00C5794E" w:rsidRPr="00F46B80" w:rsidRDefault="00C5794E" w:rsidP="00C5794E">
      <w:pPr>
        <w:rPr>
          <w:rFonts w:asciiTheme="minorHAnsi" w:hAnsiTheme="minorHAnsi" w:cstheme="minorHAnsi"/>
          <w:sz w:val="22"/>
          <w:szCs w:val="22"/>
        </w:rPr>
      </w:pPr>
      <w:r w:rsidRPr="00F46B80">
        <w:rPr>
          <w:rFonts w:asciiTheme="minorHAnsi" w:hAnsiTheme="minorHAnsi" w:cstheme="minorHAnsi"/>
          <w:sz w:val="22"/>
          <w:szCs w:val="22"/>
        </w:rPr>
        <w:t>Non-Emergency…………………....</w:t>
      </w:r>
      <w:r w:rsidR="003C5001">
        <w:rPr>
          <w:rFonts w:asciiTheme="minorHAnsi" w:hAnsiTheme="minorHAnsi" w:cstheme="minorHAnsi"/>
          <w:sz w:val="22"/>
          <w:szCs w:val="22"/>
        </w:rPr>
        <w:t>.................</w:t>
      </w:r>
      <w:r w:rsidRPr="00F46B80">
        <w:rPr>
          <w:rFonts w:asciiTheme="minorHAnsi" w:hAnsiTheme="minorHAnsi" w:cstheme="minorHAnsi"/>
          <w:sz w:val="22"/>
          <w:szCs w:val="22"/>
        </w:rPr>
        <w:t>(608) 785-5962</w:t>
      </w:r>
    </w:p>
    <w:p w14:paraId="717BDE21" w14:textId="77777777" w:rsidR="00C5794E" w:rsidRPr="00F46B80" w:rsidRDefault="00C5794E" w:rsidP="00C5794E">
      <w:pPr>
        <w:rPr>
          <w:rFonts w:asciiTheme="minorHAnsi" w:hAnsiTheme="minorHAnsi" w:cstheme="minorHAnsi"/>
          <w:sz w:val="22"/>
          <w:szCs w:val="22"/>
        </w:rPr>
      </w:pPr>
      <w:r w:rsidRPr="00F46B80">
        <w:rPr>
          <w:rFonts w:asciiTheme="minorHAnsi" w:hAnsiTheme="minorHAnsi" w:cstheme="minorHAnsi"/>
          <w:sz w:val="22"/>
          <w:szCs w:val="22"/>
        </w:rPr>
        <w:t>400 La Crosse St; La Crosse, WI 54601</w:t>
      </w:r>
    </w:p>
    <w:p w14:paraId="38058AC7" w14:textId="77777777" w:rsidR="00C5794E" w:rsidRPr="00F46B80" w:rsidRDefault="00C5794E" w:rsidP="00C5794E">
      <w:pPr>
        <w:rPr>
          <w:rFonts w:asciiTheme="minorHAnsi" w:hAnsiTheme="minorHAnsi" w:cstheme="minorHAnsi"/>
          <w:sz w:val="22"/>
          <w:szCs w:val="22"/>
        </w:rPr>
      </w:pPr>
      <w:r w:rsidRPr="00F46B80">
        <w:rPr>
          <w:rFonts w:asciiTheme="minorHAnsi" w:hAnsiTheme="minorHAnsi" w:cstheme="minorHAnsi"/>
          <w:sz w:val="22"/>
          <w:szCs w:val="22"/>
        </w:rPr>
        <w:t xml:space="preserve">Website:  </w:t>
      </w:r>
      <w:hyperlink r:id="rId31" w:history="1">
        <w:r w:rsidRPr="00F46B80">
          <w:rPr>
            <w:rStyle w:val="Hyperlink"/>
            <w:rFonts w:asciiTheme="minorHAnsi" w:hAnsiTheme="minorHAnsi" w:cstheme="minorHAnsi"/>
            <w:sz w:val="22"/>
            <w:szCs w:val="22"/>
          </w:rPr>
          <w:t>cityoflacrosse.org/Police</w:t>
        </w:r>
      </w:hyperlink>
      <w:r w:rsidRPr="00F46B80">
        <w:rPr>
          <w:rFonts w:asciiTheme="minorHAnsi" w:hAnsiTheme="minorHAnsi" w:cstheme="minorHAnsi"/>
          <w:sz w:val="22"/>
          <w:szCs w:val="22"/>
        </w:rPr>
        <w:t xml:space="preserve"> </w:t>
      </w:r>
    </w:p>
    <w:p w14:paraId="47A9D89F" w14:textId="77777777" w:rsidR="00C5794E" w:rsidRPr="00F46B80" w:rsidRDefault="00C5794E" w:rsidP="00C5794E">
      <w:pPr>
        <w:rPr>
          <w:rFonts w:asciiTheme="minorHAnsi" w:hAnsiTheme="minorHAnsi" w:cstheme="minorHAnsi"/>
          <w:sz w:val="22"/>
          <w:szCs w:val="22"/>
        </w:rPr>
      </w:pPr>
    </w:p>
    <w:p w14:paraId="59E82DEB" w14:textId="77777777" w:rsidR="00C5794E" w:rsidRPr="00B611F6" w:rsidRDefault="00C5794E" w:rsidP="00C5794E">
      <w:pPr>
        <w:pStyle w:val="Heading2"/>
        <w:rPr>
          <w:rFonts w:asciiTheme="minorHAnsi" w:hAnsiTheme="minorHAnsi" w:cstheme="minorHAnsi"/>
          <w:b/>
          <w:color w:val="auto"/>
          <w:u w:val="single"/>
        </w:rPr>
      </w:pPr>
      <w:bookmarkStart w:id="18" w:name="_Toc497216400"/>
      <w:bookmarkStart w:id="19" w:name="_Toc497299212"/>
      <w:bookmarkStart w:id="20" w:name="_Toc497477909"/>
      <w:bookmarkStart w:id="21" w:name="_Toc497740344"/>
      <w:bookmarkStart w:id="22" w:name="_Toc498072612"/>
      <w:bookmarkStart w:id="23" w:name="_Toc498511376"/>
      <w:bookmarkStart w:id="24" w:name="_Toc498512532"/>
      <w:bookmarkStart w:id="25" w:name="_Toc498512663"/>
      <w:bookmarkStart w:id="26" w:name="_Toc498512717"/>
      <w:bookmarkStart w:id="27" w:name="_Toc19983982"/>
      <w:bookmarkStart w:id="28" w:name="_Toc178255335"/>
      <w:r w:rsidRPr="00485122">
        <w:rPr>
          <w:rFonts w:asciiTheme="minorHAnsi" w:hAnsiTheme="minorHAnsi" w:cstheme="minorHAnsi"/>
          <w:b/>
          <w:color w:val="8A0000"/>
          <w:u w:val="single"/>
        </w:rPr>
        <w:t>Campus Offices</w:t>
      </w:r>
      <w:bookmarkEnd w:id="18"/>
      <w:bookmarkEnd w:id="19"/>
      <w:bookmarkEnd w:id="20"/>
      <w:bookmarkEnd w:id="21"/>
      <w:bookmarkEnd w:id="22"/>
      <w:bookmarkEnd w:id="23"/>
      <w:bookmarkEnd w:id="24"/>
      <w:bookmarkEnd w:id="25"/>
      <w:bookmarkEnd w:id="26"/>
      <w:bookmarkEnd w:id="27"/>
      <w:bookmarkEnd w:id="28"/>
      <w:r w:rsidRPr="00B611F6">
        <w:rPr>
          <w:rFonts w:asciiTheme="minorHAnsi" w:hAnsiTheme="minorHAnsi" w:cstheme="minorHAnsi"/>
          <w:b/>
          <w:color w:val="auto"/>
          <w:u w:val="single"/>
        </w:rPr>
        <w:tab/>
      </w:r>
      <w:r w:rsidRPr="00B611F6">
        <w:rPr>
          <w:rFonts w:asciiTheme="minorHAnsi" w:hAnsiTheme="minorHAnsi" w:cstheme="minorHAnsi"/>
          <w:b/>
          <w:color w:val="auto"/>
          <w:u w:val="single"/>
        </w:rPr>
        <w:tab/>
      </w:r>
      <w:r w:rsidRPr="00B611F6">
        <w:rPr>
          <w:rFonts w:asciiTheme="minorHAnsi" w:hAnsiTheme="minorHAnsi" w:cstheme="minorHAnsi"/>
          <w:b/>
          <w:color w:val="auto"/>
          <w:u w:val="single"/>
        </w:rPr>
        <w:tab/>
      </w:r>
      <w:r w:rsidRPr="00B611F6">
        <w:rPr>
          <w:rFonts w:asciiTheme="minorHAnsi" w:hAnsiTheme="minorHAnsi" w:cstheme="minorHAnsi"/>
          <w:b/>
          <w:color w:val="auto"/>
          <w:u w:val="single"/>
        </w:rPr>
        <w:tab/>
      </w:r>
      <w:r w:rsidRPr="00B611F6">
        <w:rPr>
          <w:rFonts w:asciiTheme="minorHAnsi" w:hAnsiTheme="minorHAnsi" w:cstheme="minorHAnsi"/>
          <w:b/>
          <w:color w:val="auto"/>
          <w:u w:val="single"/>
        </w:rPr>
        <w:tab/>
      </w:r>
    </w:p>
    <w:p w14:paraId="3B366843" w14:textId="7C7B3AAE" w:rsidR="00C5794E" w:rsidRPr="00F46B80" w:rsidRDefault="00C5794E" w:rsidP="00C5794E">
      <w:pPr>
        <w:pStyle w:val="Heading3"/>
        <w:keepNext w:val="0"/>
        <w:keepLines w:val="0"/>
        <w:spacing w:before="0"/>
        <w:rPr>
          <w:rFonts w:asciiTheme="minorHAnsi" w:hAnsiTheme="minorHAnsi" w:cstheme="minorHAnsi"/>
          <w:color w:val="auto"/>
          <w:sz w:val="22"/>
          <w:szCs w:val="22"/>
        </w:rPr>
      </w:pPr>
      <w:bookmarkStart w:id="29" w:name="_Toc498512533"/>
      <w:r w:rsidRPr="00F46B80">
        <w:rPr>
          <w:rFonts w:asciiTheme="minorHAnsi" w:hAnsiTheme="minorHAnsi" w:cstheme="minorHAnsi"/>
          <w:b/>
          <w:color w:val="auto"/>
          <w:sz w:val="22"/>
          <w:szCs w:val="22"/>
        </w:rPr>
        <w:t>Dean of Students’ Office………………....</w:t>
      </w:r>
      <w:r w:rsidR="003C5001">
        <w:rPr>
          <w:rFonts w:asciiTheme="minorHAnsi" w:hAnsiTheme="minorHAnsi" w:cstheme="minorHAnsi"/>
          <w:b/>
          <w:color w:val="auto"/>
          <w:sz w:val="22"/>
          <w:szCs w:val="22"/>
        </w:rPr>
        <w:t>.....</w:t>
      </w:r>
      <w:r w:rsidRPr="00F46B80">
        <w:rPr>
          <w:rFonts w:asciiTheme="minorHAnsi" w:hAnsiTheme="minorHAnsi" w:cstheme="minorHAnsi"/>
          <w:color w:val="auto"/>
          <w:sz w:val="22"/>
          <w:szCs w:val="22"/>
        </w:rPr>
        <w:t>(608)785-</w:t>
      </w:r>
      <w:bookmarkEnd w:id="29"/>
      <w:r w:rsidRPr="00F46B80">
        <w:rPr>
          <w:rFonts w:asciiTheme="minorHAnsi" w:hAnsiTheme="minorHAnsi" w:cstheme="minorHAnsi"/>
          <w:color w:val="auto"/>
          <w:sz w:val="22"/>
          <w:szCs w:val="22"/>
        </w:rPr>
        <w:t>8062</w:t>
      </w:r>
    </w:p>
    <w:p w14:paraId="314AAEA7" w14:textId="77777777" w:rsidR="00C5794E" w:rsidRPr="00F46B80" w:rsidRDefault="00C5794E" w:rsidP="00C5794E">
      <w:pPr>
        <w:rPr>
          <w:rFonts w:asciiTheme="minorHAnsi" w:hAnsiTheme="minorHAnsi" w:cstheme="minorHAnsi"/>
          <w:sz w:val="22"/>
          <w:szCs w:val="22"/>
        </w:rPr>
      </w:pPr>
      <w:r w:rsidRPr="00F46B80">
        <w:rPr>
          <w:rFonts w:asciiTheme="minorHAnsi" w:hAnsiTheme="minorHAnsi" w:cstheme="minorHAnsi"/>
          <w:sz w:val="22"/>
          <w:szCs w:val="22"/>
        </w:rPr>
        <w:t>149 Graff Main Hall</w:t>
      </w:r>
    </w:p>
    <w:p w14:paraId="191B0E1E" w14:textId="77777777" w:rsidR="00C5794E" w:rsidRPr="00F46B80" w:rsidRDefault="00C5794E" w:rsidP="00C5794E">
      <w:pPr>
        <w:rPr>
          <w:rFonts w:asciiTheme="minorHAnsi" w:hAnsiTheme="minorHAnsi" w:cstheme="minorHAnsi"/>
          <w:sz w:val="22"/>
          <w:szCs w:val="22"/>
        </w:rPr>
      </w:pPr>
      <w:r w:rsidRPr="00F46B80">
        <w:rPr>
          <w:rFonts w:asciiTheme="minorHAnsi" w:hAnsiTheme="minorHAnsi" w:cstheme="minorHAnsi"/>
          <w:sz w:val="22"/>
          <w:szCs w:val="22"/>
        </w:rPr>
        <w:t xml:space="preserve">Email: </w:t>
      </w:r>
      <w:hyperlink r:id="rId32" w:history="1">
        <w:r w:rsidRPr="00F46B80">
          <w:rPr>
            <w:rStyle w:val="Hyperlink"/>
            <w:rFonts w:asciiTheme="minorHAnsi" w:hAnsiTheme="minorHAnsi" w:cstheme="minorHAnsi"/>
            <w:sz w:val="22"/>
            <w:szCs w:val="22"/>
          </w:rPr>
          <w:t>deanofstudent@uwlax.edu</w:t>
        </w:r>
      </w:hyperlink>
      <w:r w:rsidRPr="00F46B80">
        <w:rPr>
          <w:rFonts w:asciiTheme="minorHAnsi" w:hAnsiTheme="minorHAnsi" w:cstheme="minorHAnsi"/>
          <w:sz w:val="22"/>
          <w:szCs w:val="22"/>
        </w:rPr>
        <w:t xml:space="preserve"> </w:t>
      </w:r>
    </w:p>
    <w:p w14:paraId="3DF95962" w14:textId="77777777" w:rsidR="00C5794E" w:rsidRPr="00F46B80" w:rsidRDefault="00C5794E" w:rsidP="00C5794E">
      <w:pPr>
        <w:rPr>
          <w:rFonts w:asciiTheme="minorHAnsi" w:hAnsiTheme="minorHAnsi" w:cstheme="minorHAnsi"/>
          <w:sz w:val="22"/>
          <w:szCs w:val="22"/>
        </w:rPr>
      </w:pPr>
      <w:r w:rsidRPr="00F46B80">
        <w:rPr>
          <w:rFonts w:asciiTheme="minorHAnsi" w:hAnsiTheme="minorHAnsi" w:cstheme="minorHAnsi"/>
          <w:sz w:val="22"/>
          <w:szCs w:val="22"/>
        </w:rPr>
        <w:t xml:space="preserve">Website:  </w:t>
      </w:r>
      <w:hyperlink r:id="rId33" w:history="1">
        <w:r w:rsidRPr="00F46B80">
          <w:rPr>
            <w:rStyle w:val="Hyperlink"/>
            <w:rFonts w:asciiTheme="minorHAnsi" w:hAnsiTheme="minorHAnsi" w:cstheme="minorHAnsi"/>
            <w:sz w:val="22"/>
            <w:szCs w:val="22"/>
          </w:rPr>
          <w:t>www.uwlax.edu/student-life</w:t>
        </w:r>
      </w:hyperlink>
      <w:r w:rsidRPr="00F46B80">
        <w:rPr>
          <w:rFonts w:asciiTheme="minorHAnsi" w:hAnsiTheme="minorHAnsi" w:cstheme="minorHAnsi"/>
          <w:sz w:val="22"/>
          <w:szCs w:val="22"/>
        </w:rPr>
        <w:t xml:space="preserve"> </w:t>
      </w:r>
    </w:p>
    <w:p w14:paraId="21E6DF31" w14:textId="77777777" w:rsidR="00C5794E" w:rsidRPr="00F46B80" w:rsidRDefault="00C5794E" w:rsidP="00C5794E">
      <w:pPr>
        <w:rPr>
          <w:rFonts w:asciiTheme="minorHAnsi" w:hAnsiTheme="minorHAnsi" w:cstheme="minorHAnsi"/>
          <w:sz w:val="22"/>
          <w:szCs w:val="22"/>
        </w:rPr>
      </w:pPr>
    </w:p>
    <w:p w14:paraId="310D256E" w14:textId="31DDA915" w:rsidR="00C5794E" w:rsidRPr="00F46B80" w:rsidRDefault="00C5794E" w:rsidP="00C5794E">
      <w:pPr>
        <w:pStyle w:val="Heading3"/>
        <w:keepNext w:val="0"/>
        <w:keepLines w:val="0"/>
        <w:spacing w:before="0"/>
        <w:contextualSpacing/>
        <w:rPr>
          <w:rFonts w:asciiTheme="minorHAnsi" w:hAnsiTheme="minorHAnsi" w:cstheme="minorHAnsi"/>
          <w:color w:val="auto"/>
          <w:sz w:val="22"/>
          <w:szCs w:val="22"/>
        </w:rPr>
      </w:pPr>
      <w:bookmarkStart w:id="30" w:name="_Toc498512534"/>
      <w:r w:rsidRPr="00F46B80">
        <w:rPr>
          <w:rFonts w:asciiTheme="minorHAnsi" w:hAnsiTheme="minorHAnsi" w:cstheme="minorHAnsi"/>
          <w:b/>
          <w:color w:val="auto"/>
          <w:sz w:val="22"/>
          <w:szCs w:val="22"/>
        </w:rPr>
        <w:t>Office of Human Resources</w:t>
      </w:r>
      <w:r w:rsidRPr="00F46B80">
        <w:rPr>
          <w:rFonts w:asciiTheme="minorHAnsi" w:hAnsiTheme="minorHAnsi" w:cstheme="minorHAnsi"/>
          <w:color w:val="auto"/>
          <w:sz w:val="22"/>
          <w:szCs w:val="22"/>
        </w:rPr>
        <w:t>………...…...</w:t>
      </w:r>
      <w:r w:rsidR="003C5001">
        <w:rPr>
          <w:rFonts w:asciiTheme="minorHAnsi" w:hAnsiTheme="minorHAnsi" w:cstheme="minorHAnsi"/>
          <w:color w:val="auto"/>
          <w:sz w:val="22"/>
          <w:szCs w:val="22"/>
        </w:rPr>
        <w:t>.....</w:t>
      </w:r>
      <w:r w:rsidRPr="00F46B80">
        <w:rPr>
          <w:rFonts w:asciiTheme="minorHAnsi" w:hAnsiTheme="minorHAnsi" w:cstheme="minorHAnsi"/>
          <w:color w:val="auto"/>
          <w:sz w:val="22"/>
          <w:szCs w:val="22"/>
        </w:rPr>
        <w:t>(608)785-</w:t>
      </w:r>
      <w:bookmarkEnd w:id="30"/>
      <w:r w:rsidRPr="00F46B80">
        <w:rPr>
          <w:rFonts w:asciiTheme="minorHAnsi" w:hAnsiTheme="minorHAnsi" w:cstheme="minorHAnsi"/>
          <w:color w:val="auto"/>
          <w:sz w:val="22"/>
          <w:szCs w:val="22"/>
        </w:rPr>
        <w:t>8013</w:t>
      </w:r>
    </w:p>
    <w:p w14:paraId="6061C380" w14:textId="77777777" w:rsidR="00C5794E" w:rsidRPr="00F46B80" w:rsidRDefault="00C5794E" w:rsidP="00C5794E">
      <w:pPr>
        <w:contextualSpacing/>
        <w:rPr>
          <w:rFonts w:asciiTheme="minorHAnsi" w:hAnsiTheme="minorHAnsi" w:cstheme="minorHAnsi"/>
          <w:sz w:val="22"/>
          <w:szCs w:val="22"/>
        </w:rPr>
      </w:pPr>
      <w:r w:rsidRPr="00F46B80">
        <w:rPr>
          <w:rFonts w:asciiTheme="minorHAnsi" w:hAnsiTheme="minorHAnsi" w:cstheme="minorHAnsi"/>
          <w:sz w:val="22"/>
          <w:szCs w:val="22"/>
        </w:rPr>
        <w:t>144 Graff Main Hall</w:t>
      </w:r>
    </w:p>
    <w:p w14:paraId="2195FDD6" w14:textId="3C50124F" w:rsidR="00C5794E" w:rsidRPr="00F46B80" w:rsidRDefault="00C5794E" w:rsidP="00C5794E">
      <w:pPr>
        <w:contextualSpacing/>
        <w:rPr>
          <w:rFonts w:asciiTheme="minorHAnsi" w:hAnsiTheme="minorHAnsi" w:cstheme="minorHAnsi"/>
          <w:sz w:val="22"/>
          <w:szCs w:val="22"/>
        </w:rPr>
      </w:pPr>
      <w:r w:rsidRPr="00F46B80">
        <w:rPr>
          <w:rFonts w:asciiTheme="minorHAnsi" w:hAnsiTheme="minorHAnsi" w:cstheme="minorHAnsi"/>
          <w:sz w:val="22"/>
          <w:szCs w:val="22"/>
        </w:rPr>
        <w:t xml:space="preserve">Email:  </w:t>
      </w:r>
      <w:hyperlink r:id="rId34" w:history="1">
        <w:r w:rsidRPr="00F46B80">
          <w:rPr>
            <w:rStyle w:val="Hyperlink"/>
            <w:rFonts w:asciiTheme="minorHAnsi" w:hAnsiTheme="minorHAnsi" w:cstheme="minorHAnsi"/>
            <w:sz w:val="22"/>
            <w:szCs w:val="22"/>
          </w:rPr>
          <w:t>hrinfo@uwlax.edu</w:t>
        </w:r>
      </w:hyperlink>
      <w:r w:rsidRPr="00F46B80">
        <w:rPr>
          <w:rFonts w:asciiTheme="minorHAnsi" w:hAnsiTheme="minorHAnsi" w:cstheme="minorHAnsi"/>
          <w:sz w:val="22"/>
          <w:szCs w:val="22"/>
        </w:rPr>
        <w:t xml:space="preserve"> </w:t>
      </w:r>
    </w:p>
    <w:p w14:paraId="1237C9A5" w14:textId="77777777" w:rsidR="00C5794E" w:rsidRPr="00F46B80" w:rsidRDefault="00C5794E" w:rsidP="00C5794E">
      <w:pPr>
        <w:contextualSpacing/>
        <w:rPr>
          <w:rFonts w:asciiTheme="minorHAnsi" w:hAnsiTheme="minorHAnsi" w:cstheme="minorHAnsi"/>
          <w:sz w:val="22"/>
          <w:szCs w:val="22"/>
        </w:rPr>
      </w:pPr>
      <w:r w:rsidRPr="00F46B80">
        <w:rPr>
          <w:rFonts w:asciiTheme="minorHAnsi" w:hAnsiTheme="minorHAnsi" w:cstheme="minorHAnsi"/>
          <w:sz w:val="22"/>
          <w:szCs w:val="22"/>
        </w:rPr>
        <w:t xml:space="preserve">Website:  </w:t>
      </w:r>
      <w:hyperlink r:id="rId35" w:history="1">
        <w:r w:rsidRPr="00F46B80">
          <w:rPr>
            <w:rStyle w:val="Hyperlink"/>
            <w:rFonts w:asciiTheme="minorHAnsi" w:hAnsiTheme="minorHAnsi" w:cstheme="minorHAnsi"/>
            <w:sz w:val="22"/>
            <w:szCs w:val="22"/>
          </w:rPr>
          <w:t>www.uwlax.edu/human-resources</w:t>
        </w:r>
      </w:hyperlink>
      <w:r w:rsidRPr="00F46B80">
        <w:rPr>
          <w:rFonts w:asciiTheme="minorHAnsi" w:hAnsiTheme="minorHAnsi" w:cstheme="minorHAnsi"/>
          <w:sz w:val="22"/>
          <w:szCs w:val="22"/>
        </w:rPr>
        <w:t xml:space="preserve"> </w:t>
      </w:r>
    </w:p>
    <w:p w14:paraId="013F7CB0" w14:textId="77777777" w:rsidR="00C5794E" w:rsidRPr="00F46B80" w:rsidRDefault="00C5794E" w:rsidP="00C5794E">
      <w:pPr>
        <w:contextualSpacing/>
        <w:rPr>
          <w:rFonts w:asciiTheme="minorHAnsi" w:hAnsiTheme="minorHAnsi" w:cstheme="minorHAnsi"/>
          <w:sz w:val="22"/>
          <w:szCs w:val="22"/>
        </w:rPr>
      </w:pPr>
    </w:p>
    <w:p w14:paraId="7B9F12D2" w14:textId="69531E5C" w:rsidR="00C5794E" w:rsidRPr="00F46B80" w:rsidRDefault="00C5794E" w:rsidP="00C5794E">
      <w:pPr>
        <w:pStyle w:val="Heading3"/>
        <w:keepNext w:val="0"/>
        <w:keepLines w:val="0"/>
        <w:spacing w:before="0"/>
        <w:contextualSpacing/>
        <w:rPr>
          <w:rFonts w:asciiTheme="minorHAnsi" w:hAnsiTheme="minorHAnsi" w:cstheme="minorHAnsi"/>
          <w:color w:val="auto"/>
          <w:sz w:val="22"/>
          <w:szCs w:val="22"/>
        </w:rPr>
      </w:pPr>
      <w:bookmarkStart w:id="31" w:name="_Toc498512535"/>
      <w:r w:rsidRPr="00F46B80">
        <w:rPr>
          <w:rFonts w:asciiTheme="minorHAnsi" w:hAnsiTheme="minorHAnsi" w:cstheme="minorHAnsi"/>
          <w:b/>
          <w:color w:val="auto"/>
          <w:sz w:val="22"/>
          <w:szCs w:val="22"/>
        </w:rPr>
        <w:t>Employee Assistance Program</w:t>
      </w:r>
      <w:r w:rsidR="003C5001">
        <w:rPr>
          <w:rFonts w:asciiTheme="minorHAnsi" w:hAnsiTheme="minorHAnsi" w:cstheme="minorHAnsi"/>
          <w:b/>
          <w:color w:val="auto"/>
          <w:sz w:val="22"/>
          <w:szCs w:val="22"/>
        </w:rPr>
        <w:t xml:space="preserve"> (EAP)</w:t>
      </w:r>
      <w:r w:rsidRPr="00F46B80">
        <w:rPr>
          <w:rFonts w:asciiTheme="minorHAnsi" w:hAnsiTheme="minorHAnsi" w:cstheme="minorHAnsi"/>
          <w:color w:val="auto"/>
          <w:sz w:val="22"/>
          <w:szCs w:val="22"/>
        </w:rPr>
        <w:t>……</w:t>
      </w:r>
      <w:r w:rsidR="0045266A">
        <w:rPr>
          <w:rFonts w:asciiTheme="minorHAnsi" w:hAnsiTheme="minorHAnsi" w:cstheme="minorHAnsi"/>
          <w:color w:val="auto"/>
          <w:sz w:val="22"/>
          <w:szCs w:val="22"/>
        </w:rPr>
        <w:t>..</w:t>
      </w:r>
      <w:r w:rsidRPr="00F46B80">
        <w:rPr>
          <w:rFonts w:asciiTheme="minorHAnsi" w:hAnsiTheme="minorHAnsi" w:cstheme="minorHAnsi"/>
          <w:color w:val="auto"/>
          <w:sz w:val="22"/>
          <w:szCs w:val="22"/>
        </w:rPr>
        <w:t>(608)785-</w:t>
      </w:r>
      <w:bookmarkEnd w:id="31"/>
      <w:r w:rsidRPr="00F46B80">
        <w:rPr>
          <w:rFonts w:asciiTheme="minorHAnsi" w:hAnsiTheme="minorHAnsi" w:cstheme="minorHAnsi"/>
          <w:color w:val="auto"/>
          <w:sz w:val="22"/>
          <w:szCs w:val="22"/>
        </w:rPr>
        <w:t>8013</w:t>
      </w:r>
    </w:p>
    <w:p w14:paraId="20A20CE9" w14:textId="77777777" w:rsidR="00C5794E" w:rsidRPr="00F46B80" w:rsidRDefault="00C5794E" w:rsidP="00C5794E">
      <w:pPr>
        <w:contextualSpacing/>
        <w:rPr>
          <w:rFonts w:asciiTheme="minorHAnsi" w:hAnsiTheme="minorHAnsi" w:cstheme="minorHAnsi"/>
          <w:sz w:val="22"/>
          <w:szCs w:val="22"/>
        </w:rPr>
      </w:pPr>
      <w:r w:rsidRPr="00F46B80">
        <w:rPr>
          <w:rFonts w:asciiTheme="minorHAnsi" w:hAnsiTheme="minorHAnsi" w:cstheme="minorHAnsi"/>
          <w:sz w:val="22"/>
          <w:szCs w:val="22"/>
        </w:rPr>
        <w:t>144 Graff Main Hall</w:t>
      </w:r>
    </w:p>
    <w:p w14:paraId="03D60703" w14:textId="77777777" w:rsidR="00C5794E" w:rsidRPr="00F46B80" w:rsidRDefault="00C5794E" w:rsidP="00C5794E">
      <w:pPr>
        <w:contextualSpacing/>
        <w:rPr>
          <w:rFonts w:asciiTheme="minorHAnsi" w:hAnsiTheme="minorHAnsi" w:cstheme="minorHAnsi"/>
          <w:sz w:val="22"/>
          <w:szCs w:val="22"/>
        </w:rPr>
      </w:pPr>
      <w:r w:rsidRPr="00F46B80">
        <w:rPr>
          <w:rFonts w:asciiTheme="minorHAnsi" w:hAnsiTheme="minorHAnsi" w:cstheme="minorHAnsi"/>
          <w:sz w:val="22"/>
          <w:szCs w:val="22"/>
        </w:rPr>
        <w:t xml:space="preserve">Email:  </w:t>
      </w:r>
      <w:hyperlink r:id="rId36" w:history="1">
        <w:r w:rsidRPr="00F46B80">
          <w:rPr>
            <w:rStyle w:val="Hyperlink"/>
            <w:rFonts w:asciiTheme="minorHAnsi" w:hAnsiTheme="minorHAnsi" w:cstheme="minorHAnsi"/>
            <w:sz w:val="22"/>
            <w:szCs w:val="22"/>
          </w:rPr>
          <w:t>hrinfo@uwlax.edu</w:t>
        </w:r>
      </w:hyperlink>
      <w:r w:rsidRPr="00F46B80">
        <w:rPr>
          <w:rFonts w:asciiTheme="minorHAnsi" w:hAnsiTheme="minorHAnsi" w:cstheme="minorHAnsi"/>
          <w:sz w:val="22"/>
          <w:szCs w:val="22"/>
        </w:rPr>
        <w:t xml:space="preserve"> </w:t>
      </w:r>
    </w:p>
    <w:p w14:paraId="44D7B2B1" w14:textId="77777777" w:rsidR="00C5794E" w:rsidRPr="00F46B80" w:rsidRDefault="00C5794E" w:rsidP="00C5794E">
      <w:pPr>
        <w:contextualSpacing/>
        <w:rPr>
          <w:rFonts w:asciiTheme="minorHAnsi" w:hAnsiTheme="minorHAnsi" w:cstheme="minorHAnsi"/>
          <w:sz w:val="22"/>
          <w:szCs w:val="22"/>
        </w:rPr>
      </w:pPr>
      <w:r w:rsidRPr="00F46B80">
        <w:rPr>
          <w:rFonts w:asciiTheme="minorHAnsi" w:hAnsiTheme="minorHAnsi" w:cstheme="minorHAnsi"/>
          <w:sz w:val="22"/>
          <w:szCs w:val="22"/>
        </w:rPr>
        <w:t xml:space="preserve">Website:  </w:t>
      </w:r>
      <w:hyperlink r:id="rId37" w:history="1">
        <w:r w:rsidRPr="00F46B80">
          <w:rPr>
            <w:rStyle w:val="Hyperlink"/>
            <w:rFonts w:asciiTheme="minorHAnsi" w:hAnsiTheme="minorHAnsi" w:cstheme="minorHAnsi"/>
            <w:sz w:val="22"/>
            <w:szCs w:val="22"/>
          </w:rPr>
          <w:t>www.uwlax.edu/human-resources/benefits/employee-assistance-program</w:t>
        </w:r>
      </w:hyperlink>
      <w:r w:rsidRPr="00F46B80">
        <w:rPr>
          <w:rFonts w:asciiTheme="minorHAnsi" w:hAnsiTheme="minorHAnsi" w:cstheme="minorHAnsi"/>
          <w:sz w:val="22"/>
          <w:szCs w:val="22"/>
        </w:rPr>
        <w:t xml:space="preserve"> </w:t>
      </w:r>
    </w:p>
    <w:p w14:paraId="21EEF769" w14:textId="77777777" w:rsidR="00C5794E" w:rsidRPr="00F46B80" w:rsidRDefault="00C5794E" w:rsidP="00C5794E">
      <w:pPr>
        <w:contextualSpacing/>
        <w:rPr>
          <w:rFonts w:asciiTheme="minorHAnsi" w:hAnsiTheme="minorHAnsi" w:cstheme="minorHAnsi"/>
          <w:sz w:val="22"/>
          <w:szCs w:val="22"/>
        </w:rPr>
      </w:pPr>
    </w:p>
    <w:p w14:paraId="67963914" w14:textId="3993C74F" w:rsidR="00C5794E" w:rsidRPr="00F46B80" w:rsidRDefault="00C5794E" w:rsidP="00C5794E">
      <w:pPr>
        <w:pStyle w:val="Heading3"/>
        <w:keepNext w:val="0"/>
        <w:keepLines w:val="0"/>
        <w:spacing w:before="0"/>
        <w:rPr>
          <w:rFonts w:asciiTheme="minorHAnsi" w:hAnsiTheme="minorHAnsi" w:cstheme="minorHAnsi"/>
          <w:color w:val="auto"/>
          <w:sz w:val="22"/>
          <w:szCs w:val="22"/>
        </w:rPr>
      </w:pPr>
      <w:bookmarkStart w:id="32" w:name="_Toc498512536"/>
      <w:r w:rsidRPr="00F46B80">
        <w:rPr>
          <w:rFonts w:asciiTheme="minorHAnsi" w:hAnsiTheme="minorHAnsi" w:cstheme="minorHAnsi"/>
          <w:b/>
          <w:color w:val="auto"/>
          <w:sz w:val="22"/>
          <w:szCs w:val="22"/>
        </w:rPr>
        <w:t>Residence Life</w:t>
      </w:r>
      <w:r w:rsidRPr="00F46B80">
        <w:rPr>
          <w:rFonts w:asciiTheme="minorHAnsi" w:hAnsiTheme="minorHAnsi" w:cstheme="minorHAnsi"/>
          <w:color w:val="auto"/>
          <w:sz w:val="22"/>
          <w:szCs w:val="22"/>
        </w:rPr>
        <w:t>……………………….……………</w:t>
      </w:r>
      <w:r w:rsidR="0045266A">
        <w:rPr>
          <w:rFonts w:asciiTheme="minorHAnsi" w:hAnsiTheme="minorHAnsi" w:cstheme="minorHAnsi"/>
          <w:color w:val="auto"/>
          <w:sz w:val="22"/>
          <w:szCs w:val="22"/>
        </w:rPr>
        <w:t>…</w:t>
      </w:r>
      <w:r w:rsidRPr="00F46B80">
        <w:rPr>
          <w:rFonts w:asciiTheme="minorHAnsi" w:hAnsiTheme="minorHAnsi" w:cstheme="minorHAnsi"/>
          <w:color w:val="auto"/>
          <w:sz w:val="22"/>
          <w:szCs w:val="22"/>
        </w:rPr>
        <w:t>(608) 785-</w:t>
      </w:r>
      <w:bookmarkEnd w:id="32"/>
      <w:r w:rsidRPr="00F46B80">
        <w:rPr>
          <w:rFonts w:asciiTheme="minorHAnsi" w:hAnsiTheme="minorHAnsi" w:cstheme="minorHAnsi"/>
          <w:color w:val="auto"/>
          <w:sz w:val="22"/>
          <w:szCs w:val="22"/>
        </w:rPr>
        <w:t>8075</w:t>
      </w:r>
    </w:p>
    <w:p w14:paraId="0918AE7A" w14:textId="77777777" w:rsidR="00C5794E" w:rsidRPr="00F46B80" w:rsidRDefault="00C5794E" w:rsidP="00C5794E">
      <w:pPr>
        <w:rPr>
          <w:rFonts w:asciiTheme="minorHAnsi" w:hAnsiTheme="minorHAnsi" w:cstheme="minorHAnsi"/>
          <w:sz w:val="22"/>
          <w:szCs w:val="22"/>
        </w:rPr>
      </w:pPr>
      <w:r w:rsidRPr="00F46B80">
        <w:rPr>
          <w:rFonts w:asciiTheme="minorHAnsi" w:hAnsiTheme="minorHAnsi" w:cstheme="minorHAnsi"/>
          <w:sz w:val="22"/>
          <w:szCs w:val="22"/>
        </w:rPr>
        <w:t>1500 La Crosse St; La Crosse, WI 54601</w:t>
      </w:r>
    </w:p>
    <w:p w14:paraId="12EA3B9D" w14:textId="77777777" w:rsidR="00C5794E" w:rsidRPr="00F46B80" w:rsidRDefault="00C5794E" w:rsidP="00C5794E">
      <w:pPr>
        <w:rPr>
          <w:rFonts w:asciiTheme="minorHAnsi" w:hAnsiTheme="minorHAnsi" w:cstheme="minorHAnsi"/>
          <w:sz w:val="22"/>
          <w:szCs w:val="22"/>
        </w:rPr>
      </w:pPr>
      <w:r w:rsidRPr="00F46B80">
        <w:rPr>
          <w:rFonts w:asciiTheme="minorHAnsi" w:hAnsiTheme="minorHAnsi" w:cstheme="minorHAnsi"/>
          <w:sz w:val="22"/>
          <w:szCs w:val="22"/>
        </w:rPr>
        <w:t xml:space="preserve">Email:  </w:t>
      </w:r>
      <w:hyperlink r:id="rId38" w:history="1">
        <w:r w:rsidRPr="00F46B80">
          <w:rPr>
            <w:rStyle w:val="Hyperlink"/>
            <w:rFonts w:asciiTheme="minorHAnsi" w:hAnsiTheme="minorHAnsi" w:cstheme="minorHAnsi"/>
            <w:sz w:val="22"/>
            <w:szCs w:val="22"/>
          </w:rPr>
          <w:t>housing@uwlax.edu</w:t>
        </w:r>
      </w:hyperlink>
      <w:r w:rsidRPr="00F46B80">
        <w:rPr>
          <w:rFonts w:asciiTheme="minorHAnsi" w:hAnsiTheme="minorHAnsi" w:cstheme="minorHAnsi"/>
          <w:sz w:val="22"/>
          <w:szCs w:val="22"/>
        </w:rPr>
        <w:t xml:space="preserve"> </w:t>
      </w:r>
    </w:p>
    <w:p w14:paraId="3EFDBFD7" w14:textId="77777777" w:rsidR="00C5794E" w:rsidRPr="00F46B80" w:rsidRDefault="00C5794E" w:rsidP="00C5794E">
      <w:pPr>
        <w:rPr>
          <w:rFonts w:asciiTheme="minorHAnsi" w:hAnsiTheme="minorHAnsi" w:cstheme="minorHAnsi"/>
          <w:sz w:val="22"/>
          <w:szCs w:val="22"/>
        </w:rPr>
      </w:pPr>
      <w:r w:rsidRPr="00F46B80">
        <w:rPr>
          <w:rFonts w:asciiTheme="minorHAnsi" w:hAnsiTheme="minorHAnsi" w:cstheme="minorHAnsi"/>
          <w:sz w:val="22"/>
          <w:szCs w:val="22"/>
        </w:rPr>
        <w:t xml:space="preserve">Website:  </w:t>
      </w:r>
      <w:hyperlink r:id="rId39" w:history="1">
        <w:r w:rsidRPr="00F46B80">
          <w:rPr>
            <w:rStyle w:val="Hyperlink"/>
            <w:rFonts w:asciiTheme="minorHAnsi" w:hAnsiTheme="minorHAnsi" w:cstheme="minorHAnsi"/>
            <w:sz w:val="22"/>
            <w:szCs w:val="22"/>
          </w:rPr>
          <w:t>www.uwlax.edu/reslife</w:t>
        </w:r>
      </w:hyperlink>
      <w:r w:rsidRPr="00F46B80">
        <w:rPr>
          <w:rFonts w:asciiTheme="minorHAnsi" w:hAnsiTheme="minorHAnsi" w:cstheme="minorHAnsi"/>
          <w:sz w:val="22"/>
          <w:szCs w:val="22"/>
        </w:rPr>
        <w:t xml:space="preserve"> </w:t>
      </w:r>
    </w:p>
    <w:p w14:paraId="27B571B9" w14:textId="77777777" w:rsidR="00C5794E" w:rsidRPr="00F46B80" w:rsidRDefault="00C5794E" w:rsidP="00C5794E">
      <w:pPr>
        <w:rPr>
          <w:rFonts w:asciiTheme="minorHAnsi" w:hAnsiTheme="minorHAnsi" w:cstheme="minorHAnsi"/>
          <w:sz w:val="22"/>
          <w:szCs w:val="22"/>
        </w:rPr>
      </w:pPr>
    </w:p>
    <w:p w14:paraId="76D89F25" w14:textId="3A187780" w:rsidR="00C5794E" w:rsidRPr="00F46B80" w:rsidRDefault="00C5794E" w:rsidP="00C5794E">
      <w:pPr>
        <w:pStyle w:val="Heading3"/>
        <w:keepNext w:val="0"/>
        <w:keepLines w:val="0"/>
        <w:spacing w:before="0"/>
        <w:rPr>
          <w:rFonts w:asciiTheme="minorHAnsi" w:hAnsiTheme="minorHAnsi" w:cstheme="minorHAnsi"/>
          <w:color w:val="auto"/>
          <w:sz w:val="22"/>
          <w:szCs w:val="22"/>
        </w:rPr>
      </w:pPr>
      <w:bookmarkStart w:id="33" w:name="_Toc498512537"/>
      <w:r w:rsidRPr="00F46B80">
        <w:rPr>
          <w:rFonts w:asciiTheme="minorHAnsi" w:hAnsiTheme="minorHAnsi" w:cstheme="minorHAnsi"/>
          <w:b/>
          <w:color w:val="auto"/>
          <w:sz w:val="22"/>
          <w:szCs w:val="22"/>
        </w:rPr>
        <w:t>ACCESS Center</w:t>
      </w:r>
      <w:r w:rsidRPr="00F46B80">
        <w:rPr>
          <w:rFonts w:asciiTheme="minorHAnsi" w:hAnsiTheme="minorHAnsi" w:cstheme="minorHAnsi"/>
          <w:color w:val="auto"/>
          <w:sz w:val="22"/>
          <w:szCs w:val="22"/>
        </w:rPr>
        <w:t>….……………………….………</w:t>
      </w:r>
      <w:r w:rsidR="0045266A">
        <w:rPr>
          <w:rFonts w:asciiTheme="minorHAnsi" w:hAnsiTheme="minorHAnsi" w:cstheme="minorHAnsi"/>
          <w:color w:val="auto"/>
          <w:sz w:val="22"/>
          <w:szCs w:val="22"/>
        </w:rPr>
        <w:t>…..</w:t>
      </w:r>
      <w:r w:rsidRPr="00F46B80">
        <w:rPr>
          <w:rFonts w:asciiTheme="minorHAnsi" w:hAnsiTheme="minorHAnsi" w:cstheme="minorHAnsi"/>
          <w:color w:val="auto"/>
          <w:sz w:val="22"/>
          <w:szCs w:val="22"/>
        </w:rPr>
        <w:t>(608)785-</w:t>
      </w:r>
      <w:bookmarkEnd w:id="33"/>
      <w:r w:rsidRPr="00F46B80">
        <w:rPr>
          <w:rFonts w:asciiTheme="minorHAnsi" w:hAnsiTheme="minorHAnsi" w:cstheme="minorHAnsi"/>
          <w:color w:val="auto"/>
          <w:sz w:val="22"/>
          <w:szCs w:val="22"/>
        </w:rPr>
        <w:t>6900</w:t>
      </w:r>
    </w:p>
    <w:p w14:paraId="6F5E3F95" w14:textId="369E78DC" w:rsidR="00C5794E" w:rsidRPr="00F46B80" w:rsidRDefault="00640E26" w:rsidP="00C5794E">
      <w:pPr>
        <w:rPr>
          <w:rFonts w:asciiTheme="minorHAnsi" w:hAnsiTheme="minorHAnsi" w:cstheme="minorHAnsi"/>
          <w:sz w:val="22"/>
          <w:szCs w:val="22"/>
        </w:rPr>
      </w:pPr>
      <w:r>
        <w:rPr>
          <w:rFonts w:asciiTheme="minorHAnsi" w:hAnsiTheme="minorHAnsi" w:cstheme="minorHAnsi"/>
          <w:sz w:val="22"/>
          <w:szCs w:val="22"/>
        </w:rPr>
        <w:t>124 Wimberly Hall</w:t>
      </w:r>
    </w:p>
    <w:p w14:paraId="0DBA1BC3" w14:textId="77777777" w:rsidR="00C5794E" w:rsidRPr="00F46B80" w:rsidRDefault="00C5794E" w:rsidP="00C5794E">
      <w:pPr>
        <w:rPr>
          <w:rFonts w:asciiTheme="minorHAnsi" w:hAnsiTheme="minorHAnsi" w:cstheme="minorHAnsi"/>
          <w:sz w:val="22"/>
          <w:szCs w:val="22"/>
        </w:rPr>
      </w:pPr>
      <w:r w:rsidRPr="00F46B80">
        <w:rPr>
          <w:rFonts w:asciiTheme="minorHAnsi" w:hAnsiTheme="minorHAnsi" w:cstheme="minorHAnsi"/>
          <w:sz w:val="22"/>
          <w:szCs w:val="22"/>
        </w:rPr>
        <w:t xml:space="preserve">Email:  </w:t>
      </w:r>
      <w:hyperlink r:id="rId40" w:history="1">
        <w:r w:rsidRPr="00F46B80">
          <w:rPr>
            <w:rStyle w:val="Hyperlink"/>
            <w:rFonts w:asciiTheme="minorHAnsi" w:hAnsiTheme="minorHAnsi" w:cstheme="minorHAnsi"/>
            <w:sz w:val="22"/>
            <w:szCs w:val="22"/>
          </w:rPr>
          <w:t>ACCESSCenter@uwlax.edu</w:t>
        </w:r>
      </w:hyperlink>
      <w:r w:rsidRPr="00F46B80">
        <w:rPr>
          <w:rFonts w:asciiTheme="minorHAnsi" w:hAnsiTheme="minorHAnsi" w:cstheme="minorHAnsi"/>
          <w:sz w:val="22"/>
          <w:szCs w:val="22"/>
        </w:rPr>
        <w:t xml:space="preserve"> </w:t>
      </w:r>
    </w:p>
    <w:p w14:paraId="37C7B938" w14:textId="77777777" w:rsidR="00C5794E" w:rsidRPr="00F46B80" w:rsidRDefault="00C5794E" w:rsidP="00C5794E">
      <w:pPr>
        <w:rPr>
          <w:rFonts w:asciiTheme="minorHAnsi" w:hAnsiTheme="minorHAnsi" w:cstheme="minorHAnsi"/>
          <w:sz w:val="22"/>
          <w:szCs w:val="22"/>
        </w:rPr>
      </w:pPr>
      <w:r w:rsidRPr="00F46B80">
        <w:rPr>
          <w:rFonts w:asciiTheme="minorHAnsi" w:hAnsiTheme="minorHAnsi" w:cstheme="minorHAnsi"/>
          <w:sz w:val="22"/>
          <w:szCs w:val="22"/>
        </w:rPr>
        <w:t xml:space="preserve">Website:  </w:t>
      </w:r>
      <w:hyperlink r:id="rId41" w:history="1">
        <w:r w:rsidRPr="00F46B80">
          <w:rPr>
            <w:rStyle w:val="Hyperlink"/>
            <w:rFonts w:asciiTheme="minorHAnsi" w:hAnsiTheme="minorHAnsi" w:cstheme="minorHAnsi"/>
            <w:sz w:val="22"/>
            <w:szCs w:val="22"/>
          </w:rPr>
          <w:t>www.uwlax.edu/access-center</w:t>
        </w:r>
      </w:hyperlink>
    </w:p>
    <w:p w14:paraId="77CA447E" w14:textId="77777777" w:rsidR="00C5794E" w:rsidRPr="00F46B80" w:rsidRDefault="00C5794E" w:rsidP="00C5794E">
      <w:pPr>
        <w:rPr>
          <w:rFonts w:asciiTheme="minorHAnsi" w:hAnsiTheme="minorHAnsi" w:cstheme="minorHAnsi"/>
          <w:sz w:val="22"/>
          <w:szCs w:val="22"/>
        </w:rPr>
      </w:pPr>
    </w:p>
    <w:p w14:paraId="6CAC0F7A" w14:textId="4AA83BB4" w:rsidR="00C5794E" w:rsidRDefault="00C5794E" w:rsidP="00C5794E">
      <w:pPr>
        <w:pStyle w:val="Heading2"/>
        <w:rPr>
          <w:rFonts w:asciiTheme="minorHAnsi" w:hAnsiTheme="minorHAnsi" w:cstheme="minorHAnsi"/>
          <w:b/>
          <w:color w:val="auto"/>
          <w:sz w:val="22"/>
          <w:szCs w:val="22"/>
          <w:u w:val="single"/>
        </w:rPr>
      </w:pPr>
      <w:bookmarkStart w:id="34" w:name="_Toc19983983"/>
      <w:bookmarkStart w:id="35" w:name="_Toc497216401"/>
      <w:bookmarkStart w:id="36" w:name="_Toc497299213"/>
      <w:bookmarkStart w:id="37" w:name="_Toc497477910"/>
      <w:bookmarkStart w:id="38" w:name="_Toc497740345"/>
      <w:bookmarkStart w:id="39" w:name="_Toc498072613"/>
      <w:bookmarkStart w:id="40" w:name="_Toc498511377"/>
      <w:bookmarkStart w:id="41" w:name="_Toc498512538"/>
      <w:bookmarkStart w:id="42" w:name="_Toc498512664"/>
      <w:bookmarkStart w:id="43" w:name="_Toc498512718"/>
    </w:p>
    <w:p w14:paraId="33075111" w14:textId="3ABDC980" w:rsidR="00F46B80" w:rsidRDefault="00F46B80" w:rsidP="00F46B80"/>
    <w:p w14:paraId="1DE8028D" w14:textId="77777777" w:rsidR="00F46B80" w:rsidRPr="00F46B80" w:rsidRDefault="00F46B80" w:rsidP="00F46B80"/>
    <w:p w14:paraId="4B8FB4E0" w14:textId="77777777" w:rsidR="00C5794E" w:rsidRPr="00B611F6" w:rsidRDefault="00C5794E" w:rsidP="00C5794E">
      <w:pPr>
        <w:rPr>
          <w:rFonts w:asciiTheme="minorHAnsi" w:hAnsiTheme="minorHAnsi" w:cstheme="minorHAnsi"/>
        </w:rPr>
      </w:pPr>
    </w:p>
    <w:p w14:paraId="25B2899D" w14:textId="112C5456" w:rsidR="00C5794E" w:rsidRPr="00B611F6" w:rsidRDefault="00C5794E" w:rsidP="00C5794E">
      <w:pPr>
        <w:pStyle w:val="Heading2"/>
        <w:rPr>
          <w:rFonts w:asciiTheme="minorHAnsi" w:hAnsiTheme="minorHAnsi" w:cstheme="minorHAnsi"/>
          <w:b/>
          <w:color w:val="auto"/>
          <w:u w:val="single"/>
        </w:rPr>
      </w:pPr>
      <w:bookmarkStart w:id="44" w:name="_Toc178255336"/>
      <w:r w:rsidRPr="00485122">
        <w:rPr>
          <w:rFonts w:asciiTheme="minorHAnsi" w:hAnsiTheme="minorHAnsi" w:cstheme="minorHAnsi"/>
          <w:b/>
          <w:color w:val="8A0000"/>
          <w:u w:val="single"/>
        </w:rPr>
        <w:t>Title IX Contacts</w:t>
      </w:r>
      <w:bookmarkEnd w:id="34"/>
      <w:bookmarkEnd w:id="44"/>
      <w:r w:rsidRPr="00B611F6">
        <w:rPr>
          <w:rFonts w:asciiTheme="minorHAnsi" w:hAnsiTheme="minorHAnsi" w:cstheme="minorHAnsi"/>
          <w:b/>
          <w:color w:val="auto"/>
          <w:u w:val="single"/>
        </w:rPr>
        <w:tab/>
      </w:r>
      <w:r w:rsidRPr="00B611F6">
        <w:rPr>
          <w:rFonts w:asciiTheme="minorHAnsi" w:hAnsiTheme="minorHAnsi" w:cstheme="minorHAnsi"/>
          <w:b/>
          <w:color w:val="auto"/>
          <w:u w:val="single"/>
        </w:rPr>
        <w:tab/>
      </w:r>
      <w:r w:rsidRPr="00B611F6">
        <w:rPr>
          <w:rFonts w:asciiTheme="minorHAnsi" w:hAnsiTheme="minorHAnsi" w:cstheme="minorHAnsi"/>
          <w:b/>
          <w:color w:val="auto"/>
          <w:u w:val="single"/>
        </w:rPr>
        <w:tab/>
      </w:r>
      <w:r w:rsidRPr="00B611F6">
        <w:rPr>
          <w:rFonts w:asciiTheme="minorHAnsi" w:hAnsiTheme="minorHAnsi" w:cstheme="minorHAnsi"/>
          <w:b/>
          <w:color w:val="auto"/>
          <w:u w:val="single"/>
        </w:rPr>
        <w:tab/>
      </w:r>
      <w:r w:rsidRPr="00B611F6">
        <w:rPr>
          <w:rFonts w:asciiTheme="minorHAnsi" w:hAnsiTheme="minorHAnsi" w:cstheme="minorHAnsi"/>
          <w:b/>
          <w:color w:val="auto"/>
          <w:u w:val="single"/>
        </w:rPr>
        <w:tab/>
      </w:r>
    </w:p>
    <w:bookmarkEnd w:id="35"/>
    <w:bookmarkEnd w:id="36"/>
    <w:bookmarkEnd w:id="37"/>
    <w:bookmarkEnd w:id="38"/>
    <w:bookmarkEnd w:id="39"/>
    <w:bookmarkEnd w:id="40"/>
    <w:bookmarkEnd w:id="41"/>
    <w:bookmarkEnd w:id="42"/>
    <w:bookmarkEnd w:id="43"/>
    <w:p w14:paraId="4D561EFB" w14:textId="6940F145" w:rsidR="00C5794E" w:rsidRPr="00F46B80" w:rsidRDefault="00485122" w:rsidP="00C5794E">
      <w:pPr>
        <w:pStyle w:val="Heading3"/>
        <w:keepNext w:val="0"/>
        <w:keepLines w:val="0"/>
        <w:spacing w:before="0"/>
        <w:rPr>
          <w:rFonts w:asciiTheme="minorHAnsi" w:hAnsiTheme="minorHAnsi" w:cstheme="minorHAnsi"/>
          <w:b/>
          <w:color w:val="auto"/>
          <w:sz w:val="22"/>
          <w:szCs w:val="22"/>
        </w:rPr>
      </w:pPr>
      <w:r w:rsidRPr="00F46B80">
        <w:rPr>
          <w:rFonts w:asciiTheme="minorHAnsi" w:hAnsiTheme="minorHAnsi" w:cstheme="minorHAnsi"/>
          <w:b/>
          <w:color w:val="auto"/>
          <w:sz w:val="22"/>
          <w:szCs w:val="22"/>
        </w:rPr>
        <w:t>Director of Title IX and Compliance</w:t>
      </w:r>
    </w:p>
    <w:p w14:paraId="7BEF5FF1" w14:textId="36CCD816" w:rsidR="00C5794E" w:rsidRPr="00F46B80" w:rsidRDefault="000233F1" w:rsidP="00C5794E">
      <w:pPr>
        <w:rPr>
          <w:rFonts w:asciiTheme="minorHAnsi" w:hAnsiTheme="minorHAnsi" w:cstheme="minorHAnsi"/>
          <w:sz w:val="22"/>
          <w:szCs w:val="22"/>
        </w:rPr>
      </w:pPr>
      <w:r>
        <w:rPr>
          <w:rFonts w:asciiTheme="minorHAnsi" w:hAnsiTheme="minorHAnsi" w:cstheme="minorHAnsi"/>
          <w:sz w:val="22"/>
          <w:szCs w:val="22"/>
        </w:rPr>
        <w:t>Leigh Parker</w:t>
      </w:r>
      <w:r w:rsidR="006A6CA1">
        <w:rPr>
          <w:rFonts w:asciiTheme="minorHAnsi" w:hAnsiTheme="minorHAnsi" w:cstheme="minorHAnsi"/>
          <w:sz w:val="22"/>
          <w:szCs w:val="22"/>
        </w:rPr>
        <w:t>…………..</w:t>
      </w:r>
      <w:r w:rsidR="00C5794E" w:rsidRPr="00F46B80">
        <w:rPr>
          <w:rFonts w:asciiTheme="minorHAnsi" w:hAnsiTheme="minorHAnsi" w:cstheme="minorHAnsi"/>
          <w:sz w:val="22"/>
          <w:szCs w:val="22"/>
        </w:rPr>
        <w:t>……………………</w:t>
      </w:r>
      <w:r w:rsidR="00B611F6" w:rsidRPr="00F46B80">
        <w:rPr>
          <w:rFonts w:asciiTheme="minorHAnsi" w:hAnsiTheme="minorHAnsi" w:cstheme="minorHAnsi"/>
          <w:sz w:val="22"/>
          <w:szCs w:val="22"/>
        </w:rPr>
        <w:t>…….</w:t>
      </w:r>
      <w:r w:rsidR="00C5794E" w:rsidRPr="00F46B80">
        <w:rPr>
          <w:rFonts w:asciiTheme="minorHAnsi" w:hAnsiTheme="minorHAnsi" w:cstheme="minorHAnsi"/>
          <w:sz w:val="22"/>
          <w:szCs w:val="22"/>
        </w:rPr>
        <w:t>……(608)785-8</w:t>
      </w:r>
      <w:r w:rsidR="00485122" w:rsidRPr="00F46B80">
        <w:rPr>
          <w:rFonts w:asciiTheme="minorHAnsi" w:hAnsiTheme="minorHAnsi" w:cstheme="minorHAnsi"/>
          <w:sz w:val="22"/>
          <w:szCs w:val="22"/>
        </w:rPr>
        <w:t>043</w:t>
      </w:r>
    </w:p>
    <w:p w14:paraId="29409BCF" w14:textId="7A7E6548" w:rsidR="00C5794E" w:rsidRPr="00F46B80" w:rsidRDefault="00C5794E" w:rsidP="00C5794E">
      <w:pPr>
        <w:rPr>
          <w:rFonts w:asciiTheme="minorHAnsi" w:hAnsiTheme="minorHAnsi" w:cstheme="minorHAnsi"/>
          <w:sz w:val="22"/>
          <w:szCs w:val="22"/>
        </w:rPr>
      </w:pPr>
      <w:r w:rsidRPr="00F46B80">
        <w:rPr>
          <w:rFonts w:asciiTheme="minorHAnsi" w:hAnsiTheme="minorHAnsi" w:cstheme="minorHAnsi"/>
          <w:sz w:val="22"/>
          <w:szCs w:val="22"/>
        </w:rPr>
        <w:t>1</w:t>
      </w:r>
      <w:r w:rsidR="00ED5A1F" w:rsidRPr="00F46B80">
        <w:rPr>
          <w:rFonts w:asciiTheme="minorHAnsi" w:hAnsiTheme="minorHAnsi" w:cstheme="minorHAnsi"/>
          <w:sz w:val="22"/>
          <w:szCs w:val="22"/>
        </w:rPr>
        <w:t>45</w:t>
      </w:r>
      <w:r w:rsidRPr="00F46B80">
        <w:rPr>
          <w:rFonts w:asciiTheme="minorHAnsi" w:hAnsiTheme="minorHAnsi" w:cstheme="minorHAnsi"/>
          <w:sz w:val="22"/>
          <w:szCs w:val="22"/>
        </w:rPr>
        <w:t xml:space="preserve"> Graff Main Hall</w:t>
      </w:r>
    </w:p>
    <w:p w14:paraId="2EA62666" w14:textId="731C6D3B" w:rsidR="00C5794E" w:rsidRPr="00F46B80" w:rsidRDefault="00C5794E" w:rsidP="00C5794E">
      <w:pPr>
        <w:rPr>
          <w:rFonts w:asciiTheme="minorHAnsi" w:hAnsiTheme="minorHAnsi" w:cstheme="minorHAnsi"/>
          <w:sz w:val="22"/>
          <w:szCs w:val="22"/>
        </w:rPr>
      </w:pPr>
      <w:r w:rsidRPr="00F46B80">
        <w:rPr>
          <w:rFonts w:asciiTheme="minorHAnsi" w:hAnsiTheme="minorHAnsi" w:cstheme="minorHAnsi"/>
          <w:sz w:val="22"/>
          <w:szCs w:val="22"/>
        </w:rPr>
        <w:t xml:space="preserve">Email:  </w:t>
      </w:r>
      <w:hyperlink r:id="rId42" w:history="1">
        <w:r w:rsidR="00EA4E2A" w:rsidRPr="00EA4E2A">
          <w:rPr>
            <w:rStyle w:val="Hyperlink"/>
            <w:rFonts w:ascii="Calibri" w:hAnsi="Calibri" w:cs="Calibri"/>
            <w:sz w:val="22"/>
            <w:szCs w:val="22"/>
          </w:rPr>
          <w:t>lparker@uwlax.edu</w:t>
        </w:r>
      </w:hyperlink>
      <w:r w:rsidR="00EA4E2A" w:rsidRPr="00EA4E2A">
        <w:rPr>
          <w:rFonts w:ascii="Calibri" w:hAnsi="Calibri" w:cs="Calibri"/>
          <w:sz w:val="22"/>
          <w:szCs w:val="22"/>
        </w:rPr>
        <w:t xml:space="preserve"> </w:t>
      </w:r>
      <w:r w:rsidR="0053579E" w:rsidRPr="00EA4E2A">
        <w:rPr>
          <w:rFonts w:ascii="Calibri" w:hAnsi="Calibri" w:cs="Calibri"/>
          <w:sz w:val="22"/>
          <w:szCs w:val="22"/>
        </w:rPr>
        <w:t xml:space="preserve"> </w:t>
      </w:r>
      <w:r w:rsidRPr="00EA4E2A">
        <w:rPr>
          <w:rFonts w:ascii="Calibri" w:hAnsi="Calibri" w:cs="Calibri"/>
          <w:sz w:val="22"/>
          <w:szCs w:val="22"/>
        </w:rPr>
        <w:t xml:space="preserve"> </w:t>
      </w:r>
    </w:p>
    <w:p w14:paraId="41B3E3E1" w14:textId="55E9807A" w:rsidR="00C5794E" w:rsidRPr="00F46B80" w:rsidRDefault="00C5794E" w:rsidP="00C5794E">
      <w:pPr>
        <w:rPr>
          <w:rFonts w:asciiTheme="minorHAnsi" w:hAnsiTheme="minorHAnsi" w:cstheme="minorHAnsi"/>
          <w:sz w:val="22"/>
          <w:szCs w:val="22"/>
        </w:rPr>
      </w:pPr>
      <w:r w:rsidRPr="00F46B80">
        <w:rPr>
          <w:rFonts w:asciiTheme="minorHAnsi" w:hAnsiTheme="minorHAnsi" w:cstheme="minorHAnsi"/>
          <w:sz w:val="22"/>
          <w:szCs w:val="22"/>
        </w:rPr>
        <w:t xml:space="preserve">Website:  </w:t>
      </w:r>
      <w:hyperlink r:id="rId43" w:history="1">
        <w:r w:rsidR="00485122" w:rsidRPr="00F46B80">
          <w:rPr>
            <w:rStyle w:val="Hyperlink"/>
            <w:rFonts w:asciiTheme="minorHAnsi" w:hAnsiTheme="minorHAnsi" w:cstheme="minorHAnsi"/>
            <w:sz w:val="22"/>
            <w:szCs w:val="22"/>
          </w:rPr>
          <w:t>https://www.uwlax.edu/title-ix/</w:t>
        </w:r>
      </w:hyperlink>
    </w:p>
    <w:p w14:paraId="134E8171" w14:textId="77777777" w:rsidR="00485122" w:rsidRPr="00F46B80" w:rsidRDefault="00485122" w:rsidP="00C5794E">
      <w:pPr>
        <w:rPr>
          <w:rFonts w:asciiTheme="minorHAnsi" w:hAnsiTheme="minorHAnsi" w:cstheme="minorHAnsi"/>
          <w:sz w:val="22"/>
          <w:szCs w:val="22"/>
        </w:rPr>
      </w:pPr>
    </w:p>
    <w:p w14:paraId="2D39FD1D" w14:textId="77777777" w:rsidR="00C5794E" w:rsidRPr="00F46B80" w:rsidRDefault="00C5794E" w:rsidP="00C5794E">
      <w:pPr>
        <w:pStyle w:val="Heading3"/>
        <w:keepNext w:val="0"/>
        <w:keepLines w:val="0"/>
        <w:spacing w:before="0"/>
        <w:rPr>
          <w:rFonts w:asciiTheme="minorHAnsi" w:hAnsiTheme="minorHAnsi" w:cstheme="minorHAnsi"/>
          <w:b/>
          <w:color w:val="auto"/>
          <w:sz w:val="22"/>
          <w:szCs w:val="22"/>
        </w:rPr>
      </w:pPr>
      <w:bookmarkStart w:id="45" w:name="_Toc498512540"/>
      <w:r w:rsidRPr="00F46B80">
        <w:rPr>
          <w:rFonts w:asciiTheme="minorHAnsi" w:hAnsiTheme="minorHAnsi" w:cstheme="minorHAnsi"/>
          <w:b/>
          <w:color w:val="auto"/>
          <w:sz w:val="22"/>
          <w:szCs w:val="22"/>
        </w:rPr>
        <w:t>Deputy Title IX Coordinator</w:t>
      </w:r>
      <w:bookmarkEnd w:id="45"/>
    </w:p>
    <w:p w14:paraId="24B01B3A" w14:textId="4DA0B14C" w:rsidR="00C5794E" w:rsidRPr="00F46B80" w:rsidRDefault="006A6CA1" w:rsidP="00C5794E">
      <w:pPr>
        <w:rPr>
          <w:rFonts w:asciiTheme="minorHAnsi" w:hAnsiTheme="minorHAnsi" w:cstheme="minorHAnsi"/>
          <w:sz w:val="22"/>
          <w:szCs w:val="22"/>
        </w:rPr>
      </w:pPr>
      <w:r>
        <w:rPr>
          <w:rFonts w:asciiTheme="minorHAnsi" w:hAnsiTheme="minorHAnsi" w:cstheme="minorHAnsi"/>
          <w:sz w:val="22"/>
          <w:szCs w:val="22"/>
        </w:rPr>
        <w:t>Julia Getchel</w:t>
      </w:r>
      <w:r w:rsidR="00C5794E" w:rsidRPr="00F46B80">
        <w:rPr>
          <w:rFonts w:asciiTheme="minorHAnsi" w:hAnsiTheme="minorHAnsi" w:cstheme="minorHAnsi"/>
          <w:sz w:val="22"/>
          <w:szCs w:val="22"/>
        </w:rPr>
        <w:t xml:space="preserve"> (Employees)………</w:t>
      </w:r>
      <w:r w:rsidR="00CB5BED">
        <w:rPr>
          <w:rFonts w:asciiTheme="minorHAnsi" w:hAnsiTheme="minorHAnsi" w:cstheme="minorHAnsi"/>
          <w:sz w:val="22"/>
          <w:szCs w:val="22"/>
        </w:rPr>
        <w:t>…….</w:t>
      </w:r>
      <w:r w:rsidR="00C5794E" w:rsidRPr="00F46B80">
        <w:rPr>
          <w:rFonts w:asciiTheme="minorHAnsi" w:hAnsiTheme="minorHAnsi" w:cstheme="minorHAnsi"/>
          <w:sz w:val="22"/>
          <w:szCs w:val="22"/>
        </w:rPr>
        <w:t>…</w:t>
      </w:r>
      <w:r w:rsidR="00B611F6" w:rsidRPr="00F46B80">
        <w:rPr>
          <w:rFonts w:asciiTheme="minorHAnsi" w:hAnsiTheme="minorHAnsi" w:cstheme="minorHAnsi"/>
          <w:sz w:val="22"/>
          <w:szCs w:val="22"/>
        </w:rPr>
        <w:t>.</w:t>
      </w:r>
      <w:r w:rsidR="00C5794E" w:rsidRPr="00F46B80">
        <w:rPr>
          <w:rFonts w:asciiTheme="minorHAnsi" w:hAnsiTheme="minorHAnsi" w:cstheme="minorHAnsi"/>
          <w:sz w:val="22"/>
          <w:szCs w:val="22"/>
        </w:rPr>
        <w:t>...….(608)785-8697</w:t>
      </w:r>
    </w:p>
    <w:p w14:paraId="131143CF" w14:textId="77777777" w:rsidR="00C5794E" w:rsidRPr="00F46B80" w:rsidRDefault="00C5794E" w:rsidP="00C5794E">
      <w:pPr>
        <w:rPr>
          <w:rFonts w:asciiTheme="minorHAnsi" w:hAnsiTheme="minorHAnsi" w:cstheme="minorHAnsi"/>
          <w:sz w:val="22"/>
          <w:szCs w:val="22"/>
        </w:rPr>
      </w:pPr>
      <w:r w:rsidRPr="00F46B80">
        <w:rPr>
          <w:rFonts w:asciiTheme="minorHAnsi" w:hAnsiTheme="minorHAnsi" w:cstheme="minorHAnsi"/>
          <w:sz w:val="22"/>
          <w:szCs w:val="22"/>
        </w:rPr>
        <w:t>144 Graff Main Hall</w:t>
      </w:r>
    </w:p>
    <w:p w14:paraId="18631778" w14:textId="77777777" w:rsidR="00C5794E" w:rsidRPr="00F46B80" w:rsidRDefault="00C5794E" w:rsidP="00C5794E">
      <w:pPr>
        <w:rPr>
          <w:rFonts w:asciiTheme="minorHAnsi" w:hAnsiTheme="minorHAnsi" w:cstheme="minorHAnsi"/>
          <w:sz w:val="22"/>
          <w:szCs w:val="22"/>
        </w:rPr>
      </w:pPr>
    </w:p>
    <w:p w14:paraId="2C882412" w14:textId="46BBE598" w:rsidR="00C5794E" w:rsidRPr="00F46B80" w:rsidRDefault="00CB5BED" w:rsidP="00C5794E">
      <w:pPr>
        <w:rPr>
          <w:rFonts w:asciiTheme="minorHAnsi" w:hAnsiTheme="minorHAnsi" w:cstheme="minorHAnsi"/>
          <w:sz w:val="22"/>
          <w:szCs w:val="22"/>
        </w:rPr>
      </w:pPr>
      <w:r>
        <w:rPr>
          <w:rFonts w:asciiTheme="minorHAnsi" w:hAnsiTheme="minorHAnsi" w:cstheme="minorHAnsi"/>
          <w:sz w:val="22"/>
          <w:szCs w:val="22"/>
        </w:rPr>
        <w:t>Kara Ostlund</w:t>
      </w:r>
      <w:r w:rsidR="00C5794E" w:rsidRPr="00F46B80">
        <w:rPr>
          <w:rFonts w:asciiTheme="minorHAnsi" w:hAnsiTheme="minorHAnsi" w:cstheme="minorHAnsi"/>
          <w:sz w:val="22"/>
          <w:szCs w:val="22"/>
        </w:rPr>
        <w:t xml:space="preserve"> (Students)…………</w:t>
      </w:r>
      <w:r>
        <w:rPr>
          <w:rFonts w:asciiTheme="minorHAnsi" w:hAnsiTheme="minorHAnsi" w:cstheme="minorHAnsi"/>
          <w:sz w:val="22"/>
          <w:szCs w:val="22"/>
        </w:rPr>
        <w:t>…………..</w:t>
      </w:r>
      <w:r w:rsidR="00B611F6" w:rsidRPr="00F46B80">
        <w:rPr>
          <w:rFonts w:asciiTheme="minorHAnsi" w:hAnsiTheme="minorHAnsi" w:cstheme="minorHAnsi"/>
          <w:sz w:val="22"/>
          <w:szCs w:val="22"/>
        </w:rPr>
        <w:t>.</w:t>
      </w:r>
      <w:r w:rsidR="00C5794E" w:rsidRPr="00F46B80">
        <w:rPr>
          <w:rFonts w:asciiTheme="minorHAnsi" w:hAnsiTheme="minorHAnsi" w:cstheme="minorHAnsi"/>
          <w:sz w:val="22"/>
          <w:szCs w:val="22"/>
        </w:rPr>
        <w:t>….(608)785-8</w:t>
      </w:r>
      <w:r>
        <w:rPr>
          <w:rFonts w:asciiTheme="minorHAnsi" w:hAnsiTheme="minorHAnsi" w:cstheme="minorHAnsi"/>
          <w:sz w:val="22"/>
          <w:szCs w:val="22"/>
        </w:rPr>
        <w:t>062</w:t>
      </w:r>
    </w:p>
    <w:p w14:paraId="7DDC9955" w14:textId="77777777" w:rsidR="00C5794E" w:rsidRPr="00F46B80" w:rsidRDefault="00C5794E" w:rsidP="00C5794E">
      <w:pPr>
        <w:rPr>
          <w:rFonts w:asciiTheme="minorHAnsi" w:hAnsiTheme="minorHAnsi" w:cstheme="minorHAnsi"/>
          <w:sz w:val="22"/>
          <w:szCs w:val="22"/>
        </w:rPr>
      </w:pPr>
      <w:r w:rsidRPr="00F46B80">
        <w:rPr>
          <w:rFonts w:asciiTheme="minorHAnsi" w:hAnsiTheme="minorHAnsi" w:cstheme="minorHAnsi"/>
          <w:sz w:val="22"/>
          <w:szCs w:val="22"/>
        </w:rPr>
        <w:t>149 Graff Main Hall</w:t>
      </w:r>
    </w:p>
    <w:p w14:paraId="12F34712" w14:textId="77777777" w:rsidR="00C5794E" w:rsidRPr="00F46B80" w:rsidRDefault="00C5794E" w:rsidP="00C5794E">
      <w:pPr>
        <w:rPr>
          <w:rFonts w:asciiTheme="minorHAnsi" w:hAnsiTheme="minorHAnsi" w:cstheme="minorHAnsi"/>
          <w:sz w:val="22"/>
          <w:szCs w:val="22"/>
        </w:rPr>
      </w:pPr>
    </w:p>
    <w:p w14:paraId="19FA3450" w14:textId="77777777" w:rsidR="00C5794E" w:rsidRPr="00B611F6" w:rsidRDefault="00C5794E" w:rsidP="00C5794E">
      <w:pPr>
        <w:pStyle w:val="Heading2"/>
        <w:rPr>
          <w:rFonts w:asciiTheme="minorHAnsi" w:hAnsiTheme="minorHAnsi" w:cstheme="minorHAnsi"/>
          <w:b/>
          <w:color w:val="auto"/>
          <w:u w:val="single"/>
        </w:rPr>
      </w:pPr>
      <w:bookmarkStart w:id="46" w:name="_Toc497216402"/>
      <w:bookmarkStart w:id="47" w:name="_Toc497299214"/>
      <w:bookmarkStart w:id="48" w:name="_Toc497477911"/>
      <w:bookmarkStart w:id="49" w:name="_Toc497740346"/>
      <w:bookmarkStart w:id="50" w:name="_Toc498072614"/>
      <w:bookmarkStart w:id="51" w:name="_Toc498511378"/>
      <w:bookmarkStart w:id="52" w:name="_Toc498512541"/>
      <w:bookmarkStart w:id="53" w:name="_Toc498512665"/>
      <w:bookmarkStart w:id="54" w:name="_Toc498512719"/>
      <w:bookmarkStart w:id="55" w:name="_Toc19983984"/>
      <w:bookmarkStart w:id="56" w:name="_Toc178255337"/>
      <w:r w:rsidRPr="00485122">
        <w:rPr>
          <w:rFonts w:asciiTheme="minorHAnsi" w:hAnsiTheme="minorHAnsi" w:cstheme="minorHAnsi"/>
          <w:b/>
          <w:color w:val="8A0000"/>
          <w:u w:val="single"/>
        </w:rPr>
        <w:t>Health Resources</w:t>
      </w:r>
      <w:bookmarkEnd w:id="46"/>
      <w:bookmarkEnd w:id="47"/>
      <w:bookmarkEnd w:id="48"/>
      <w:bookmarkEnd w:id="49"/>
      <w:bookmarkEnd w:id="50"/>
      <w:bookmarkEnd w:id="51"/>
      <w:bookmarkEnd w:id="52"/>
      <w:bookmarkEnd w:id="53"/>
      <w:bookmarkEnd w:id="54"/>
      <w:bookmarkEnd w:id="55"/>
      <w:bookmarkEnd w:id="56"/>
      <w:r w:rsidRPr="00B611F6">
        <w:rPr>
          <w:rFonts w:asciiTheme="minorHAnsi" w:hAnsiTheme="minorHAnsi" w:cstheme="minorHAnsi"/>
          <w:b/>
          <w:color w:val="auto"/>
          <w:u w:val="single"/>
        </w:rPr>
        <w:tab/>
      </w:r>
      <w:r w:rsidRPr="00B611F6">
        <w:rPr>
          <w:rFonts w:asciiTheme="minorHAnsi" w:hAnsiTheme="minorHAnsi" w:cstheme="minorHAnsi"/>
          <w:b/>
          <w:color w:val="auto"/>
          <w:u w:val="single"/>
        </w:rPr>
        <w:tab/>
      </w:r>
      <w:r w:rsidRPr="00B611F6">
        <w:rPr>
          <w:rFonts w:asciiTheme="minorHAnsi" w:hAnsiTheme="minorHAnsi" w:cstheme="minorHAnsi"/>
          <w:b/>
          <w:color w:val="auto"/>
          <w:u w:val="single"/>
        </w:rPr>
        <w:tab/>
      </w:r>
      <w:r w:rsidRPr="00B611F6">
        <w:rPr>
          <w:rFonts w:asciiTheme="minorHAnsi" w:hAnsiTheme="minorHAnsi" w:cstheme="minorHAnsi"/>
          <w:b/>
          <w:color w:val="auto"/>
          <w:u w:val="single"/>
        </w:rPr>
        <w:tab/>
      </w:r>
      <w:r w:rsidRPr="00B611F6">
        <w:rPr>
          <w:rFonts w:asciiTheme="minorHAnsi" w:hAnsiTheme="minorHAnsi" w:cstheme="minorHAnsi"/>
          <w:b/>
          <w:color w:val="auto"/>
          <w:u w:val="single"/>
        </w:rPr>
        <w:tab/>
      </w:r>
    </w:p>
    <w:p w14:paraId="2EB5B270" w14:textId="5E636FEE" w:rsidR="00C5794E" w:rsidRPr="00F46B80" w:rsidRDefault="00C5794E" w:rsidP="00C5794E">
      <w:pPr>
        <w:pStyle w:val="Heading3"/>
        <w:keepNext w:val="0"/>
        <w:keepLines w:val="0"/>
        <w:spacing w:before="0"/>
        <w:rPr>
          <w:rFonts w:asciiTheme="minorHAnsi" w:hAnsiTheme="minorHAnsi" w:cstheme="minorHAnsi"/>
          <w:color w:val="auto"/>
          <w:sz w:val="22"/>
          <w:szCs w:val="22"/>
        </w:rPr>
      </w:pPr>
      <w:bookmarkStart w:id="57" w:name="_Toc498512542"/>
      <w:r w:rsidRPr="00F46B80">
        <w:rPr>
          <w:rFonts w:asciiTheme="minorHAnsi" w:hAnsiTheme="minorHAnsi" w:cstheme="minorHAnsi"/>
          <w:b/>
          <w:color w:val="auto"/>
          <w:sz w:val="22"/>
          <w:szCs w:val="22"/>
        </w:rPr>
        <w:t>UWL Student Health Center</w:t>
      </w:r>
      <w:r w:rsidRPr="00F46B80">
        <w:rPr>
          <w:rFonts w:asciiTheme="minorHAnsi" w:hAnsiTheme="minorHAnsi" w:cstheme="minorHAnsi"/>
          <w:color w:val="auto"/>
          <w:sz w:val="22"/>
          <w:szCs w:val="22"/>
        </w:rPr>
        <w:t>……</w:t>
      </w:r>
      <w:r w:rsidR="00225DD4">
        <w:rPr>
          <w:rFonts w:asciiTheme="minorHAnsi" w:hAnsiTheme="minorHAnsi" w:cstheme="minorHAnsi"/>
          <w:color w:val="auto"/>
          <w:sz w:val="22"/>
          <w:szCs w:val="22"/>
        </w:rPr>
        <w:t>…..</w:t>
      </w:r>
      <w:r w:rsidRPr="00F46B80">
        <w:rPr>
          <w:rFonts w:asciiTheme="minorHAnsi" w:hAnsiTheme="minorHAnsi" w:cstheme="minorHAnsi"/>
          <w:color w:val="auto"/>
          <w:sz w:val="22"/>
          <w:szCs w:val="22"/>
        </w:rPr>
        <w:t>……...…(608)</w:t>
      </w:r>
      <w:bookmarkEnd w:id="57"/>
      <w:r w:rsidRPr="00F46B80">
        <w:rPr>
          <w:rFonts w:asciiTheme="minorHAnsi" w:hAnsiTheme="minorHAnsi" w:cstheme="minorHAnsi"/>
          <w:color w:val="auto"/>
          <w:sz w:val="22"/>
          <w:szCs w:val="22"/>
        </w:rPr>
        <w:t xml:space="preserve">785-8558 </w:t>
      </w:r>
    </w:p>
    <w:p w14:paraId="0B8B3035" w14:textId="314F4886" w:rsidR="00C5794E" w:rsidRPr="00F46B80" w:rsidRDefault="00C5794E" w:rsidP="00C5794E">
      <w:pPr>
        <w:rPr>
          <w:rFonts w:asciiTheme="minorHAnsi" w:hAnsiTheme="minorHAnsi" w:cstheme="minorHAnsi"/>
          <w:sz w:val="22"/>
          <w:szCs w:val="22"/>
        </w:rPr>
      </w:pPr>
      <w:r w:rsidRPr="00F46B80">
        <w:rPr>
          <w:rFonts w:asciiTheme="minorHAnsi" w:hAnsiTheme="minorHAnsi" w:cstheme="minorHAnsi"/>
          <w:sz w:val="22"/>
          <w:szCs w:val="22"/>
        </w:rPr>
        <w:t>Office</w:t>
      </w:r>
      <w:r w:rsidR="00C228D3">
        <w:rPr>
          <w:rFonts w:asciiTheme="minorHAnsi" w:hAnsiTheme="minorHAnsi" w:cstheme="minorHAnsi"/>
          <w:sz w:val="22"/>
          <w:szCs w:val="22"/>
        </w:rPr>
        <w:t xml:space="preserve"> and Clinic </w:t>
      </w:r>
      <w:r w:rsidRPr="00F46B80">
        <w:rPr>
          <w:rFonts w:asciiTheme="minorHAnsi" w:hAnsiTheme="minorHAnsi" w:cstheme="minorHAnsi"/>
          <w:sz w:val="22"/>
          <w:szCs w:val="22"/>
        </w:rPr>
        <w:t>Hours:</w:t>
      </w:r>
    </w:p>
    <w:p w14:paraId="2573F334" w14:textId="134EEC21" w:rsidR="00C5794E" w:rsidRPr="00F46B80" w:rsidRDefault="00C5794E" w:rsidP="00C5794E">
      <w:pPr>
        <w:tabs>
          <w:tab w:val="left" w:pos="360"/>
        </w:tabs>
        <w:rPr>
          <w:rFonts w:asciiTheme="minorHAnsi" w:hAnsiTheme="minorHAnsi" w:cstheme="minorHAnsi"/>
          <w:sz w:val="22"/>
          <w:szCs w:val="22"/>
        </w:rPr>
      </w:pPr>
      <w:r w:rsidRPr="00F46B80">
        <w:rPr>
          <w:rFonts w:asciiTheme="minorHAnsi" w:hAnsiTheme="minorHAnsi" w:cstheme="minorHAnsi"/>
          <w:sz w:val="22"/>
          <w:szCs w:val="22"/>
        </w:rPr>
        <w:tab/>
        <w:t>Mon</w:t>
      </w:r>
      <w:r w:rsidR="00BC5074">
        <w:rPr>
          <w:rFonts w:asciiTheme="minorHAnsi" w:hAnsiTheme="minorHAnsi" w:cstheme="minorHAnsi"/>
          <w:sz w:val="22"/>
          <w:szCs w:val="22"/>
        </w:rPr>
        <w:t xml:space="preserve"> – </w:t>
      </w:r>
      <w:r w:rsidRPr="00F46B80">
        <w:rPr>
          <w:rFonts w:asciiTheme="minorHAnsi" w:hAnsiTheme="minorHAnsi" w:cstheme="minorHAnsi"/>
          <w:sz w:val="22"/>
          <w:szCs w:val="22"/>
        </w:rPr>
        <w:t>Fri – 8:00 am-4:00 pm</w:t>
      </w:r>
    </w:p>
    <w:p w14:paraId="6C45C5AA" w14:textId="77777777" w:rsidR="00C5794E" w:rsidRPr="00F46B80" w:rsidRDefault="00C5794E" w:rsidP="00C5794E">
      <w:pPr>
        <w:rPr>
          <w:rFonts w:asciiTheme="minorHAnsi" w:hAnsiTheme="minorHAnsi" w:cstheme="minorHAnsi"/>
          <w:sz w:val="22"/>
          <w:szCs w:val="22"/>
        </w:rPr>
      </w:pPr>
      <w:r w:rsidRPr="00F46B80">
        <w:rPr>
          <w:rFonts w:asciiTheme="minorHAnsi" w:hAnsiTheme="minorHAnsi" w:cstheme="minorHAnsi"/>
          <w:sz w:val="22"/>
          <w:szCs w:val="22"/>
        </w:rPr>
        <w:t>Health Science Center, Suite 1030</w:t>
      </w:r>
    </w:p>
    <w:p w14:paraId="4BBCF84D" w14:textId="77777777" w:rsidR="00C5794E" w:rsidRPr="00F46B80" w:rsidRDefault="00C5794E" w:rsidP="00C5794E">
      <w:pPr>
        <w:rPr>
          <w:rFonts w:asciiTheme="minorHAnsi" w:hAnsiTheme="minorHAnsi" w:cstheme="minorHAnsi"/>
          <w:sz w:val="22"/>
          <w:szCs w:val="22"/>
        </w:rPr>
      </w:pPr>
      <w:r w:rsidRPr="00F46B80">
        <w:rPr>
          <w:rFonts w:asciiTheme="minorHAnsi" w:hAnsiTheme="minorHAnsi" w:cstheme="minorHAnsi"/>
          <w:sz w:val="22"/>
          <w:szCs w:val="22"/>
        </w:rPr>
        <w:t>1300 Badger Street; La Crosse, WI 54601</w:t>
      </w:r>
    </w:p>
    <w:p w14:paraId="2B8E9165" w14:textId="77777777" w:rsidR="00C5794E" w:rsidRPr="00F46B80" w:rsidRDefault="00C5794E" w:rsidP="00C5794E">
      <w:pPr>
        <w:rPr>
          <w:rFonts w:asciiTheme="minorHAnsi" w:hAnsiTheme="minorHAnsi" w:cstheme="minorHAnsi"/>
          <w:sz w:val="22"/>
          <w:szCs w:val="22"/>
        </w:rPr>
      </w:pPr>
      <w:r w:rsidRPr="00F46B80">
        <w:rPr>
          <w:rFonts w:asciiTheme="minorHAnsi" w:hAnsiTheme="minorHAnsi" w:cstheme="minorHAnsi"/>
          <w:sz w:val="22"/>
          <w:szCs w:val="22"/>
        </w:rPr>
        <w:t xml:space="preserve">Email:  </w:t>
      </w:r>
      <w:hyperlink r:id="rId44" w:history="1">
        <w:r w:rsidRPr="00F46B80">
          <w:rPr>
            <w:rStyle w:val="Hyperlink"/>
            <w:rFonts w:asciiTheme="minorHAnsi" w:hAnsiTheme="minorHAnsi" w:cstheme="minorHAnsi"/>
            <w:sz w:val="22"/>
            <w:szCs w:val="22"/>
          </w:rPr>
          <w:t>shcnetworking@uwlax.edu</w:t>
        </w:r>
      </w:hyperlink>
      <w:r w:rsidRPr="00F46B80">
        <w:rPr>
          <w:rFonts w:asciiTheme="minorHAnsi" w:hAnsiTheme="minorHAnsi" w:cstheme="minorHAnsi"/>
          <w:sz w:val="22"/>
          <w:szCs w:val="22"/>
        </w:rPr>
        <w:t xml:space="preserve"> </w:t>
      </w:r>
    </w:p>
    <w:p w14:paraId="176C86FE" w14:textId="77777777" w:rsidR="00C5794E" w:rsidRPr="00F46B80" w:rsidRDefault="00C5794E" w:rsidP="00C5794E">
      <w:pPr>
        <w:rPr>
          <w:rFonts w:asciiTheme="minorHAnsi" w:hAnsiTheme="minorHAnsi" w:cstheme="minorHAnsi"/>
          <w:sz w:val="22"/>
          <w:szCs w:val="22"/>
        </w:rPr>
      </w:pPr>
      <w:r w:rsidRPr="00F46B80">
        <w:rPr>
          <w:rFonts w:asciiTheme="minorHAnsi" w:hAnsiTheme="minorHAnsi" w:cstheme="minorHAnsi"/>
          <w:sz w:val="22"/>
          <w:szCs w:val="22"/>
        </w:rPr>
        <w:t xml:space="preserve">Website:  </w:t>
      </w:r>
      <w:hyperlink r:id="rId45" w:history="1">
        <w:r w:rsidRPr="00F46B80">
          <w:rPr>
            <w:rStyle w:val="Hyperlink"/>
            <w:rFonts w:asciiTheme="minorHAnsi" w:hAnsiTheme="minorHAnsi" w:cstheme="minorHAnsi"/>
            <w:sz w:val="22"/>
            <w:szCs w:val="22"/>
          </w:rPr>
          <w:t>www.uwlax.edu/student-health-center</w:t>
        </w:r>
      </w:hyperlink>
      <w:bookmarkStart w:id="58" w:name="_Toc498512543"/>
    </w:p>
    <w:p w14:paraId="398373B3" w14:textId="77777777" w:rsidR="00C5794E" w:rsidRPr="00F46B80" w:rsidRDefault="00C5794E" w:rsidP="00C5794E">
      <w:pPr>
        <w:rPr>
          <w:rFonts w:asciiTheme="minorHAnsi" w:hAnsiTheme="minorHAnsi" w:cstheme="minorHAnsi"/>
          <w:b/>
          <w:sz w:val="22"/>
          <w:szCs w:val="22"/>
        </w:rPr>
      </w:pPr>
    </w:p>
    <w:p w14:paraId="02FA6110" w14:textId="1626B31A" w:rsidR="00C5794E" w:rsidRPr="00F46B80" w:rsidRDefault="00C5794E" w:rsidP="00C5794E">
      <w:pPr>
        <w:rPr>
          <w:rFonts w:asciiTheme="minorHAnsi" w:hAnsiTheme="minorHAnsi" w:cstheme="minorHAnsi"/>
          <w:sz w:val="22"/>
          <w:szCs w:val="22"/>
        </w:rPr>
      </w:pPr>
      <w:r w:rsidRPr="002568B8">
        <w:rPr>
          <w:rStyle w:val="Heading3Char"/>
          <w:rFonts w:asciiTheme="minorHAnsi" w:hAnsiTheme="minorHAnsi" w:cstheme="minorHAnsi"/>
          <w:b/>
          <w:bCs/>
          <w:color w:val="auto"/>
          <w:sz w:val="22"/>
          <w:szCs w:val="22"/>
        </w:rPr>
        <w:t>Forensic Nurse Examiner</w:t>
      </w:r>
      <w:r w:rsidRPr="002568B8">
        <w:rPr>
          <w:rFonts w:asciiTheme="minorHAnsi" w:hAnsiTheme="minorHAnsi" w:cstheme="minorHAnsi"/>
          <w:b/>
          <w:sz w:val="20"/>
          <w:szCs w:val="20"/>
        </w:rPr>
        <w:t xml:space="preserve"> </w:t>
      </w:r>
      <w:r w:rsidRPr="00F46B80">
        <w:rPr>
          <w:rFonts w:asciiTheme="minorHAnsi" w:hAnsiTheme="minorHAnsi" w:cstheme="minorHAnsi"/>
          <w:sz w:val="22"/>
          <w:szCs w:val="22"/>
        </w:rPr>
        <w:t>…………….……….…</w:t>
      </w:r>
      <w:bookmarkEnd w:id="58"/>
      <w:r w:rsidR="008F3D82">
        <w:rPr>
          <w:rFonts w:asciiTheme="minorHAnsi" w:hAnsiTheme="minorHAnsi" w:cstheme="minorHAnsi"/>
          <w:sz w:val="22"/>
          <w:szCs w:val="22"/>
        </w:rPr>
        <w:t>……………………</w:t>
      </w:r>
    </w:p>
    <w:p w14:paraId="5A6A5DC8" w14:textId="77777777" w:rsidR="00C5794E" w:rsidRPr="00F46B80" w:rsidRDefault="00C5794E" w:rsidP="00C5794E">
      <w:pPr>
        <w:rPr>
          <w:rFonts w:asciiTheme="minorHAnsi" w:hAnsiTheme="minorHAnsi" w:cstheme="minorHAnsi"/>
          <w:i/>
          <w:iCs/>
          <w:sz w:val="22"/>
          <w:szCs w:val="22"/>
        </w:rPr>
      </w:pPr>
      <w:r w:rsidRPr="00F46B80">
        <w:rPr>
          <w:rFonts w:asciiTheme="minorHAnsi" w:hAnsiTheme="minorHAnsi" w:cstheme="minorHAnsi"/>
          <w:i/>
          <w:iCs/>
          <w:sz w:val="22"/>
          <w:szCs w:val="22"/>
        </w:rPr>
        <w:t xml:space="preserve">Forensic/SANE exams can be performed on individuals who have experienced an assault within 5 days (120 hours) after the assault. </w:t>
      </w:r>
    </w:p>
    <w:p w14:paraId="3D9C99A0" w14:textId="77777777" w:rsidR="00C5794E" w:rsidRPr="00F46B80" w:rsidRDefault="00C5794E" w:rsidP="00C5794E">
      <w:pPr>
        <w:rPr>
          <w:rFonts w:asciiTheme="minorHAnsi" w:hAnsiTheme="minorHAnsi" w:cstheme="minorHAnsi"/>
          <w:sz w:val="22"/>
          <w:szCs w:val="22"/>
        </w:rPr>
      </w:pPr>
    </w:p>
    <w:p w14:paraId="3BBE630C" w14:textId="77777777" w:rsidR="00C5794E" w:rsidRPr="00F46B80" w:rsidRDefault="00C5794E" w:rsidP="00C5794E">
      <w:pPr>
        <w:rPr>
          <w:rFonts w:asciiTheme="minorHAnsi" w:hAnsiTheme="minorHAnsi" w:cstheme="minorHAnsi"/>
          <w:sz w:val="22"/>
          <w:szCs w:val="22"/>
        </w:rPr>
      </w:pPr>
      <w:r w:rsidRPr="00F46B80">
        <w:rPr>
          <w:rFonts w:asciiTheme="minorHAnsi" w:hAnsiTheme="minorHAnsi" w:cstheme="minorHAnsi"/>
          <w:sz w:val="22"/>
          <w:szCs w:val="22"/>
        </w:rPr>
        <w:t>SANE Nurses are available at both Gundersen Health System and Mayo Clinic Health System Emergency Services.</w:t>
      </w:r>
    </w:p>
    <w:p w14:paraId="11EA879F" w14:textId="77777777" w:rsidR="00C5794E" w:rsidRPr="00F46B80" w:rsidRDefault="00C5794E" w:rsidP="00C5794E">
      <w:pPr>
        <w:pStyle w:val="Heading3"/>
        <w:keepNext w:val="0"/>
        <w:keepLines w:val="0"/>
        <w:spacing w:before="0"/>
        <w:rPr>
          <w:rFonts w:asciiTheme="minorHAnsi" w:hAnsiTheme="minorHAnsi" w:cstheme="minorHAnsi"/>
          <w:b/>
          <w:color w:val="auto"/>
          <w:sz w:val="22"/>
          <w:szCs w:val="22"/>
        </w:rPr>
      </w:pPr>
      <w:bookmarkStart w:id="59" w:name="_Toc498512544"/>
    </w:p>
    <w:p w14:paraId="6D61A471" w14:textId="77777777" w:rsidR="00C5794E" w:rsidRPr="00F46B80" w:rsidRDefault="00C5794E" w:rsidP="00C5794E">
      <w:pPr>
        <w:pStyle w:val="Heading3"/>
        <w:keepNext w:val="0"/>
        <w:keepLines w:val="0"/>
        <w:spacing w:before="0"/>
        <w:rPr>
          <w:rFonts w:asciiTheme="minorHAnsi" w:hAnsiTheme="minorHAnsi" w:cstheme="minorHAnsi"/>
          <w:b/>
          <w:color w:val="auto"/>
          <w:sz w:val="22"/>
          <w:szCs w:val="22"/>
        </w:rPr>
      </w:pPr>
      <w:r w:rsidRPr="00F46B80">
        <w:rPr>
          <w:rFonts w:asciiTheme="minorHAnsi" w:hAnsiTheme="minorHAnsi" w:cstheme="minorHAnsi"/>
          <w:b/>
          <w:color w:val="auto"/>
          <w:sz w:val="22"/>
          <w:szCs w:val="22"/>
        </w:rPr>
        <w:t xml:space="preserve">Gundersen Health System </w:t>
      </w:r>
    </w:p>
    <w:p w14:paraId="55EE8068" w14:textId="12CD646F" w:rsidR="00C5794E" w:rsidRPr="00F46B80" w:rsidRDefault="00C5794E" w:rsidP="00C5794E">
      <w:pPr>
        <w:pStyle w:val="Heading3"/>
        <w:keepNext w:val="0"/>
        <w:keepLines w:val="0"/>
        <w:spacing w:before="0"/>
        <w:rPr>
          <w:rFonts w:asciiTheme="minorHAnsi" w:hAnsiTheme="minorHAnsi" w:cstheme="minorHAnsi"/>
          <w:sz w:val="22"/>
          <w:szCs w:val="22"/>
        </w:rPr>
      </w:pPr>
      <w:r w:rsidRPr="00F46B80">
        <w:rPr>
          <w:rFonts w:asciiTheme="minorHAnsi" w:hAnsiTheme="minorHAnsi" w:cstheme="minorHAnsi"/>
          <w:color w:val="auto"/>
          <w:sz w:val="22"/>
          <w:szCs w:val="22"/>
        </w:rPr>
        <w:t>General …………………………………………………(</w:t>
      </w:r>
      <w:bookmarkEnd w:id="59"/>
      <w:r w:rsidRPr="00F46B80">
        <w:rPr>
          <w:rFonts w:asciiTheme="minorHAnsi" w:hAnsiTheme="minorHAnsi" w:cstheme="minorHAnsi"/>
          <w:color w:val="auto"/>
          <w:sz w:val="22"/>
          <w:szCs w:val="22"/>
        </w:rPr>
        <w:t>608) 782-7300</w:t>
      </w:r>
      <w:r w:rsidRPr="00F46B80">
        <w:rPr>
          <w:rFonts w:asciiTheme="minorHAnsi" w:hAnsiTheme="minorHAnsi" w:cstheme="minorHAnsi"/>
          <w:sz w:val="22"/>
          <w:szCs w:val="22"/>
        </w:rPr>
        <w:br/>
      </w:r>
      <w:r w:rsidRPr="00F46B80">
        <w:rPr>
          <w:rFonts w:asciiTheme="minorHAnsi" w:hAnsiTheme="minorHAnsi" w:cstheme="minorHAnsi"/>
          <w:color w:val="000000" w:themeColor="text1"/>
          <w:sz w:val="22"/>
          <w:szCs w:val="22"/>
        </w:rPr>
        <w:t xml:space="preserve">La Crosse Clinic: 1836 South Avenue; La Crosse, WI </w:t>
      </w:r>
      <w:r w:rsidRPr="00F46B80">
        <w:rPr>
          <w:rFonts w:asciiTheme="minorHAnsi" w:hAnsiTheme="minorHAnsi" w:cstheme="minorHAnsi"/>
          <w:sz w:val="22"/>
          <w:szCs w:val="22"/>
        </w:rPr>
        <w:br/>
      </w:r>
      <w:r w:rsidRPr="00F46B80">
        <w:rPr>
          <w:rFonts w:asciiTheme="minorHAnsi" w:hAnsiTheme="minorHAnsi" w:cstheme="minorHAnsi"/>
          <w:color w:val="000000" w:themeColor="text1"/>
          <w:sz w:val="22"/>
          <w:szCs w:val="22"/>
        </w:rPr>
        <w:t xml:space="preserve">Website: </w:t>
      </w:r>
      <w:hyperlink r:id="rId46" w:history="1">
        <w:r w:rsidRPr="00F46B80">
          <w:rPr>
            <w:rStyle w:val="Hyperlink"/>
            <w:rFonts w:asciiTheme="minorHAnsi" w:hAnsiTheme="minorHAnsi" w:cstheme="minorHAnsi"/>
            <w:sz w:val="22"/>
            <w:szCs w:val="22"/>
          </w:rPr>
          <w:t>www.gundersenhealth.org</w:t>
        </w:r>
      </w:hyperlink>
      <w:r w:rsidRPr="00F46B80">
        <w:rPr>
          <w:rFonts w:asciiTheme="minorHAnsi" w:hAnsiTheme="minorHAnsi" w:cstheme="minorHAnsi"/>
          <w:sz w:val="22"/>
          <w:szCs w:val="22"/>
        </w:rPr>
        <w:t xml:space="preserve"> </w:t>
      </w:r>
    </w:p>
    <w:p w14:paraId="39C0EB46" w14:textId="77777777" w:rsidR="00C5794E" w:rsidRPr="00F46B80" w:rsidRDefault="00C5794E" w:rsidP="00C5794E">
      <w:pPr>
        <w:pStyle w:val="Heading3"/>
        <w:keepNext w:val="0"/>
        <w:keepLines w:val="0"/>
        <w:spacing w:before="0"/>
        <w:rPr>
          <w:rFonts w:asciiTheme="minorHAnsi" w:hAnsiTheme="minorHAnsi" w:cstheme="minorHAnsi"/>
          <w:b/>
          <w:color w:val="auto"/>
          <w:sz w:val="22"/>
          <w:szCs w:val="22"/>
        </w:rPr>
      </w:pPr>
    </w:p>
    <w:p w14:paraId="390EBFEF" w14:textId="77777777" w:rsidR="00C5794E" w:rsidRPr="00F46B80" w:rsidRDefault="00C5794E" w:rsidP="00C5794E">
      <w:pPr>
        <w:pStyle w:val="Heading3"/>
        <w:keepNext w:val="0"/>
        <w:keepLines w:val="0"/>
        <w:spacing w:before="0"/>
        <w:rPr>
          <w:rFonts w:asciiTheme="minorHAnsi" w:hAnsiTheme="minorHAnsi" w:cstheme="minorHAnsi"/>
          <w:b/>
          <w:color w:val="auto"/>
          <w:sz w:val="22"/>
          <w:szCs w:val="22"/>
        </w:rPr>
      </w:pPr>
      <w:r w:rsidRPr="00F46B80">
        <w:rPr>
          <w:rFonts w:asciiTheme="minorHAnsi" w:hAnsiTheme="minorHAnsi" w:cstheme="minorHAnsi"/>
          <w:b/>
          <w:color w:val="auto"/>
          <w:sz w:val="22"/>
          <w:szCs w:val="22"/>
        </w:rPr>
        <w:t xml:space="preserve">Mayo Clinic Health System </w:t>
      </w:r>
    </w:p>
    <w:p w14:paraId="0234B35B" w14:textId="17E7E85B" w:rsidR="00F46B80" w:rsidRPr="00B07138" w:rsidRDefault="00C5794E" w:rsidP="00B07138">
      <w:pPr>
        <w:pStyle w:val="Heading3"/>
        <w:keepNext w:val="0"/>
        <w:keepLines w:val="0"/>
        <w:spacing w:before="0"/>
        <w:rPr>
          <w:b/>
          <w:color w:val="auto"/>
        </w:rPr>
      </w:pPr>
      <w:r w:rsidRPr="00F46B80">
        <w:rPr>
          <w:rFonts w:asciiTheme="minorHAnsi" w:hAnsiTheme="minorHAnsi" w:cstheme="minorHAnsi"/>
          <w:color w:val="auto"/>
          <w:sz w:val="22"/>
          <w:szCs w:val="22"/>
        </w:rPr>
        <w:t>General Hospital…………….………………………(608) 785-0940</w:t>
      </w:r>
      <w:r w:rsidRPr="00F46B80">
        <w:rPr>
          <w:rFonts w:asciiTheme="minorHAnsi" w:hAnsiTheme="minorHAnsi" w:cstheme="minorHAnsi"/>
          <w:sz w:val="22"/>
          <w:szCs w:val="22"/>
        </w:rPr>
        <w:br/>
      </w:r>
      <w:r w:rsidRPr="00F46B80">
        <w:rPr>
          <w:rFonts w:asciiTheme="minorHAnsi" w:hAnsiTheme="minorHAnsi" w:cstheme="minorHAnsi"/>
          <w:color w:val="000000" w:themeColor="text1"/>
          <w:sz w:val="22"/>
          <w:szCs w:val="22"/>
        </w:rPr>
        <w:t>La Crosse Hospital: 700 West Ave S; La Crosse, WI</w:t>
      </w:r>
      <w:r w:rsidRPr="00F46B80">
        <w:rPr>
          <w:rFonts w:asciiTheme="minorHAnsi" w:hAnsiTheme="minorHAnsi" w:cstheme="minorHAnsi"/>
          <w:sz w:val="22"/>
          <w:szCs w:val="22"/>
        </w:rPr>
        <w:br/>
      </w:r>
      <w:r w:rsidRPr="00F46B80">
        <w:rPr>
          <w:rFonts w:asciiTheme="minorHAnsi" w:hAnsiTheme="minorHAnsi" w:cstheme="minorHAnsi"/>
          <w:color w:val="000000" w:themeColor="text1"/>
          <w:sz w:val="22"/>
          <w:szCs w:val="22"/>
        </w:rPr>
        <w:t xml:space="preserve">Website: </w:t>
      </w:r>
      <w:hyperlink r:id="rId47" w:history="1">
        <w:r w:rsidRPr="00F46B80">
          <w:rPr>
            <w:rStyle w:val="Hyperlink"/>
            <w:rFonts w:asciiTheme="minorHAnsi" w:hAnsiTheme="minorHAnsi" w:cstheme="minorHAnsi"/>
            <w:sz w:val="22"/>
            <w:szCs w:val="22"/>
          </w:rPr>
          <w:t>www.mayoclinichealthsystem.org</w:t>
        </w:r>
      </w:hyperlink>
      <w:r w:rsidRPr="00B611F6">
        <w:rPr>
          <w:rFonts w:asciiTheme="minorHAnsi" w:hAnsiTheme="minorHAnsi" w:cstheme="minorHAnsi"/>
          <w:sz w:val="22"/>
          <w:szCs w:val="22"/>
        </w:rPr>
        <w:t xml:space="preserve"> </w:t>
      </w:r>
      <w:bookmarkStart w:id="60" w:name="_Toc497216403"/>
      <w:bookmarkStart w:id="61" w:name="_Toc497299215"/>
      <w:bookmarkStart w:id="62" w:name="_Toc497477912"/>
      <w:bookmarkStart w:id="63" w:name="_Toc497740347"/>
      <w:bookmarkStart w:id="64" w:name="_Toc498072615"/>
      <w:bookmarkStart w:id="65" w:name="_Toc498511379"/>
      <w:bookmarkStart w:id="66" w:name="_Toc498512545"/>
      <w:bookmarkStart w:id="67" w:name="_Toc498512666"/>
      <w:bookmarkStart w:id="68" w:name="_Toc498512720"/>
      <w:r>
        <w:rPr>
          <w:b/>
          <w:color w:val="auto"/>
        </w:rPr>
        <w:br w:type="page"/>
      </w:r>
      <w:bookmarkStart w:id="69" w:name="_Toc19983985"/>
    </w:p>
    <w:p w14:paraId="5AD966A1" w14:textId="7FFC040F" w:rsidR="00C5794E" w:rsidRPr="0067743B" w:rsidRDefault="00C5794E" w:rsidP="00C5794E">
      <w:pPr>
        <w:pStyle w:val="Heading2"/>
        <w:rPr>
          <w:rFonts w:asciiTheme="minorHAnsi" w:hAnsiTheme="minorHAnsi" w:cstheme="minorHAnsi"/>
          <w:b/>
          <w:color w:val="auto"/>
        </w:rPr>
      </w:pPr>
      <w:bookmarkStart w:id="70" w:name="_Toc178255338"/>
      <w:r w:rsidRPr="00485122">
        <w:rPr>
          <w:rFonts w:asciiTheme="minorHAnsi" w:hAnsiTheme="minorHAnsi" w:cstheme="minorHAnsi"/>
          <w:b/>
          <w:color w:val="8A0000"/>
        </w:rPr>
        <w:lastRenderedPageBreak/>
        <w:t xml:space="preserve">Sexual Assault, Domestic Violence, Dating </w:t>
      </w:r>
      <w:r w:rsidRPr="00485122">
        <w:rPr>
          <w:rFonts w:asciiTheme="minorHAnsi" w:hAnsiTheme="minorHAnsi" w:cstheme="minorHAnsi"/>
          <w:b/>
          <w:color w:val="8A0000"/>
          <w:u w:val="single"/>
        </w:rPr>
        <w:t>Violence and Stalking Resources</w:t>
      </w:r>
      <w:bookmarkEnd w:id="60"/>
      <w:bookmarkEnd w:id="61"/>
      <w:bookmarkEnd w:id="62"/>
      <w:bookmarkEnd w:id="63"/>
      <w:bookmarkEnd w:id="64"/>
      <w:bookmarkEnd w:id="65"/>
      <w:bookmarkEnd w:id="66"/>
      <w:bookmarkEnd w:id="67"/>
      <w:bookmarkEnd w:id="68"/>
      <w:bookmarkEnd w:id="69"/>
      <w:bookmarkEnd w:id="70"/>
      <w:r w:rsidRPr="00485122">
        <w:rPr>
          <w:rFonts w:asciiTheme="minorHAnsi" w:hAnsiTheme="minorHAnsi" w:cstheme="minorHAnsi"/>
          <w:b/>
          <w:color w:val="8A0000"/>
          <w:u w:val="single"/>
        </w:rPr>
        <w:tab/>
      </w:r>
      <w:r w:rsidRPr="0067743B">
        <w:rPr>
          <w:rFonts w:asciiTheme="minorHAnsi" w:hAnsiTheme="minorHAnsi" w:cstheme="minorHAnsi"/>
          <w:b/>
          <w:color w:val="auto"/>
          <w:u w:val="single"/>
        </w:rPr>
        <w:tab/>
      </w:r>
      <w:r w:rsidRPr="0067743B">
        <w:rPr>
          <w:rFonts w:asciiTheme="minorHAnsi" w:hAnsiTheme="minorHAnsi" w:cstheme="minorHAnsi"/>
          <w:b/>
          <w:color w:val="auto"/>
          <w:u w:val="single"/>
        </w:rPr>
        <w:tab/>
      </w:r>
    </w:p>
    <w:p w14:paraId="614315D0" w14:textId="3D8FAE01" w:rsidR="00C5794E" w:rsidRPr="00F46B80" w:rsidRDefault="00C5794E" w:rsidP="00C5794E">
      <w:pPr>
        <w:rPr>
          <w:rFonts w:asciiTheme="minorHAnsi" w:hAnsiTheme="minorHAnsi" w:cstheme="minorHAnsi"/>
          <w:sz w:val="22"/>
          <w:szCs w:val="22"/>
        </w:rPr>
      </w:pPr>
      <w:bookmarkStart w:id="71" w:name="_Toc498512546"/>
      <w:r w:rsidRPr="002568B8">
        <w:rPr>
          <w:rStyle w:val="Heading3Char"/>
          <w:rFonts w:asciiTheme="minorHAnsi" w:hAnsiTheme="minorHAnsi" w:cstheme="minorHAnsi"/>
          <w:b/>
          <w:bCs/>
          <w:color w:val="auto"/>
          <w:sz w:val="22"/>
          <w:szCs w:val="22"/>
        </w:rPr>
        <w:t>UWL Violence Prevention</w:t>
      </w:r>
      <w:r w:rsidRPr="002568B8">
        <w:rPr>
          <w:rFonts w:asciiTheme="minorHAnsi" w:hAnsiTheme="minorHAnsi" w:cstheme="minorHAnsi"/>
          <w:b/>
          <w:sz w:val="20"/>
          <w:szCs w:val="20"/>
        </w:rPr>
        <w:t xml:space="preserve"> </w:t>
      </w:r>
      <w:r w:rsidRPr="00F46B80">
        <w:rPr>
          <w:rFonts w:asciiTheme="minorHAnsi" w:hAnsiTheme="minorHAnsi" w:cstheme="minorHAnsi"/>
          <w:sz w:val="22"/>
          <w:szCs w:val="22"/>
        </w:rPr>
        <w:t>……………</w:t>
      </w:r>
      <w:r w:rsidR="00B9354D">
        <w:rPr>
          <w:rFonts w:asciiTheme="minorHAnsi" w:hAnsiTheme="minorHAnsi" w:cstheme="minorHAnsi"/>
          <w:sz w:val="22"/>
          <w:szCs w:val="22"/>
        </w:rPr>
        <w:t>……..</w:t>
      </w:r>
      <w:r w:rsidRPr="00F46B80">
        <w:rPr>
          <w:rFonts w:asciiTheme="minorHAnsi" w:hAnsiTheme="minorHAnsi" w:cstheme="minorHAnsi"/>
          <w:sz w:val="22"/>
          <w:szCs w:val="22"/>
        </w:rPr>
        <w:t>..(608)</w:t>
      </w:r>
      <w:bookmarkEnd w:id="71"/>
      <w:r w:rsidRPr="00F46B80">
        <w:rPr>
          <w:rFonts w:asciiTheme="minorHAnsi" w:hAnsiTheme="minorHAnsi" w:cstheme="minorHAnsi"/>
          <w:sz w:val="22"/>
          <w:szCs w:val="22"/>
        </w:rPr>
        <w:t xml:space="preserve"> 785-5126</w:t>
      </w:r>
    </w:p>
    <w:p w14:paraId="65A8B8E8" w14:textId="77777777" w:rsidR="00C5794E" w:rsidRPr="00F46B80" w:rsidRDefault="00C5794E" w:rsidP="00C5794E">
      <w:pPr>
        <w:rPr>
          <w:rFonts w:asciiTheme="minorHAnsi" w:hAnsiTheme="minorHAnsi" w:cstheme="minorHAnsi"/>
          <w:sz w:val="22"/>
          <w:szCs w:val="22"/>
        </w:rPr>
      </w:pPr>
      <w:r w:rsidRPr="00F46B80">
        <w:rPr>
          <w:rFonts w:asciiTheme="minorHAnsi" w:hAnsiTheme="minorHAnsi" w:cstheme="minorHAnsi"/>
          <w:sz w:val="22"/>
          <w:szCs w:val="22"/>
        </w:rPr>
        <w:t>149 Graff Main Hall</w:t>
      </w:r>
    </w:p>
    <w:p w14:paraId="14CA8F26" w14:textId="1BEDA167" w:rsidR="00C5794E" w:rsidRPr="00F46B80" w:rsidRDefault="00C5794E" w:rsidP="00C5794E">
      <w:pPr>
        <w:rPr>
          <w:rFonts w:asciiTheme="minorHAnsi" w:hAnsiTheme="minorHAnsi" w:cstheme="minorHAnsi"/>
          <w:sz w:val="22"/>
          <w:szCs w:val="22"/>
        </w:rPr>
      </w:pPr>
      <w:r w:rsidRPr="00F46B80">
        <w:rPr>
          <w:rFonts w:asciiTheme="minorHAnsi" w:hAnsiTheme="minorHAnsi" w:cstheme="minorHAnsi"/>
          <w:sz w:val="22"/>
          <w:szCs w:val="22"/>
        </w:rPr>
        <w:t xml:space="preserve">Email:  </w:t>
      </w:r>
      <w:hyperlink r:id="rId48" w:history="1">
        <w:r w:rsidR="002D09E7" w:rsidRPr="00F46B80">
          <w:rPr>
            <w:rStyle w:val="Hyperlink"/>
            <w:rFonts w:asciiTheme="minorHAnsi" w:hAnsiTheme="minorHAnsi" w:cstheme="minorHAnsi"/>
            <w:sz w:val="22"/>
            <w:szCs w:val="22"/>
          </w:rPr>
          <w:t>advocate@uwlax.edu</w:t>
        </w:r>
      </w:hyperlink>
      <w:r w:rsidRPr="00F46B80">
        <w:rPr>
          <w:rFonts w:asciiTheme="minorHAnsi" w:hAnsiTheme="minorHAnsi" w:cstheme="minorHAnsi"/>
          <w:sz w:val="22"/>
          <w:szCs w:val="22"/>
        </w:rPr>
        <w:t xml:space="preserve"> </w:t>
      </w:r>
    </w:p>
    <w:p w14:paraId="39E269BD" w14:textId="77777777" w:rsidR="00C5794E" w:rsidRPr="00F46B80" w:rsidRDefault="00C5794E" w:rsidP="00C5794E">
      <w:pPr>
        <w:rPr>
          <w:rFonts w:asciiTheme="minorHAnsi" w:hAnsiTheme="minorHAnsi" w:cstheme="minorHAnsi"/>
          <w:sz w:val="22"/>
          <w:szCs w:val="22"/>
        </w:rPr>
      </w:pPr>
      <w:r w:rsidRPr="00F46B80">
        <w:rPr>
          <w:rFonts w:asciiTheme="minorHAnsi" w:hAnsiTheme="minorHAnsi" w:cstheme="minorHAnsi"/>
          <w:sz w:val="22"/>
          <w:szCs w:val="22"/>
        </w:rPr>
        <w:t xml:space="preserve">Website:  </w:t>
      </w:r>
      <w:hyperlink r:id="rId49" w:history="1">
        <w:r w:rsidRPr="00F46B80">
          <w:rPr>
            <w:rStyle w:val="Hyperlink"/>
            <w:rFonts w:asciiTheme="minorHAnsi" w:hAnsiTheme="minorHAnsi" w:cstheme="minorHAnsi"/>
            <w:sz w:val="22"/>
            <w:szCs w:val="22"/>
          </w:rPr>
          <w:t>www.uwlax.edu/violence-prevention</w:t>
        </w:r>
      </w:hyperlink>
      <w:bookmarkStart w:id="72" w:name="_Toc498512547"/>
    </w:p>
    <w:p w14:paraId="3DFF55B2" w14:textId="77777777" w:rsidR="00C5794E" w:rsidRPr="00F46B80" w:rsidRDefault="00C5794E" w:rsidP="00C5794E">
      <w:pPr>
        <w:rPr>
          <w:rFonts w:asciiTheme="minorHAnsi" w:hAnsiTheme="minorHAnsi" w:cstheme="minorHAnsi"/>
          <w:sz w:val="22"/>
          <w:szCs w:val="22"/>
        </w:rPr>
      </w:pPr>
    </w:p>
    <w:p w14:paraId="078765EF" w14:textId="77777777" w:rsidR="00C5794E" w:rsidRPr="002568B8" w:rsidRDefault="00C5794E" w:rsidP="002568B8">
      <w:pPr>
        <w:pStyle w:val="Heading3"/>
        <w:rPr>
          <w:rFonts w:asciiTheme="minorHAnsi" w:hAnsiTheme="minorHAnsi" w:cstheme="minorHAnsi"/>
          <w:b/>
          <w:bCs/>
          <w:color w:val="auto"/>
          <w:sz w:val="22"/>
          <w:szCs w:val="22"/>
        </w:rPr>
      </w:pPr>
      <w:r w:rsidRPr="002568B8">
        <w:rPr>
          <w:rFonts w:asciiTheme="minorHAnsi" w:hAnsiTheme="minorHAnsi" w:cstheme="minorHAnsi"/>
          <w:b/>
          <w:bCs/>
          <w:color w:val="auto"/>
          <w:sz w:val="22"/>
          <w:szCs w:val="22"/>
        </w:rPr>
        <w:t xml:space="preserve">Gundersen Health System </w:t>
      </w:r>
    </w:p>
    <w:p w14:paraId="6B34F41A" w14:textId="00145539" w:rsidR="001639F0" w:rsidRDefault="00C5794E" w:rsidP="002568B8">
      <w:pPr>
        <w:pStyle w:val="Heading3"/>
      </w:pPr>
      <w:r w:rsidRPr="002568B8">
        <w:rPr>
          <w:rFonts w:asciiTheme="minorHAnsi" w:hAnsiTheme="minorHAnsi" w:cstheme="minorHAnsi"/>
          <w:b/>
          <w:bCs/>
          <w:color w:val="auto"/>
          <w:sz w:val="22"/>
          <w:szCs w:val="22"/>
        </w:rPr>
        <w:t>Domestic Violence/Sexual Assault Program</w:t>
      </w:r>
      <w:r w:rsidR="001639F0">
        <w:t>……………</w:t>
      </w:r>
    </w:p>
    <w:p w14:paraId="705E3440" w14:textId="103ADD40" w:rsidR="00C5794E" w:rsidRPr="00F46B80" w:rsidRDefault="001639F0" w:rsidP="00C5794E">
      <w:pPr>
        <w:rPr>
          <w:rStyle w:val="Hyperlink"/>
          <w:rFonts w:asciiTheme="minorHAnsi" w:hAnsiTheme="minorHAnsi" w:cstheme="minorHAnsi"/>
          <w:sz w:val="22"/>
          <w:szCs w:val="22"/>
        </w:rPr>
      </w:pPr>
      <w:r>
        <w:rPr>
          <w:rFonts w:asciiTheme="minorHAnsi" w:hAnsiTheme="minorHAnsi" w:cstheme="minorHAnsi"/>
          <w:sz w:val="22"/>
          <w:szCs w:val="22"/>
        </w:rPr>
        <w:t>…………………………………………………………</w:t>
      </w:r>
      <w:r w:rsidR="00B9354D" w:rsidRPr="001639F0">
        <w:rPr>
          <w:rFonts w:asciiTheme="minorHAnsi" w:hAnsiTheme="minorHAnsi" w:cstheme="minorHAnsi"/>
          <w:sz w:val="22"/>
          <w:szCs w:val="22"/>
        </w:rPr>
        <w:t>…..</w:t>
      </w:r>
      <w:r w:rsidR="00C5794E" w:rsidRPr="001639F0">
        <w:rPr>
          <w:rFonts w:asciiTheme="minorHAnsi" w:hAnsiTheme="minorHAnsi" w:cstheme="minorHAnsi"/>
          <w:sz w:val="22"/>
          <w:szCs w:val="22"/>
        </w:rPr>
        <w:t xml:space="preserve"> (608)-775-5950</w:t>
      </w:r>
      <w:r w:rsidR="00C5794E" w:rsidRPr="001639F0">
        <w:rPr>
          <w:rFonts w:asciiTheme="minorHAnsi" w:hAnsiTheme="minorHAnsi" w:cstheme="minorHAnsi"/>
          <w:sz w:val="22"/>
          <w:szCs w:val="22"/>
        </w:rPr>
        <w:br/>
      </w:r>
      <w:r w:rsidR="00C5794E" w:rsidRPr="00F46B80">
        <w:rPr>
          <w:rFonts w:asciiTheme="minorHAnsi" w:hAnsiTheme="minorHAnsi" w:cstheme="minorHAnsi"/>
          <w:sz w:val="22"/>
          <w:szCs w:val="22"/>
        </w:rPr>
        <w:t xml:space="preserve">Website: </w:t>
      </w:r>
      <w:hyperlink r:id="rId50" w:history="1">
        <w:r w:rsidR="00C5794E" w:rsidRPr="00F46B80">
          <w:rPr>
            <w:rStyle w:val="Hyperlink"/>
            <w:rFonts w:asciiTheme="minorHAnsi" w:hAnsiTheme="minorHAnsi" w:cstheme="minorHAnsi"/>
            <w:sz w:val="22"/>
            <w:szCs w:val="22"/>
          </w:rPr>
          <w:t>www.gundersenhealth.org/patients-visitors/social-services/domestic-abuse-and-sexual-assault-program</w:t>
        </w:r>
      </w:hyperlink>
    </w:p>
    <w:p w14:paraId="69075E74" w14:textId="77777777" w:rsidR="00C5794E" w:rsidRPr="00F46B80" w:rsidRDefault="00C5794E" w:rsidP="00C5794E">
      <w:pPr>
        <w:rPr>
          <w:rFonts w:asciiTheme="minorHAnsi" w:hAnsiTheme="minorHAnsi" w:cstheme="minorHAnsi"/>
          <w:sz w:val="22"/>
          <w:szCs w:val="22"/>
        </w:rPr>
      </w:pPr>
    </w:p>
    <w:p w14:paraId="5ABF74DC" w14:textId="001FF548" w:rsidR="00C5794E" w:rsidRPr="00F46B80" w:rsidRDefault="00C5794E" w:rsidP="00C5794E">
      <w:pPr>
        <w:rPr>
          <w:rFonts w:asciiTheme="minorHAnsi" w:hAnsiTheme="minorHAnsi" w:cstheme="minorHAnsi"/>
          <w:sz w:val="22"/>
          <w:szCs w:val="22"/>
        </w:rPr>
      </w:pPr>
      <w:r w:rsidRPr="00EA74B9">
        <w:rPr>
          <w:rStyle w:val="Heading3Char"/>
          <w:rFonts w:asciiTheme="minorHAnsi" w:hAnsiTheme="minorHAnsi" w:cstheme="minorHAnsi"/>
          <w:b/>
          <w:bCs/>
          <w:color w:val="auto"/>
          <w:sz w:val="22"/>
          <w:szCs w:val="22"/>
        </w:rPr>
        <w:t>Mayo Clinic Health System Safe Path</w:t>
      </w:r>
      <w:r w:rsidRPr="00EA74B9">
        <w:rPr>
          <w:rFonts w:asciiTheme="minorHAnsi" w:hAnsiTheme="minorHAnsi" w:cstheme="minorHAnsi"/>
          <w:b/>
          <w:sz w:val="20"/>
          <w:szCs w:val="20"/>
        </w:rPr>
        <w:t xml:space="preserve"> </w:t>
      </w:r>
      <w:r w:rsidRPr="00F46B80">
        <w:rPr>
          <w:rFonts w:asciiTheme="minorHAnsi" w:hAnsiTheme="minorHAnsi" w:cstheme="minorHAnsi"/>
          <w:bCs/>
          <w:sz w:val="22"/>
          <w:szCs w:val="22"/>
        </w:rPr>
        <w:t>…..</w:t>
      </w:r>
      <w:r w:rsidRPr="00F46B80">
        <w:rPr>
          <w:rFonts w:asciiTheme="minorHAnsi" w:hAnsiTheme="minorHAnsi" w:cstheme="minorHAnsi"/>
          <w:sz w:val="22"/>
          <w:szCs w:val="22"/>
        </w:rPr>
        <w:t>(</w:t>
      </w:r>
      <w:bookmarkEnd w:id="72"/>
      <w:r w:rsidRPr="00F46B80">
        <w:rPr>
          <w:rFonts w:asciiTheme="minorHAnsi" w:hAnsiTheme="minorHAnsi" w:cstheme="minorHAnsi"/>
          <w:sz w:val="22"/>
          <w:szCs w:val="22"/>
        </w:rPr>
        <w:t>608) 392-7804</w:t>
      </w:r>
    </w:p>
    <w:p w14:paraId="7DF30B43" w14:textId="77777777" w:rsidR="00C5794E" w:rsidRPr="00F46B80" w:rsidRDefault="00C5794E" w:rsidP="00C5794E">
      <w:pPr>
        <w:pStyle w:val="Heading3"/>
        <w:keepNext w:val="0"/>
        <w:keepLines w:val="0"/>
        <w:rPr>
          <w:rFonts w:asciiTheme="minorHAnsi" w:hAnsiTheme="minorHAnsi" w:cstheme="minorHAnsi"/>
          <w:color w:val="auto"/>
          <w:sz w:val="22"/>
          <w:szCs w:val="22"/>
        </w:rPr>
      </w:pPr>
      <w:r w:rsidRPr="00F46B80">
        <w:rPr>
          <w:rFonts w:asciiTheme="minorHAnsi" w:hAnsiTheme="minorHAnsi" w:cstheme="minorHAnsi"/>
          <w:color w:val="auto"/>
          <w:sz w:val="22"/>
          <w:szCs w:val="22"/>
        </w:rPr>
        <w:t>800 West Ave. S.; La Crosse, WI. 54601</w:t>
      </w:r>
    </w:p>
    <w:p w14:paraId="70040664" w14:textId="77777777" w:rsidR="00C5794E" w:rsidRPr="00F46B80" w:rsidRDefault="00C5794E" w:rsidP="00C5794E">
      <w:pPr>
        <w:rPr>
          <w:rFonts w:asciiTheme="minorHAnsi" w:hAnsiTheme="minorHAnsi" w:cstheme="minorHAnsi"/>
          <w:sz w:val="22"/>
          <w:szCs w:val="22"/>
        </w:rPr>
      </w:pPr>
      <w:hyperlink r:id="rId51" w:history="1">
        <w:r w:rsidRPr="00F46B80">
          <w:rPr>
            <w:rStyle w:val="Hyperlink"/>
            <w:rFonts w:asciiTheme="minorHAnsi" w:hAnsiTheme="minorHAnsi" w:cstheme="minorHAnsi"/>
            <w:sz w:val="22"/>
            <w:szCs w:val="22"/>
          </w:rPr>
          <w:t>www.mayoclinichealthsystem.org/locations/la-crosse/services-and-treatments/domestic-abuse</w:t>
        </w:r>
      </w:hyperlink>
      <w:r w:rsidRPr="00F46B80">
        <w:rPr>
          <w:rFonts w:asciiTheme="minorHAnsi" w:hAnsiTheme="minorHAnsi" w:cstheme="minorHAnsi"/>
          <w:sz w:val="22"/>
          <w:szCs w:val="22"/>
        </w:rPr>
        <w:t xml:space="preserve"> </w:t>
      </w:r>
    </w:p>
    <w:p w14:paraId="657630AC" w14:textId="77777777" w:rsidR="00C5794E" w:rsidRPr="00F46B80" w:rsidRDefault="00C5794E" w:rsidP="00C5794E">
      <w:pPr>
        <w:rPr>
          <w:rFonts w:asciiTheme="minorHAnsi" w:hAnsiTheme="minorHAnsi" w:cstheme="minorHAnsi"/>
          <w:sz w:val="22"/>
          <w:szCs w:val="22"/>
        </w:rPr>
      </w:pPr>
    </w:p>
    <w:p w14:paraId="02362A8D" w14:textId="6AF4A15E" w:rsidR="00C5794E" w:rsidRPr="00F46B80" w:rsidRDefault="00C5794E" w:rsidP="00C5794E">
      <w:pPr>
        <w:rPr>
          <w:rFonts w:asciiTheme="minorHAnsi" w:hAnsiTheme="minorHAnsi" w:cstheme="minorHAnsi"/>
          <w:sz w:val="22"/>
          <w:szCs w:val="22"/>
        </w:rPr>
      </w:pPr>
      <w:r w:rsidRPr="00EA74B9">
        <w:rPr>
          <w:rStyle w:val="Heading3Char"/>
          <w:rFonts w:asciiTheme="minorHAnsi" w:hAnsiTheme="minorHAnsi" w:cstheme="minorHAnsi"/>
          <w:b/>
          <w:bCs/>
          <w:color w:val="auto"/>
          <w:sz w:val="22"/>
          <w:szCs w:val="22"/>
        </w:rPr>
        <w:t>New Horizons Shelter &amp; Outreach</w:t>
      </w:r>
      <w:r w:rsidRPr="00F46B80">
        <w:rPr>
          <w:rFonts w:asciiTheme="minorHAnsi" w:hAnsiTheme="minorHAnsi" w:cstheme="minorHAnsi"/>
          <w:bCs/>
          <w:sz w:val="22"/>
          <w:szCs w:val="22"/>
        </w:rPr>
        <w:t>…….....(608) 791-2600</w:t>
      </w:r>
      <w:r w:rsidRPr="00F46B80">
        <w:rPr>
          <w:rFonts w:asciiTheme="minorHAnsi" w:hAnsiTheme="minorHAnsi" w:cstheme="minorHAnsi"/>
          <w:b/>
          <w:sz w:val="22"/>
          <w:szCs w:val="22"/>
        </w:rPr>
        <w:br/>
      </w:r>
      <w:r w:rsidRPr="00F46B80">
        <w:rPr>
          <w:rFonts w:asciiTheme="minorHAnsi" w:hAnsiTheme="minorHAnsi" w:cstheme="minorHAnsi"/>
          <w:sz w:val="22"/>
          <w:szCs w:val="22"/>
        </w:rPr>
        <w:t>La Crosse, WI</w:t>
      </w:r>
      <w:r w:rsidRPr="00F46B80">
        <w:rPr>
          <w:rFonts w:asciiTheme="minorHAnsi" w:hAnsiTheme="minorHAnsi" w:cstheme="minorHAnsi"/>
          <w:sz w:val="22"/>
          <w:szCs w:val="22"/>
        </w:rPr>
        <w:br/>
        <w:t xml:space="preserve">Website: </w:t>
      </w:r>
      <w:hyperlink r:id="rId52" w:history="1">
        <w:r w:rsidRPr="00F46B80">
          <w:rPr>
            <w:rStyle w:val="Hyperlink"/>
            <w:rFonts w:asciiTheme="minorHAnsi" w:hAnsiTheme="minorHAnsi" w:cstheme="minorHAnsi"/>
            <w:sz w:val="22"/>
            <w:szCs w:val="22"/>
          </w:rPr>
          <w:t>www.nhagainstabuse.org/</w:t>
        </w:r>
      </w:hyperlink>
      <w:bookmarkStart w:id="73" w:name="_Toc498512552"/>
    </w:p>
    <w:p w14:paraId="730B248F" w14:textId="77777777" w:rsidR="00C5794E" w:rsidRPr="00F46B80" w:rsidRDefault="00C5794E" w:rsidP="00C5794E">
      <w:pPr>
        <w:rPr>
          <w:rFonts w:asciiTheme="minorHAnsi" w:hAnsiTheme="minorHAnsi" w:cstheme="minorHAnsi"/>
          <w:b/>
          <w:sz w:val="22"/>
          <w:szCs w:val="22"/>
        </w:rPr>
      </w:pPr>
    </w:p>
    <w:p w14:paraId="0D866AC8" w14:textId="2A59B477" w:rsidR="00C5794E" w:rsidRPr="00F46B80" w:rsidRDefault="00C5794E" w:rsidP="00C5794E">
      <w:pPr>
        <w:rPr>
          <w:rFonts w:asciiTheme="minorHAnsi" w:hAnsiTheme="minorHAnsi" w:cstheme="minorHAnsi"/>
          <w:sz w:val="22"/>
          <w:szCs w:val="22"/>
        </w:rPr>
      </w:pPr>
      <w:r w:rsidRPr="00EA74B9">
        <w:rPr>
          <w:rStyle w:val="Heading3Char"/>
          <w:rFonts w:asciiTheme="minorHAnsi" w:hAnsiTheme="minorHAnsi" w:cstheme="minorHAnsi"/>
          <w:b/>
          <w:bCs/>
          <w:color w:val="auto"/>
          <w:sz w:val="22"/>
          <w:szCs w:val="22"/>
        </w:rPr>
        <w:t>Great Rivers 2-1-1</w:t>
      </w:r>
      <w:r w:rsidRPr="00F46B80">
        <w:rPr>
          <w:rFonts w:asciiTheme="minorHAnsi" w:hAnsiTheme="minorHAnsi" w:cstheme="minorHAnsi"/>
          <w:bCs/>
          <w:sz w:val="22"/>
          <w:szCs w:val="22"/>
        </w:rPr>
        <w:t>……….……..…</w:t>
      </w:r>
      <w:r w:rsidR="00485122" w:rsidRPr="00F46B80">
        <w:rPr>
          <w:rFonts w:asciiTheme="minorHAnsi" w:hAnsiTheme="minorHAnsi" w:cstheme="minorHAnsi"/>
          <w:bCs/>
          <w:sz w:val="22"/>
          <w:szCs w:val="22"/>
        </w:rPr>
        <w:t>……</w:t>
      </w:r>
      <w:r w:rsidR="00DC5911">
        <w:rPr>
          <w:rFonts w:asciiTheme="minorHAnsi" w:hAnsiTheme="minorHAnsi" w:cstheme="minorHAnsi"/>
          <w:bCs/>
          <w:sz w:val="22"/>
          <w:szCs w:val="22"/>
        </w:rPr>
        <w:t>……..</w:t>
      </w:r>
      <w:r w:rsidRPr="00F46B80">
        <w:rPr>
          <w:rFonts w:asciiTheme="minorHAnsi" w:hAnsiTheme="minorHAnsi" w:cstheme="minorHAnsi"/>
          <w:bCs/>
          <w:sz w:val="22"/>
          <w:szCs w:val="22"/>
        </w:rPr>
        <w:t>….(800) 362-8255</w:t>
      </w:r>
    </w:p>
    <w:p w14:paraId="78BB2330" w14:textId="77777777" w:rsidR="00C5794E" w:rsidRPr="00F46B80" w:rsidRDefault="00C5794E" w:rsidP="00C5794E">
      <w:pPr>
        <w:rPr>
          <w:rFonts w:asciiTheme="minorHAnsi" w:hAnsiTheme="minorHAnsi" w:cstheme="minorHAnsi"/>
          <w:sz w:val="22"/>
          <w:szCs w:val="22"/>
        </w:rPr>
      </w:pPr>
      <w:r w:rsidRPr="00F46B80">
        <w:rPr>
          <w:rFonts w:asciiTheme="minorHAnsi" w:hAnsiTheme="minorHAnsi" w:cstheme="minorHAnsi"/>
          <w:sz w:val="22"/>
          <w:szCs w:val="22"/>
        </w:rPr>
        <w:t>Onalaska, WI</w:t>
      </w:r>
      <w:r w:rsidRPr="00F46B80">
        <w:rPr>
          <w:rFonts w:asciiTheme="minorHAnsi" w:hAnsiTheme="minorHAnsi" w:cstheme="minorHAnsi"/>
          <w:sz w:val="22"/>
          <w:szCs w:val="22"/>
        </w:rPr>
        <w:br/>
        <w:t xml:space="preserve">Website: </w:t>
      </w:r>
      <w:hyperlink r:id="rId53" w:history="1">
        <w:r w:rsidRPr="00F46B80">
          <w:rPr>
            <w:rStyle w:val="Hyperlink"/>
            <w:rFonts w:asciiTheme="minorHAnsi" w:hAnsiTheme="minorHAnsi" w:cstheme="minorHAnsi"/>
            <w:sz w:val="22"/>
            <w:szCs w:val="22"/>
          </w:rPr>
          <w:t>www.greatrivers211.org/gr211</w:t>
        </w:r>
      </w:hyperlink>
      <w:r w:rsidRPr="00F46B80">
        <w:rPr>
          <w:rFonts w:asciiTheme="minorHAnsi" w:hAnsiTheme="minorHAnsi" w:cstheme="minorHAnsi"/>
          <w:sz w:val="22"/>
          <w:szCs w:val="22"/>
        </w:rPr>
        <w:t xml:space="preserve"> </w:t>
      </w:r>
    </w:p>
    <w:p w14:paraId="3E41F2E8" w14:textId="77777777" w:rsidR="00C5794E" w:rsidRPr="00F46B80" w:rsidRDefault="00C5794E" w:rsidP="00C5794E">
      <w:pPr>
        <w:rPr>
          <w:rFonts w:asciiTheme="minorHAnsi" w:hAnsiTheme="minorHAnsi" w:cstheme="minorHAnsi"/>
          <w:sz w:val="22"/>
          <w:szCs w:val="22"/>
        </w:rPr>
      </w:pPr>
    </w:p>
    <w:p w14:paraId="03107B89" w14:textId="6B0E2FA5" w:rsidR="00C5794E" w:rsidRPr="00F46B80" w:rsidRDefault="00C5794E" w:rsidP="00C5794E">
      <w:pPr>
        <w:rPr>
          <w:rFonts w:asciiTheme="minorHAnsi" w:hAnsiTheme="minorHAnsi" w:cstheme="minorHAnsi"/>
          <w:sz w:val="22"/>
          <w:szCs w:val="22"/>
        </w:rPr>
      </w:pPr>
      <w:r w:rsidRPr="00E31640">
        <w:rPr>
          <w:rStyle w:val="Heading3Char"/>
          <w:rFonts w:asciiTheme="minorHAnsi" w:hAnsiTheme="minorHAnsi" w:cstheme="minorHAnsi"/>
          <w:b/>
          <w:bCs/>
          <w:color w:val="auto"/>
          <w:sz w:val="22"/>
          <w:szCs w:val="22"/>
        </w:rPr>
        <w:t>National Domestic Violence Hotline</w:t>
      </w:r>
      <w:r w:rsidRPr="00F46B80">
        <w:rPr>
          <w:rFonts w:asciiTheme="minorHAnsi" w:hAnsiTheme="minorHAnsi" w:cstheme="minorHAnsi"/>
          <w:sz w:val="22"/>
          <w:szCs w:val="22"/>
        </w:rPr>
        <w:t>…</w:t>
      </w:r>
      <w:r w:rsidR="00DC5911">
        <w:rPr>
          <w:rFonts w:asciiTheme="minorHAnsi" w:hAnsiTheme="minorHAnsi" w:cstheme="minorHAnsi"/>
          <w:sz w:val="22"/>
          <w:szCs w:val="22"/>
        </w:rPr>
        <w:t>….</w:t>
      </w:r>
      <w:r w:rsidRPr="00F46B80">
        <w:rPr>
          <w:rFonts w:asciiTheme="minorHAnsi" w:hAnsiTheme="minorHAnsi" w:cstheme="minorHAnsi"/>
          <w:sz w:val="22"/>
          <w:szCs w:val="22"/>
        </w:rPr>
        <w:t>.(800)</w:t>
      </w:r>
      <w:r w:rsidR="00B611F6" w:rsidRPr="00F46B80">
        <w:rPr>
          <w:rFonts w:asciiTheme="minorHAnsi" w:hAnsiTheme="minorHAnsi" w:cstheme="minorHAnsi"/>
          <w:sz w:val="22"/>
          <w:szCs w:val="22"/>
        </w:rPr>
        <w:t xml:space="preserve"> </w:t>
      </w:r>
      <w:r w:rsidRPr="00F46B80">
        <w:rPr>
          <w:rFonts w:asciiTheme="minorHAnsi" w:hAnsiTheme="minorHAnsi" w:cstheme="minorHAnsi"/>
          <w:sz w:val="22"/>
          <w:szCs w:val="22"/>
        </w:rPr>
        <w:t>799-7233</w:t>
      </w:r>
      <w:bookmarkEnd w:id="73"/>
    </w:p>
    <w:p w14:paraId="2A5FF4A9" w14:textId="72790168" w:rsidR="00C5794E" w:rsidRPr="00F46B80" w:rsidRDefault="00C5794E" w:rsidP="00C5794E">
      <w:pPr>
        <w:pStyle w:val="Heading3"/>
        <w:keepNext w:val="0"/>
        <w:keepLines w:val="0"/>
        <w:rPr>
          <w:rFonts w:asciiTheme="minorHAnsi" w:hAnsiTheme="minorHAnsi" w:cstheme="minorHAnsi"/>
          <w:color w:val="auto"/>
          <w:sz w:val="22"/>
          <w:szCs w:val="22"/>
        </w:rPr>
      </w:pPr>
      <w:bookmarkStart w:id="74" w:name="_Toc498512553"/>
      <w:r w:rsidRPr="00F46B80">
        <w:rPr>
          <w:rFonts w:asciiTheme="minorHAnsi" w:hAnsiTheme="minorHAnsi" w:cstheme="minorHAnsi"/>
          <w:color w:val="auto"/>
          <w:sz w:val="22"/>
          <w:szCs w:val="22"/>
        </w:rPr>
        <w:t>TTY …………………………………………</w:t>
      </w:r>
      <w:r w:rsidR="00DC5911">
        <w:rPr>
          <w:rFonts w:asciiTheme="minorHAnsi" w:hAnsiTheme="minorHAnsi" w:cstheme="minorHAnsi"/>
          <w:color w:val="auto"/>
          <w:sz w:val="22"/>
          <w:szCs w:val="22"/>
        </w:rPr>
        <w:t>….</w:t>
      </w:r>
      <w:r w:rsidRPr="00F46B80">
        <w:rPr>
          <w:rFonts w:asciiTheme="minorHAnsi" w:hAnsiTheme="minorHAnsi" w:cstheme="minorHAnsi"/>
          <w:color w:val="auto"/>
          <w:sz w:val="22"/>
          <w:szCs w:val="22"/>
        </w:rPr>
        <w:t>.…</w:t>
      </w:r>
      <w:r w:rsidR="00B611F6" w:rsidRPr="00F46B80">
        <w:rPr>
          <w:rFonts w:asciiTheme="minorHAnsi" w:hAnsiTheme="minorHAnsi" w:cstheme="minorHAnsi"/>
          <w:color w:val="auto"/>
          <w:sz w:val="22"/>
          <w:szCs w:val="22"/>
        </w:rPr>
        <w:t>….</w:t>
      </w:r>
      <w:r w:rsidRPr="00F46B80">
        <w:rPr>
          <w:rFonts w:asciiTheme="minorHAnsi" w:hAnsiTheme="minorHAnsi" w:cstheme="minorHAnsi"/>
          <w:color w:val="auto"/>
          <w:sz w:val="22"/>
          <w:szCs w:val="22"/>
        </w:rPr>
        <w:t>….(800)</w:t>
      </w:r>
      <w:r w:rsidR="00B611F6" w:rsidRPr="00F46B80">
        <w:rPr>
          <w:rFonts w:asciiTheme="minorHAnsi" w:hAnsiTheme="minorHAnsi" w:cstheme="minorHAnsi"/>
          <w:color w:val="auto"/>
          <w:sz w:val="22"/>
          <w:szCs w:val="22"/>
        </w:rPr>
        <w:t xml:space="preserve"> </w:t>
      </w:r>
      <w:r w:rsidRPr="00F46B80">
        <w:rPr>
          <w:rFonts w:asciiTheme="minorHAnsi" w:hAnsiTheme="minorHAnsi" w:cstheme="minorHAnsi"/>
          <w:color w:val="auto"/>
          <w:sz w:val="22"/>
          <w:szCs w:val="22"/>
        </w:rPr>
        <w:t>787-3224</w:t>
      </w:r>
      <w:bookmarkStart w:id="75" w:name="_Toc498512554"/>
      <w:bookmarkEnd w:id="74"/>
    </w:p>
    <w:p w14:paraId="3E39D296" w14:textId="77777777" w:rsidR="00C5794E" w:rsidRPr="00F46B80" w:rsidRDefault="00C5794E" w:rsidP="00C5794E">
      <w:pPr>
        <w:pStyle w:val="Heading3"/>
        <w:keepNext w:val="0"/>
        <w:keepLines w:val="0"/>
        <w:rPr>
          <w:rFonts w:asciiTheme="minorHAnsi" w:hAnsiTheme="minorHAnsi" w:cstheme="minorHAnsi"/>
          <w:color w:val="auto"/>
          <w:sz w:val="22"/>
          <w:szCs w:val="22"/>
        </w:rPr>
      </w:pPr>
    </w:p>
    <w:p w14:paraId="4B509125" w14:textId="77777777" w:rsidR="00C5794E" w:rsidRPr="00F46B80" w:rsidRDefault="00C5794E" w:rsidP="00C5794E">
      <w:pPr>
        <w:pStyle w:val="Heading3"/>
        <w:keepNext w:val="0"/>
        <w:keepLines w:val="0"/>
        <w:rPr>
          <w:rFonts w:asciiTheme="minorHAnsi" w:hAnsiTheme="minorHAnsi" w:cstheme="minorHAnsi"/>
          <w:color w:val="auto"/>
          <w:sz w:val="22"/>
          <w:szCs w:val="22"/>
        </w:rPr>
      </w:pPr>
      <w:r w:rsidRPr="00E31640">
        <w:rPr>
          <w:rFonts w:asciiTheme="minorHAnsi" w:hAnsiTheme="minorHAnsi" w:cstheme="minorHAnsi"/>
          <w:b/>
          <w:bCs/>
          <w:color w:val="auto"/>
          <w:sz w:val="22"/>
          <w:szCs w:val="22"/>
        </w:rPr>
        <w:t>RAINN</w:t>
      </w:r>
      <w:r w:rsidRPr="00F46B80">
        <w:rPr>
          <w:rFonts w:asciiTheme="minorHAnsi" w:hAnsiTheme="minorHAnsi" w:cstheme="minorHAnsi"/>
          <w:b/>
          <w:color w:val="auto"/>
          <w:sz w:val="22"/>
          <w:szCs w:val="22"/>
        </w:rPr>
        <w:t xml:space="preserve"> </w:t>
      </w:r>
      <w:r w:rsidRPr="00F46B80">
        <w:rPr>
          <w:rFonts w:asciiTheme="minorHAnsi" w:hAnsiTheme="minorHAnsi" w:cstheme="minorHAnsi"/>
          <w:color w:val="auto"/>
          <w:sz w:val="22"/>
          <w:szCs w:val="22"/>
        </w:rPr>
        <w:t>(Rape, Abuse &amp; Incest National Network)</w:t>
      </w:r>
      <w:bookmarkEnd w:id="75"/>
    </w:p>
    <w:p w14:paraId="6CDD0B4F" w14:textId="4F851D38" w:rsidR="00C5794E" w:rsidRPr="00F46B80" w:rsidRDefault="00C5794E" w:rsidP="00C5794E">
      <w:pPr>
        <w:rPr>
          <w:rFonts w:asciiTheme="minorHAnsi" w:hAnsiTheme="minorHAnsi" w:cstheme="minorHAnsi"/>
          <w:sz w:val="22"/>
          <w:szCs w:val="22"/>
        </w:rPr>
      </w:pPr>
      <w:r w:rsidRPr="00F46B80">
        <w:rPr>
          <w:rFonts w:asciiTheme="minorHAnsi" w:hAnsiTheme="minorHAnsi" w:cstheme="minorHAnsi"/>
          <w:sz w:val="22"/>
          <w:szCs w:val="22"/>
        </w:rPr>
        <w:t>National Sexual Assault Hotline ……</w:t>
      </w:r>
      <w:r w:rsidR="00DC5911">
        <w:rPr>
          <w:rFonts w:asciiTheme="minorHAnsi" w:hAnsiTheme="minorHAnsi" w:cstheme="minorHAnsi"/>
          <w:sz w:val="22"/>
          <w:szCs w:val="22"/>
        </w:rPr>
        <w:t>……..</w:t>
      </w:r>
      <w:r w:rsidR="00B611F6" w:rsidRPr="00F46B80">
        <w:rPr>
          <w:rFonts w:asciiTheme="minorHAnsi" w:hAnsiTheme="minorHAnsi" w:cstheme="minorHAnsi"/>
          <w:sz w:val="22"/>
          <w:szCs w:val="22"/>
        </w:rPr>
        <w:t>..</w:t>
      </w:r>
      <w:r w:rsidRPr="00F46B80">
        <w:rPr>
          <w:rFonts w:asciiTheme="minorHAnsi" w:hAnsiTheme="minorHAnsi" w:cstheme="minorHAnsi"/>
          <w:sz w:val="22"/>
          <w:szCs w:val="22"/>
        </w:rPr>
        <w:t>(800)</w:t>
      </w:r>
      <w:r w:rsidR="00B611F6" w:rsidRPr="00F46B80">
        <w:rPr>
          <w:rFonts w:asciiTheme="minorHAnsi" w:hAnsiTheme="minorHAnsi" w:cstheme="minorHAnsi"/>
          <w:sz w:val="22"/>
          <w:szCs w:val="22"/>
        </w:rPr>
        <w:t xml:space="preserve"> </w:t>
      </w:r>
      <w:r w:rsidRPr="00F46B80">
        <w:rPr>
          <w:rFonts w:asciiTheme="minorHAnsi" w:hAnsiTheme="minorHAnsi" w:cstheme="minorHAnsi"/>
          <w:sz w:val="22"/>
          <w:szCs w:val="22"/>
        </w:rPr>
        <w:t>656-4673</w:t>
      </w:r>
    </w:p>
    <w:p w14:paraId="7707D1DA" w14:textId="77777777" w:rsidR="00C5794E" w:rsidRPr="00F46B80" w:rsidRDefault="00C5794E" w:rsidP="00C5794E">
      <w:pPr>
        <w:rPr>
          <w:rStyle w:val="Hyperlink"/>
          <w:rFonts w:asciiTheme="minorHAnsi" w:hAnsiTheme="minorHAnsi" w:cstheme="minorHAnsi"/>
          <w:sz w:val="22"/>
          <w:szCs w:val="22"/>
        </w:rPr>
      </w:pPr>
      <w:hyperlink r:id="rId54" w:history="1">
        <w:r w:rsidRPr="00F46B80">
          <w:rPr>
            <w:rStyle w:val="Hyperlink"/>
            <w:rFonts w:asciiTheme="minorHAnsi" w:hAnsiTheme="minorHAnsi" w:cstheme="minorHAnsi"/>
            <w:sz w:val="22"/>
            <w:szCs w:val="22"/>
          </w:rPr>
          <w:t>www.rainn.org</w:t>
        </w:r>
      </w:hyperlink>
    </w:p>
    <w:p w14:paraId="465E894D" w14:textId="33C63999" w:rsidR="00F46B80" w:rsidRDefault="00F46B80" w:rsidP="00F46B80">
      <w:bookmarkStart w:id="76" w:name="_Toc497216404"/>
      <w:bookmarkStart w:id="77" w:name="_Toc497299216"/>
      <w:bookmarkStart w:id="78" w:name="_Toc497477913"/>
      <w:bookmarkStart w:id="79" w:name="_Toc497740348"/>
      <w:bookmarkStart w:id="80" w:name="_Toc498072616"/>
      <w:bookmarkStart w:id="81" w:name="_Toc498511380"/>
      <w:bookmarkStart w:id="82" w:name="_Toc498512555"/>
      <w:bookmarkStart w:id="83" w:name="_Toc498512667"/>
      <w:bookmarkStart w:id="84" w:name="_Toc498512721"/>
    </w:p>
    <w:p w14:paraId="569C6844" w14:textId="4958CFB2" w:rsidR="00F46B80" w:rsidRDefault="00F46B80" w:rsidP="00F46B80"/>
    <w:p w14:paraId="6F24B514" w14:textId="6E43C32A" w:rsidR="00F46B80" w:rsidRDefault="00F46B80" w:rsidP="00F46B80"/>
    <w:p w14:paraId="38A308B0" w14:textId="6191071A" w:rsidR="00F46B80" w:rsidRDefault="00F46B80" w:rsidP="00F46B80"/>
    <w:p w14:paraId="13CA4F02" w14:textId="5345BC0B" w:rsidR="00F46B80" w:rsidRDefault="00F46B80" w:rsidP="00F46B80"/>
    <w:p w14:paraId="47B29750" w14:textId="77777777" w:rsidR="002C4A5B" w:rsidRDefault="002C4A5B" w:rsidP="00F46B80"/>
    <w:p w14:paraId="222E6BB3" w14:textId="77777777" w:rsidR="00E31640" w:rsidRDefault="00E31640" w:rsidP="00F46B80"/>
    <w:p w14:paraId="46861AE6" w14:textId="77777777" w:rsidR="00E31640" w:rsidRDefault="00E31640" w:rsidP="00F46B80"/>
    <w:p w14:paraId="354BD44E" w14:textId="391C73CD" w:rsidR="00F46B80" w:rsidRDefault="00F46B80" w:rsidP="00F46B80"/>
    <w:p w14:paraId="1393538C" w14:textId="77777777" w:rsidR="00F46B80" w:rsidRDefault="00F46B80" w:rsidP="00F46B80"/>
    <w:p w14:paraId="737435AB" w14:textId="77777777" w:rsidR="00B07138" w:rsidRPr="00F46B80" w:rsidRDefault="00B07138" w:rsidP="00F46B80"/>
    <w:p w14:paraId="4D676719" w14:textId="77777777" w:rsidR="00C5794E" w:rsidRPr="0067743B" w:rsidRDefault="00C5794E" w:rsidP="00C5794E">
      <w:pPr>
        <w:pStyle w:val="Heading2"/>
        <w:keepNext w:val="0"/>
        <w:keepLines w:val="0"/>
        <w:pBdr>
          <w:bottom w:val="single" w:sz="12" w:space="1" w:color="auto"/>
        </w:pBdr>
        <w:rPr>
          <w:rFonts w:asciiTheme="minorHAnsi" w:hAnsiTheme="minorHAnsi" w:cstheme="minorHAnsi"/>
          <w:b/>
          <w:color w:val="auto"/>
        </w:rPr>
      </w:pPr>
    </w:p>
    <w:p w14:paraId="12EAFD7B" w14:textId="77777777" w:rsidR="00C5794E" w:rsidRPr="00485122" w:rsidRDefault="00C5794E" w:rsidP="00C5794E">
      <w:pPr>
        <w:pStyle w:val="Heading2"/>
        <w:keepNext w:val="0"/>
        <w:keepLines w:val="0"/>
        <w:pBdr>
          <w:bottom w:val="single" w:sz="12" w:space="1" w:color="auto"/>
        </w:pBdr>
        <w:rPr>
          <w:rFonts w:asciiTheme="minorHAnsi" w:hAnsiTheme="minorHAnsi" w:cstheme="minorHAnsi"/>
          <w:b/>
          <w:color w:val="8A0000"/>
        </w:rPr>
      </w:pPr>
      <w:bookmarkStart w:id="85" w:name="_Toc19983986"/>
      <w:bookmarkStart w:id="86" w:name="_Toc178255339"/>
      <w:r w:rsidRPr="00485122">
        <w:rPr>
          <w:rFonts w:asciiTheme="minorHAnsi" w:hAnsiTheme="minorHAnsi" w:cstheme="minorHAnsi"/>
          <w:b/>
          <w:color w:val="8A0000"/>
        </w:rPr>
        <w:t>Mental Health Resources</w:t>
      </w:r>
      <w:bookmarkEnd w:id="76"/>
      <w:bookmarkEnd w:id="77"/>
      <w:bookmarkEnd w:id="78"/>
      <w:bookmarkEnd w:id="79"/>
      <w:bookmarkEnd w:id="80"/>
      <w:bookmarkEnd w:id="81"/>
      <w:bookmarkEnd w:id="82"/>
      <w:bookmarkEnd w:id="83"/>
      <w:bookmarkEnd w:id="84"/>
      <w:bookmarkEnd w:id="85"/>
      <w:bookmarkEnd w:id="86"/>
    </w:p>
    <w:p w14:paraId="5C0B1187" w14:textId="0E7E778D" w:rsidR="00C5794E" w:rsidRPr="00F46B80" w:rsidRDefault="00C5794E" w:rsidP="00C5794E">
      <w:pPr>
        <w:rPr>
          <w:rFonts w:asciiTheme="minorHAnsi" w:hAnsiTheme="minorHAnsi" w:cstheme="minorHAnsi"/>
          <w:sz w:val="22"/>
          <w:szCs w:val="22"/>
        </w:rPr>
      </w:pPr>
      <w:bookmarkStart w:id="87" w:name="_Toc497216405"/>
      <w:bookmarkStart w:id="88" w:name="_Toc497299217"/>
      <w:bookmarkStart w:id="89" w:name="_Toc497477914"/>
      <w:bookmarkStart w:id="90" w:name="_Toc497740349"/>
      <w:bookmarkStart w:id="91" w:name="_Toc498072617"/>
      <w:bookmarkStart w:id="92" w:name="_Toc498511381"/>
      <w:bookmarkStart w:id="93" w:name="_Toc498512556"/>
      <w:bookmarkStart w:id="94" w:name="_Toc498512668"/>
      <w:bookmarkStart w:id="95" w:name="_Toc498512722"/>
      <w:r w:rsidRPr="002C4A5B">
        <w:rPr>
          <w:rStyle w:val="Heading3Char"/>
          <w:rFonts w:asciiTheme="minorHAnsi" w:hAnsiTheme="minorHAnsi" w:cstheme="minorHAnsi"/>
          <w:b/>
          <w:bCs/>
          <w:color w:val="auto"/>
          <w:sz w:val="22"/>
          <w:szCs w:val="22"/>
        </w:rPr>
        <w:t>UWL Counseling and Testing</w:t>
      </w:r>
      <w:r w:rsidRPr="002C4A5B">
        <w:rPr>
          <w:rFonts w:asciiTheme="minorHAnsi" w:hAnsiTheme="minorHAnsi" w:cstheme="minorHAnsi"/>
          <w:b/>
          <w:sz w:val="20"/>
          <w:szCs w:val="20"/>
        </w:rPr>
        <w:t xml:space="preserve"> </w:t>
      </w:r>
      <w:r w:rsidRPr="00F46B80">
        <w:rPr>
          <w:rFonts w:asciiTheme="minorHAnsi" w:hAnsiTheme="minorHAnsi" w:cstheme="minorHAnsi"/>
          <w:sz w:val="22"/>
          <w:szCs w:val="22"/>
        </w:rPr>
        <w:t>……</w:t>
      </w:r>
      <w:r w:rsidR="00DC5911">
        <w:rPr>
          <w:rFonts w:asciiTheme="minorHAnsi" w:hAnsiTheme="minorHAnsi" w:cstheme="minorHAnsi"/>
          <w:sz w:val="22"/>
          <w:szCs w:val="22"/>
        </w:rPr>
        <w:t>……….</w:t>
      </w:r>
      <w:r w:rsidRPr="00F46B80">
        <w:rPr>
          <w:rFonts w:asciiTheme="minorHAnsi" w:hAnsiTheme="minorHAnsi" w:cstheme="minorHAnsi"/>
          <w:sz w:val="22"/>
          <w:szCs w:val="22"/>
        </w:rPr>
        <w:t>...(</w:t>
      </w:r>
      <w:bookmarkEnd w:id="87"/>
      <w:bookmarkEnd w:id="88"/>
      <w:bookmarkEnd w:id="89"/>
      <w:bookmarkEnd w:id="90"/>
      <w:bookmarkEnd w:id="91"/>
      <w:bookmarkEnd w:id="92"/>
      <w:bookmarkEnd w:id="93"/>
      <w:bookmarkEnd w:id="94"/>
      <w:bookmarkEnd w:id="95"/>
      <w:r w:rsidRPr="00F46B80">
        <w:rPr>
          <w:rFonts w:asciiTheme="minorHAnsi" w:hAnsiTheme="minorHAnsi" w:cstheme="minorHAnsi"/>
          <w:sz w:val="22"/>
          <w:szCs w:val="22"/>
        </w:rPr>
        <w:t>608) 785-8073</w:t>
      </w:r>
    </w:p>
    <w:p w14:paraId="2FAC4A93" w14:textId="77777777" w:rsidR="00C5794E" w:rsidRPr="00F46B80" w:rsidRDefault="00C5794E" w:rsidP="00C5794E">
      <w:pPr>
        <w:rPr>
          <w:rFonts w:asciiTheme="minorHAnsi" w:hAnsiTheme="minorHAnsi" w:cstheme="minorHAnsi"/>
          <w:sz w:val="22"/>
          <w:szCs w:val="22"/>
        </w:rPr>
      </w:pPr>
      <w:r w:rsidRPr="00F46B80">
        <w:rPr>
          <w:rFonts w:asciiTheme="minorHAnsi" w:hAnsiTheme="minorHAnsi" w:cstheme="minorHAnsi"/>
          <w:sz w:val="22"/>
          <w:szCs w:val="22"/>
        </w:rPr>
        <w:t>Hours</w:t>
      </w:r>
    </w:p>
    <w:p w14:paraId="7FB5BDC5" w14:textId="77777777" w:rsidR="00C5794E" w:rsidRPr="00F46B80" w:rsidRDefault="00C5794E" w:rsidP="004F22A4">
      <w:pPr>
        <w:tabs>
          <w:tab w:val="left" w:pos="3330"/>
        </w:tabs>
        <w:ind w:firstLine="270"/>
        <w:rPr>
          <w:rFonts w:asciiTheme="minorHAnsi" w:hAnsiTheme="minorHAnsi" w:cstheme="minorHAnsi"/>
          <w:sz w:val="22"/>
          <w:szCs w:val="22"/>
        </w:rPr>
      </w:pPr>
      <w:r w:rsidRPr="00F46B80">
        <w:rPr>
          <w:rFonts w:asciiTheme="minorHAnsi" w:hAnsiTheme="minorHAnsi" w:cstheme="minorHAnsi"/>
          <w:sz w:val="22"/>
          <w:szCs w:val="22"/>
        </w:rPr>
        <w:t>Counseling – Monday-Friday</w:t>
      </w:r>
      <w:r w:rsidRPr="00F46B80">
        <w:rPr>
          <w:rFonts w:asciiTheme="minorHAnsi" w:hAnsiTheme="minorHAnsi" w:cstheme="minorHAnsi"/>
          <w:sz w:val="22"/>
          <w:szCs w:val="22"/>
        </w:rPr>
        <w:tab/>
        <w:t>8:00am – 4:30pm</w:t>
      </w:r>
    </w:p>
    <w:p w14:paraId="7A3E1CA2" w14:textId="3E3B74EA" w:rsidR="00C5794E" w:rsidRPr="00F46B80" w:rsidRDefault="00C5794E" w:rsidP="004F22A4">
      <w:pPr>
        <w:tabs>
          <w:tab w:val="left" w:pos="3330"/>
        </w:tabs>
        <w:ind w:firstLine="270"/>
        <w:rPr>
          <w:rFonts w:asciiTheme="minorHAnsi" w:hAnsiTheme="minorHAnsi" w:cstheme="minorHAnsi"/>
          <w:sz w:val="22"/>
          <w:szCs w:val="22"/>
        </w:rPr>
      </w:pPr>
      <w:r w:rsidRPr="00F46B80">
        <w:rPr>
          <w:rFonts w:asciiTheme="minorHAnsi" w:hAnsiTheme="minorHAnsi" w:cstheme="minorHAnsi"/>
          <w:sz w:val="22"/>
          <w:szCs w:val="22"/>
        </w:rPr>
        <w:t>Urgent Care – Monday-Friday</w:t>
      </w:r>
      <w:r w:rsidR="004F22A4">
        <w:rPr>
          <w:rFonts w:asciiTheme="minorHAnsi" w:hAnsiTheme="minorHAnsi" w:cstheme="minorHAnsi"/>
          <w:sz w:val="22"/>
          <w:szCs w:val="22"/>
        </w:rPr>
        <w:tab/>
        <w:t>1</w:t>
      </w:r>
      <w:r w:rsidRPr="00F46B80">
        <w:rPr>
          <w:rFonts w:asciiTheme="minorHAnsi" w:hAnsiTheme="minorHAnsi" w:cstheme="minorHAnsi"/>
          <w:sz w:val="22"/>
          <w:szCs w:val="22"/>
        </w:rPr>
        <w:t>2:00pm – 4:00pm</w:t>
      </w:r>
    </w:p>
    <w:p w14:paraId="3BDD6C9C" w14:textId="77777777" w:rsidR="00C5794E" w:rsidRPr="00F46B80" w:rsidRDefault="00C5794E" w:rsidP="00C5794E">
      <w:pPr>
        <w:rPr>
          <w:rFonts w:asciiTheme="minorHAnsi" w:hAnsiTheme="minorHAnsi" w:cstheme="minorHAnsi"/>
          <w:sz w:val="22"/>
          <w:szCs w:val="22"/>
        </w:rPr>
      </w:pPr>
      <w:r w:rsidRPr="00F46B80">
        <w:rPr>
          <w:rFonts w:asciiTheme="minorHAnsi" w:hAnsiTheme="minorHAnsi" w:cstheme="minorHAnsi"/>
          <w:sz w:val="22"/>
          <w:szCs w:val="22"/>
        </w:rPr>
        <w:t>2106 Centennial Hall</w:t>
      </w:r>
    </w:p>
    <w:p w14:paraId="389C7CF5" w14:textId="77777777" w:rsidR="00C5794E" w:rsidRDefault="00C5794E" w:rsidP="00C5794E">
      <w:pPr>
        <w:rPr>
          <w:rFonts w:asciiTheme="minorHAnsi" w:hAnsiTheme="minorHAnsi" w:cstheme="minorHAnsi"/>
          <w:sz w:val="22"/>
          <w:szCs w:val="22"/>
        </w:rPr>
      </w:pPr>
      <w:r w:rsidRPr="00F46B80">
        <w:rPr>
          <w:rFonts w:asciiTheme="minorHAnsi" w:hAnsiTheme="minorHAnsi" w:cstheme="minorHAnsi"/>
          <w:sz w:val="22"/>
          <w:szCs w:val="22"/>
        </w:rPr>
        <w:t xml:space="preserve">Website: </w:t>
      </w:r>
      <w:hyperlink r:id="rId55" w:history="1">
        <w:r w:rsidRPr="00F46B80">
          <w:rPr>
            <w:rStyle w:val="Hyperlink"/>
            <w:rFonts w:asciiTheme="minorHAnsi" w:hAnsiTheme="minorHAnsi" w:cstheme="minorHAnsi"/>
            <w:sz w:val="22"/>
            <w:szCs w:val="22"/>
          </w:rPr>
          <w:t>www.uwlax.edu/counseling-testing</w:t>
        </w:r>
      </w:hyperlink>
      <w:r w:rsidRPr="00F46B80">
        <w:rPr>
          <w:rFonts w:asciiTheme="minorHAnsi" w:hAnsiTheme="minorHAnsi" w:cstheme="minorHAnsi"/>
          <w:sz w:val="22"/>
          <w:szCs w:val="22"/>
        </w:rPr>
        <w:t xml:space="preserve"> </w:t>
      </w:r>
      <w:bookmarkStart w:id="96" w:name="_Toc498512557"/>
    </w:p>
    <w:p w14:paraId="6813B9A2" w14:textId="77777777" w:rsidR="00C03FDF" w:rsidRDefault="00C03FDF" w:rsidP="00C5794E">
      <w:pPr>
        <w:rPr>
          <w:rFonts w:asciiTheme="minorHAnsi" w:hAnsiTheme="minorHAnsi" w:cstheme="minorHAnsi"/>
          <w:sz w:val="22"/>
          <w:szCs w:val="22"/>
        </w:rPr>
      </w:pPr>
    </w:p>
    <w:p w14:paraId="4AE7DCC7" w14:textId="16B19F2F" w:rsidR="00C03FDF" w:rsidRDefault="00C03FDF" w:rsidP="00C5794E">
      <w:pPr>
        <w:rPr>
          <w:rFonts w:asciiTheme="minorHAnsi" w:hAnsiTheme="minorHAnsi" w:cstheme="minorHAnsi"/>
          <w:sz w:val="22"/>
          <w:szCs w:val="22"/>
        </w:rPr>
      </w:pPr>
      <w:r w:rsidRPr="002C4A5B">
        <w:rPr>
          <w:rStyle w:val="Heading3Char"/>
          <w:rFonts w:asciiTheme="minorHAnsi" w:hAnsiTheme="minorHAnsi" w:cstheme="minorHAnsi"/>
          <w:b/>
          <w:bCs/>
          <w:color w:val="auto"/>
          <w:sz w:val="22"/>
          <w:szCs w:val="22"/>
        </w:rPr>
        <w:t>UW Mantra Health Support</w:t>
      </w:r>
      <w:r>
        <w:rPr>
          <w:rFonts w:asciiTheme="minorHAnsi" w:hAnsiTheme="minorHAnsi" w:cstheme="minorHAnsi"/>
          <w:sz w:val="22"/>
          <w:szCs w:val="22"/>
        </w:rPr>
        <w:t>………………</w:t>
      </w:r>
      <w:r w:rsidR="00716FBD">
        <w:rPr>
          <w:rFonts w:asciiTheme="minorHAnsi" w:hAnsiTheme="minorHAnsi" w:cstheme="minorHAnsi"/>
          <w:sz w:val="22"/>
          <w:szCs w:val="22"/>
        </w:rPr>
        <w:t>.</w:t>
      </w:r>
      <w:r>
        <w:rPr>
          <w:rFonts w:asciiTheme="minorHAnsi" w:hAnsiTheme="minorHAnsi" w:cstheme="minorHAnsi"/>
          <w:sz w:val="22"/>
          <w:szCs w:val="22"/>
        </w:rPr>
        <w:t>…</w:t>
      </w:r>
      <w:r w:rsidR="00716FBD">
        <w:rPr>
          <w:rFonts w:asciiTheme="minorHAnsi" w:hAnsiTheme="minorHAnsi" w:cstheme="minorHAnsi"/>
          <w:sz w:val="22"/>
          <w:szCs w:val="22"/>
        </w:rPr>
        <w:t>(888) 531</w:t>
      </w:r>
      <w:r w:rsidR="0046684F">
        <w:rPr>
          <w:rFonts w:asciiTheme="minorHAnsi" w:hAnsiTheme="minorHAnsi" w:cstheme="minorHAnsi"/>
          <w:sz w:val="22"/>
          <w:szCs w:val="22"/>
        </w:rPr>
        <w:t>-</w:t>
      </w:r>
      <w:r w:rsidR="00716FBD">
        <w:rPr>
          <w:rFonts w:asciiTheme="minorHAnsi" w:hAnsiTheme="minorHAnsi" w:cstheme="minorHAnsi"/>
          <w:sz w:val="22"/>
          <w:szCs w:val="22"/>
        </w:rPr>
        <w:t>2142</w:t>
      </w:r>
    </w:p>
    <w:p w14:paraId="0957AADC" w14:textId="05DAA3FA" w:rsidR="00716FBD" w:rsidRPr="00C03FDF" w:rsidRDefault="00C530AA" w:rsidP="00C5794E">
      <w:pPr>
        <w:rPr>
          <w:rFonts w:asciiTheme="minorHAnsi" w:hAnsiTheme="minorHAnsi" w:cstheme="minorHAnsi"/>
          <w:sz w:val="22"/>
          <w:szCs w:val="22"/>
        </w:rPr>
      </w:pPr>
      <w:r>
        <w:rPr>
          <w:rFonts w:asciiTheme="minorHAnsi" w:hAnsiTheme="minorHAnsi" w:cstheme="minorHAnsi"/>
          <w:sz w:val="22"/>
          <w:szCs w:val="22"/>
        </w:rPr>
        <w:t>Call or text.  UWL mental health crisis and emotional support.</w:t>
      </w:r>
    </w:p>
    <w:p w14:paraId="4C23BA83" w14:textId="62ED9AB0" w:rsidR="00B905FD" w:rsidRPr="00C03FDF" w:rsidRDefault="00B905FD" w:rsidP="00B905FD">
      <w:pPr>
        <w:tabs>
          <w:tab w:val="left" w:pos="270"/>
        </w:tabs>
        <w:rPr>
          <w:rFonts w:asciiTheme="minorHAnsi" w:hAnsiTheme="minorHAnsi" w:cstheme="minorHAnsi"/>
          <w:sz w:val="22"/>
          <w:szCs w:val="22"/>
        </w:rPr>
      </w:pPr>
      <w:r>
        <w:rPr>
          <w:rFonts w:asciiTheme="minorHAnsi" w:hAnsiTheme="minorHAnsi" w:cstheme="minorHAnsi"/>
          <w:sz w:val="22"/>
          <w:szCs w:val="22"/>
        </w:rPr>
        <w:tab/>
        <w:t>24/7 support</w:t>
      </w:r>
    </w:p>
    <w:p w14:paraId="66728623" w14:textId="77777777" w:rsidR="00C5794E" w:rsidRPr="00F46B80" w:rsidRDefault="00C5794E" w:rsidP="00C5794E">
      <w:pPr>
        <w:rPr>
          <w:rFonts w:asciiTheme="minorHAnsi" w:hAnsiTheme="minorHAnsi" w:cstheme="minorHAnsi"/>
          <w:sz w:val="22"/>
          <w:szCs w:val="22"/>
        </w:rPr>
      </w:pPr>
    </w:p>
    <w:p w14:paraId="5290E353" w14:textId="483D18AD" w:rsidR="00C5794E" w:rsidRPr="00F46B80" w:rsidRDefault="00C5794E" w:rsidP="00C5794E">
      <w:pPr>
        <w:rPr>
          <w:rFonts w:asciiTheme="minorHAnsi" w:hAnsiTheme="minorHAnsi" w:cstheme="minorHAnsi"/>
          <w:sz w:val="22"/>
          <w:szCs w:val="22"/>
        </w:rPr>
      </w:pPr>
      <w:r w:rsidRPr="002C4A5B">
        <w:rPr>
          <w:rStyle w:val="Heading3Char"/>
          <w:rFonts w:asciiTheme="minorHAnsi" w:hAnsiTheme="minorHAnsi" w:cstheme="minorHAnsi"/>
          <w:b/>
          <w:bCs/>
          <w:color w:val="auto"/>
          <w:sz w:val="22"/>
          <w:szCs w:val="22"/>
        </w:rPr>
        <w:t>Gundersen Medical Center</w:t>
      </w:r>
      <w:r w:rsidRPr="002C4A5B">
        <w:rPr>
          <w:rFonts w:asciiTheme="minorHAnsi" w:hAnsiTheme="minorHAnsi" w:cstheme="minorHAnsi"/>
          <w:b/>
          <w:sz w:val="20"/>
          <w:szCs w:val="20"/>
        </w:rPr>
        <w:t xml:space="preserve"> </w:t>
      </w:r>
      <w:r w:rsidRPr="00F46B80">
        <w:rPr>
          <w:rFonts w:asciiTheme="minorHAnsi" w:hAnsiTheme="minorHAnsi" w:cstheme="minorHAnsi"/>
          <w:sz w:val="22"/>
          <w:szCs w:val="22"/>
        </w:rPr>
        <w:t>….……</w:t>
      </w:r>
      <w:r w:rsidR="00DC5911">
        <w:rPr>
          <w:rFonts w:asciiTheme="minorHAnsi" w:hAnsiTheme="minorHAnsi" w:cstheme="minorHAnsi"/>
          <w:sz w:val="22"/>
          <w:szCs w:val="22"/>
        </w:rPr>
        <w:t>………</w:t>
      </w:r>
      <w:r w:rsidRPr="00F46B80">
        <w:rPr>
          <w:rFonts w:asciiTheme="minorHAnsi" w:hAnsiTheme="minorHAnsi" w:cstheme="minorHAnsi"/>
          <w:sz w:val="22"/>
          <w:szCs w:val="22"/>
        </w:rPr>
        <w:t>….</w:t>
      </w:r>
      <w:bookmarkEnd w:id="96"/>
      <w:r w:rsidRPr="00F46B80">
        <w:rPr>
          <w:rFonts w:asciiTheme="minorHAnsi" w:hAnsiTheme="minorHAnsi" w:cstheme="minorHAnsi"/>
          <w:sz w:val="22"/>
          <w:szCs w:val="22"/>
        </w:rPr>
        <w:t>(608) 782-7300</w:t>
      </w:r>
    </w:p>
    <w:p w14:paraId="1B6DD599" w14:textId="3DF990E0" w:rsidR="00C5794E" w:rsidRPr="00F46B80" w:rsidRDefault="00C5794E" w:rsidP="00C5794E">
      <w:pPr>
        <w:rPr>
          <w:rFonts w:asciiTheme="minorHAnsi" w:hAnsiTheme="minorHAnsi" w:cstheme="minorHAnsi"/>
          <w:sz w:val="22"/>
          <w:szCs w:val="22"/>
        </w:rPr>
      </w:pPr>
      <w:r w:rsidRPr="00F46B80">
        <w:rPr>
          <w:rFonts w:asciiTheme="minorHAnsi" w:hAnsiTheme="minorHAnsi" w:cstheme="minorHAnsi"/>
          <w:sz w:val="22"/>
          <w:szCs w:val="22"/>
        </w:rPr>
        <w:t>Emergency Crisis Line ….…………</w:t>
      </w:r>
      <w:r w:rsidR="00DC5911">
        <w:rPr>
          <w:rFonts w:asciiTheme="minorHAnsi" w:hAnsiTheme="minorHAnsi" w:cstheme="minorHAnsi"/>
          <w:sz w:val="22"/>
          <w:szCs w:val="22"/>
        </w:rPr>
        <w:t>……..</w:t>
      </w:r>
      <w:r w:rsidRPr="00F46B80">
        <w:rPr>
          <w:rFonts w:asciiTheme="minorHAnsi" w:hAnsiTheme="minorHAnsi" w:cstheme="minorHAnsi"/>
          <w:sz w:val="22"/>
          <w:szCs w:val="22"/>
        </w:rPr>
        <w:t>….....(800) 372-8255</w:t>
      </w:r>
    </w:p>
    <w:p w14:paraId="5FA81E61" w14:textId="1A946388" w:rsidR="00C5794E" w:rsidRPr="00F46B80" w:rsidRDefault="00C5794E" w:rsidP="00C5794E">
      <w:pPr>
        <w:rPr>
          <w:rFonts w:asciiTheme="minorHAnsi" w:hAnsiTheme="minorHAnsi" w:cstheme="minorHAnsi"/>
          <w:sz w:val="22"/>
          <w:szCs w:val="22"/>
        </w:rPr>
      </w:pPr>
      <w:r w:rsidRPr="00F46B80">
        <w:rPr>
          <w:rFonts w:asciiTheme="minorHAnsi" w:hAnsiTheme="minorHAnsi" w:cstheme="minorHAnsi"/>
          <w:sz w:val="22"/>
          <w:szCs w:val="22"/>
        </w:rPr>
        <w:t>Appointments……………………………</w:t>
      </w:r>
      <w:r w:rsidR="00DC5911">
        <w:rPr>
          <w:rFonts w:asciiTheme="minorHAnsi" w:hAnsiTheme="minorHAnsi" w:cstheme="minorHAnsi"/>
          <w:sz w:val="22"/>
          <w:szCs w:val="22"/>
        </w:rPr>
        <w:t>…</w:t>
      </w:r>
      <w:r w:rsidR="00430B36">
        <w:rPr>
          <w:rFonts w:asciiTheme="minorHAnsi" w:hAnsiTheme="minorHAnsi" w:cstheme="minorHAnsi"/>
          <w:sz w:val="22"/>
          <w:szCs w:val="22"/>
        </w:rPr>
        <w:t>…..</w:t>
      </w:r>
      <w:r w:rsidRPr="00F46B80">
        <w:rPr>
          <w:rFonts w:asciiTheme="minorHAnsi" w:hAnsiTheme="minorHAnsi" w:cstheme="minorHAnsi"/>
          <w:sz w:val="22"/>
          <w:szCs w:val="22"/>
        </w:rPr>
        <w:t>……(608) 775-2287</w:t>
      </w:r>
    </w:p>
    <w:p w14:paraId="4FA25A3C" w14:textId="77777777" w:rsidR="00C5794E" w:rsidRPr="00F46B80" w:rsidRDefault="00C5794E" w:rsidP="00C5794E">
      <w:pPr>
        <w:rPr>
          <w:rFonts w:asciiTheme="minorHAnsi" w:hAnsiTheme="minorHAnsi" w:cstheme="minorHAnsi"/>
          <w:sz w:val="22"/>
          <w:szCs w:val="22"/>
        </w:rPr>
      </w:pPr>
      <w:r w:rsidRPr="00F46B80">
        <w:rPr>
          <w:rFonts w:asciiTheme="minorHAnsi" w:hAnsiTheme="minorHAnsi" w:cstheme="minorHAnsi"/>
          <w:sz w:val="22"/>
          <w:szCs w:val="22"/>
        </w:rPr>
        <w:t>1900 South Ave; La Crosse, WI. 54601</w:t>
      </w:r>
    </w:p>
    <w:p w14:paraId="226C9853" w14:textId="77777777" w:rsidR="00C5794E" w:rsidRPr="00F46B80" w:rsidRDefault="00C5794E" w:rsidP="00C5794E">
      <w:pPr>
        <w:rPr>
          <w:rFonts w:asciiTheme="minorHAnsi" w:hAnsiTheme="minorHAnsi" w:cstheme="minorHAnsi"/>
          <w:sz w:val="22"/>
          <w:szCs w:val="22"/>
        </w:rPr>
      </w:pPr>
      <w:r w:rsidRPr="00F46B80">
        <w:rPr>
          <w:rFonts w:asciiTheme="minorHAnsi" w:hAnsiTheme="minorHAnsi" w:cstheme="minorHAnsi"/>
          <w:sz w:val="22"/>
          <w:szCs w:val="22"/>
        </w:rPr>
        <w:t xml:space="preserve">Website: </w:t>
      </w:r>
      <w:hyperlink r:id="rId56" w:history="1">
        <w:r w:rsidRPr="00F46B80">
          <w:rPr>
            <w:rStyle w:val="Hyperlink"/>
            <w:rFonts w:asciiTheme="minorHAnsi" w:hAnsiTheme="minorHAnsi" w:cstheme="minorHAnsi"/>
            <w:sz w:val="22"/>
            <w:szCs w:val="22"/>
          </w:rPr>
          <w:t>www.gundersenhealth.org/services/behavioral-health/</w:t>
        </w:r>
      </w:hyperlink>
    </w:p>
    <w:p w14:paraId="3B1C6A8A" w14:textId="77777777" w:rsidR="00C5794E" w:rsidRPr="00F46B80" w:rsidRDefault="00C5794E" w:rsidP="00C5794E">
      <w:pPr>
        <w:pStyle w:val="Heading3"/>
        <w:keepNext w:val="0"/>
        <w:keepLines w:val="0"/>
        <w:spacing w:before="0"/>
        <w:rPr>
          <w:rFonts w:asciiTheme="minorHAnsi" w:hAnsiTheme="minorHAnsi" w:cstheme="minorHAnsi"/>
          <w:b/>
          <w:color w:val="auto"/>
          <w:sz w:val="22"/>
          <w:szCs w:val="22"/>
        </w:rPr>
      </w:pPr>
      <w:bookmarkStart w:id="97" w:name="_Toc498512558"/>
    </w:p>
    <w:p w14:paraId="4C30076D" w14:textId="7CB340CB" w:rsidR="00C5794E" w:rsidRPr="00F46B80" w:rsidRDefault="00C5794E" w:rsidP="00C5794E">
      <w:pPr>
        <w:pStyle w:val="Heading3"/>
        <w:keepNext w:val="0"/>
        <w:keepLines w:val="0"/>
        <w:spacing w:before="0"/>
        <w:rPr>
          <w:rFonts w:asciiTheme="minorHAnsi" w:hAnsiTheme="minorHAnsi" w:cstheme="minorHAnsi"/>
          <w:color w:val="auto"/>
          <w:sz w:val="22"/>
          <w:szCs w:val="22"/>
        </w:rPr>
      </w:pPr>
      <w:r w:rsidRPr="002C4A5B">
        <w:rPr>
          <w:rFonts w:asciiTheme="minorHAnsi" w:hAnsiTheme="minorHAnsi" w:cstheme="minorHAnsi"/>
          <w:b/>
          <w:bCs/>
          <w:color w:val="auto"/>
          <w:sz w:val="22"/>
          <w:szCs w:val="22"/>
        </w:rPr>
        <w:t>National Suicide Prevention Hotline</w:t>
      </w:r>
      <w:r w:rsidRPr="002C4A5B">
        <w:rPr>
          <w:rFonts w:asciiTheme="minorHAnsi" w:hAnsiTheme="minorHAnsi" w:cstheme="minorHAnsi"/>
          <w:b/>
          <w:color w:val="auto"/>
          <w:sz w:val="20"/>
          <w:szCs w:val="20"/>
        </w:rPr>
        <w:t xml:space="preserve"> </w:t>
      </w:r>
      <w:r w:rsidR="007102BC">
        <w:rPr>
          <w:rFonts w:asciiTheme="minorHAnsi" w:hAnsiTheme="minorHAnsi" w:cstheme="minorHAnsi"/>
          <w:b/>
          <w:color w:val="auto"/>
          <w:sz w:val="22"/>
          <w:szCs w:val="22"/>
        </w:rPr>
        <w:t>…</w:t>
      </w:r>
      <w:r w:rsidR="00EC2386">
        <w:rPr>
          <w:rFonts w:asciiTheme="minorHAnsi" w:hAnsiTheme="minorHAnsi" w:cstheme="minorHAnsi"/>
          <w:b/>
          <w:color w:val="auto"/>
          <w:sz w:val="22"/>
          <w:szCs w:val="22"/>
        </w:rPr>
        <w:t>………………..</w:t>
      </w:r>
      <w:r w:rsidR="007102BC">
        <w:rPr>
          <w:rFonts w:asciiTheme="minorHAnsi" w:hAnsiTheme="minorHAnsi" w:cstheme="minorHAnsi"/>
          <w:b/>
          <w:color w:val="auto"/>
          <w:sz w:val="22"/>
          <w:szCs w:val="22"/>
        </w:rPr>
        <w:t>..</w:t>
      </w:r>
      <w:r w:rsidRPr="00F46B80">
        <w:rPr>
          <w:rFonts w:asciiTheme="minorHAnsi" w:hAnsiTheme="minorHAnsi" w:cstheme="minorHAnsi"/>
          <w:b/>
          <w:color w:val="auto"/>
          <w:sz w:val="22"/>
          <w:szCs w:val="22"/>
        </w:rPr>
        <w:t>.</w:t>
      </w:r>
      <w:bookmarkEnd w:id="97"/>
      <w:r w:rsidR="00EC2386">
        <w:rPr>
          <w:rFonts w:asciiTheme="minorHAnsi" w:hAnsiTheme="minorHAnsi" w:cstheme="minorHAnsi"/>
          <w:color w:val="auto"/>
          <w:sz w:val="22"/>
          <w:szCs w:val="22"/>
        </w:rPr>
        <w:t>988</w:t>
      </w:r>
    </w:p>
    <w:p w14:paraId="599BD7F7" w14:textId="18130B59" w:rsidR="00716FBD" w:rsidRDefault="00EC2386" w:rsidP="00C5794E">
      <w:pPr>
        <w:rPr>
          <w:rFonts w:asciiTheme="minorHAnsi" w:hAnsiTheme="minorHAnsi" w:cstheme="minorHAnsi"/>
          <w:sz w:val="22"/>
          <w:szCs w:val="22"/>
        </w:rPr>
      </w:pPr>
      <w:r>
        <w:rPr>
          <w:rFonts w:asciiTheme="minorHAnsi" w:hAnsiTheme="minorHAnsi" w:cstheme="minorHAnsi"/>
          <w:sz w:val="22"/>
          <w:szCs w:val="22"/>
        </w:rPr>
        <w:t>988 Suicide &amp; Crisis Lifeline</w:t>
      </w:r>
    </w:p>
    <w:p w14:paraId="47562618" w14:textId="34780093" w:rsidR="00C5794E" w:rsidRPr="00716FBD" w:rsidRDefault="00C5794E" w:rsidP="00C5794E">
      <w:pPr>
        <w:rPr>
          <w:rStyle w:val="Hyperlink"/>
          <w:rFonts w:asciiTheme="minorHAnsi" w:hAnsiTheme="minorHAnsi" w:cstheme="minorHAnsi"/>
          <w:color w:val="auto"/>
          <w:sz w:val="22"/>
          <w:szCs w:val="22"/>
          <w:u w:val="none"/>
        </w:rPr>
      </w:pPr>
      <w:r w:rsidRPr="00F46B80">
        <w:rPr>
          <w:rFonts w:asciiTheme="minorHAnsi" w:hAnsiTheme="minorHAnsi" w:cstheme="minorHAnsi"/>
          <w:sz w:val="22"/>
          <w:szCs w:val="22"/>
        </w:rPr>
        <w:t xml:space="preserve">Website: </w:t>
      </w:r>
      <w:hyperlink r:id="rId57" w:history="1">
        <w:r w:rsidR="00B07138" w:rsidRPr="00B07138">
          <w:rPr>
            <w:rStyle w:val="Hyperlink"/>
            <w:rFonts w:asciiTheme="minorHAnsi" w:hAnsiTheme="minorHAnsi" w:cstheme="minorHAnsi"/>
            <w:sz w:val="22"/>
            <w:szCs w:val="22"/>
          </w:rPr>
          <w:t>https://988lifeline.org/</w:t>
        </w:r>
        <w:bookmarkStart w:id="98" w:name="_Toc498512559"/>
      </w:hyperlink>
      <w:r w:rsidR="00B07138">
        <w:rPr>
          <w:rStyle w:val="CommentReference"/>
          <w:rFonts w:asciiTheme="minorHAnsi" w:eastAsiaTheme="minorHAnsi" w:hAnsiTheme="minorHAnsi" w:cstheme="minorBidi"/>
        </w:rPr>
        <w:t xml:space="preserve"> </w:t>
      </w:r>
    </w:p>
    <w:p w14:paraId="4F004E92" w14:textId="77777777" w:rsidR="00C5794E" w:rsidRPr="00F46B80" w:rsidRDefault="00C5794E" w:rsidP="00C5794E">
      <w:pPr>
        <w:rPr>
          <w:rStyle w:val="Hyperlink"/>
          <w:rFonts w:asciiTheme="minorHAnsi" w:hAnsiTheme="minorHAnsi" w:cstheme="minorHAnsi"/>
          <w:sz w:val="22"/>
          <w:szCs w:val="22"/>
        </w:rPr>
      </w:pPr>
    </w:p>
    <w:p w14:paraId="59D30770" w14:textId="028EBCDA" w:rsidR="00C5794E" w:rsidRPr="00F46B80" w:rsidRDefault="00C5794E" w:rsidP="00C5794E">
      <w:pPr>
        <w:rPr>
          <w:rFonts w:asciiTheme="minorHAnsi" w:hAnsiTheme="minorHAnsi" w:cstheme="minorHAnsi"/>
          <w:color w:val="0563C1" w:themeColor="hyperlink"/>
          <w:sz w:val="22"/>
          <w:szCs w:val="22"/>
          <w:u w:val="single"/>
        </w:rPr>
      </w:pPr>
      <w:r w:rsidRPr="002C4A5B">
        <w:rPr>
          <w:rStyle w:val="Heading3Char"/>
          <w:rFonts w:asciiTheme="minorHAnsi" w:hAnsiTheme="minorHAnsi" w:cstheme="minorHAnsi"/>
          <w:b/>
          <w:bCs/>
          <w:color w:val="auto"/>
          <w:sz w:val="22"/>
          <w:szCs w:val="22"/>
        </w:rPr>
        <w:t>Veteran’s Crisis Line</w:t>
      </w:r>
      <w:r w:rsidRPr="00F46B80">
        <w:rPr>
          <w:rFonts w:asciiTheme="minorHAnsi" w:hAnsiTheme="minorHAnsi" w:cstheme="minorHAnsi"/>
          <w:sz w:val="22"/>
          <w:szCs w:val="22"/>
        </w:rPr>
        <w:t>……</w:t>
      </w:r>
      <w:r w:rsidR="00514ACC">
        <w:rPr>
          <w:rFonts w:asciiTheme="minorHAnsi" w:hAnsiTheme="minorHAnsi" w:cstheme="minorHAnsi"/>
          <w:sz w:val="22"/>
          <w:szCs w:val="22"/>
        </w:rPr>
        <w:t>………</w:t>
      </w:r>
      <w:r w:rsidR="00EC2386">
        <w:rPr>
          <w:rFonts w:asciiTheme="minorHAnsi" w:hAnsiTheme="minorHAnsi" w:cstheme="minorHAnsi"/>
          <w:sz w:val="22"/>
          <w:szCs w:val="22"/>
        </w:rPr>
        <w:t>………………..</w:t>
      </w:r>
      <w:r w:rsidRPr="00F46B80">
        <w:rPr>
          <w:rFonts w:asciiTheme="minorHAnsi" w:hAnsiTheme="minorHAnsi" w:cstheme="minorHAnsi"/>
          <w:sz w:val="22"/>
          <w:szCs w:val="22"/>
        </w:rPr>
        <w:t>…..</w:t>
      </w:r>
      <w:r w:rsidR="00056E83">
        <w:rPr>
          <w:rFonts w:asciiTheme="minorHAnsi" w:hAnsiTheme="minorHAnsi" w:cstheme="minorHAnsi"/>
          <w:sz w:val="22"/>
          <w:szCs w:val="22"/>
        </w:rPr>
        <w:t>988</w:t>
      </w:r>
      <w:r w:rsidRPr="00F46B80">
        <w:rPr>
          <w:rFonts w:asciiTheme="minorHAnsi" w:hAnsiTheme="minorHAnsi" w:cstheme="minorHAnsi"/>
          <w:sz w:val="22"/>
          <w:szCs w:val="22"/>
        </w:rPr>
        <w:t xml:space="preserve"> (Press 1)</w:t>
      </w:r>
      <w:bookmarkEnd w:id="98"/>
    </w:p>
    <w:p w14:paraId="0FD129B5" w14:textId="77777777" w:rsidR="00C5794E" w:rsidRPr="00F46B80" w:rsidRDefault="00C5794E" w:rsidP="00C5794E">
      <w:pPr>
        <w:rPr>
          <w:rFonts w:asciiTheme="minorHAnsi" w:hAnsiTheme="minorHAnsi" w:cstheme="minorHAnsi"/>
          <w:sz w:val="22"/>
          <w:szCs w:val="22"/>
        </w:rPr>
      </w:pPr>
      <w:r w:rsidRPr="00F46B80">
        <w:rPr>
          <w:rFonts w:asciiTheme="minorHAnsi" w:hAnsiTheme="minorHAnsi" w:cstheme="minorHAnsi"/>
          <w:sz w:val="22"/>
          <w:szCs w:val="22"/>
        </w:rPr>
        <w:t>or text 838255 for immediate help</w:t>
      </w:r>
    </w:p>
    <w:p w14:paraId="6639CC4F" w14:textId="77777777" w:rsidR="00C5794E" w:rsidRPr="00F46B80" w:rsidRDefault="00C5794E" w:rsidP="00C5794E">
      <w:pPr>
        <w:rPr>
          <w:rFonts w:asciiTheme="minorHAnsi" w:hAnsiTheme="minorHAnsi" w:cstheme="minorHAnsi"/>
          <w:sz w:val="22"/>
          <w:szCs w:val="22"/>
        </w:rPr>
      </w:pPr>
      <w:r w:rsidRPr="00F46B80">
        <w:rPr>
          <w:rFonts w:asciiTheme="minorHAnsi" w:hAnsiTheme="minorHAnsi" w:cstheme="minorHAnsi"/>
          <w:sz w:val="22"/>
          <w:szCs w:val="22"/>
        </w:rPr>
        <w:t>U.S. Department of Veterans Affairs</w:t>
      </w:r>
    </w:p>
    <w:p w14:paraId="525FDE72" w14:textId="2ECA9A6D" w:rsidR="00C5794E" w:rsidRPr="0067743B" w:rsidRDefault="00C5794E" w:rsidP="00C5794E">
      <w:pPr>
        <w:rPr>
          <w:rFonts w:asciiTheme="minorHAnsi" w:hAnsiTheme="minorHAnsi" w:cstheme="minorHAnsi"/>
        </w:rPr>
      </w:pPr>
      <w:r w:rsidRPr="00F46B80">
        <w:rPr>
          <w:rFonts w:asciiTheme="minorHAnsi" w:hAnsiTheme="minorHAnsi" w:cstheme="minorHAnsi"/>
          <w:sz w:val="22"/>
          <w:szCs w:val="22"/>
        </w:rPr>
        <w:t xml:space="preserve">Website: </w:t>
      </w:r>
      <w:hyperlink r:id="rId58" w:history="1">
        <w:r w:rsidR="00B07138" w:rsidRPr="00FB335E">
          <w:rPr>
            <w:rStyle w:val="Hyperlink"/>
            <w:rFonts w:asciiTheme="minorHAnsi" w:hAnsiTheme="minorHAnsi" w:cstheme="minorHAnsi"/>
            <w:sz w:val="22"/>
            <w:szCs w:val="22"/>
          </w:rPr>
          <w:t>www.veteranscrisisline.net</w:t>
        </w:r>
      </w:hyperlink>
      <w:r w:rsidRPr="0067743B">
        <w:rPr>
          <w:rFonts w:asciiTheme="minorHAnsi" w:hAnsiTheme="minorHAnsi" w:cstheme="minorHAnsi"/>
        </w:rPr>
        <w:t xml:space="preserve"> </w:t>
      </w:r>
    </w:p>
    <w:p w14:paraId="42E59CE5" w14:textId="77777777" w:rsidR="00C5794E" w:rsidRPr="0067743B" w:rsidRDefault="00C5794E" w:rsidP="00C5794E">
      <w:pPr>
        <w:rPr>
          <w:rFonts w:asciiTheme="minorHAnsi" w:hAnsiTheme="minorHAnsi" w:cstheme="minorHAnsi"/>
          <w:sz w:val="10"/>
          <w:szCs w:val="10"/>
        </w:rPr>
      </w:pPr>
    </w:p>
    <w:p w14:paraId="7DC0E317" w14:textId="77777777" w:rsidR="00C5794E" w:rsidRPr="0067743B" w:rsidRDefault="00C5794E" w:rsidP="00C5794E">
      <w:pPr>
        <w:rPr>
          <w:rFonts w:asciiTheme="minorHAnsi" w:hAnsiTheme="minorHAnsi" w:cstheme="minorHAnsi"/>
          <w:sz w:val="10"/>
          <w:szCs w:val="10"/>
        </w:rPr>
      </w:pPr>
    </w:p>
    <w:p w14:paraId="6BD4EAC1" w14:textId="77777777" w:rsidR="00C5794E" w:rsidRPr="0067743B" w:rsidRDefault="00C5794E" w:rsidP="00C5794E">
      <w:pPr>
        <w:pStyle w:val="Heading2"/>
        <w:rPr>
          <w:rFonts w:asciiTheme="minorHAnsi" w:eastAsiaTheme="minorHAnsi" w:hAnsiTheme="minorHAnsi" w:cstheme="minorHAnsi"/>
          <w:b/>
          <w:color w:val="auto"/>
          <w:u w:val="single"/>
        </w:rPr>
      </w:pPr>
      <w:bookmarkStart w:id="99" w:name="_Toc497216406"/>
      <w:bookmarkStart w:id="100" w:name="_Toc497299218"/>
      <w:bookmarkStart w:id="101" w:name="_Toc497477915"/>
      <w:bookmarkStart w:id="102" w:name="_Toc497740350"/>
      <w:bookmarkStart w:id="103" w:name="_Toc498072618"/>
      <w:bookmarkStart w:id="104" w:name="_Toc498511382"/>
      <w:bookmarkStart w:id="105" w:name="_Toc498512560"/>
      <w:bookmarkStart w:id="106" w:name="_Toc498512669"/>
      <w:bookmarkStart w:id="107" w:name="_Toc498512723"/>
      <w:bookmarkStart w:id="108" w:name="_Toc19983987"/>
      <w:bookmarkStart w:id="109" w:name="_Toc178255340"/>
      <w:r w:rsidRPr="00485122">
        <w:rPr>
          <w:rFonts w:asciiTheme="minorHAnsi" w:eastAsiaTheme="minorHAnsi" w:hAnsiTheme="minorHAnsi" w:cstheme="minorHAnsi"/>
          <w:b/>
          <w:color w:val="8A0000"/>
          <w:u w:val="single"/>
        </w:rPr>
        <w:t>Substance Abuse Resources</w:t>
      </w:r>
      <w:bookmarkEnd w:id="99"/>
      <w:bookmarkEnd w:id="100"/>
      <w:bookmarkEnd w:id="101"/>
      <w:bookmarkEnd w:id="102"/>
      <w:bookmarkEnd w:id="103"/>
      <w:bookmarkEnd w:id="104"/>
      <w:bookmarkEnd w:id="105"/>
      <w:bookmarkEnd w:id="106"/>
      <w:bookmarkEnd w:id="107"/>
      <w:bookmarkEnd w:id="108"/>
      <w:bookmarkEnd w:id="109"/>
      <w:r w:rsidRPr="0067743B">
        <w:rPr>
          <w:rFonts w:asciiTheme="minorHAnsi" w:eastAsiaTheme="minorHAnsi" w:hAnsiTheme="minorHAnsi" w:cstheme="minorHAnsi"/>
          <w:b/>
          <w:color w:val="auto"/>
          <w:u w:val="single"/>
        </w:rPr>
        <w:tab/>
      </w:r>
      <w:r w:rsidRPr="0067743B">
        <w:rPr>
          <w:rFonts w:asciiTheme="minorHAnsi" w:eastAsiaTheme="minorHAnsi" w:hAnsiTheme="minorHAnsi" w:cstheme="minorHAnsi"/>
          <w:b/>
          <w:color w:val="auto"/>
          <w:u w:val="single"/>
        </w:rPr>
        <w:tab/>
      </w:r>
      <w:r w:rsidRPr="0067743B">
        <w:rPr>
          <w:rFonts w:asciiTheme="minorHAnsi" w:eastAsiaTheme="minorHAnsi" w:hAnsiTheme="minorHAnsi" w:cstheme="minorHAnsi"/>
          <w:b/>
          <w:color w:val="auto"/>
          <w:u w:val="single"/>
        </w:rPr>
        <w:tab/>
      </w:r>
    </w:p>
    <w:p w14:paraId="623EE2A0" w14:textId="41A04E81" w:rsidR="00C5794E" w:rsidRPr="00F46B80" w:rsidRDefault="00C5794E" w:rsidP="00C5794E">
      <w:pPr>
        <w:rPr>
          <w:rFonts w:asciiTheme="minorHAnsi" w:hAnsiTheme="minorHAnsi" w:cstheme="minorHAnsi"/>
          <w:sz w:val="22"/>
          <w:szCs w:val="22"/>
        </w:rPr>
      </w:pPr>
      <w:bookmarkStart w:id="110" w:name="_Toc497216407"/>
      <w:bookmarkStart w:id="111" w:name="_Toc497299219"/>
      <w:bookmarkStart w:id="112" w:name="_Toc497477916"/>
      <w:bookmarkStart w:id="113" w:name="_Toc497740351"/>
      <w:bookmarkStart w:id="114" w:name="_Toc498072619"/>
      <w:bookmarkStart w:id="115" w:name="_Toc498511383"/>
      <w:bookmarkStart w:id="116" w:name="_Toc498512561"/>
      <w:bookmarkStart w:id="117" w:name="_Toc498512670"/>
      <w:bookmarkStart w:id="118" w:name="_Toc498512724"/>
      <w:r w:rsidRPr="002C4A5B">
        <w:rPr>
          <w:rStyle w:val="Heading3Char"/>
          <w:rFonts w:asciiTheme="minorHAnsi" w:hAnsiTheme="minorHAnsi" w:cstheme="minorHAnsi"/>
          <w:b/>
          <w:bCs/>
          <w:color w:val="auto"/>
          <w:sz w:val="22"/>
          <w:szCs w:val="22"/>
        </w:rPr>
        <w:t>UWL Counseling and Testing</w:t>
      </w:r>
      <w:r w:rsidRPr="002C4A5B">
        <w:rPr>
          <w:rFonts w:asciiTheme="minorHAnsi" w:hAnsiTheme="minorHAnsi" w:cstheme="minorHAnsi"/>
          <w:b/>
          <w:sz w:val="20"/>
          <w:szCs w:val="20"/>
        </w:rPr>
        <w:t xml:space="preserve"> </w:t>
      </w:r>
      <w:r w:rsidRPr="00F46B80">
        <w:rPr>
          <w:rFonts w:asciiTheme="minorHAnsi" w:hAnsiTheme="minorHAnsi" w:cstheme="minorHAnsi"/>
          <w:sz w:val="22"/>
          <w:szCs w:val="22"/>
        </w:rPr>
        <w:t>…</w:t>
      </w:r>
      <w:r w:rsidR="00514ACC">
        <w:rPr>
          <w:rFonts w:asciiTheme="minorHAnsi" w:hAnsiTheme="minorHAnsi" w:cstheme="minorHAnsi"/>
          <w:sz w:val="22"/>
          <w:szCs w:val="22"/>
        </w:rPr>
        <w:t>………</w:t>
      </w:r>
      <w:r w:rsidRPr="00F46B80">
        <w:rPr>
          <w:rFonts w:asciiTheme="minorHAnsi" w:hAnsiTheme="minorHAnsi" w:cstheme="minorHAnsi"/>
          <w:sz w:val="22"/>
          <w:szCs w:val="22"/>
        </w:rPr>
        <w:t>……..(608) 785-8073</w:t>
      </w:r>
    </w:p>
    <w:p w14:paraId="2188FF59" w14:textId="77777777" w:rsidR="00C5794E" w:rsidRPr="00F46B80" w:rsidRDefault="00C5794E" w:rsidP="00C5794E">
      <w:pPr>
        <w:rPr>
          <w:rFonts w:asciiTheme="minorHAnsi" w:hAnsiTheme="minorHAnsi" w:cstheme="minorHAnsi"/>
          <w:sz w:val="22"/>
          <w:szCs w:val="22"/>
        </w:rPr>
      </w:pPr>
      <w:r w:rsidRPr="00F46B80">
        <w:rPr>
          <w:rFonts w:asciiTheme="minorHAnsi" w:hAnsiTheme="minorHAnsi" w:cstheme="minorHAnsi"/>
          <w:sz w:val="22"/>
          <w:szCs w:val="22"/>
        </w:rPr>
        <w:t>2106 Centennial Hall</w:t>
      </w:r>
    </w:p>
    <w:p w14:paraId="1FB8D067" w14:textId="77777777" w:rsidR="00C5794E" w:rsidRPr="00F46B80" w:rsidRDefault="00C5794E" w:rsidP="00C5794E">
      <w:pPr>
        <w:rPr>
          <w:rFonts w:asciiTheme="minorHAnsi" w:hAnsiTheme="minorHAnsi" w:cstheme="minorHAnsi"/>
          <w:sz w:val="22"/>
          <w:szCs w:val="22"/>
        </w:rPr>
      </w:pPr>
    </w:p>
    <w:p w14:paraId="101FB572" w14:textId="311A2F01" w:rsidR="00C5794E" w:rsidRPr="00F46B80" w:rsidRDefault="00C5794E" w:rsidP="00C5794E">
      <w:pPr>
        <w:rPr>
          <w:rFonts w:asciiTheme="minorHAnsi" w:hAnsiTheme="minorHAnsi" w:cstheme="minorHAnsi"/>
          <w:sz w:val="22"/>
          <w:szCs w:val="22"/>
        </w:rPr>
      </w:pPr>
      <w:r w:rsidRPr="002C4A5B">
        <w:rPr>
          <w:rStyle w:val="Heading3Char"/>
          <w:rFonts w:asciiTheme="minorHAnsi" w:hAnsiTheme="minorHAnsi" w:cstheme="minorHAnsi"/>
          <w:b/>
          <w:bCs/>
          <w:color w:val="auto"/>
          <w:sz w:val="22"/>
          <w:szCs w:val="22"/>
        </w:rPr>
        <w:t>UWL Student Health Center</w:t>
      </w:r>
      <w:r w:rsidRPr="002C4A5B">
        <w:rPr>
          <w:rFonts w:asciiTheme="minorHAnsi" w:hAnsiTheme="minorHAnsi" w:cstheme="minorHAnsi"/>
          <w:b/>
          <w:sz w:val="20"/>
          <w:szCs w:val="20"/>
        </w:rPr>
        <w:t xml:space="preserve"> </w:t>
      </w:r>
      <w:r w:rsidRPr="00F46B80">
        <w:rPr>
          <w:rFonts w:asciiTheme="minorHAnsi" w:hAnsiTheme="minorHAnsi" w:cstheme="minorHAnsi"/>
          <w:sz w:val="22"/>
          <w:szCs w:val="22"/>
        </w:rPr>
        <w:t>……</w:t>
      </w:r>
      <w:r w:rsidR="0067743B" w:rsidRPr="00F46B80">
        <w:rPr>
          <w:rFonts w:asciiTheme="minorHAnsi" w:hAnsiTheme="minorHAnsi" w:cstheme="minorHAnsi"/>
          <w:sz w:val="22"/>
          <w:szCs w:val="22"/>
        </w:rPr>
        <w:t>…</w:t>
      </w:r>
      <w:r w:rsidR="00514ACC">
        <w:rPr>
          <w:rFonts w:asciiTheme="minorHAnsi" w:hAnsiTheme="minorHAnsi" w:cstheme="minorHAnsi"/>
          <w:sz w:val="22"/>
          <w:szCs w:val="22"/>
        </w:rPr>
        <w:t>……..</w:t>
      </w:r>
      <w:r w:rsidR="0067743B" w:rsidRPr="00F46B80">
        <w:rPr>
          <w:rFonts w:asciiTheme="minorHAnsi" w:hAnsiTheme="minorHAnsi" w:cstheme="minorHAnsi"/>
          <w:sz w:val="22"/>
          <w:szCs w:val="22"/>
        </w:rPr>
        <w:t>…..</w:t>
      </w:r>
      <w:r w:rsidRPr="00F46B80">
        <w:rPr>
          <w:rFonts w:asciiTheme="minorHAnsi" w:hAnsiTheme="minorHAnsi" w:cstheme="minorHAnsi"/>
          <w:sz w:val="22"/>
          <w:szCs w:val="22"/>
        </w:rPr>
        <w:t xml:space="preserve">(608)785-8558 </w:t>
      </w:r>
    </w:p>
    <w:p w14:paraId="2B808878" w14:textId="77777777" w:rsidR="00C5794E" w:rsidRPr="00F46B80" w:rsidRDefault="00C5794E" w:rsidP="00C5794E">
      <w:pPr>
        <w:rPr>
          <w:rFonts w:asciiTheme="minorHAnsi" w:hAnsiTheme="minorHAnsi" w:cstheme="minorHAnsi"/>
          <w:sz w:val="22"/>
          <w:szCs w:val="22"/>
        </w:rPr>
      </w:pPr>
      <w:r w:rsidRPr="00F46B80">
        <w:rPr>
          <w:rFonts w:asciiTheme="minorHAnsi" w:hAnsiTheme="minorHAnsi" w:cstheme="minorHAnsi"/>
          <w:sz w:val="22"/>
          <w:szCs w:val="22"/>
        </w:rPr>
        <w:t>1300 Badger Street; La Crosse, WI 54601</w:t>
      </w:r>
    </w:p>
    <w:p w14:paraId="7D0023F4" w14:textId="77777777" w:rsidR="00C5794E" w:rsidRPr="00F46B80" w:rsidRDefault="00C5794E" w:rsidP="00C5794E">
      <w:pPr>
        <w:rPr>
          <w:rFonts w:asciiTheme="minorHAnsi" w:hAnsiTheme="minorHAnsi" w:cstheme="minorHAnsi"/>
          <w:sz w:val="22"/>
          <w:szCs w:val="22"/>
        </w:rPr>
      </w:pPr>
    </w:p>
    <w:p w14:paraId="097048F8" w14:textId="49D4533A" w:rsidR="00C5794E" w:rsidRPr="00F46B80" w:rsidRDefault="00C5794E" w:rsidP="00C5794E">
      <w:pPr>
        <w:rPr>
          <w:rFonts w:asciiTheme="minorHAnsi" w:hAnsiTheme="minorHAnsi" w:cstheme="minorHAnsi"/>
          <w:sz w:val="22"/>
          <w:szCs w:val="22"/>
        </w:rPr>
      </w:pPr>
      <w:r w:rsidRPr="002C4A5B">
        <w:rPr>
          <w:rStyle w:val="Heading3Char"/>
          <w:rFonts w:asciiTheme="minorHAnsi" w:hAnsiTheme="minorHAnsi" w:cstheme="minorHAnsi"/>
          <w:b/>
          <w:bCs/>
          <w:color w:val="auto"/>
          <w:sz w:val="22"/>
          <w:szCs w:val="22"/>
        </w:rPr>
        <w:t>UWL Student Wellness</w:t>
      </w:r>
      <w:r w:rsidRPr="002C4A5B">
        <w:rPr>
          <w:rFonts w:asciiTheme="minorHAnsi" w:hAnsiTheme="minorHAnsi" w:cstheme="minorHAnsi"/>
          <w:b/>
          <w:sz w:val="20"/>
          <w:szCs w:val="20"/>
        </w:rPr>
        <w:t xml:space="preserve"> </w:t>
      </w:r>
      <w:r w:rsidRPr="00F46B80">
        <w:rPr>
          <w:rFonts w:asciiTheme="minorHAnsi" w:hAnsiTheme="minorHAnsi" w:cstheme="minorHAnsi"/>
          <w:sz w:val="22"/>
          <w:szCs w:val="22"/>
        </w:rPr>
        <w:t>……..…...</w:t>
      </w:r>
      <w:r w:rsidR="0067743B" w:rsidRPr="00F46B80">
        <w:rPr>
          <w:rFonts w:asciiTheme="minorHAnsi" w:hAnsiTheme="minorHAnsi" w:cstheme="minorHAnsi"/>
          <w:sz w:val="22"/>
          <w:szCs w:val="22"/>
        </w:rPr>
        <w:t>..</w:t>
      </w:r>
      <w:r w:rsidR="00514ACC">
        <w:rPr>
          <w:rFonts w:asciiTheme="minorHAnsi" w:hAnsiTheme="minorHAnsi" w:cstheme="minorHAnsi"/>
          <w:sz w:val="22"/>
          <w:szCs w:val="22"/>
        </w:rPr>
        <w:t>.......</w:t>
      </w:r>
      <w:r w:rsidR="0067743B" w:rsidRPr="00F46B80">
        <w:rPr>
          <w:rFonts w:asciiTheme="minorHAnsi" w:hAnsiTheme="minorHAnsi" w:cstheme="minorHAnsi"/>
          <w:sz w:val="22"/>
          <w:szCs w:val="22"/>
        </w:rPr>
        <w:t>.....</w:t>
      </w:r>
      <w:r w:rsidRPr="00F46B80">
        <w:rPr>
          <w:rFonts w:asciiTheme="minorHAnsi" w:hAnsiTheme="minorHAnsi" w:cstheme="minorHAnsi"/>
          <w:sz w:val="22"/>
          <w:szCs w:val="22"/>
        </w:rPr>
        <w:t xml:space="preserve">(608) </w:t>
      </w:r>
      <w:bookmarkEnd w:id="110"/>
      <w:bookmarkEnd w:id="111"/>
      <w:bookmarkEnd w:id="112"/>
      <w:bookmarkEnd w:id="113"/>
      <w:bookmarkEnd w:id="114"/>
      <w:bookmarkEnd w:id="115"/>
      <w:bookmarkEnd w:id="116"/>
      <w:bookmarkEnd w:id="117"/>
      <w:bookmarkEnd w:id="118"/>
      <w:r w:rsidRPr="00F46B80">
        <w:rPr>
          <w:rFonts w:asciiTheme="minorHAnsi" w:hAnsiTheme="minorHAnsi" w:cstheme="minorHAnsi"/>
          <w:sz w:val="22"/>
          <w:szCs w:val="22"/>
        </w:rPr>
        <w:t>785-8977</w:t>
      </w:r>
    </w:p>
    <w:p w14:paraId="33AC195A" w14:textId="77777777" w:rsidR="00C5794E" w:rsidRPr="00F46B80" w:rsidRDefault="00C5794E" w:rsidP="00C5794E">
      <w:pPr>
        <w:rPr>
          <w:rFonts w:asciiTheme="minorHAnsi" w:hAnsiTheme="minorHAnsi" w:cstheme="minorHAnsi"/>
          <w:sz w:val="22"/>
          <w:szCs w:val="22"/>
        </w:rPr>
      </w:pPr>
      <w:r w:rsidRPr="00F46B80">
        <w:rPr>
          <w:rFonts w:asciiTheme="minorHAnsi" w:hAnsiTheme="minorHAnsi" w:cstheme="minorHAnsi"/>
          <w:sz w:val="22"/>
          <w:szCs w:val="22"/>
        </w:rPr>
        <w:t>149 Graff Main Hall</w:t>
      </w:r>
    </w:p>
    <w:p w14:paraId="6C556191" w14:textId="77777777" w:rsidR="00C5794E" w:rsidRPr="00F46B80" w:rsidRDefault="00C5794E" w:rsidP="00C5794E">
      <w:pPr>
        <w:rPr>
          <w:rFonts w:asciiTheme="minorHAnsi" w:hAnsiTheme="minorHAnsi" w:cstheme="minorHAnsi"/>
          <w:sz w:val="22"/>
          <w:szCs w:val="22"/>
        </w:rPr>
      </w:pPr>
    </w:p>
    <w:p w14:paraId="228CE9A5" w14:textId="25E43303" w:rsidR="00C5794E" w:rsidRPr="00F46B80" w:rsidRDefault="00C5794E" w:rsidP="00C5794E">
      <w:pPr>
        <w:rPr>
          <w:rFonts w:asciiTheme="minorHAnsi" w:hAnsiTheme="minorHAnsi" w:cstheme="minorHAnsi"/>
          <w:sz w:val="22"/>
          <w:szCs w:val="22"/>
        </w:rPr>
      </w:pPr>
      <w:r w:rsidRPr="002C4A5B">
        <w:rPr>
          <w:rStyle w:val="Heading3Char"/>
          <w:rFonts w:asciiTheme="minorHAnsi" w:hAnsiTheme="minorHAnsi" w:cstheme="minorHAnsi"/>
          <w:b/>
          <w:bCs/>
          <w:color w:val="auto"/>
          <w:sz w:val="22"/>
          <w:szCs w:val="22"/>
        </w:rPr>
        <w:t>Coulee Council on Addictions</w:t>
      </w:r>
      <w:r w:rsidRPr="002C4A5B">
        <w:rPr>
          <w:rFonts w:asciiTheme="minorHAnsi" w:hAnsiTheme="minorHAnsi" w:cstheme="minorHAnsi"/>
          <w:b/>
          <w:sz w:val="20"/>
          <w:szCs w:val="20"/>
        </w:rPr>
        <w:t xml:space="preserve"> </w:t>
      </w:r>
      <w:r w:rsidRPr="00F46B80">
        <w:rPr>
          <w:rFonts w:asciiTheme="minorHAnsi" w:hAnsiTheme="minorHAnsi" w:cstheme="minorHAnsi"/>
          <w:sz w:val="22"/>
          <w:szCs w:val="22"/>
        </w:rPr>
        <w:t>....</w:t>
      </w:r>
      <w:r w:rsidR="0067743B" w:rsidRPr="00F46B80">
        <w:rPr>
          <w:rFonts w:asciiTheme="minorHAnsi" w:hAnsiTheme="minorHAnsi" w:cstheme="minorHAnsi"/>
          <w:sz w:val="22"/>
          <w:szCs w:val="22"/>
        </w:rPr>
        <w:t>..</w:t>
      </w:r>
      <w:r w:rsidR="00514ACC">
        <w:rPr>
          <w:rFonts w:asciiTheme="minorHAnsi" w:hAnsiTheme="minorHAnsi" w:cstheme="minorHAnsi"/>
          <w:sz w:val="22"/>
          <w:szCs w:val="22"/>
        </w:rPr>
        <w:t>........</w:t>
      </w:r>
      <w:r w:rsidR="0067743B" w:rsidRPr="00F46B80">
        <w:rPr>
          <w:rFonts w:asciiTheme="minorHAnsi" w:hAnsiTheme="minorHAnsi" w:cstheme="minorHAnsi"/>
          <w:sz w:val="22"/>
          <w:szCs w:val="22"/>
        </w:rPr>
        <w:t>...</w:t>
      </w:r>
      <w:r w:rsidRPr="00F46B80">
        <w:rPr>
          <w:rFonts w:asciiTheme="minorHAnsi" w:hAnsiTheme="minorHAnsi" w:cstheme="minorHAnsi"/>
          <w:sz w:val="22"/>
          <w:szCs w:val="22"/>
        </w:rPr>
        <w:t>(608) 784-4177</w:t>
      </w:r>
    </w:p>
    <w:p w14:paraId="12EC1D0F" w14:textId="77777777" w:rsidR="00C5794E" w:rsidRPr="00F46B80" w:rsidRDefault="00C5794E" w:rsidP="00C5794E">
      <w:pPr>
        <w:rPr>
          <w:rFonts w:asciiTheme="minorHAnsi" w:hAnsiTheme="minorHAnsi" w:cstheme="minorHAnsi"/>
          <w:sz w:val="22"/>
          <w:szCs w:val="22"/>
        </w:rPr>
      </w:pPr>
      <w:bookmarkStart w:id="119" w:name="_Toc498512562"/>
      <w:r w:rsidRPr="00F46B80">
        <w:rPr>
          <w:rFonts w:asciiTheme="minorHAnsi" w:hAnsiTheme="minorHAnsi" w:cstheme="minorHAnsi"/>
          <w:sz w:val="22"/>
          <w:szCs w:val="22"/>
        </w:rPr>
        <w:t>933 Ferry St.; La Crosse, WI. 54601</w:t>
      </w:r>
    </w:p>
    <w:p w14:paraId="0723922F" w14:textId="77777777" w:rsidR="00C5794E" w:rsidRPr="00F46B80" w:rsidRDefault="00C5794E" w:rsidP="00C5794E">
      <w:pPr>
        <w:rPr>
          <w:rFonts w:asciiTheme="minorHAnsi" w:hAnsiTheme="minorHAnsi" w:cstheme="minorHAnsi"/>
          <w:sz w:val="22"/>
          <w:szCs w:val="22"/>
        </w:rPr>
      </w:pPr>
      <w:r w:rsidRPr="00F46B80">
        <w:rPr>
          <w:rFonts w:asciiTheme="minorHAnsi" w:hAnsiTheme="minorHAnsi" w:cstheme="minorHAnsi"/>
          <w:sz w:val="22"/>
          <w:szCs w:val="22"/>
        </w:rPr>
        <w:t xml:space="preserve">Website: </w:t>
      </w:r>
      <w:hyperlink r:id="rId59" w:history="1">
        <w:r w:rsidRPr="00F46B80">
          <w:rPr>
            <w:rStyle w:val="Hyperlink"/>
            <w:rFonts w:asciiTheme="minorHAnsi" w:hAnsiTheme="minorHAnsi" w:cstheme="minorHAnsi"/>
            <w:sz w:val="22"/>
            <w:szCs w:val="22"/>
          </w:rPr>
          <w:t>www.couleecouncil.org</w:t>
        </w:r>
      </w:hyperlink>
      <w:r w:rsidRPr="00F46B80">
        <w:rPr>
          <w:rFonts w:asciiTheme="minorHAnsi" w:hAnsiTheme="minorHAnsi" w:cstheme="minorHAnsi"/>
          <w:sz w:val="22"/>
          <w:szCs w:val="22"/>
        </w:rPr>
        <w:t xml:space="preserve"> </w:t>
      </w:r>
    </w:p>
    <w:p w14:paraId="7AABBE5B" w14:textId="77777777" w:rsidR="00C5794E" w:rsidRPr="00F46B80" w:rsidRDefault="00C5794E" w:rsidP="00C5794E">
      <w:pPr>
        <w:rPr>
          <w:rFonts w:asciiTheme="minorHAnsi" w:hAnsiTheme="minorHAnsi" w:cstheme="minorHAnsi"/>
          <w:sz w:val="22"/>
          <w:szCs w:val="22"/>
        </w:rPr>
      </w:pPr>
    </w:p>
    <w:p w14:paraId="29B2AC7C" w14:textId="77777777" w:rsidR="00C5794E" w:rsidRPr="002C4A5B" w:rsidRDefault="00C5794E" w:rsidP="002C4A5B">
      <w:pPr>
        <w:pStyle w:val="Heading3"/>
        <w:rPr>
          <w:rFonts w:asciiTheme="minorHAnsi" w:hAnsiTheme="minorHAnsi" w:cstheme="minorHAnsi"/>
          <w:b/>
          <w:bCs/>
          <w:color w:val="auto"/>
          <w:sz w:val="22"/>
          <w:szCs w:val="22"/>
        </w:rPr>
      </w:pPr>
      <w:r w:rsidRPr="002C4A5B">
        <w:rPr>
          <w:rFonts w:asciiTheme="minorHAnsi" w:hAnsiTheme="minorHAnsi" w:cstheme="minorHAnsi"/>
          <w:b/>
          <w:bCs/>
          <w:color w:val="auto"/>
          <w:sz w:val="22"/>
          <w:szCs w:val="22"/>
        </w:rPr>
        <w:t>Substance Abuse &amp; Mental Health Services Administration</w:t>
      </w:r>
      <w:bookmarkEnd w:id="119"/>
    </w:p>
    <w:p w14:paraId="468FDB9A" w14:textId="3FE67D44" w:rsidR="00C5794E" w:rsidRPr="00F46B80" w:rsidRDefault="00C5794E" w:rsidP="00C5794E">
      <w:pPr>
        <w:rPr>
          <w:rFonts w:asciiTheme="minorHAnsi" w:hAnsiTheme="minorHAnsi" w:cstheme="minorHAnsi"/>
          <w:sz w:val="22"/>
          <w:szCs w:val="22"/>
        </w:rPr>
      </w:pPr>
      <w:r w:rsidRPr="00F46B80">
        <w:rPr>
          <w:rFonts w:asciiTheme="minorHAnsi" w:hAnsiTheme="minorHAnsi" w:cstheme="minorHAnsi"/>
          <w:sz w:val="22"/>
          <w:szCs w:val="22"/>
        </w:rPr>
        <w:t>National Helpline…………………</w:t>
      </w:r>
      <w:r w:rsidR="0067743B" w:rsidRPr="00F46B80">
        <w:rPr>
          <w:rFonts w:asciiTheme="minorHAnsi" w:hAnsiTheme="minorHAnsi" w:cstheme="minorHAnsi"/>
          <w:sz w:val="22"/>
          <w:szCs w:val="22"/>
        </w:rPr>
        <w:t>……</w:t>
      </w:r>
      <w:r w:rsidR="00514ACC">
        <w:rPr>
          <w:rFonts w:asciiTheme="minorHAnsi" w:hAnsiTheme="minorHAnsi" w:cstheme="minorHAnsi"/>
          <w:sz w:val="22"/>
          <w:szCs w:val="22"/>
        </w:rPr>
        <w:t>……..</w:t>
      </w:r>
      <w:r w:rsidR="0067743B" w:rsidRPr="00F46B80">
        <w:rPr>
          <w:rFonts w:asciiTheme="minorHAnsi" w:hAnsiTheme="minorHAnsi" w:cstheme="minorHAnsi"/>
          <w:sz w:val="22"/>
          <w:szCs w:val="22"/>
        </w:rPr>
        <w:t>……</w:t>
      </w:r>
      <w:r w:rsidRPr="00F46B80">
        <w:rPr>
          <w:rFonts w:asciiTheme="minorHAnsi" w:hAnsiTheme="minorHAnsi" w:cstheme="minorHAnsi"/>
          <w:sz w:val="22"/>
          <w:szCs w:val="22"/>
        </w:rPr>
        <w:t>(800) 662-4357</w:t>
      </w:r>
    </w:p>
    <w:p w14:paraId="17E87286" w14:textId="6860AD18" w:rsidR="00C5794E" w:rsidRPr="00F46B80" w:rsidRDefault="00C5794E" w:rsidP="00C5794E">
      <w:pPr>
        <w:rPr>
          <w:rStyle w:val="Hyperlink"/>
          <w:rFonts w:asciiTheme="minorHAnsi" w:hAnsiTheme="minorHAnsi" w:cstheme="minorHAnsi"/>
          <w:sz w:val="22"/>
          <w:szCs w:val="22"/>
        </w:rPr>
      </w:pPr>
      <w:r w:rsidRPr="00F46B80">
        <w:rPr>
          <w:rFonts w:asciiTheme="minorHAnsi" w:hAnsiTheme="minorHAnsi" w:cstheme="minorHAnsi"/>
          <w:sz w:val="22"/>
          <w:szCs w:val="22"/>
        </w:rPr>
        <w:t xml:space="preserve">Website: </w:t>
      </w:r>
      <w:hyperlink r:id="rId60" w:history="1">
        <w:r w:rsidRPr="00F46B80">
          <w:rPr>
            <w:rStyle w:val="Hyperlink"/>
            <w:rFonts w:asciiTheme="minorHAnsi" w:hAnsiTheme="minorHAnsi" w:cstheme="minorHAnsi"/>
            <w:sz w:val="22"/>
            <w:szCs w:val="22"/>
          </w:rPr>
          <w:t>www.samhsa.gov</w:t>
        </w:r>
      </w:hyperlink>
    </w:p>
    <w:p w14:paraId="1661ECEE" w14:textId="77777777" w:rsidR="00450B1A" w:rsidRDefault="00450B1A" w:rsidP="00456148">
      <w:pPr>
        <w:sectPr w:rsidR="00450B1A" w:rsidSect="0050051C">
          <w:type w:val="continuous"/>
          <w:pgSz w:w="12240" w:h="15840"/>
          <w:pgMar w:top="720" w:right="720" w:bottom="720" w:left="720" w:header="720" w:footer="720" w:gutter="0"/>
          <w:pgNumType w:start="2"/>
          <w:cols w:num="2" w:sep="1" w:space="720"/>
          <w:titlePg/>
          <w:docGrid w:linePitch="360"/>
        </w:sectPr>
      </w:pPr>
    </w:p>
    <w:p w14:paraId="790B2CA0" w14:textId="77777777" w:rsidR="00C5794E" w:rsidRDefault="00C5794E">
      <w:pPr>
        <w:spacing w:after="160" w:line="259" w:lineRule="auto"/>
        <w:rPr>
          <w:rFonts w:asciiTheme="majorHAnsi" w:eastAsiaTheme="majorEastAsia" w:hAnsiTheme="majorHAnsi" w:cstheme="majorBidi"/>
          <w:b/>
          <w:color w:val="C00000"/>
          <w:sz w:val="32"/>
          <w:szCs w:val="32"/>
        </w:rPr>
      </w:pPr>
      <w:bookmarkStart w:id="120" w:name="_Toc498512564"/>
      <w:r>
        <w:rPr>
          <w:b/>
          <w:color w:val="C00000"/>
        </w:rPr>
        <w:br w:type="page"/>
      </w:r>
    </w:p>
    <w:p w14:paraId="3A373FAA" w14:textId="77777777" w:rsidR="00E75650" w:rsidRDefault="00E75650" w:rsidP="00E57CFF">
      <w:pPr>
        <w:pStyle w:val="Heading1"/>
        <w:keepNext w:val="0"/>
        <w:keepLines w:val="0"/>
        <w:jc w:val="center"/>
        <w:rPr>
          <w:b/>
          <w:color w:val="8A0000"/>
        </w:rPr>
      </w:pPr>
    </w:p>
    <w:p w14:paraId="59A4FEE2" w14:textId="0FDD5CA1" w:rsidR="00E219D1" w:rsidRPr="00F46B80" w:rsidRDefault="00E219D1" w:rsidP="00E57CFF">
      <w:pPr>
        <w:pStyle w:val="Heading1"/>
        <w:keepNext w:val="0"/>
        <w:keepLines w:val="0"/>
        <w:jc w:val="center"/>
        <w:rPr>
          <w:b/>
          <w:color w:val="8A0000"/>
        </w:rPr>
      </w:pPr>
      <w:bookmarkStart w:id="121" w:name="_Toc178255341"/>
      <w:r w:rsidRPr="00F46B80">
        <w:rPr>
          <w:b/>
          <w:color w:val="8A0000"/>
        </w:rPr>
        <w:t xml:space="preserve">Message from </w:t>
      </w:r>
      <w:r w:rsidR="00F24050" w:rsidRPr="00F46B80">
        <w:rPr>
          <w:b/>
          <w:color w:val="8A0000"/>
        </w:rPr>
        <w:t xml:space="preserve">Police Chief </w:t>
      </w:r>
      <w:r w:rsidR="000D0BA4" w:rsidRPr="00F46B80">
        <w:rPr>
          <w:b/>
          <w:color w:val="8A0000"/>
        </w:rPr>
        <w:t xml:space="preserve">Allen </w:t>
      </w:r>
      <w:r w:rsidR="00081A5B" w:rsidRPr="00F46B80">
        <w:rPr>
          <w:b/>
          <w:color w:val="8A0000"/>
        </w:rPr>
        <w:t>Hill</w:t>
      </w:r>
      <w:bookmarkEnd w:id="121"/>
    </w:p>
    <w:p w14:paraId="29D30E94" w14:textId="72B7CA7B" w:rsidR="00E219D1" w:rsidRDefault="00E219D1" w:rsidP="00E219D1"/>
    <w:p w14:paraId="41906B92" w14:textId="4DC32958" w:rsidR="00174A32" w:rsidRPr="00F46B80" w:rsidRDefault="00174A32" w:rsidP="00174A32">
      <w:pPr>
        <w:textAlignment w:val="baseline"/>
        <w:rPr>
          <w:rFonts w:asciiTheme="minorHAnsi" w:hAnsiTheme="minorHAnsi" w:cstheme="minorHAnsi"/>
          <w:color w:val="000000"/>
        </w:rPr>
      </w:pPr>
      <w:r w:rsidRPr="00F46B80">
        <w:rPr>
          <w:rFonts w:asciiTheme="minorHAnsi" w:hAnsiTheme="minorHAnsi" w:cstheme="minorHAnsi"/>
          <w:color w:val="000000"/>
        </w:rPr>
        <w:t>Dear Reader:</w:t>
      </w:r>
      <w:r w:rsidRPr="00F46B80">
        <w:rPr>
          <w:rStyle w:val="apple-converted-space"/>
          <w:rFonts w:asciiTheme="minorHAnsi" w:hAnsiTheme="minorHAnsi" w:cstheme="minorHAnsi"/>
          <w:color w:val="000000"/>
        </w:rPr>
        <w:t> </w:t>
      </w:r>
    </w:p>
    <w:p w14:paraId="5C7BAA96" w14:textId="074BFC97" w:rsidR="00174A32" w:rsidRPr="00F46B80" w:rsidRDefault="00174A32" w:rsidP="00174A32">
      <w:pPr>
        <w:textAlignment w:val="baseline"/>
        <w:rPr>
          <w:rFonts w:asciiTheme="minorHAnsi" w:hAnsiTheme="minorHAnsi" w:cstheme="minorHAnsi"/>
          <w:color w:val="000000"/>
        </w:rPr>
      </w:pPr>
      <w:r w:rsidRPr="00F46B80">
        <w:rPr>
          <w:rFonts w:asciiTheme="minorHAnsi" w:hAnsiTheme="minorHAnsi" w:cstheme="minorHAnsi"/>
          <w:color w:val="000000"/>
        </w:rPr>
        <w:t> </w:t>
      </w:r>
    </w:p>
    <w:p w14:paraId="0F4C2193" w14:textId="72D7AA8D" w:rsidR="00174A32" w:rsidRPr="00F46B80" w:rsidRDefault="00C17E56" w:rsidP="00174A32">
      <w:pPr>
        <w:textAlignment w:val="baseline"/>
        <w:rPr>
          <w:rFonts w:asciiTheme="minorHAnsi" w:hAnsiTheme="minorHAnsi" w:cstheme="minorHAnsi"/>
          <w:color w:val="000000"/>
        </w:rPr>
      </w:pPr>
      <w:r w:rsidRPr="00F46B80">
        <w:rPr>
          <w:rFonts w:asciiTheme="minorHAnsi" w:hAnsiTheme="minorHAnsi" w:cstheme="minorHAnsi"/>
          <w:noProof/>
          <w:color w:val="000000"/>
        </w:rPr>
        <w:drawing>
          <wp:anchor distT="0" distB="0" distL="114300" distR="114300" simplePos="0" relativeHeight="251658247" behindDoc="0" locked="0" layoutInCell="1" allowOverlap="1" wp14:anchorId="7C9987C0" wp14:editId="727F4AEE">
            <wp:simplePos x="0" y="0"/>
            <wp:positionH relativeFrom="column">
              <wp:posOffset>4762500</wp:posOffset>
            </wp:positionH>
            <wp:positionV relativeFrom="paragraph">
              <wp:posOffset>13970</wp:posOffset>
            </wp:positionV>
            <wp:extent cx="2002155" cy="2827020"/>
            <wp:effectExtent l="0" t="0" r="0" b="0"/>
            <wp:wrapSquare wrapText="bothSides"/>
            <wp:docPr id="3" name="Picture 3" descr="Photo of the Chief of Police, Chief Allen H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Photo of the Chief of Police, Chief Allen Hill"/>
                    <pic:cNvPicPr/>
                  </pic:nvPicPr>
                  <pic:blipFill>
                    <a:blip r:embed="rId61" cstate="print">
                      <a:extLst>
                        <a:ext uri="{28A0092B-C50C-407E-A947-70E740481C1C}">
                          <a14:useLocalDpi xmlns:a14="http://schemas.microsoft.com/office/drawing/2010/main" val="0"/>
                        </a:ext>
                      </a:extLst>
                    </a:blip>
                    <a:stretch>
                      <a:fillRect/>
                    </a:stretch>
                  </pic:blipFill>
                  <pic:spPr>
                    <a:xfrm>
                      <a:off x="0" y="0"/>
                      <a:ext cx="2002155" cy="2827020"/>
                    </a:xfrm>
                    <a:prstGeom prst="rect">
                      <a:avLst/>
                    </a:prstGeom>
                  </pic:spPr>
                </pic:pic>
              </a:graphicData>
            </a:graphic>
            <wp14:sizeRelH relativeFrom="margin">
              <wp14:pctWidth>0</wp14:pctWidth>
            </wp14:sizeRelH>
            <wp14:sizeRelV relativeFrom="margin">
              <wp14:pctHeight>0</wp14:pctHeight>
            </wp14:sizeRelV>
          </wp:anchor>
        </w:drawing>
      </w:r>
      <w:r w:rsidR="00174A32" w:rsidRPr="00F46B80">
        <w:rPr>
          <w:rFonts w:asciiTheme="minorHAnsi" w:hAnsiTheme="minorHAnsi" w:cstheme="minorHAnsi"/>
          <w:color w:val="000000"/>
        </w:rPr>
        <w:t>Thank you for taking the time to read the 20</w:t>
      </w:r>
      <w:r w:rsidR="003F1E34" w:rsidRPr="00F46B80">
        <w:rPr>
          <w:rFonts w:asciiTheme="minorHAnsi" w:hAnsiTheme="minorHAnsi" w:cstheme="minorHAnsi"/>
          <w:color w:val="000000"/>
        </w:rPr>
        <w:t>2</w:t>
      </w:r>
      <w:r w:rsidR="001B7DF3">
        <w:rPr>
          <w:rFonts w:asciiTheme="minorHAnsi" w:hAnsiTheme="minorHAnsi" w:cstheme="minorHAnsi"/>
          <w:color w:val="000000"/>
        </w:rPr>
        <w:t>4</w:t>
      </w:r>
      <w:r w:rsidR="00174A32" w:rsidRPr="00F46B80">
        <w:rPr>
          <w:rFonts w:asciiTheme="minorHAnsi" w:hAnsiTheme="minorHAnsi" w:cstheme="minorHAnsi"/>
          <w:color w:val="000000"/>
        </w:rPr>
        <w:t xml:space="preserve"> Annual Security Report and Annual Fire Safety Report (ASR). The ASR, provided to you in accordance with the Jeanne Clery Disclosure of Campus Security Policy and Campus Crime Statistics Act, is full of useful information about safety and security at the University of Wisconsin-La Crosse (UWL) campus.  Within this guide you will find crime statistics for the previous three calendar years, statistics for on-campus residential housing fires for the previous three calendar years, campus safety and disciplinary policies, alcohol and drug policies, and policies that specifically address prevention of and response to sexual assault, domestic violence, dating violence and stalking.</w:t>
      </w:r>
    </w:p>
    <w:p w14:paraId="76B0B926" w14:textId="77777777" w:rsidR="00174A32" w:rsidRPr="00F46B80" w:rsidRDefault="00174A32" w:rsidP="00174A32">
      <w:pPr>
        <w:textAlignment w:val="baseline"/>
        <w:rPr>
          <w:rFonts w:asciiTheme="minorHAnsi" w:hAnsiTheme="minorHAnsi" w:cstheme="minorHAnsi"/>
          <w:color w:val="000000"/>
        </w:rPr>
      </w:pPr>
      <w:r w:rsidRPr="00F46B80">
        <w:rPr>
          <w:rFonts w:asciiTheme="minorHAnsi" w:hAnsiTheme="minorHAnsi" w:cstheme="minorHAnsi"/>
          <w:color w:val="000000"/>
        </w:rPr>
        <w:t> </w:t>
      </w:r>
    </w:p>
    <w:p w14:paraId="74BBE235" w14:textId="77777777" w:rsidR="00174A32" w:rsidRPr="00F46B80" w:rsidRDefault="00174A32" w:rsidP="00174A32">
      <w:pPr>
        <w:textAlignment w:val="baseline"/>
        <w:rPr>
          <w:rFonts w:asciiTheme="minorHAnsi" w:hAnsiTheme="minorHAnsi" w:cstheme="minorHAnsi"/>
          <w:color w:val="000000"/>
        </w:rPr>
      </w:pPr>
      <w:r w:rsidRPr="00F46B80">
        <w:rPr>
          <w:rFonts w:asciiTheme="minorHAnsi" w:hAnsiTheme="minorHAnsi" w:cstheme="minorHAnsi"/>
          <w:color w:val="000000"/>
        </w:rPr>
        <w:t>UWL is committed to providing the members of the campus community and visitors with the safest and most secure environment possible. With this in mind, even the most extensive initiatives cannot succeed without awareness and cooperation from the community members who work, study, and live on campus. By familiarizing yourself with UWL’s safety and security policies, procedures, and programs, you are taking a significant step in protecting yourself and your community. The ASR contains a great deal of resources for students and employees who are in crisis, and we encourage you to tell us if you or someone you know needs help.</w:t>
      </w:r>
    </w:p>
    <w:p w14:paraId="66E211C0" w14:textId="77777777" w:rsidR="00174A32" w:rsidRPr="00F46B80" w:rsidRDefault="00174A32" w:rsidP="00174A32">
      <w:pPr>
        <w:textAlignment w:val="baseline"/>
        <w:rPr>
          <w:rFonts w:asciiTheme="minorHAnsi" w:hAnsiTheme="minorHAnsi" w:cstheme="minorHAnsi"/>
          <w:color w:val="000000"/>
        </w:rPr>
      </w:pPr>
      <w:r w:rsidRPr="00F46B80">
        <w:rPr>
          <w:rFonts w:asciiTheme="minorHAnsi" w:hAnsiTheme="minorHAnsi" w:cstheme="minorHAnsi"/>
          <w:color w:val="000000"/>
        </w:rPr>
        <w:t> </w:t>
      </w:r>
    </w:p>
    <w:p w14:paraId="09CFCE64" w14:textId="02F285E6" w:rsidR="00174A32" w:rsidRPr="00F46B80" w:rsidRDefault="00174A32" w:rsidP="00174A32">
      <w:pPr>
        <w:textAlignment w:val="baseline"/>
        <w:rPr>
          <w:rFonts w:asciiTheme="minorHAnsi" w:hAnsiTheme="minorHAnsi" w:cstheme="minorHAnsi"/>
          <w:color w:val="000000"/>
        </w:rPr>
      </w:pPr>
      <w:r w:rsidRPr="00F46B80">
        <w:rPr>
          <w:rFonts w:asciiTheme="minorHAnsi" w:hAnsiTheme="minorHAnsi" w:cstheme="minorHAnsi"/>
          <w:color w:val="000000"/>
        </w:rPr>
        <w:t>To learn more about UWL’s campus safety visit our website,</w:t>
      </w:r>
      <w:r w:rsidRPr="00F46B80">
        <w:rPr>
          <w:rStyle w:val="apple-converted-space"/>
          <w:rFonts w:asciiTheme="minorHAnsi" w:hAnsiTheme="minorHAnsi" w:cstheme="minorHAnsi"/>
          <w:color w:val="000000"/>
        </w:rPr>
        <w:t> </w:t>
      </w:r>
      <w:hyperlink r:id="rId62" w:history="1">
        <w:r w:rsidRPr="00F46B80">
          <w:rPr>
            <w:rStyle w:val="Hyperlink"/>
            <w:rFonts w:asciiTheme="minorHAnsi" w:eastAsiaTheme="majorEastAsia" w:hAnsiTheme="minorHAnsi" w:cstheme="minorHAnsi"/>
            <w:color w:val="954F72"/>
          </w:rPr>
          <w:t>http</w:t>
        </w:r>
        <w:bookmarkStart w:id="122" w:name="_Hlt145656994"/>
        <w:bookmarkStart w:id="123" w:name="_Hlt145656995"/>
        <w:bookmarkEnd w:id="122"/>
        <w:bookmarkEnd w:id="123"/>
        <w:r w:rsidRPr="00F46B80">
          <w:rPr>
            <w:rStyle w:val="Hyperlink"/>
            <w:rFonts w:asciiTheme="minorHAnsi" w:eastAsiaTheme="majorEastAsia" w:hAnsiTheme="minorHAnsi" w:cstheme="minorHAnsi"/>
            <w:color w:val="954F72"/>
          </w:rPr>
          <w:t>s://www.uwlax.edu/police/</w:t>
        </w:r>
      </w:hyperlink>
      <w:r w:rsidRPr="00F46B80">
        <w:rPr>
          <w:rFonts w:asciiTheme="minorHAnsi" w:hAnsiTheme="minorHAnsi" w:cstheme="minorHAnsi"/>
          <w:color w:val="000000"/>
        </w:rPr>
        <w:t>. We encourage you to use the information contained in this report to promote your own awareness and continue to make the UWL community a place where education flourishes in a caring learning and working environment.</w:t>
      </w:r>
    </w:p>
    <w:p w14:paraId="2D078639" w14:textId="14B4FEFF" w:rsidR="00174A32" w:rsidRPr="00F46B80" w:rsidRDefault="00174A32" w:rsidP="00174A32">
      <w:pPr>
        <w:textAlignment w:val="baseline"/>
        <w:rPr>
          <w:rFonts w:asciiTheme="minorHAnsi" w:hAnsiTheme="minorHAnsi" w:cstheme="minorHAnsi"/>
          <w:color w:val="000000"/>
        </w:rPr>
      </w:pPr>
    </w:p>
    <w:p w14:paraId="7EA72F49" w14:textId="16257E57" w:rsidR="00174A32" w:rsidRPr="00F46B80" w:rsidRDefault="00174A32" w:rsidP="00174A32">
      <w:pPr>
        <w:textAlignment w:val="baseline"/>
        <w:rPr>
          <w:rFonts w:asciiTheme="minorHAnsi" w:hAnsiTheme="minorHAnsi" w:cstheme="minorHAnsi"/>
          <w:color w:val="000000"/>
        </w:rPr>
      </w:pPr>
      <w:r w:rsidRPr="00F46B80">
        <w:rPr>
          <w:rFonts w:asciiTheme="minorHAnsi" w:hAnsiTheme="minorHAnsi" w:cstheme="minorHAnsi"/>
          <w:color w:val="000000"/>
        </w:rPr>
        <w:t>Allen Hill</w:t>
      </w:r>
    </w:p>
    <w:p w14:paraId="376C997C" w14:textId="4692DE0B" w:rsidR="00174A32" w:rsidRPr="00F46B80" w:rsidRDefault="00174A32" w:rsidP="00174A32">
      <w:pPr>
        <w:textAlignment w:val="baseline"/>
        <w:rPr>
          <w:rFonts w:asciiTheme="minorHAnsi" w:hAnsiTheme="minorHAnsi" w:cstheme="minorHAnsi"/>
          <w:color w:val="000000"/>
        </w:rPr>
      </w:pPr>
      <w:r w:rsidRPr="00F46B80">
        <w:rPr>
          <w:rFonts w:asciiTheme="minorHAnsi" w:hAnsiTheme="minorHAnsi" w:cstheme="minorHAnsi"/>
          <w:color w:val="000000"/>
        </w:rPr>
        <w:t>Chief of Police</w:t>
      </w:r>
    </w:p>
    <w:p w14:paraId="32E55AA8" w14:textId="3253BD7D" w:rsidR="00DD0468" w:rsidRPr="00DD0468" w:rsidRDefault="00983DB2" w:rsidP="00DD0468">
      <w:r>
        <w:rPr>
          <w:b/>
          <w:color w:val="C00000"/>
        </w:rPr>
        <w:br w:type="page"/>
      </w:r>
    </w:p>
    <w:p w14:paraId="55301C26" w14:textId="77777777" w:rsidR="00B87DE4" w:rsidRDefault="00B87DE4" w:rsidP="00B87DE4">
      <w:pPr>
        <w:pStyle w:val="Heading1"/>
        <w:keepNext w:val="0"/>
        <w:keepLines w:val="0"/>
        <w:jc w:val="center"/>
        <w:rPr>
          <w:rFonts w:asciiTheme="minorHAnsi" w:hAnsiTheme="minorHAnsi" w:cstheme="minorHAnsi"/>
          <w:b/>
          <w:color w:val="8A0000"/>
        </w:rPr>
      </w:pPr>
    </w:p>
    <w:p w14:paraId="0DD1B5B1" w14:textId="45B53E9E" w:rsidR="00B87DE4" w:rsidRPr="002A027C" w:rsidRDefault="00B87DE4" w:rsidP="00B87DE4">
      <w:pPr>
        <w:pStyle w:val="Heading1"/>
        <w:keepNext w:val="0"/>
        <w:keepLines w:val="0"/>
        <w:jc w:val="center"/>
        <w:rPr>
          <w:rFonts w:asciiTheme="minorHAnsi" w:hAnsiTheme="minorHAnsi" w:cstheme="minorHAnsi"/>
          <w:b/>
          <w:color w:val="8A0000"/>
        </w:rPr>
      </w:pPr>
      <w:bookmarkStart w:id="124" w:name="_Toc178255342"/>
      <w:r w:rsidRPr="002A027C">
        <w:rPr>
          <w:rFonts w:asciiTheme="minorHAnsi" w:hAnsiTheme="minorHAnsi" w:cstheme="minorHAnsi"/>
          <w:b/>
          <w:color w:val="8A0000"/>
        </w:rPr>
        <w:t>Message from Dean of Students Dr. Kara L. Ostlund</w:t>
      </w:r>
      <w:bookmarkEnd w:id="124"/>
    </w:p>
    <w:p w14:paraId="4133F1A3" w14:textId="77777777" w:rsidR="00B87DE4" w:rsidRPr="002A027C" w:rsidRDefault="00B87DE4" w:rsidP="00B87DE4">
      <w:pPr>
        <w:rPr>
          <w:rFonts w:asciiTheme="minorHAnsi" w:hAnsiTheme="minorHAnsi" w:cstheme="minorHAnsi"/>
        </w:rPr>
      </w:pPr>
    </w:p>
    <w:p w14:paraId="00C9C5BF" w14:textId="77777777" w:rsidR="00B87DE4" w:rsidRPr="002A027C" w:rsidRDefault="00B87DE4" w:rsidP="00B87DE4">
      <w:pPr>
        <w:pStyle w:val="Default"/>
        <w:rPr>
          <w:rFonts w:asciiTheme="minorHAnsi" w:hAnsiTheme="minorHAnsi" w:cstheme="minorHAnsi"/>
        </w:rPr>
      </w:pPr>
      <w:r w:rsidRPr="002A027C">
        <w:rPr>
          <w:rFonts w:asciiTheme="minorHAnsi" w:hAnsiTheme="minorHAnsi" w:cstheme="minorHAnsi"/>
        </w:rPr>
        <w:t>Dear UWL students, faculty and staff,</w:t>
      </w:r>
    </w:p>
    <w:p w14:paraId="57B3E775" w14:textId="77777777" w:rsidR="00B87DE4" w:rsidRPr="002A027C" w:rsidRDefault="00B87DE4" w:rsidP="00B87DE4">
      <w:pPr>
        <w:pStyle w:val="Default"/>
        <w:rPr>
          <w:rFonts w:asciiTheme="minorHAnsi" w:hAnsiTheme="minorHAnsi" w:cstheme="minorHAnsi"/>
        </w:rPr>
      </w:pPr>
    </w:p>
    <w:p w14:paraId="2BC360C1" w14:textId="77777777" w:rsidR="00B87DE4" w:rsidRPr="002A027C" w:rsidRDefault="00B87DE4" w:rsidP="00B87DE4">
      <w:pPr>
        <w:pStyle w:val="Default"/>
        <w:rPr>
          <w:rFonts w:asciiTheme="minorHAnsi" w:hAnsiTheme="minorHAnsi" w:cstheme="minorHAnsi"/>
        </w:rPr>
      </w:pPr>
      <w:r w:rsidRPr="002A027C">
        <w:rPr>
          <w:rFonts w:asciiTheme="minorHAnsi" w:eastAsia="Times New Roman" w:hAnsiTheme="minorHAnsi" w:cstheme="minorHAnsi"/>
          <w:noProof/>
        </w:rPr>
        <w:drawing>
          <wp:anchor distT="0" distB="0" distL="114300" distR="114300" simplePos="0" relativeHeight="251658245" behindDoc="1" locked="0" layoutInCell="1" allowOverlap="1" wp14:anchorId="4EAFFC17" wp14:editId="11891C60">
            <wp:simplePos x="0" y="0"/>
            <wp:positionH relativeFrom="column">
              <wp:posOffset>4485640</wp:posOffset>
            </wp:positionH>
            <wp:positionV relativeFrom="paragraph">
              <wp:posOffset>44450</wp:posOffset>
            </wp:positionV>
            <wp:extent cx="2018030" cy="2534285"/>
            <wp:effectExtent l="152400" t="152400" r="331470" b="335915"/>
            <wp:wrapSquare wrapText="bothSides"/>
            <wp:docPr id="8" name="Picture 8" descr="Photo of the Dean of Students, Dr. Kara Ostl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hoto of the Dean of Students, Dr. Kara Ostlund"/>
                    <pic:cNvPicPr>
                      <a:picLocks noChangeAspect="1" noChangeArrowheads="1"/>
                    </pic:cNvPicPr>
                  </pic:nvPicPr>
                  <pic:blipFill>
                    <a:blip r:embed="rId63">
                      <a:extLst>
                        <a:ext uri="{BEBA8EAE-BF5A-486C-A8C5-ECC9F3942E4B}">
                          <a14:imgProps xmlns:a14="http://schemas.microsoft.com/office/drawing/2010/main">
                            <a14:imgLayer r:embed="rId64">
                              <a14:imgEffect>
                                <a14:brightnessContrast contrast="-40000"/>
                              </a14:imgEffect>
                            </a14:imgLayer>
                          </a14:imgProps>
                        </a:ext>
                        <a:ext uri="{28A0092B-C50C-407E-A947-70E740481C1C}">
                          <a14:useLocalDpi xmlns:a14="http://schemas.microsoft.com/office/drawing/2010/main" val="0"/>
                        </a:ext>
                      </a:extLst>
                    </a:blip>
                    <a:stretch>
                      <a:fillRect/>
                    </a:stretch>
                  </pic:blipFill>
                  <pic:spPr bwMode="auto">
                    <a:xfrm>
                      <a:off x="0" y="0"/>
                      <a:ext cx="2018030" cy="253428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2A027C">
        <w:rPr>
          <w:rFonts w:asciiTheme="minorHAnsi" w:hAnsiTheme="minorHAnsi" w:cstheme="minorHAnsi"/>
        </w:rPr>
        <w:t xml:space="preserve">The University of Wisconsin-La Crosse is committed to cultivating learning environments that are safe and free from violence, harassment, fraud, theft, disruption and intimidation, and other forms of crime. </w:t>
      </w:r>
    </w:p>
    <w:p w14:paraId="0163849D" w14:textId="77777777" w:rsidR="00B87DE4" w:rsidRPr="002A027C" w:rsidRDefault="00B87DE4" w:rsidP="00B87DE4">
      <w:pPr>
        <w:pStyle w:val="Default"/>
        <w:rPr>
          <w:rFonts w:asciiTheme="minorHAnsi" w:hAnsiTheme="minorHAnsi" w:cstheme="minorHAnsi"/>
        </w:rPr>
      </w:pPr>
    </w:p>
    <w:p w14:paraId="61E32CDC" w14:textId="6730EAD2" w:rsidR="00B87DE4" w:rsidRPr="002A027C" w:rsidRDefault="00B87DE4" w:rsidP="00B87DE4">
      <w:pPr>
        <w:pStyle w:val="paragraph"/>
        <w:spacing w:before="0" w:beforeAutospacing="0" w:after="0" w:afterAutospacing="0"/>
        <w:textAlignment w:val="baseline"/>
        <w:rPr>
          <w:rFonts w:asciiTheme="minorHAnsi" w:hAnsiTheme="minorHAnsi" w:cstheme="minorHAnsi"/>
          <w:sz w:val="18"/>
          <w:szCs w:val="18"/>
        </w:rPr>
      </w:pPr>
      <w:r>
        <w:rPr>
          <w:rStyle w:val="normaltextrun"/>
          <w:rFonts w:asciiTheme="minorHAnsi" w:hAnsiTheme="minorHAnsi" w:cstheme="minorHAnsi"/>
        </w:rPr>
        <w:t>The</w:t>
      </w:r>
      <w:r w:rsidRPr="002A027C">
        <w:rPr>
          <w:rStyle w:val="normaltextrun"/>
          <w:rFonts w:asciiTheme="minorHAnsi" w:hAnsiTheme="minorHAnsi" w:cstheme="minorHAnsi"/>
        </w:rPr>
        <w:t> </w:t>
      </w:r>
      <w:r w:rsidRPr="002A027C">
        <w:rPr>
          <w:rStyle w:val="normaltextrun"/>
          <w:rFonts w:asciiTheme="minorHAnsi" w:hAnsiTheme="minorHAnsi" w:cstheme="minorHAnsi"/>
          <w:color w:val="222222"/>
          <w:shd w:val="clear" w:color="auto" w:fill="FFFFFF"/>
        </w:rPr>
        <w:t>Jeanne Clery Disclosure of Campus Security Policy and Campus Crime Statistics Act</w:t>
      </w:r>
      <w:r w:rsidRPr="002A027C">
        <w:rPr>
          <w:rStyle w:val="normaltextrun"/>
          <w:rFonts w:asciiTheme="minorHAnsi" w:hAnsiTheme="minorHAnsi" w:cstheme="minorHAnsi"/>
        </w:rPr>
        <w:t xml:space="preserve"> of 1990 (Clery Act) requires all institutions of higher education that receive federal funds or financial </w:t>
      </w:r>
      <w:r w:rsidR="003134F6">
        <w:rPr>
          <w:rStyle w:val="normaltextrun"/>
          <w:rFonts w:asciiTheme="minorHAnsi" w:hAnsiTheme="minorHAnsi" w:cstheme="minorHAnsi"/>
        </w:rPr>
        <w:t xml:space="preserve">assistance </w:t>
      </w:r>
      <w:r w:rsidRPr="002A027C">
        <w:rPr>
          <w:rStyle w:val="normaltextrun"/>
          <w:rFonts w:asciiTheme="minorHAnsi" w:hAnsiTheme="minorHAnsi" w:cstheme="minorHAnsi"/>
        </w:rPr>
        <w:t>to report information about crimes on their campus and their efforts to inform the public and to seek improvements in campus safety.</w:t>
      </w:r>
      <w:r w:rsidRPr="002A027C">
        <w:rPr>
          <w:rStyle w:val="eop"/>
          <w:rFonts w:asciiTheme="minorHAnsi" w:hAnsiTheme="minorHAnsi" w:cstheme="minorHAnsi"/>
        </w:rPr>
        <w:t> </w:t>
      </w:r>
    </w:p>
    <w:p w14:paraId="633CEC1B" w14:textId="77777777" w:rsidR="00B87DE4" w:rsidRPr="002A027C" w:rsidRDefault="00B87DE4" w:rsidP="00B87DE4">
      <w:pPr>
        <w:pStyle w:val="paragraph"/>
        <w:spacing w:before="0" w:beforeAutospacing="0" w:after="0" w:afterAutospacing="0"/>
        <w:textAlignment w:val="baseline"/>
        <w:rPr>
          <w:rFonts w:asciiTheme="minorHAnsi" w:hAnsiTheme="minorHAnsi" w:cstheme="minorHAnsi"/>
          <w:sz w:val="18"/>
          <w:szCs w:val="18"/>
        </w:rPr>
      </w:pPr>
      <w:r w:rsidRPr="002A027C">
        <w:rPr>
          <w:rStyle w:val="eop"/>
          <w:rFonts w:asciiTheme="minorHAnsi" w:hAnsiTheme="minorHAnsi" w:cstheme="minorHAnsi"/>
        </w:rPr>
        <w:t> </w:t>
      </w:r>
    </w:p>
    <w:p w14:paraId="333ABA9A" w14:textId="4F728934" w:rsidR="00B87DE4" w:rsidRPr="002A027C" w:rsidRDefault="00B87DE4" w:rsidP="00B87DE4">
      <w:pPr>
        <w:pStyle w:val="Default"/>
        <w:rPr>
          <w:rFonts w:asciiTheme="minorHAnsi" w:hAnsiTheme="minorHAnsi" w:cstheme="minorHAnsi"/>
        </w:rPr>
      </w:pPr>
      <w:r w:rsidRPr="002A027C">
        <w:rPr>
          <w:rFonts w:asciiTheme="minorHAnsi" w:hAnsiTheme="minorHAnsi" w:cstheme="minorHAnsi"/>
        </w:rPr>
        <w:t xml:space="preserve">As an institution that receives federal funds, UWL’s Student Life Office works cooperatively with the UWL Police Department to make campus crime information available to its constituents and to improve the safety of the UWL campus.  As part of the Clery Act requirements, an </w:t>
      </w:r>
      <w:r w:rsidR="0020564E">
        <w:rPr>
          <w:rFonts w:asciiTheme="minorHAnsi" w:hAnsiTheme="minorHAnsi" w:cstheme="minorHAnsi"/>
        </w:rPr>
        <w:t>A</w:t>
      </w:r>
      <w:r w:rsidRPr="002A027C">
        <w:rPr>
          <w:rFonts w:asciiTheme="minorHAnsi" w:hAnsiTheme="minorHAnsi" w:cstheme="minorHAnsi"/>
        </w:rPr>
        <w:t xml:space="preserve">nnual </w:t>
      </w:r>
      <w:r w:rsidR="0020564E">
        <w:rPr>
          <w:rFonts w:asciiTheme="minorHAnsi" w:hAnsiTheme="minorHAnsi" w:cstheme="minorHAnsi"/>
        </w:rPr>
        <w:t>S</w:t>
      </w:r>
      <w:r w:rsidRPr="002A027C">
        <w:rPr>
          <w:rFonts w:asciiTheme="minorHAnsi" w:hAnsiTheme="minorHAnsi" w:cstheme="minorHAnsi"/>
        </w:rPr>
        <w:t xml:space="preserve">ecurity </w:t>
      </w:r>
      <w:r w:rsidR="0020564E">
        <w:rPr>
          <w:rFonts w:asciiTheme="minorHAnsi" w:hAnsiTheme="minorHAnsi" w:cstheme="minorHAnsi"/>
        </w:rPr>
        <w:t>R</w:t>
      </w:r>
      <w:r w:rsidRPr="002A027C">
        <w:rPr>
          <w:rFonts w:asciiTheme="minorHAnsi" w:hAnsiTheme="minorHAnsi" w:cstheme="minorHAnsi"/>
        </w:rPr>
        <w:t xml:space="preserve">eport </w:t>
      </w:r>
      <w:r>
        <w:rPr>
          <w:rFonts w:asciiTheme="minorHAnsi" w:hAnsiTheme="minorHAnsi" w:cstheme="minorHAnsi"/>
        </w:rPr>
        <w:t xml:space="preserve">(ASR) </w:t>
      </w:r>
      <w:r w:rsidRPr="002A027C">
        <w:rPr>
          <w:rFonts w:asciiTheme="minorHAnsi" w:hAnsiTheme="minorHAnsi" w:cstheme="minorHAnsi"/>
        </w:rPr>
        <w:t xml:space="preserve">is required.  The purpose of this report is to relay pertinent Clery crime data to the campus community. </w:t>
      </w:r>
      <w:r w:rsidR="00927DDF">
        <w:rPr>
          <w:rFonts w:asciiTheme="minorHAnsi" w:hAnsiTheme="minorHAnsi" w:cstheme="minorHAnsi"/>
        </w:rPr>
        <w:t xml:space="preserve"> </w:t>
      </w:r>
      <w:r w:rsidRPr="002A027C">
        <w:rPr>
          <w:rFonts w:asciiTheme="minorHAnsi" w:hAnsiTheme="minorHAnsi" w:cstheme="minorHAnsi"/>
        </w:rPr>
        <w:t xml:space="preserve">Each fall semester, the ASR is provided via email and is also made available on the University’s website at the following web address: </w:t>
      </w:r>
      <w:hyperlink r:id="rId65" w:history="1">
        <w:r w:rsidRPr="002A027C">
          <w:rPr>
            <w:rStyle w:val="Hyperlink"/>
            <w:rFonts w:asciiTheme="minorHAnsi" w:hAnsiTheme="minorHAnsi" w:cstheme="minorHAnsi"/>
          </w:rPr>
          <w:t>https://www.uwlax.edu/student-life/student-resources/annual-security-report/</w:t>
        </w:r>
      </w:hyperlink>
      <w:r w:rsidRPr="002A027C">
        <w:rPr>
          <w:rFonts w:asciiTheme="minorHAnsi" w:hAnsiTheme="minorHAnsi" w:cstheme="minorHAnsi"/>
        </w:rPr>
        <w:t xml:space="preserve">.  </w:t>
      </w:r>
    </w:p>
    <w:p w14:paraId="6F1563E9" w14:textId="77777777" w:rsidR="00B87DE4" w:rsidRPr="002A027C" w:rsidRDefault="00B87DE4" w:rsidP="00B87DE4">
      <w:pPr>
        <w:pStyle w:val="Default"/>
        <w:rPr>
          <w:rFonts w:asciiTheme="minorHAnsi" w:hAnsiTheme="minorHAnsi" w:cstheme="minorHAnsi"/>
        </w:rPr>
      </w:pPr>
    </w:p>
    <w:p w14:paraId="22A6C3CD" w14:textId="2A770818" w:rsidR="00B87DE4" w:rsidRPr="002A027C" w:rsidRDefault="00B87DE4" w:rsidP="00B87DE4">
      <w:pPr>
        <w:rPr>
          <w:rFonts w:asciiTheme="minorHAnsi" w:hAnsiTheme="minorHAnsi" w:cstheme="minorHAnsi"/>
        </w:rPr>
      </w:pPr>
      <w:r w:rsidRPr="002A027C">
        <w:rPr>
          <w:rFonts w:asciiTheme="minorHAnsi" w:hAnsiTheme="minorHAnsi" w:cstheme="minorHAnsi"/>
          <w:color w:val="000000"/>
          <w:shd w:val="clear" w:color="auto" w:fill="FFFFFF"/>
        </w:rPr>
        <w:t xml:space="preserve">Through its offices of University Police and Student Affairs, the </w:t>
      </w:r>
      <w:r w:rsidR="005D666D">
        <w:rPr>
          <w:rFonts w:asciiTheme="minorHAnsi" w:hAnsiTheme="minorHAnsi" w:cstheme="minorHAnsi"/>
          <w:color w:val="000000"/>
          <w:shd w:val="clear" w:color="auto" w:fill="FFFFFF"/>
        </w:rPr>
        <w:t xml:space="preserve">University of Wisconsin-La Crosse </w:t>
      </w:r>
      <w:r w:rsidRPr="002A027C">
        <w:rPr>
          <w:rFonts w:asciiTheme="minorHAnsi" w:hAnsiTheme="minorHAnsi" w:cstheme="minorHAnsi"/>
          <w:color w:val="000000"/>
          <w:shd w:val="clear" w:color="auto" w:fill="FFFFFF"/>
        </w:rPr>
        <w:t xml:space="preserve">seeks to provide the safest environment for the pursuit of its mission of educating students.  This information is intended to assist you in having a safe and healthy experience at UWL.  </w:t>
      </w:r>
      <w:r w:rsidRPr="002A027C">
        <w:rPr>
          <w:rFonts w:asciiTheme="minorHAnsi" w:hAnsiTheme="minorHAnsi" w:cstheme="minorHAnsi"/>
        </w:rPr>
        <w:t>We encourage you to take some time to review this report and the information it provides.</w:t>
      </w:r>
      <w:r w:rsidR="00927DDF">
        <w:rPr>
          <w:rFonts w:asciiTheme="minorHAnsi" w:hAnsiTheme="minorHAnsi" w:cstheme="minorHAnsi"/>
        </w:rPr>
        <w:t xml:space="preserve"> </w:t>
      </w:r>
      <w:r w:rsidRPr="002A027C">
        <w:rPr>
          <w:rFonts w:asciiTheme="minorHAnsi" w:hAnsiTheme="minorHAnsi" w:cstheme="minorHAnsi"/>
        </w:rPr>
        <w:t xml:space="preserve"> Also, in support of our community, we ask that all members report anything they see that might be suspicious; reports can be made with the UWL Police Department for review and investigation.  As a community of learners, it is vitally important that we all come to together with a shared responsibility for the health, safety, and well-being of our members.</w:t>
      </w:r>
    </w:p>
    <w:p w14:paraId="72B26783" w14:textId="77777777" w:rsidR="00B87DE4" w:rsidRPr="002A027C" w:rsidRDefault="00B87DE4" w:rsidP="00B87DE4">
      <w:pPr>
        <w:pStyle w:val="Default"/>
        <w:rPr>
          <w:rFonts w:asciiTheme="minorHAnsi" w:hAnsiTheme="minorHAnsi" w:cstheme="minorHAnsi"/>
        </w:rPr>
      </w:pPr>
    </w:p>
    <w:p w14:paraId="4139F6D7" w14:textId="2C132E05" w:rsidR="00B87DE4" w:rsidRPr="002A027C" w:rsidRDefault="00B87DE4" w:rsidP="00B87DE4">
      <w:pPr>
        <w:pStyle w:val="Default"/>
        <w:rPr>
          <w:rFonts w:asciiTheme="minorHAnsi" w:hAnsiTheme="minorHAnsi" w:cstheme="minorHAnsi"/>
        </w:rPr>
      </w:pPr>
      <w:r w:rsidRPr="002A027C">
        <w:rPr>
          <w:rFonts w:asciiTheme="minorHAnsi" w:hAnsiTheme="minorHAnsi" w:cstheme="minorHAnsi"/>
        </w:rPr>
        <w:t xml:space="preserve">If you have questions about the report, please feel free to contact me or </w:t>
      </w:r>
      <w:r w:rsidR="008A051D">
        <w:rPr>
          <w:rFonts w:asciiTheme="minorHAnsi" w:hAnsiTheme="minorHAnsi" w:cstheme="minorHAnsi"/>
        </w:rPr>
        <w:t>Amanda Abrahamson</w:t>
      </w:r>
      <w:r w:rsidRPr="002A027C">
        <w:rPr>
          <w:rFonts w:asciiTheme="minorHAnsi" w:hAnsiTheme="minorHAnsi" w:cstheme="minorHAnsi"/>
        </w:rPr>
        <w:t>, Assistant Dean of Students, in the Student Life Office, at (608)</w:t>
      </w:r>
      <w:r w:rsidR="005E7FEB">
        <w:rPr>
          <w:rFonts w:asciiTheme="minorHAnsi" w:hAnsiTheme="minorHAnsi" w:cstheme="minorHAnsi"/>
        </w:rPr>
        <w:t xml:space="preserve"> </w:t>
      </w:r>
      <w:r w:rsidRPr="002A027C">
        <w:rPr>
          <w:rFonts w:asciiTheme="minorHAnsi" w:hAnsiTheme="minorHAnsi" w:cstheme="minorHAnsi"/>
        </w:rPr>
        <w:t>785-8062.</w:t>
      </w:r>
      <w:r w:rsidR="003F1A6B">
        <w:rPr>
          <w:rFonts w:asciiTheme="minorHAnsi" w:hAnsiTheme="minorHAnsi" w:cstheme="minorHAnsi"/>
        </w:rPr>
        <w:t xml:space="preserve"> </w:t>
      </w:r>
      <w:r w:rsidRPr="002A027C">
        <w:rPr>
          <w:rFonts w:asciiTheme="minorHAnsi" w:hAnsiTheme="minorHAnsi" w:cstheme="minorHAnsi"/>
        </w:rPr>
        <w:t xml:space="preserve"> We will be happy to talk with you.</w:t>
      </w:r>
    </w:p>
    <w:p w14:paraId="67BF5F75" w14:textId="77777777" w:rsidR="00B87DE4" w:rsidRPr="002A027C" w:rsidRDefault="00B87DE4" w:rsidP="00B87DE4">
      <w:pPr>
        <w:pStyle w:val="Default"/>
        <w:rPr>
          <w:rFonts w:asciiTheme="minorHAnsi" w:hAnsiTheme="minorHAnsi" w:cstheme="minorHAnsi"/>
        </w:rPr>
      </w:pPr>
    </w:p>
    <w:p w14:paraId="33BE050A" w14:textId="77777777" w:rsidR="00B87DE4" w:rsidRPr="002A027C" w:rsidRDefault="00B87DE4" w:rsidP="00B87DE4">
      <w:pPr>
        <w:pStyle w:val="Default"/>
        <w:rPr>
          <w:rFonts w:asciiTheme="minorHAnsi" w:hAnsiTheme="minorHAnsi" w:cstheme="minorHAnsi"/>
        </w:rPr>
      </w:pPr>
      <w:r w:rsidRPr="002A027C">
        <w:rPr>
          <w:rFonts w:asciiTheme="minorHAnsi" w:hAnsiTheme="minorHAnsi" w:cstheme="minorHAnsi"/>
        </w:rPr>
        <w:t>Sincerely,</w:t>
      </w:r>
    </w:p>
    <w:p w14:paraId="1BD41BF0" w14:textId="77777777" w:rsidR="00B87DE4" w:rsidRPr="002A027C" w:rsidRDefault="00B87DE4" w:rsidP="00B87DE4">
      <w:pPr>
        <w:pStyle w:val="Default"/>
        <w:rPr>
          <w:rFonts w:asciiTheme="minorHAnsi" w:hAnsiTheme="minorHAnsi" w:cstheme="minorHAnsi"/>
        </w:rPr>
      </w:pPr>
    </w:p>
    <w:p w14:paraId="33408EB8" w14:textId="77777777" w:rsidR="00B87DE4" w:rsidRPr="002A027C" w:rsidRDefault="00B87DE4" w:rsidP="00B87DE4">
      <w:pPr>
        <w:pStyle w:val="Default"/>
        <w:rPr>
          <w:rFonts w:asciiTheme="minorHAnsi" w:hAnsiTheme="minorHAnsi" w:cstheme="minorHAnsi"/>
        </w:rPr>
      </w:pPr>
      <w:r>
        <w:rPr>
          <w:rFonts w:asciiTheme="minorHAnsi" w:hAnsiTheme="minorHAnsi" w:cstheme="minorHAnsi"/>
        </w:rPr>
        <w:t>Dr. Kara L. Ostlund</w:t>
      </w:r>
      <w:r w:rsidRPr="002A027C">
        <w:rPr>
          <w:rFonts w:asciiTheme="minorHAnsi" w:hAnsiTheme="minorHAnsi" w:cstheme="minorHAnsi"/>
        </w:rPr>
        <w:br/>
        <w:t>Dean of Students</w:t>
      </w:r>
    </w:p>
    <w:p w14:paraId="38ED08F3" w14:textId="4CB1C824" w:rsidR="00E219D1" w:rsidRPr="00F46B80" w:rsidRDefault="00E219D1">
      <w:pPr>
        <w:rPr>
          <w:rFonts w:asciiTheme="majorHAnsi" w:eastAsiaTheme="majorEastAsia" w:hAnsiTheme="majorHAnsi" w:cstheme="majorBidi"/>
          <w:b/>
          <w:color w:val="C00000"/>
        </w:rPr>
      </w:pPr>
      <w:r w:rsidRPr="00F46B80">
        <w:rPr>
          <w:b/>
          <w:color w:val="C00000"/>
        </w:rPr>
        <w:br w:type="page"/>
      </w:r>
    </w:p>
    <w:p w14:paraId="3805F5E4" w14:textId="77777777" w:rsidR="000335B3" w:rsidRDefault="000335B3" w:rsidP="00EA0AA4">
      <w:pPr>
        <w:pStyle w:val="Heading1"/>
        <w:keepNext w:val="0"/>
        <w:keepLines w:val="0"/>
        <w:spacing w:before="0" w:line="240" w:lineRule="auto"/>
        <w:jc w:val="center"/>
        <w:rPr>
          <w:b/>
          <w:color w:val="8A0000"/>
        </w:rPr>
      </w:pPr>
    </w:p>
    <w:p w14:paraId="0CFE8736" w14:textId="40CDF392" w:rsidR="00472F4B" w:rsidRPr="00F46B80" w:rsidRDefault="00E13F3A" w:rsidP="00EA0AA4">
      <w:pPr>
        <w:pStyle w:val="Heading1"/>
        <w:keepNext w:val="0"/>
        <w:keepLines w:val="0"/>
        <w:spacing w:before="0" w:line="240" w:lineRule="auto"/>
        <w:jc w:val="center"/>
        <w:rPr>
          <w:b/>
          <w:color w:val="8A0000"/>
        </w:rPr>
      </w:pPr>
      <w:bookmarkStart w:id="125" w:name="_Toc178255343"/>
      <w:r w:rsidRPr="00F46B80">
        <w:rPr>
          <w:b/>
          <w:color w:val="8A0000"/>
        </w:rPr>
        <w:t>Preparation of the Annual Security Report and Annual Fire Safety Report</w:t>
      </w:r>
      <w:bookmarkEnd w:id="120"/>
      <w:bookmarkEnd w:id="125"/>
    </w:p>
    <w:p w14:paraId="20516A87" w14:textId="77777777" w:rsidR="00EA0AA4" w:rsidRDefault="00EA0AA4" w:rsidP="00EA0AA4">
      <w:pPr>
        <w:rPr>
          <w:rFonts w:asciiTheme="minorHAnsi" w:hAnsiTheme="minorHAnsi" w:cstheme="minorHAnsi"/>
          <w:sz w:val="22"/>
          <w:szCs w:val="22"/>
        </w:rPr>
      </w:pPr>
    </w:p>
    <w:p w14:paraId="02BA81B9" w14:textId="2AC1DF5E" w:rsidR="004C443E" w:rsidRPr="00B611F6" w:rsidRDefault="00E13F3A" w:rsidP="00EA0AA4">
      <w:pPr>
        <w:rPr>
          <w:rFonts w:asciiTheme="minorHAnsi" w:hAnsiTheme="minorHAnsi" w:cstheme="minorHAnsi"/>
          <w:sz w:val="22"/>
          <w:szCs w:val="22"/>
        </w:rPr>
      </w:pPr>
      <w:r w:rsidRPr="00B611F6">
        <w:rPr>
          <w:rFonts w:asciiTheme="minorHAnsi" w:hAnsiTheme="minorHAnsi" w:cstheme="minorHAnsi"/>
          <w:sz w:val="22"/>
          <w:szCs w:val="22"/>
        </w:rPr>
        <w:t>T</w:t>
      </w:r>
      <w:r w:rsidR="00495A3E" w:rsidRPr="00B611F6">
        <w:rPr>
          <w:rFonts w:asciiTheme="minorHAnsi" w:hAnsiTheme="minorHAnsi" w:cstheme="minorHAnsi"/>
          <w:sz w:val="22"/>
          <w:szCs w:val="22"/>
        </w:rPr>
        <w:t xml:space="preserve">he annual publication of the Annual Security Report and the Annual Fire Safety Report fulfills the requirements of the </w:t>
      </w:r>
      <w:r w:rsidRPr="00B611F6">
        <w:rPr>
          <w:rFonts w:asciiTheme="minorHAnsi" w:hAnsiTheme="minorHAnsi" w:cstheme="minorHAnsi"/>
          <w:sz w:val="22"/>
          <w:szCs w:val="22"/>
        </w:rPr>
        <w:t>Jeanne Clery Disclosure of Campus Security Policy and Campus Crime Statistics Act</w:t>
      </w:r>
      <w:r w:rsidR="00495A3E" w:rsidRPr="00B611F6">
        <w:rPr>
          <w:rFonts w:asciiTheme="minorHAnsi" w:hAnsiTheme="minorHAnsi" w:cstheme="minorHAnsi"/>
          <w:sz w:val="22"/>
          <w:szCs w:val="22"/>
        </w:rPr>
        <w:t>.</w:t>
      </w:r>
      <w:r w:rsidR="00D83867">
        <w:rPr>
          <w:rFonts w:ascii="ZWAdobeF" w:hAnsi="ZWAdobeF" w:cs="ZWAdobeF"/>
          <w:sz w:val="2"/>
          <w:szCs w:val="2"/>
        </w:rPr>
        <w:t>0F</w:t>
      </w:r>
      <w:r w:rsidRPr="00B611F6">
        <w:rPr>
          <w:rStyle w:val="FootnoteReference"/>
          <w:rFonts w:asciiTheme="minorHAnsi" w:hAnsiTheme="minorHAnsi" w:cstheme="minorHAnsi"/>
          <w:sz w:val="22"/>
          <w:szCs w:val="22"/>
        </w:rPr>
        <w:footnoteReference w:id="2"/>
      </w:r>
      <w:r w:rsidR="00120116" w:rsidRPr="00B611F6">
        <w:rPr>
          <w:rFonts w:asciiTheme="minorHAnsi" w:hAnsiTheme="minorHAnsi" w:cstheme="minorHAnsi"/>
          <w:sz w:val="22"/>
          <w:szCs w:val="22"/>
        </w:rPr>
        <w:t xml:space="preserve"> </w:t>
      </w:r>
      <w:r w:rsidR="00A66771" w:rsidRPr="00B611F6">
        <w:rPr>
          <w:rFonts w:asciiTheme="minorHAnsi" w:hAnsiTheme="minorHAnsi" w:cstheme="minorHAnsi"/>
          <w:sz w:val="22"/>
          <w:szCs w:val="22"/>
        </w:rPr>
        <w:t xml:space="preserve"> </w:t>
      </w:r>
      <w:r w:rsidR="00495A3E" w:rsidRPr="00B611F6">
        <w:rPr>
          <w:rFonts w:asciiTheme="minorHAnsi" w:hAnsiTheme="minorHAnsi" w:cstheme="minorHAnsi"/>
          <w:sz w:val="22"/>
          <w:szCs w:val="22"/>
        </w:rPr>
        <w:t xml:space="preserve">This act, commonly called the Clery Act, </w:t>
      </w:r>
      <w:r w:rsidR="00120116" w:rsidRPr="00B611F6">
        <w:rPr>
          <w:rFonts w:asciiTheme="minorHAnsi" w:hAnsiTheme="minorHAnsi" w:cstheme="minorHAnsi"/>
          <w:sz w:val="22"/>
          <w:szCs w:val="22"/>
        </w:rPr>
        <w:t xml:space="preserve">requires the annual distribution of an Annual Security Report and Annual Fire Safety Report to all current faculty, staff, and students, and notice of its availability to prospective students, faculty, and staff. </w:t>
      </w:r>
      <w:r w:rsidR="00A66771" w:rsidRPr="00B611F6">
        <w:rPr>
          <w:rFonts w:asciiTheme="minorHAnsi" w:hAnsiTheme="minorHAnsi" w:cstheme="minorHAnsi"/>
          <w:sz w:val="22"/>
          <w:szCs w:val="22"/>
        </w:rPr>
        <w:t xml:space="preserve"> </w:t>
      </w:r>
      <w:r w:rsidR="00495A3E" w:rsidRPr="00B611F6">
        <w:rPr>
          <w:rFonts w:asciiTheme="minorHAnsi" w:hAnsiTheme="minorHAnsi" w:cstheme="minorHAnsi"/>
          <w:sz w:val="22"/>
          <w:szCs w:val="22"/>
        </w:rPr>
        <w:t xml:space="preserve">The report is intended to provide the campus community with a snapshot of the efforts to address crime on campus through the inclusion of current policies, procedures, and campus crime rates from the past three years. </w:t>
      </w:r>
    </w:p>
    <w:p w14:paraId="37BF651D" w14:textId="77777777" w:rsidR="003C3CB3" w:rsidRPr="00B611F6" w:rsidRDefault="003C3CB3" w:rsidP="00456148">
      <w:pPr>
        <w:rPr>
          <w:rFonts w:asciiTheme="minorHAnsi" w:hAnsiTheme="minorHAnsi" w:cstheme="minorHAnsi"/>
          <w:sz w:val="22"/>
          <w:szCs w:val="22"/>
        </w:rPr>
      </w:pPr>
    </w:p>
    <w:p w14:paraId="58598B66" w14:textId="599A64C7" w:rsidR="001E04FD" w:rsidRPr="00B611F6" w:rsidRDefault="001E04FD" w:rsidP="00456148">
      <w:pPr>
        <w:rPr>
          <w:rFonts w:asciiTheme="minorHAnsi" w:hAnsiTheme="minorHAnsi" w:cstheme="minorHAnsi"/>
          <w:sz w:val="22"/>
          <w:szCs w:val="22"/>
        </w:rPr>
      </w:pPr>
      <w:r w:rsidRPr="00B611F6">
        <w:rPr>
          <w:rFonts w:asciiTheme="minorHAnsi" w:hAnsiTheme="minorHAnsi" w:cstheme="minorHAnsi"/>
          <w:sz w:val="22"/>
          <w:szCs w:val="22"/>
        </w:rPr>
        <w:t xml:space="preserve">This report specifically shares policies related to sexual assault, domestic violence, dating violence, and/or stalking, campus disciplinary policies and relevant state laws, and campus safety and security. </w:t>
      </w:r>
      <w:r w:rsidR="00A66771" w:rsidRPr="00B611F6">
        <w:rPr>
          <w:rFonts w:asciiTheme="minorHAnsi" w:hAnsiTheme="minorHAnsi" w:cstheme="minorHAnsi"/>
          <w:sz w:val="22"/>
          <w:szCs w:val="22"/>
        </w:rPr>
        <w:t xml:space="preserve"> </w:t>
      </w:r>
      <w:r w:rsidRPr="00B611F6">
        <w:rPr>
          <w:rFonts w:asciiTheme="minorHAnsi" w:hAnsiTheme="minorHAnsi" w:cstheme="minorHAnsi"/>
          <w:sz w:val="22"/>
          <w:szCs w:val="22"/>
        </w:rPr>
        <w:t xml:space="preserve">Its crime, arrest, and referral statistics report crimes that occurred on campus, in certain off-campus buildings or property owned or controlled by the </w:t>
      </w:r>
      <w:r w:rsidR="004D0435">
        <w:rPr>
          <w:rFonts w:asciiTheme="minorHAnsi" w:hAnsiTheme="minorHAnsi" w:cstheme="minorHAnsi"/>
          <w:sz w:val="22"/>
          <w:szCs w:val="22"/>
        </w:rPr>
        <w:t>University of Wisconsin-La Crosse</w:t>
      </w:r>
      <w:r w:rsidRPr="00B611F6">
        <w:rPr>
          <w:rFonts w:asciiTheme="minorHAnsi" w:hAnsiTheme="minorHAnsi" w:cstheme="minorHAnsi"/>
          <w:sz w:val="22"/>
          <w:szCs w:val="22"/>
        </w:rPr>
        <w:t>, and on the public property within, or immediately adjacent to and accessible from, the campus in the past three years.</w:t>
      </w:r>
      <w:r w:rsidR="00A66771" w:rsidRPr="00B611F6">
        <w:rPr>
          <w:rFonts w:asciiTheme="minorHAnsi" w:hAnsiTheme="minorHAnsi" w:cstheme="minorHAnsi"/>
          <w:sz w:val="22"/>
          <w:szCs w:val="22"/>
        </w:rPr>
        <w:t xml:space="preserve"> </w:t>
      </w:r>
      <w:r w:rsidRPr="00B611F6">
        <w:rPr>
          <w:rFonts w:asciiTheme="minorHAnsi" w:hAnsiTheme="minorHAnsi" w:cstheme="minorHAnsi"/>
          <w:sz w:val="22"/>
          <w:szCs w:val="22"/>
        </w:rPr>
        <w:t xml:space="preserve"> The Fire Report contains current </w:t>
      </w:r>
      <w:r w:rsidR="005D666D">
        <w:rPr>
          <w:rFonts w:asciiTheme="minorHAnsi" w:hAnsiTheme="minorHAnsi" w:cstheme="minorHAnsi"/>
          <w:sz w:val="22"/>
          <w:szCs w:val="22"/>
        </w:rPr>
        <w:t xml:space="preserve">University of Wisconsin-La Crosse </w:t>
      </w:r>
      <w:r w:rsidRPr="00B611F6">
        <w:rPr>
          <w:rFonts w:asciiTheme="minorHAnsi" w:hAnsiTheme="minorHAnsi" w:cstheme="minorHAnsi"/>
          <w:sz w:val="22"/>
          <w:szCs w:val="22"/>
        </w:rPr>
        <w:t>fire safety protocols and fire statistics for the previous three calendar years.</w:t>
      </w:r>
    </w:p>
    <w:p w14:paraId="6C8F20AE" w14:textId="77777777" w:rsidR="003C3CB3" w:rsidRPr="00B611F6" w:rsidRDefault="003C3CB3" w:rsidP="00456148">
      <w:pPr>
        <w:rPr>
          <w:rFonts w:asciiTheme="minorHAnsi" w:hAnsiTheme="minorHAnsi" w:cstheme="minorHAnsi"/>
          <w:sz w:val="22"/>
          <w:szCs w:val="22"/>
        </w:rPr>
      </w:pPr>
    </w:p>
    <w:p w14:paraId="0AA86757" w14:textId="2120781A" w:rsidR="00DD76B2" w:rsidRPr="00B611F6" w:rsidRDefault="00520C02" w:rsidP="00456148">
      <w:pPr>
        <w:rPr>
          <w:rFonts w:asciiTheme="minorHAnsi" w:hAnsiTheme="minorHAnsi" w:cstheme="minorHAnsi"/>
          <w:sz w:val="22"/>
          <w:szCs w:val="22"/>
        </w:rPr>
      </w:pPr>
      <w:r w:rsidRPr="00B611F6">
        <w:rPr>
          <w:rFonts w:asciiTheme="minorHAnsi" w:hAnsiTheme="minorHAnsi" w:cstheme="minorHAnsi"/>
          <w:sz w:val="22"/>
          <w:szCs w:val="22"/>
        </w:rPr>
        <w:t xml:space="preserve">This report is prepared by the </w:t>
      </w:r>
      <w:r w:rsidR="003D0479" w:rsidRPr="00B611F6">
        <w:rPr>
          <w:rFonts w:asciiTheme="minorHAnsi" w:hAnsiTheme="minorHAnsi" w:cstheme="minorHAnsi"/>
          <w:sz w:val="22"/>
          <w:szCs w:val="22"/>
        </w:rPr>
        <w:t xml:space="preserve">Student Life Office. </w:t>
      </w:r>
      <w:r w:rsidRPr="00B611F6">
        <w:rPr>
          <w:rFonts w:asciiTheme="minorHAnsi" w:hAnsiTheme="minorHAnsi" w:cstheme="minorHAnsi"/>
          <w:sz w:val="22"/>
          <w:szCs w:val="22"/>
        </w:rPr>
        <w:t xml:space="preserve"> Campus Crime statistics are gathered</w:t>
      </w:r>
      <w:r w:rsidR="003D0479" w:rsidRPr="00B611F6">
        <w:rPr>
          <w:rFonts w:asciiTheme="minorHAnsi" w:hAnsiTheme="minorHAnsi" w:cstheme="minorHAnsi"/>
          <w:sz w:val="22"/>
          <w:szCs w:val="22"/>
        </w:rPr>
        <w:t xml:space="preserve"> by </w:t>
      </w:r>
      <w:r w:rsidR="00DD76B2" w:rsidRPr="00B611F6">
        <w:rPr>
          <w:rFonts w:asciiTheme="minorHAnsi" w:hAnsiTheme="minorHAnsi" w:cstheme="minorHAnsi"/>
          <w:sz w:val="22"/>
          <w:szCs w:val="22"/>
        </w:rPr>
        <w:t xml:space="preserve">the Student Life Office through cooperation from </w:t>
      </w:r>
      <w:r w:rsidR="00474111" w:rsidRPr="00B611F6">
        <w:rPr>
          <w:rFonts w:asciiTheme="minorHAnsi" w:hAnsiTheme="minorHAnsi" w:cstheme="minorHAnsi"/>
          <w:sz w:val="22"/>
          <w:szCs w:val="22"/>
        </w:rPr>
        <w:t xml:space="preserve">the </w:t>
      </w:r>
      <w:r w:rsidR="005D666D">
        <w:rPr>
          <w:rFonts w:asciiTheme="minorHAnsi" w:hAnsiTheme="minorHAnsi" w:cstheme="minorHAnsi"/>
          <w:sz w:val="22"/>
          <w:szCs w:val="22"/>
        </w:rPr>
        <w:t xml:space="preserve">University of Wisconsin-La Crosse </w:t>
      </w:r>
      <w:r w:rsidR="00DD76B2" w:rsidRPr="00B611F6">
        <w:rPr>
          <w:rFonts w:asciiTheme="minorHAnsi" w:hAnsiTheme="minorHAnsi" w:cstheme="minorHAnsi"/>
          <w:sz w:val="22"/>
          <w:szCs w:val="22"/>
        </w:rPr>
        <w:t>(UWL) Police Department (UWLPD)</w:t>
      </w:r>
      <w:r w:rsidR="003D0479" w:rsidRPr="00B611F6">
        <w:rPr>
          <w:rFonts w:asciiTheme="minorHAnsi" w:hAnsiTheme="minorHAnsi" w:cstheme="minorHAnsi"/>
          <w:sz w:val="22"/>
          <w:szCs w:val="22"/>
        </w:rPr>
        <w:t xml:space="preserve">, </w:t>
      </w:r>
      <w:r w:rsidR="00474111" w:rsidRPr="00B611F6">
        <w:rPr>
          <w:rFonts w:asciiTheme="minorHAnsi" w:hAnsiTheme="minorHAnsi" w:cstheme="minorHAnsi"/>
          <w:sz w:val="22"/>
          <w:szCs w:val="22"/>
        </w:rPr>
        <w:t xml:space="preserve">the </w:t>
      </w:r>
      <w:r w:rsidR="00DD76B2" w:rsidRPr="00B611F6">
        <w:rPr>
          <w:rFonts w:asciiTheme="minorHAnsi" w:hAnsiTheme="minorHAnsi" w:cstheme="minorHAnsi"/>
          <w:sz w:val="22"/>
          <w:szCs w:val="22"/>
        </w:rPr>
        <w:t xml:space="preserve">UWL Office of </w:t>
      </w:r>
      <w:r w:rsidR="003D0479" w:rsidRPr="00B611F6">
        <w:rPr>
          <w:rFonts w:asciiTheme="minorHAnsi" w:hAnsiTheme="minorHAnsi" w:cstheme="minorHAnsi"/>
          <w:sz w:val="22"/>
          <w:szCs w:val="22"/>
        </w:rPr>
        <w:t xml:space="preserve">Residence Life, and </w:t>
      </w:r>
      <w:r w:rsidR="00DD76B2" w:rsidRPr="00B611F6">
        <w:rPr>
          <w:rFonts w:asciiTheme="minorHAnsi" w:hAnsiTheme="minorHAnsi" w:cstheme="minorHAnsi"/>
          <w:sz w:val="22"/>
          <w:szCs w:val="22"/>
        </w:rPr>
        <w:t xml:space="preserve">the UWL </w:t>
      </w:r>
      <w:r w:rsidR="003D0479" w:rsidRPr="00B611F6">
        <w:rPr>
          <w:rFonts w:asciiTheme="minorHAnsi" w:hAnsiTheme="minorHAnsi" w:cstheme="minorHAnsi"/>
          <w:sz w:val="22"/>
          <w:szCs w:val="22"/>
        </w:rPr>
        <w:t>Violence Prevention</w:t>
      </w:r>
      <w:r w:rsidR="00DD76B2" w:rsidRPr="00B611F6">
        <w:rPr>
          <w:rFonts w:asciiTheme="minorHAnsi" w:hAnsiTheme="minorHAnsi" w:cstheme="minorHAnsi"/>
          <w:sz w:val="22"/>
          <w:szCs w:val="22"/>
        </w:rPr>
        <w:t xml:space="preserve"> Specialist</w:t>
      </w:r>
      <w:r w:rsidR="003D0479" w:rsidRPr="00B611F6">
        <w:rPr>
          <w:rFonts w:asciiTheme="minorHAnsi" w:hAnsiTheme="minorHAnsi" w:cstheme="minorHAnsi"/>
          <w:sz w:val="22"/>
          <w:szCs w:val="22"/>
        </w:rPr>
        <w:t xml:space="preserve">.  </w:t>
      </w:r>
      <w:r w:rsidR="00DD76B2" w:rsidRPr="00B611F6">
        <w:rPr>
          <w:rFonts w:asciiTheme="minorHAnsi" w:hAnsiTheme="minorHAnsi" w:cstheme="minorHAnsi"/>
          <w:sz w:val="22"/>
          <w:szCs w:val="22"/>
        </w:rPr>
        <w:t xml:space="preserve">The Student Life Office compiles data obtained from police reports produced by University Police, incident reports generated by Residence Life and Student Life staff, and reporting data from the Violence Prevention Office.  </w:t>
      </w:r>
      <w:r w:rsidR="000701EF" w:rsidRPr="00B611F6">
        <w:rPr>
          <w:rFonts w:asciiTheme="minorHAnsi" w:hAnsiTheme="minorHAnsi" w:cstheme="minorHAnsi"/>
          <w:sz w:val="22"/>
          <w:szCs w:val="22"/>
        </w:rPr>
        <w:t xml:space="preserve">In order to provide the most accurate statistics, it is requested that victims of and witnesses to Clery Act crimes and violations report them to personnel of the units/agencies noted. </w:t>
      </w:r>
      <w:r w:rsidR="000C72E4" w:rsidRPr="00B611F6">
        <w:rPr>
          <w:rFonts w:asciiTheme="minorHAnsi" w:hAnsiTheme="minorHAnsi" w:cstheme="minorHAnsi"/>
          <w:sz w:val="22"/>
          <w:szCs w:val="22"/>
        </w:rPr>
        <w:t xml:space="preserve"> </w:t>
      </w:r>
      <w:r w:rsidR="000701EF" w:rsidRPr="00B611F6">
        <w:rPr>
          <w:rFonts w:asciiTheme="minorHAnsi" w:hAnsiTheme="minorHAnsi" w:cstheme="minorHAnsi"/>
          <w:sz w:val="22"/>
          <w:szCs w:val="22"/>
        </w:rPr>
        <w:t xml:space="preserve">All personal information remains </w:t>
      </w:r>
      <w:r w:rsidR="003C3CB3" w:rsidRPr="00B611F6">
        <w:rPr>
          <w:rFonts w:asciiTheme="minorHAnsi" w:hAnsiTheme="minorHAnsi" w:cstheme="minorHAnsi"/>
          <w:sz w:val="22"/>
          <w:szCs w:val="22"/>
        </w:rPr>
        <w:t>c</w:t>
      </w:r>
      <w:r w:rsidR="000701EF" w:rsidRPr="00B611F6">
        <w:rPr>
          <w:rFonts w:asciiTheme="minorHAnsi" w:hAnsiTheme="minorHAnsi" w:cstheme="minorHAnsi"/>
          <w:sz w:val="22"/>
          <w:szCs w:val="22"/>
        </w:rPr>
        <w:t xml:space="preserve">onfidential for this </w:t>
      </w:r>
      <w:r w:rsidR="000D0BA4" w:rsidRPr="00B611F6">
        <w:rPr>
          <w:rFonts w:asciiTheme="minorHAnsi" w:hAnsiTheme="minorHAnsi" w:cstheme="minorHAnsi"/>
          <w:sz w:val="22"/>
          <w:szCs w:val="22"/>
        </w:rPr>
        <w:t>re</w:t>
      </w:r>
      <w:r w:rsidR="000701EF" w:rsidRPr="00B611F6">
        <w:rPr>
          <w:rFonts w:asciiTheme="minorHAnsi" w:hAnsiTheme="minorHAnsi" w:cstheme="minorHAnsi"/>
          <w:sz w:val="22"/>
          <w:szCs w:val="22"/>
        </w:rPr>
        <w:t xml:space="preserve">port. </w:t>
      </w:r>
      <w:r w:rsidR="000D0BA4" w:rsidRPr="00B611F6">
        <w:rPr>
          <w:rFonts w:asciiTheme="minorHAnsi" w:hAnsiTheme="minorHAnsi" w:cstheme="minorHAnsi"/>
          <w:sz w:val="22"/>
          <w:szCs w:val="22"/>
        </w:rPr>
        <w:t xml:space="preserve"> </w:t>
      </w:r>
      <w:r w:rsidR="000701EF" w:rsidRPr="00B611F6">
        <w:rPr>
          <w:rFonts w:asciiTheme="minorHAnsi" w:hAnsiTheme="minorHAnsi" w:cstheme="minorHAnsi"/>
          <w:sz w:val="22"/>
          <w:szCs w:val="22"/>
        </w:rPr>
        <w:t xml:space="preserve">All </w:t>
      </w:r>
      <w:r w:rsidR="000C72E4" w:rsidRPr="00B611F6">
        <w:rPr>
          <w:rFonts w:asciiTheme="minorHAnsi" w:hAnsiTheme="minorHAnsi" w:cstheme="minorHAnsi"/>
          <w:sz w:val="22"/>
          <w:szCs w:val="22"/>
        </w:rPr>
        <w:t xml:space="preserve">reports are </w:t>
      </w:r>
      <w:r w:rsidR="000701EF" w:rsidRPr="00B611F6">
        <w:rPr>
          <w:rFonts w:asciiTheme="minorHAnsi" w:hAnsiTheme="minorHAnsi" w:cstheme="minorHAnsi"/>
          <w:sz w:val="22"/>
          <w:szCs w:val="22"/>
        </w:rPr>
        <w:t xml:space="preserve">uploaded into the conduct management software </w:t>
      </w:r>
      <w:r w:rsidR="000D0BA4" w:rsidRPr="00B611F6">
        <w:rPr>
          <w:rFonts w:asciiTheme="minorHAnsi" w:hAnsiTheme="minorHAnsi" w:cstheme="minorHAnsi"/>
          <w:sz w:val="22"/>
          <w:szCs w:val="22"/>
        </w:rPr>
        <w:t>Maxient</w:t>
      </w:r>
      <w:r w:rsidR="000701EF" w:rsidRPr="00B611F6">
        <w:rPr>
          <w:rFonts w:asciiTheme="minorHAnsi" w:hAnsiTheme="minorHAnsi" w:cstheme="minorHAnsi"/>
          <w:sz w:val="22"/>
          <w:szCs w:val="22"/>
        </w:rPr>
        <w:t>.  They are then marked according to Clery Act crimes and Clery geography.  Clery Act crimes include:</w:t>
      </w:r>
    </w:p>
    <w:p w14:paraId="467EA37F" w14:textId="13F1A1C8" w:rsidR="000701EF" w:rsidRPr="00B611F6" w:rsidRDefault="000701EF" w:rsidP="004D2761">
      <w:pPr>
        <w:pStyle w:val="ListParagraph"/>
        <w:numPr>
          <w:ilvl w:val="0"/>
          <w:numId w:val="40"/>
        </w:numPr>
        <w:rPr>
          <w:rFonts w:cstheme="minorHAnsi"/>
        </w:rPr>
      </w:pPr>
      <w:r w:rsidRPr="00B611F6">
        <w:rPr>
          <w:rFonts w:cstheme="minorHAnsi"/>
        </w:rPr>
        <w:t>Murder &amp; Non-negligent Manslaughter</w:t>
      </w:r>
    </w:p>
    <w:p w14:paraId="5524EE02" w14:textId="316926D5" w:rsidR="000701EF" w:rsidRPr="00B611F6" w:rsidRDefault="000701EF" w:rsidP="004D2761">
      <w:pPr>
        <w:pStyle w:val="ListParagraph"/>
        <w:numPr>
          <w:ilvl w:val="0"/>
          <w:numId w:val="40"/>
        </w:numPr>
        <w:rPr>
          <w:rFonts w:cstheme="minorHAnsi"/>
        </w:rPr>
      </w:pPr>
      <w:r w:rsidRPr="00B611F6">
        <w:rPr>
          <w:rFonts w:cstheme="minorHAnsi"/>
        </w:rPr>
        <w:t>Negligent Manslaughter</w:t>
      </w:r>
    </w:p>
    <w:p w14:paraId="2A038595" w14:textId="731054BA" w:rsidR="000701EF" w:rsidRPr="00B611F6" w:rsidRDefault="000701EF" w:rsidP="004D2761">
      <w:pPr>
        <w:pStyle w:val="ListParagraph"/>
        <w:numPr>
          <w:ilvl w:val="0"/>
          <w:numId w:val="40"/>
        </w:numPr>
        <w:rPr>
          <w:rFonts w:cstheme="minorHAnsi"/>
        </w:rPr>
      </w:pPr>
      <w:r w:rsidRPr="00B611F6">
        <w:rPr>
          <w:rFonts w:cstheme="minorHAnsi"/>
        </w:rPr>
        <w:t>Forcible Sex Offenses</w:t>
      </w:r>
    </w:p>
    <w:p w14:paraId="548F5A2E" w14:textId="37D84049" w:rsidR="000701EF" w:rsidRPr="00B611F6" w:rsidRDefault="000701EF" w:rsidP="004D2761">
      <w:pPr>
        <w:pStyle w:val="ListParagraph"/>
        <w:numPr>
          <w:ilvl w:val="0"/>
          <w:numId w:val="40"/>
        </w:numPr>
        <w:rPr>
          <w:rFonts w:cstheme="minorHAnsi"/>
        </w:rPr>
      </w:pPr>
      <w:r w:rsidRPr="00B611F6">
        <w:rPr>
          <w:rFonts w:cstheme="minorHAnsi"/>
        </w:rPr>
        <w:t>Non-forcible Sex Offenses</w:t>
      </w:r>
    </w:p>
    <w:p w14:paraId="7E27070F" w14:textId="3983E97D" w:rsidR="000701EF" w:rsidRPr="00B611F6" w:rsidRDefault="000701EF" w:rsidP="004D2761">
      <w:pPr>
        <w:pStyle w:val="ListParagraph"/>
        <w:numPr>
          <w:ilvl w:val="0"/>
          <w:numId w:val="40"/>
        </w:numPr>
        <w:rPr>
          <w:rFonts w:cstheme="minorHAnsi"/>
        </w:rPr>
      </w:pPr>
      <w:r w:rsidRPr="00B611F6">
        <w:rPr>
          <w:rFonts w:cstheme="minorHAnsi"/>
        </w:rPr>
        <w:t>Robbery</w:t>
      </w:r>
    </w:p>
    <w:p w14:paraId="14A13887" w14:textId="797EA32A" w:rsidR="000701EF" w:rsidRPr="00B611F6" w:rsidRDefault="000701EF" w:rsidP="004D2761">
      <w:pPr>
        <w:pStyle w:val="ListParagraph"/>
        <w:numPr>
          <w:ilvl w:val="0"/>
          <w:numId w:val="40"/>
        </w:numPr>
        <w:rPr>
          <w:rFonts w:cstheme="minorHAnsi"/>
        </w:rPr>
      </w:pPr>
      <w:r w:rsidRPr="00B611F6">
        <w:rPr>
          <w:rFonts w:cstheme="minorHAnsi"/>
        </w:rPr>
        <w:t>Aggravated Assault</w:t>
      </w:r>
    </w:p>
    <w:p w14:paraId="0A466FCE" w14:textId="7610D54A" w:rsidR="000701EF" w:rsidRPr="00B611F6" w:rsidRDefault="000701EF" w:rsidP="004D2761">
      <w:pPr>
        <w:pStyle w:val="ListParagraph"/>
        <w:numPr>
          <w:ilvl w:val="0"/>
          <w:numId w:val="40"/>
        </w:numPr>
        <w:rPr>
          <w:rFonts w:cstheme="minorHAnsi"/>
        </w:rPr>
      </w:pPr>
      <w:r w:rsidRPr="00B611F6">
        <w:rPr>
          <w:rFonts w:cstheme="minorHAnsi"/>
        </w:rPr>
        <w:t>Burglary</w:t>
      </w:r>
    </w:p>
    <w:p w14:paraId="7ED37622" w14:textId="6085E090" w:rsidR="000701EF" w:rsidRPr="00B611F6" w:rsidRDefault="000701EF" w:rsidP="004D2761">
      <w:pPr>
        <w:pStyle w:val="ListParagraph"/>
        <w:numPr>
          <w:ilvl w:val="0"/>
          <w:numId w:val="40"/>
        </w:numPr>
        <w:rPr>
          <w:rFonts w:cstheme="minorHAnsi"/>
        </w:rPr>
      </w:pPr>
      <w:r w:rsidRPr="00B611F6">
        <w:rPr>
          <w:rFonts w:cstheme="minorHAnsi"/>
        </w:rPr>
        <w:t>Motor Vehicle Theft</w:t>
      </w:r>
    </w:p>
    <w:p w14:paraId="6591006E" w14:textId="7763FD2D" w:rsidR="000701EF" w:rsidRPr="00B611F6" w:rsidRDefault="000701EF" w:rsidP="004D2761">
      <w:pPr>
        <w:pStyle w:val="ListParagraph"/>
        <w:numPr>
          <w:ilvl w:val="0"/>
          <w:numId w:val="40"/>
        </w:numPr>
        <w:rPr>
          <w:rFonts w:cstheme="minorHAnsi"/>
        </w:rPr>
      </w:pPr>
      <w:r w:rsidRPr="00B611F6">
        <w:rPr>
          <w:rFonts w:cstheme="minorHAnsi"/>
        </w:rPr>
        <w:t>Arson</w:t>
      </w:r>
    </w:p>
    <w:p w14:paraId="51F49245" w14:textId="76A18294" w:rsidR="000701EF" w:rsidRPr="00B611F6" w:rsidRDefault="000701EF" w:rsidP="004D2761">
      <w:pPr>
        <w:pStyle w:val="ListParagraph"/>
        <w:numPr>
          <w:ilvl w:val="0"/>
          <w:numId w:val="40"/>
        </w:numPr>
        <w:rPr>
          <w:rFonts w:cstheme="minorHAnsi"/>
        </w:rPr>
      </w:pPr>
      <w:r w:rsidRPr="00B611F6">
        <w:rPr>
          <w:rFonts w:cstheme="minorHAnsi"/>
        </w:rPr>
        <w:t>Weapons Law Violations</w:t>
      </w:r>
    </w:p>
    <w:p w14:paraId="27A28185" w14:textId="2D1B6CFD" w:rsidR="000701EF" w:rsidRPr="00B611F6" w:rsidRDefault="000701EF" w:rsidP="004D2761">
      <w:pPr>
        <w:pStyle w:val="ListParagraph"/>
        <w:numPr>
          <w:ilvl w:val="0"/>
          <w:numId w:val="40"/>
        </w:numPr>
        <w:rPr>
          <w:rFonts w:cstheme="minorHAnsi"/>
        </w:rPr>
      </w:pPr>
      <w:r w:rsidRPr="00B611F6">
        <w:rPr>
          <w:rFonts w:cstheme="minorHAnsi"/>
        </w:rPr>
        <w:t>Drug Law Violations</w:t>
      </w:r>
    </w:p>
    <w:p w14:paraId="1030FE41" w14:textId="7F7E064E" w:rsidR="000701EF" w:rsidRPr="00B611F6" w:rsidRDefault="00227704" w:rsidP="004D2761">
      <w:pPr>
        <w:pStyle w:val="ListParagraph"/>
        <w:numPr>
          <w:ilvl w:val="0"/>
          <w:numId w:val="40"/>
        </w:numPr>
        <w:rPr>
          <w:rFonts w:cstheme="minorHAnsi"/>
        </w:rPr>
      </w:pPr>
      <w:r w:rsidRPr="00B611F6">
        <w:rPr>
          <w:rFonts w:cstheme="minorHAnsi"/>
        </w:rPr>
        <w:t>Liquor Law Violations</w:t>
      </w:r>
    </w:p>
    <w:p w14:paraId="21E03D1B" w14:textId="235E0ED5" w:rsidR="003C3CB3" w:rsidRPr="00400A69" w:rsidRDefault="00474111" w:rsidP="00456148">
      <w:pPr>
        <w:rPr>
          <w:rFonts w:asciiTheme="minorHAnsi" w:hAnsiTheme="minorHAnsi" w:cstheme="minorHAnsi"/>
          <w:sz w:val="20"/>
          <w:szCs w:val="20"/>
        </w:rPr>
      </w:pPr>
      <w:r w:rsidRPr="00B611F6">
        <w:rPr>
          <w:rFonts w:asciiTheme="minorHAnsi" w:hAnsiTheme="minorHAnsi" w:cstheme="minorHAnsi"/>
          <w:sz w:val="22"/>
          <w:szCs w:val="22"/>
        </w:rPr>
        <w:t xml:space="preserve">The </w:t>
      </w:r>
      <w:r w:rsidR="005D666D">
        <w:rPr>
          <w:rFonts w:asciiTheme="minorHAnsi" w:hAnsiTheme="minorHAnsi" w:cstheme="minorHAnsi"/>
          <w:sz w:val="22"/>
          <w:szCs w:val="22"/>
        </w:rPr>
        <w:t xml:space="preserve">University of Wisconsin-La Crosse </w:t>
      </w:r>
      <w:r w:rsidR="00120116" w:rsidRPr="00B611F6">
        <w:rPr>
          <w:rFonts w:asciiTheme="minorHAnsi" w:hAnsiTheme="minorHAnsi" w:cstheme="minorHAnsi"/>
          <w:sz w:val="22"/>
          <w:szCs w:val="22"/>
        </w:rPr>
        <w:t xml:space="preserve">distributes a notice of the availability of this report by October 1 of each year. Anyone may obtain a paper copy of this report by contacting </w:t>
      </w:r>
      <w:r w:rsidR="00227704" w:rsidRPr="00B611F6">
        <w:rPr>
          <w:rFonts w:asciiTheme="minorHAnsi" w:hAnsiTheme="minorHAnsi" w:cstheme="minorHAnsi"/>
          <w:sz w:val="22"/>
          <w:szCs w:val="22"/>
        </w:rPr>
        <w:t>the Student Life Office</w:t>
      </w:r>
      <w:r w:rsidR="00495A3E" w:rsidRPr="00B611F6">
        <w:rPr>
          <w:rFonts w:asciiTheme="minorHAnsi" w:hAnsiTheme="minorHAnsi" w:cstheme="minorHAnsi"/>
          <w:sz w:val="22"/>
          <w:szCs w:val="22"/>
        </w:rPr>
        <w:t xml:space="preserve"> at </w:t>
      </w:r>
      <w:r w:rsidR="00A646BB">
        <w:rPr>
          <w:rFonts w:asciiTheme="minorHAnsi" w:hAnsiTheme="minorHAnsi" w:cstheme="minorHAnsi"/>
          <w:sz w:val="22"/>
          <w:szCs w:val="22"/>
        </w:rPr>
        <w:t>(</w:t>
      </w:r>
      <w:r w:rsidR="00227704" w:rsidRPr="00B611F6">
        <w:rPr>
          <w:rFonts w:asciiTheme="minorHAnsi" w:hAnsiTheme="minorHAnsi" w:cstheme="minorHAnsi"/>
          <w:sz w:val="22"/>
          <w:szCs w:val="22"/>
        </w:rPr>
        <w:t>608</w:t>
      </w:r>
      <w:r w:rsidR="00A646BB">
        <w:rPr>
          <w:rFonts w:asciiTheme="minorHAnsi" w:hAnsiTheme="minorHAnsi" w:cstheme="minorHAnsi"/>
          <w:sz w:val="22"/>
          <w:szCs w:val="22"/>
        </w:rPr>
        <w:t xml:space="preserve">) </w:t>
      </w:r>
      <w:r w:rsidR="00227704" w:rsidRPr="00B611F6">
        <w:rPr>
          <w:rFonts w:asciiTheme="minorHAnsi" w:hAnsiTheme="minorHAnsi" w:cstheme="minorHAnsi"/>
          <w:sz w:val="22"/>
          <w:szCs w:val="22"/>
        </w:rPr>
        <w:t>785-8062</w:t>
      </w:r>
      <w:r w:rsidR="00495A3E" w:rsidRPr="00B611F6">
        <w:rPr>
          <w:rFonts w:asciiTheme="minorHAnsi" w:hAnsiTheme="minorHAnsi" w:cstheme="minorHAnsi"/>
          <w:sz w:val="22"/>
          <w:szCs w:val="22"/>
        </w:rPr>
        <w:t xml:space="preserve"> or by visiting </w:t>
      </w:r>
      <w:hyperlink r:id="rId66" w:history="1">
        <w:r w:rsidR="00400A69" w:rsidRPr="00400A69">
          <w:rPr>
            <w:rStyle w:val="Hyperlink"/>
            <w:rFonts w:asciiTheme="minorHAnsi" w:hAnsiTheme="minorHAnsi" w:cstheme="minorHAnsi"/>
            <w:sz w:val="22"/>
            <w:szCs w:val="22"/>
          </w:rPr>
          <w:t>https://www.uwlax.edu/student-life/student-resources/annual-security-report/</w:t>
        </w:r>
      </w:hyperlink>
      <w:r w:rsidR="00400A69" w:rsidRPr="00400A69">
        <w:rPr>
          <w:rFonts w:asciiTheme="minorHAnsi" w:hAnsiTheme="minorHAnsi" w:cstheme="minorHAnsi"/>
          <w:sz w:val="22"/>
          <w:szCs w:val="22"/>
        </w:rPr>
        <w:t xml:space="preserve">. </w:t>
      </w:r>
    </w:p>
    <w:p w14:paraId="2AADE071" w14:textId="77777777" w:rsidR="00B905AC" w:rsidRPr="00B611F6" w:rsidRDefault="00B905AC" w:rsidP="00456148">
      <w:pPr>
        <w:rPr>
          <w:rFonts w:asciiTheme="minorHAnsi" w:hAnsiTheme="minorHAnsi" w:cstheme="minorHAnsi"/>
          <w:sz w:val="22"/>
          <w:szCs w:val="22"/>
        </w:rPr>
      </w:pPr>
    </w:p>
    <w:p w14:paraId="0839DF66" w14:textId="406D9DE6" w:rsidR="0003573B" w:rsidRPr="002C4A5B" w:rsidRDefault="00D11063" w:rsidP="002C4A5B">
      <w:r>
        <w:br w:type="page"/>
      </w:r>
      <w:bookmarkStart w:id="126" w:name="_Toc498512565"/>
    </w:p>
    <w:p w14:paraId="78F30193" w14:textId="2038B86C" w:rsidR="005E42BA" w:rsidRPr="00DD40A7" w:rsidRDefault="005E42BA" w:rsidP="000667DA">
      <w:pPr>
        <w:pStyle w:val="Heading1"/>
        <w:jc w:val="center"/>
        <w:rPr>
          <w:b/>
          <w:color w:val="8A0000"/>
        </w:rPr>
      </w:pPr>
      <w:bookmarkStart w:id="127" w:name="_Toc178255344"/>
      <w:r w:rsidRPr="00DD40A7">
        <w:rPr>
          <w:b/>
          <w:color w:val="8A0000"/>
        </w:rPr>
        <w:lastRenderedPageBreak/>
        <w:t>Clery Crime Statistics</w:t>
      </w:r>
      <w:bookmarkEnd w:id="126"/>
      <w:bookmarkEnd w:id="127"/>
    </w:p>
    <w:p w14:paraId="5784E457" w14:textId="77777777" w:rsidR="0003573B" w:rsidRPr="005C086B" w:rsidRDefault="0003573B" w:rsidP="00EA0AA4">
      <w:pPr>
        <w:rPr>
          <w:rFonts w:asciiTheme="minorHAnsi" w:hAnsiTheme="minorHAnsi" w:cstheme="minorHAnsi"/>
          <w:sz w:val="21"/>
          <w:szCs w:val="21"/>
        </w:rPr>
      </w:pPr>
    </w:p>
    <w:p w14:paraId="1D904E21" w14:textId="51236FCD" w:rsidR="005E42BA" w:rsidRPr="005C086B" w:rsidRDefault="005E42BA" w:rsidP="00EA0AA4">
      <w:pPr>
        <w:rPr>
          <w:rFonts w:asciiTheme="minorHAnsi" w:hAnsiTheme="minorHAnsi" w:cstheme="minorHAnsi"/>
          <w:sz w:val="21"/>
          <w:szCs w:val="21"/>
        </w:rPr>
      </w:pPr>
      <w:r w:rsidRPr="005C086B">
        <w:rPr>
          <w:rFonts w:asciiTheme="minorHAnsi" w:hAnsiTheme="minorHAnsi" w:cstheme="minorHAnsi"/>
          <w:sz w:val="21"/>
          <w:szCs w:val="21"/>
        </w:rPr>
        <w:t xml:space="preserve">The following annual security report provides crime statistics for selected crimes that have been reported to local police agencies or to campus security authorities. </w:t>
      </w:r>
      <w:r w:rsidR="00474111" w:rsidRPr="005C086B">
        <w:rPr>
          <w:rFonts w:asciiTheme="minorHAnsi" w:hAnsiTheme="minorHAnsi" w:cstheme="minorHAnsi"/>
          <w:sz w:val="21"/>
          <w:szCs w:val="21"/>
        </w:rPr>
        <w:t xml:space="preserve"> </w:t>
      </w:r>
      <w:r w:rsidRPr="005C086B">
        <w:rPr>
          <w:rFonts w:asciiTheme="minorHAnsi" w:hAnsiTheme="minorHAnsi" w:cstheme="minorHAnsi"/>
          <w:sz w:val="21"/>
          <w:szCs w:val="21"/>
        </w:rPr>
        <w:t>The statistics reported for the sub-categories on liquor laws, drug laws, and weapons offenses represented the number of people arrested or referred to campus judicial authorities for respective</w:t>
      </w:r>
      <w:r w:rsidR="00474575" w:rsidRPr="005C086B">
        <w:rPr>
          <w:rFonts w:asciiTheme="minorHAnsi" w:hAnsiTheme="minorHAnsi" w:cstheme="minorHAnsi"/>
          <w:sz w:val="21"/>
          <w:szCs w:val="21"/>
        </w:rPr>
        <w:t xml:space="preserve"> law </w:t>
      </w:r>
      <w:r w:rsidRPr="005C086B">
        <w:rPr>
          <w:rFonts w:asciiTheme="minorHAnsi" w:hAnsiTheme="minorHAnsi" w:cstheme="minorHAnsi"/>
          <w:sz w:val="21"/>
          <w:szCs w:val="21"/>
        </w:rPr>
        <w:t xml:space="preserve">violations, not the number of offenses documented. </w:t>
      </w:r>
      <w:r w:rsidR="00474111" w:rsidRPr="005C086B">
        <w:rPr>
          <w:rFonts w:asciiTheme="minorHAnsi" w:hAnsiTheme="minorHAnsi" w:cstheme="minorHAnsi"/>
          <w:sz w:val="21"/>
          <w:szCs w:val="21"/>
        </w:rPr>
        <w:t xml:space="preserve"> </w:t>
      </w:r>
      <w:r w:rsidRPr="005C086B">
        <w:rPr>
          <w:rFonts w:asciiTheme="minorHAnsi" w:hAnsiTheme="minorHAnsi" w:cstheme="minorHAnsi"/>
          <w:sz w:val="21"/>
          <w:szCs w:val="21"/>
        </w:rPr>
        <w:t xml:space="preserve">This report </w:t>
      </w:r>
      <w:r w:rsidR="0080354F" w:rsidRPr="005C086B">
        <w:rPr>
          <w:rFonts w:asciiTheme="minorHAnsi" w:hAnsiTheme="minorHAnsi" w:cstheme="minorHAnsi"/>
          <w:sz w:val="21"/>
          <w:szCs w:val="21"/>
        </w:rPr>
        <w:t>complies with 20 U.S. Code Section 1092(f).</w:t>
      </w:r>
    </w:p>
    <w:tbl>
      <w:tblPr>
        <w:tblpPr w:leftFromText="180" w:rightFromText="180" w:vertAnchor="text" w:horzAnchor="margin" w:tblpY="61"/>
        <w:tblW w:w="11155" w:type="dxa"/>
        <w:tblLayout w:type="fixed"/>
        <w:tblLook w:val="04A0" w:firstRow="1" w:lastRow="0" w:firstColumn="1" w:lastColumn="0" w:noHBand="0" w:noVBand="1"/>
      </w:tblPr>
      <w:tblGrid>
        <w:gridCol w:w="1615"/>
        <w:gridCol w:w="810"/>
        <w:gridCol w:w="720"/>
        <w:gridCol w:w="720"/>
        <w:gridCol w:w="360"/>
        <w:gridCol w:w="360"/>
        <w:gridCol w:w="236"/>
        <w:gridCol w:w="844"/>
        <w:gridCol w:w="720"/>
        <w:gridCol w:w="720"/>
        <w:gridCol w:w="360"/>
        <w:gridCol w:w="360"/>
        <w:gridCol w:w="236"/>
        <w:gridCol w:w="844"/>
        <w:gridCol w:w="720"/>
        <w:gridCol w:w="720"/>
        <w:gridCol w:w="360"/>
        <w:gridCol w:w="450"/>
      </w:tblGrid>
      <w:tr w:rsidR="00283132" w:rsidRPr="005E42BA" w14:paraId="6B5BF072" w14:textId="77777777" w:rsidTr="00433CD2">
        <w:tc>
          <w:tcPr>
            <w:tcW w:w="1615" w:type="dxa"/>
            <w:tcBorders>
              <w:right w:val="single" w:sz="4" w:space="0" w:color="auto"/>
            </w:tcBorders>
            <w:shd w:val="clear" w:color="auto" w:fill="8A0000"/>
          </w:tcPr>
          <w:p w14:paraId="7065BAAA" w14:textId="77777777" w:rsidR="00283132" w:rsidRPr="00261BF1" w:rsidRDefault="00283132" w:rsidP="00F07759">
            <w:pPr>
              <w:jc w:val="center"/>
            </w:pPr>
          </w:p>
        </w:tc>
        <w:tc>
          <w:tcPr>
            <w:tcW w:w="2970" w:type="dxa"/>
            <w:gridSpan w:val="5"/>
            <w:tcBorders>
              <w:top w:val="single" w:sz="4" w:space="0" w:color="auto"/>
              <w:left w:val="single" w:sz="4" w:space="0" w:color="auto"/>
              <w:right w:val="single" w:sz="4" w:space="0" w:color="auto"/>
            </w:tcBorders>
            <w:shd w:val="clear" w:color="auto" w:fill="8A0000"/>
          </w:tcPr>
          <w:p w14:paraId="09B6FAE1" w14:textId="77777777" w:rsidR="00283132" w:rsidRPr="00261BF1" w:rsidRDefault="00283132" w:rsidP="00283132">
            <w:pPr>
              <w:jc w:val="center"/>
              <w:rPr>
                <w:rFonts w:asciiTheme="minorHAnsi" w:hAnsiTheme="minorHAnsi" w:cstheme="minorHAnsi"/>
                <w:b/>
              </w:rPr>
            </w:pPr>
            <w:r w:rsidRPr="00261BF1">
              <w:rPr>
                <w:rFonts w:asciiTheme="minorHAnsi" w:hAnsiTheme="minorHAnsi" w:cstheme="minorHAnsi"/>
                <w:b/>
              </w:rPr>
              <w:t>Year 202</w:t>
            </w:r>
            <w:r>
              <w:rPr>
                <w:rFonts w:asciiTheme="minorHAnsi" w:hAnsiTheme="minorHAnsi" w:cstheme="minorHAnsi"/>
                <w:b/>
              </w:rPr>
              <w:t>3</w:t>
            </w:r>
          </w:p>
        </w:tc>
        <w:tc>
          <w:tcPr>
            <w:tcW w:w="236" w:type="dxa"/>
            <w:vMerge w:val="restart"/>
            <w:tcBorders>
              <w:left w:val="single" w:sz="4" w:space="0" w:color="auto"/>
              <w:right w:val="single" w:sz="4" w:space="0" w:color="auto"/>
            </w:tcBorders>
            <w:shd w:val="clear" w:color="auto" w:fill="8A0000"/>
          </w:tcPr>
          <w:p w14:paraId="4BC34B9A" w14:textId="77777777" w:rsidR="00283132" w:rsidRPr="00261BF1" w:rsidRDefault="00283132" w:rsidP="00283132">
            <w:pPr>
              <w:jc w:val="center"/>
              <w:rPr>
                <w:rFonts w:asciiTheme="minorHAnsi" w:hAnsiTheme="minorHAnsi" w:cstheme="minorHAnsi"/>
                <w:b/>
              </w:rPr>
            </w:pPr>
          </w:p>
        </w:tc>
        <w:tc>
          <w:tcPr>
            <w:tcW w:w="3004" w:type="dxa"/>
            <w:gridSpan w:val="5"/>
            <w:tcBorders>
              <w:left w:val="single" w:sz="4" w:space="0" w:color="auto"/>
            </w:tcBorders>
            <w:shd w:val="clear" w:color="auto" w:fill="8A0000"/>
          </w:tcPr>
          <w:p w14:paraId="1E381FD3" w14:textId="77777777" w:rsidR="00283132" w:rsidRPr="00261BF1" w:rsidRDefault="00283132" w:rsidP="00283132">
            <w:pPr>
              <w:jc w:val="center"/>
              <w:rPr>
                <w:rFonts w:asciiTheme="minorHAnsi" w:hAnsiTheme="minorHAnsi" w:cstheme="minorHAnsi"/>
                <w:b/>
              </w:rPr>
            </w:pPr>
            <w:r w:rsidRPr="00261BF1">
              <w:rPr>
                <w:rFonts w:asciiTheme="minorHAnsi" w:hAnsiTheme="minorHAnsi" w:cstheme="minorHAnsi"/>
                <w:b/>
              </w:rPr>
              <w:t>Year 202</w:t>
            </w:r>
            <w:r>
              <w:rPr>
                <w:rFonts w:asciiTheme="minorHAnsi" w:hAnsiTheme="minorHAnsi" w:cstheme="minorHAnsi"/>
                <w:b/>
              </w:rPr>
              <w:t>2</w:t>
            </w:r>
          </w:p>
        </w:tc>
        <w:tc>
          <w:tcPr>
            <w:tcW w:w="236" w:type="dxa"/>
            <w:vMerge w:val="restart"/>
            <w:shd w:val="clear" w:color="auto" w:fill="8A0000"/>
          </w:tcPr>
          <w:p w14:paraId="6A29A310" w14:textId="77777777" w:rsidR="00283132" w:rsidRPr="00261BF1" w:rsidRDefault="00283132" w:rsidP="00283132">
            <w:pPr>
              <w:jc w:val="center"/>
              <w:rPr>
                <w:rFonts w:asciiTheme="minorHAnsi" w:hAnsiTheme="minorHAnsi" w:cstheme="minorHAnsi"/>
                <w:b/>
              </w:rPr>
            </w:pPr>
          </w:p>
        </w:tc>
        <w:tc>
          <w:tcPr>
            <w:tcW w:w="3094" w:type="dxa"/>
            <w:gridSpan w:val="5"/>
            <w:shd w:val="clear" w:color="auto" w:fill="8A0000"/>
          </w:tcPr>
          <w:p w14:paraId="5A618C9B" w14:textId="77777777" w:rsidR="00283132" w:rsidRPr="00261BF1" w:rsidRDefault="00283132" w:rsidP="00283132">
            <w:pPr>
              <w:jc w:val="center"/>
              <w:rPr>
                <w:rFonts w:asciiTheme="minorHAnsi" w:hAnsiTheme="minorHAnsi" w:cstheme="minorHAnsi"/>
                <w:b/>
              </w:rPr>
            </w:pPr>
            <w:r w:rsidRPr="00261BF1">
              <w:rPr>
                <w:rFonts w:asciiTheme="minorHAnsi" w:hAnsiTheme="minorHAnsi" w:cstheme="minorHAnsi"/>
                <w:b/>
              </w:rPr>
              <w:t>Year 202</w:t>
            </w:r>
            <w:r>
              <w:rPr>
                <w:rFonts w:asciiTheme="minorHAnsi" w:hAnsiTheme="minorHAnsi" w:cstheme="minorHAnsi"/>
                <w:b/>
              </w:rPr>
              <w:t>1</w:t>
            </w:r>
          </w:p>
        </w:tc>
      </w:tr>
      <w:tr w:rsidR="00283132" w:rsidRPr="005E42BA" w14:paraId="27116D7E" w14:textId="77777777" w:rsidTr="00433CD2">
        <w:tc>
          <w:tcPr>
            <w:tcW w:w="1615" w:type="dxa"/>
            <w:vMerge w:val="restart"/>
            <w:tcBorders>
              <w:right w:val="single" w:sz="4" w:space="0" w:color="auto"/>
            </w:tcBorders>
            <w:shd w:val="clear" w:color="auto" w:fill="BFBFBF" w:themeFill="background1" w:themeFillShade="BF"/>
          </w:tcPr>
          <w:p w14:paraId="412432F6" w14:textId="77777777" w:rsidR="00283132" w:rsidRPr="003C3CB3" w:rsidRDefault="00283132" w:rsidP="00F07759">
            <w:pPr>
              <w:jc w:val="center"/>
              <w:rPr>
                <w:rFonts w:asciiTheme="minorHAnsi" w:hAnsiTheme="minorHAnsi" w:cstheme="minorHAnsi"/>
                <w:b/>
              </w:rPr>
            </w:pPr>
          </w:p>
          <w:p w14:paraId="24C3D046" w14:textId="77777777" w:rsidR="00283132" w:rsidRPr="003C3CB3" w:rsidRDefault="00283132" w:rsidP="00F07759">
            <w:pPr>
              <w:jc w:val="center"/>
              <w:rPr>
                <w:rFonts w:asciiTheme="minorHAnsi" w:hAnsiTheme="minorHAnsi" w:cstheme="minorHAnsi"/>
                <w:b/>
              </w:rPr>
            </w:pPr>
            <w:r w:rsidRPr="003C3CB3">
              <w:rPr>
                <w:rFonts w:asciiTheme="minorHAnsi" w:hAnsiTheme="minorHAnsi" w:cstheme="minorHAnsi"/>
                <w:b/>
              </w:rPr>
              <w:t>OFFENSES</w:t>
            </w:r>
          </w:p>
        </w:tc>
        <w:tc>
          <w:tcPr>
            <w:tcW w:w="2250" w:type="dxa"/>
            <w:gridSpan w:val="3"/>
            <w:tcBorders>
              <w:left w:val="single" w:sz="4" w:space="0" w:color="auto"/>
            </w:tcBorders>
            <w:shd w:val="clear" w:color="auto" w:fill="BFBFBF" w:themeFill="background1" w:themeFillShade="BF"/>
          </w:tcPr>
          <w:p w14:paraId="0719DD28" w14:textId="77777777" w:rsidR="00283132" w:rsidRPr="003C3CB3" w:rsidRDefault="00283132" w:rsidP="00283132">
            <w:pPr>
              <w:ind w:left="113" w:right="113"/>
              <w:jc w:val="center"/>
              <w:rPr>
                <w:rFonts w:asciiTheme="minorHAnsi" w:hAnsiTheme="minorHAnsi" w:cstheme="minorHAnsi"/>
                <w:b/>
                <w:sz w:val="14"/>
                <w:szCs w:val="14"/>
              </w:rPr>
            </w:pPr>
            <w:r w:rsidRPr="003C3CB3">
              <w:rPr>
                <w:rFonts w:asciiTheme="minorHAnsi" w:hAnsiTheme="minorHAnsi" w:cstheme="minorHAnsi"/>
                <w:b/>
                <w:sz w:val="14"/>
                <w:szCs w:val="14"/>
              </w:rPr>
              <w:t>ON-CAMPUS PROPERTY</w:t>
            </w:r>
          </w:p>
        </w:tc>
        <w:tc>
          <w:tcPr>
            <w:tcW w:w="360" w:type="dxa"/>
            <w:vMerge w:val="restart"/>
            <w:shd w:val="clear" w:color="auto" w:fill="E7E6E6" w:themeFill="background2"/>
            <w:textDirection w:val="btLr"/>
          </w:tcPr>
          <w:p w14:paraId="06460533" w14:textId="77777777" w:rsidR="00283132" w:rsidRPr="003C3CB3" w:rsidRDefault="00283132" w:rsidP="00283132">
            <w:pPr>
              <w:ind w:left="113" w:right="113"/>
              <w:jc w:val="center"/>
              <w:rPr>
                <w:rFonts w:asciiTheme="minorHAnsi" w:hAnsiTheme="minorHAnsi" w:cstheme="minorHAnsi"/>
                <w:b/>
                <w:sz w:val="14"/>
                <w:szCs w:val="14"/>
              </w:rPr>
            </w:pPr>
            <w:r w:rsidRPr="003C3CB3">
              <w:rPr>
                <w:rFonts w:asciiTheme="minorHAnsi" w:hAnsiTheme="minorHAnsi" w:cstheme="minorHAnsi"/>
                <w:b/>
                <w:sz w:val="14"/>
                <w:szCs w:val="14"/>
              </w:rPr>
              <w:t>Public Property</w:t>
            </w:r>
          </w:p>
        </w:tc>
        <w:tc>
          <w:tcPr>
            <w:tcW w:w="360" w:type="dxa"/>
            <w:vMerge w:val="restart"/>
            <w:tcBorders>
              <w:right w:val="single" w:sz="4" w:space="0" w:color="auto"/>
            </w:tcBorders>
            <w:shd w:val="clear" w:color="auto" w:fill="E7E6E6" w:themeFill="background2"/>
            <w:textDirection w:val="btLr"/>
          </w:tcPr>
          <w:p w14:paraId="47423BCF" w14:textId="77777777" w:rsidR="00283132" w:rsidRPr="003C3CB3" w:rsidRDefault="00283132" w:rsidP="00283132">
            <w:pPr>
              <w:ind w:left="113" w:right="113"/>
              <w:jc w:val="center"/>
              <w:rPr>
                <w:rFonts w:asciiTheme="minorHAnsi" w:hAnsiTheme="minorHAnsi" w:cstheme="minorHAnsi"/>
                <w:sz w:val="14"/>
                <w:szCs w:val="14"/>
              </w:rPr>
            </w:pPr>
            <w:r w:rsidRPr="003C3CB3">
              <w:rPr>
                <w:rFonts w:asciiTheme="minorHAnsi" w:hAnsiTheme="minorHAnsi" w:cstheme="minorHAnsi"/>
                <w:b/>
                <w:sz w:val="14"/>
                <w:szCs w:val="14"/>
              </w:rPr>
              <w:t>Noncampus</w:t>
            </w:r>
          </w:p>
        </w:tc>
        <w:tc>
          <w:tcPr>
            <w:tcW w:w="236" w:type="dxa"/>
            <w:vMerge/>
            <w:tcBorders>
              <w:left w:val="single" w:sz="4" w:space="0" w:color="auto"/>
              <w:right w:val="single" w:sz="4" w:space="0" w:color="auto"/>
            </w:tcBorders>
            <w:shd w:val="clear" w:color="auto" w:fill="BFBFBF" w:themeFill="background1" w:themeFillShade="BF"/>
          </w:tcPr>
          <w:p w14:paraId="52FD5C93" w14:textId="77777777" w:rsidR="00283132" w:rsidRPr="003C3CB3" w:rsidRDefault="00283132" w:rsidP="00283132">
            <w:pPr>
              <w:ind w:left="113" w:right="113"/>
              <w:jc w:val="center"/>
              <w:rPr>
                <w:rFonts w:asciiTheme="minorHAnsi" w:hAnsiTheme="minorHAnsi" w:cstheme="minorHAnsi"/>
                <w:b/>
                <w:sz w:val="14"/>
                <w:szCs w:val="14"/>
              </w:rPr>
            </w:pPr>
          </w:p>
        </w:tc>
        <w:tc>
          <w:tcPr>
            <w:tcW w:w="2284" w:type="dxa"/>
            <w:gridSpan w:val="3"/>
            <w:tcBorders>
              <w:left w:val="single" w:sz="4" w:space="0" w:color="auto"/>
            </w:tcBorders>
            <w:shd w:val="clear" w:color="auto" w:fill="BFBFBF" w:themeFill="background1" w:themeFillShade="BF"/>
          </w:tcPr>
          <w:p w14:paraId="5CD54E37" w14:textId="77777777" w:rsidR="00283132" w:rsidRPr="003C3CB3" w:rsidRDefault="00283132" w:rsidP="00283132">
            <w:pPr>
              <w:ind w:left="113" w:right="113"/>
              <w:jc w:val="center"/>
              <w:rPr>
                <w:rFonts w:asciiTheme="minorHAnsi" w:hAnsiTheme="minorHAnsi" w:cstheme="minorHAnsi"/>
                <w:b/>
                <w:sz w:val="14"/>
                <w:szCs w:val="14"/>
              </w:rPr>
            </w:pPr>
            <w:r w:rsidRPr="003C3CB3">
              <w:rPr>
                <w:rFonts w:asciiTheme="minorHAnsi" w:hAnsiTheme="minorHAnsi" w:cstheme="minorHAnsi"/>
                <w:b/>
                <w:sz w:val="14"/>
                <w:szCs w:val="14"/>
              </w:rPr>
              <w:t>ON-CAMPUS PROPERTY</w:t>
            </w:r>
          </w:p>
        </w:tc>
        <w:tc>
          <w:tcPr>
            <w:tcW w:w="360" w:type="dxa"/>
            <w:vMerge w:val="restart"/>
            <w:shd w:val="clear" w:color="auto" w:fill="E7E6E6" w:themeFill="background2"/>
            <w:textDirection w:val="btLr"/>
          </w:tcPr>
          <w:p w14:paraId="7E267383" w14:textId="77777777" w:rsidR="00283132" w:rsidRPr="003C3CB3" w:rsidRDefault="00283132" w:rsidP="00283132">
            <w:pPr>
              <w:ind w:left="113" w:right="113"/>
              <w:jc w:val="center"/>
              <w:rPr>
                <w:rFonts w:asciiTheme="minorHAnsi" w:hAnsiTheme="minorHAnsi" w:cstheme="minorHAnsi"/>
                <w:b/>
                <w:sz w:val="14"/>
                <w:szCs w:val="14"/>
              </w:rPr>
            </w:pPr>
            <w:r w:rsidRPr="003C3CB3">
              <w:rPr>
                <w:rFonts w:asciiTheme="minorHAnsi" w:hAnsiTheme="minorHAnsi" w:cstheme="minorHAnsi"/>
                <w:b/>
                <w:sz w:val="14"/>
                <w:szCs w:val="14"/>
              </w:rPr>
              <w:t>Public Property</w:t>
            </w:r>
          </w:p>
        </w:tc>
        <w:tc>
          <w:tcPr>
            <w:tcW w:w="360" w:type="dxa"/>
            <w:vMerge w:val="restart"/>
            <w:shd w:val="clear" w:color="auto" w:fill="E7E6E6" w:themeFill="background2"/>
            <w:textDirection w:val="btLr"/>
          </w:tcPr>
          <w:p w14:paraId="242A5922" w14:textId="77777777" w:rsidR="00283132" w:rsidRPr="003C3CB3" w:rsidRDefault="00283132" w:rsidP="00283132">
            <w:pPr>
              <w:ind w:left="113" w:right="113"/>
              <w:jc w:val="center"/>
              <w:rPr>
                <w:rFonts w:asciiTheme="minorHAnsi" w:hAnsiTheme="minorHAnsi" w:cstheme="minorHAnsi"/>
                <w:sz w:val="14"/>
                <w:szCs w:val="14"/>
              </w:rPr>
            </w:pPr>
            <w:r w:rsidRPr="003C3CB3">
              <w:rPr>
                <w:rFonts w:asciiTheme="minorHAnsi" w:hAnsiTheme="minorHAnsi" w:cstheme="minorHAnsi"/>
                <w:b/>
                <w:sz w:val="14"/>
                <w:szCs w:val="14"/>
              </w:rPr>
              <w:t>Noncampus</w:t>
            </w:r>
          </w:p>
        </w:tc>
        <w:tc>
          <w:tcPr>
            <w:tcW w:w="236" w:type="dxa"/>
            <w:vMerge/>
            <w:shd w:val="clear" w:color="auto" w:fill="BFBFBF" w:themeFill="background1" w:themeFillShade="BF"/>
          </w:tcPr>
          <w:p w14:paraId="07AA4073" w14:textId="77777777" w:rsidR="00283132" w:rsidRPr="003C3CB3" w:rsidRDefault="00283132" w:rsidP="00283132">
            <w:pPr>
              <w:ind w:left="113" w:right="113"/>
              <w:jc w:val="center"/>
              <w:rPr>
                <w:rFonts w:asciiTheme="minorHAnsi" w:hAnsiTheme="minorHAnsi" w:cstheme="minorHAnsi"/>
                <w:b/>
                <w:sz w:val="14"/>
                <w:szCs w:val="14"/>
              </w:rPr>
            </w:pPr>
          </w:p>
        </w:tc>
        <w:tc>
          <w:tcPr>
            <w:tcW w:w="2284" w:type="dxa"/>
            <w:gridSpan w:val="3"/>
            <w:shd w:val="clear" w:color="auto" w:fill="BFBFBF" w:themeFill="background1" w:themeFillShade="BF"/>
          </w:tcPr>
          <w:p w14:paraId="2977401D" w14:textId="77777777" w:rsidR="00283132" w:rsidRPr="003C3CB3" w:rsidRDefault="00283132" w:rsidP="00283132">
            <w:pPr>
              <w:ind w:left="113" w:right="113"/>
              <w:jc w:val="center"/>
              <w:rPr>
                <w:rFonts w:asciiTheme="minorHAnsi" w:hAnsiTheme="minorHAnsi" w:cstheme="minorHAnsi"/>
                <w:b/>
                <w:sz w:val="14"/>
                <w:szCs w:val="14"/>
              </w:rPr>
            </w:pPr>
            <w:r w:rsidRPr="003C3CB3">
              <w:rPr>
                <w:rFonts w:asciiTheme="minorHAnsi" w:hAnsiTheme="minorHAnsi" w:cstheme="minorHAnsi"/>
                <w:b/>
                <w:sz w:val="14"/>
                <w:szCs w:val="14"/>
              </w:rPr>
              <w:t>ON-CAMPUS PROPERTY</w:t>
            </w:r>
          </w:p>
        </w:tc>
        <w:tc>
          <w:tcPr>
            <w:tcW w:w="360" w:type="dxa"/>
            <w:vMerge w:val="restart"/>
            <w:shd w:val="clear" w:color="auto" w:fill="E7E6E6" w:themeFill="background2"/>
            <w:textDirection w:val="btLr"/>
          </w:tcPr>
          <w:p w14:paraId="5EE3652F" w14:textId="77777777" w:rsidR="00283132" w:rsidRPr="003C3CB3" w:rsidRDefault="00283132" w:rsidP="00283132">
            <w:pPr>
              <w:ind w:left="113" w:right="113"/>
              <w:jc w:val="center"/>
              <w:rPr>
                <w:rFonts w:asciiTheme="minorHAnsi" w:hAnsiTheme="minorHAnsi" w:cstheme="minorHAnsi"/>
                <w:b/>
                <w:sz w:val="14"/>
                <w:szCs w:val="14"/>
              </w:rPr>
            </w:pPr>
            <w:r w:rsidRPr="003C3CB3">
              <w:rPr>
                <w:rFonts w:asciiTheme="minorHAnsi" w:hAnsiTheme="minorHAnsi" w:cstheme="minorHAnsi"/>
                <w:b/>
                <w:sz w:val="14"/>
                <w:szCs w:val="14"/>
              </w:rPr>
              <w:t>Public Property</w:t>
            </w:r>
          </w:p>
        </w:tc>
        <w:tc>
          <w:tcPr>
            <w:tcW w:w="450" w:type="dxa"/>
            <w:vMerge w:val="restart"/>
            <w:shd w:val="clear" w:color="auto" w:fill="E7E6E6" w:themeFill="background2"/>
            <w:textDirection w:val="btLr"/>
          </w:tcPr>
          <w:p w14:paraId="54ADB54F" w14:textId="77777777" w:rsidR="00283132" w:rsidRPr="003C3CB3" w:rsidRDefault="00283132" w:rsidP="00283132">
            <w:pPr>
              <w:ind w:left="113" w:right="113"/>
              <w:jc w:val="center"/>
              <w:rPr>
                <w:rFonts w:asciiTheme="minorHAnsi" w:hAnsiTheme="minorHAnsi" w:cstheme="minorHAnsi"/>
                <w:sz w:val="14"/>
                <w:szCs w:val="14"/>
              </w:rPr>
            </w:pPr>
            <w:r w:rsidRPr="003C3CB3">
              <w:rPr>
                <w:rFonts w:asciiTheme="minorHAnsi" w:hAnsiTheme="minorHAnsi" w:cstheme="minorHAnsi"/>
                <w:b/>
                <w:sz w:val="14"/>
                <w:szCs w:val="14"/>
              </w:rPr>
              <w:t>Noncampus</w:t>
            </w:r>
          </w:p>
        </w:tc>
      </w:tr>
      <w:tr w:rsidR="00283132" w:rsidRPr="005E42BA" w14:paraId="0B545F28" w14:textId="77777777" w:rsidTr="00433CD2">
        <w:trPr>
          <w:trHeight w:val="964"/>
        </w:trPr>
        <w:tc>
          <w:tcPr>
            <w:tcW w:w="1615" w:type="dxa"/>
            <w:vMerge/>
            <w:tcBorders>
              <w:right w:val="single" w:sz="4" w:space="0" w:color="auto"/>
            </w:tcBorders>
          </w:tcPr>
          <w:p w14:paraId="62A253C9" w14:textId="77777777" w:rsidR="00283132" w:rsidRPr="003C3CB3" w:rsidRDefault="00283132" w:rsidP="00F07759">
            <w:pPr>
              <w:jc w:val="center"/>
              <w:rPr>
                <w:rFonts w:asciiTheme="minorHAnsi" w:hAnsiTheme="minorHAnsi" w:cstheme="minorHAnsi"/>
              </w:rPr>
            </w:pPr>
          </w:p>
        </w:tc>
        <w:tc>
          <w:tcPr>
            <w:tcW w:w="810" w:type="dxa"/>
            <w:tcBorders>
              <w:left w:val="single" w:sz="4" w:space="0" w:color="auto"/>
            </w:tcBorders>
            <w:shd w:val="clear" w:color="auto" w:fill="E7E6E6" w:themeFill="background2"/>
          </w:tcPr>
          <w:p w14:paraId="08753E22" w14:textId="77777777" w:rsidR="00283132" w:rsidRPr="003C3CB3" w:rsidRDefault="00283132" w:rsidP="00283132">
            <w:pPr>
              <w:rPr>
                <w:rFonts w:asciiTheme="minorHAnsi" w:hAnsiTheme="minorHAnsi" w:cstheme="minorHAnsi"/>
                <w:b/>
                <w:sz w:val="14"/>
                <w:szCs w:val="14"/>
              </w:rPr>
            </w:pPr>
            <w:r w:rsidRPr="003C3CB3">
              <w:rPr>
                <w:rFonts w:asciiTheme="minorHAnsi" w:hAnsiTheme="minorHAnsi" w:cstheme="minorHAnsi"/>
                <w:b/>
                <w:sz w:val="14"/>
                <w:szCs w:val="14"/>
              </w:rPr>
              <w:t>Residence Hall</w:t>
            </w:r>
          </w:p>
        </w:tc>
        <w:tc>
          <w:tcPr>
            <w:tcW w:w="720" w:type="dxa"/>
            <w:shd w:val="clear" w:color="auto" w:fill="E7E6E6" w:themeFill="background2"/>
          </w:tcPr>
          <w:p w14:paraId="14DD5859" w14:textId="77777777" w:rsidR="00283132" w:rsidRPr="003C3CB3" w:rsidRDefault="00283132" w:rsidP="00283132">
            <w:pPr>
              <w:rPr>
                <w:rFonts w:asciiTheme="minorHAnsi" w:hAnsiTheme="minorHAnsi" w:cstheme="minorHAnsi"/>
                <w:b/>
                <w:sz w:val="14"/>
                <w:szCs w:val="14"/>
              </w:rPr>
            </w:pPr>
            <w:r w:rsidRPr="003C3CB3">
              <w:rPr>
                <w:rFonts w:asciiTheme="minorHAnsi" w:hAnsiTheme="minorHAnsi" w:cstheme="minorHAnsi"/>
                <w:b/>
                <w:sz w:val="14"/>
                <w:szCs w:val="14"/>
              </w:rPr>
              <w:t>On Campus: Other</w:t>
            </w:r>
          </w:p>
        </w:tc>
        <w:tc>
          <w:tcPr>
            <w:tcW w:w="720" w:type="dxa"/>
            <w:shd w:val="clear" w:color="auto" w:fill="E7E6E6" w:themeFill="background2"/>
          </w:tcPr>
          <w:p w14:paraId="0A931871" w14:textId="77777777" w:rsidR="00283132" w:rsidRPr="003C3CB3" w:rsidRDefault="00283132" w:rsidP="00283132">
            <w:pPr>
              <w:rPr>
                <w:rFonts w:asciiTheme="minorHAnsi" w:hAnsiTheme="minorHAnsi" w:cstheme="minorHAnsi"/>
                <w:b/>
                <w:sz w:val="14"/>
                <w:szCs w:val="14"/>
              </w:rPr>
            </w:pPr>
            <w:r w:rsidRPr="003C3CB3">
              <w:rPr>
                <w:rFonts w:asciiTheme="minorHAnsi" w:hAnsiTheme="minorHAnsi" w:cstheme="minorHAnsi"/>
                <w:b/>
                <w:sz w:val="14"/>
                <w:szCs w:val="14"/>
              </w:rPr>
              <w:t>Total On-Campus</w:t>
            </w:r>
          </w:p>
        </w:tc>
        <w:tc>
          <w:tcPr>
            <w:tcW w:w="360" w:type="dxa"/>
            <w:vMerge/>
            <w:shd w:val="clear" w:color="auto" w:fill="E7E6E6" w:themeFill="background2"/>
          </w:tcPr>
          <w:p w14:paraId="481D4CD1" w14:textId="77777777" w:rsidR="00283132" w:rsidRPr="003C3CB3" w:rsidRDefault="00283132" w:rsidP="00283132">
            <w:pPr>
              <w:rPr>
                <w:rFonts w:asciiTheme="minorHAnsi" w:hAnsiTheme="minorHAnsi" w:cstheme="minorHAnsi"/>
                <w:b/>
                <w:sz w:val="14"/>
                <w:szCs w:val="14"/>
              </w:rPr>
            </w:pPr>
          </w:p>
        </w:tc>
        <w:tc>
          <w:tcPr>
            <w:tcW w:w="360" w:type="dxa"/>
            <w:vMerge/>
            <w:tcBorders>
              <w:right w:val="single" w:sz="4" w:space="0" w:color="auto"/>
            </w:tcBorders>
            <w:shd w:val="clear" w:color="auto" w:fill="E7E6E6" w:themeFill="background2"/>
          </w:tcPr>
          <w:p w14:paraId="2718B662" w14:textId="77777777" w:rsidR="00283132" w:rsidRPr="003C3CB3" w:rsidRDefault="00283132" w:rsidP="00283132">
            <w:pPr>
              <w:rPr>
                <w:rFonts w:asciiTheme="minorHAnsi" w:hAnsiTheme="minorHAnsi" w:cstheme="minorHAnsi"/>
                <w:sz w:val="14"/>
                <w:szCs w:val="14"/>
              </w:rPr>
            </w:pPr>
          </w:p>
        </w:tc>
        <w:tc>
          <w:tcPr>
            <w:tcW w:w="236" w:type="dxa"/>
            <w:vMerge/>
            <w:tcBorders>
              <w:left w:val="single" w:sz="4" w:space="0" w:color="auto"/>
              <w:right w:val="single" w:sz="4" w:space="0" w:color="auto"/>
            </w:tcBorders>
            <w:shd w:val="clear" w:color="auto" w:fill="E7E6E6" w:themeFill="background2"/>
          </w:tcPr>
          <w:p w14:paraId="7A1999E0" w14:textId="77777777" w:rsidR="00283132" w:rsidRPr="003C3CB3" w:rsidRDefault="00283132" w:rsidP="00283132">
            <w:pPr>
              <w:rPr>
                <w:rFonts w:asciiTheme="minorHAnsi" w:hAnsiTheme="minorHAnsi" w:cstheme="minorHAnsi"/>
                <w:b/>
                <w:sz w:val="14"/>
                <w:szCs w:val="14"/>
              </w:rPr>
            </w:pPr>
          </w:p>
        </w:tc>
        <w:tc>
          <w:tcPr>
            <w:tcW w:w="844" w:type="dxa"/>
            <w:tcBorders>
              <w:left w:val="single" w:sz="4" w:space="0" w:color="auto"/>
            </w:tcBorders>
            <w:shd w:val="clear" w:color="auto" w:fill="E7E6E6" w:themeFill="background2"/>
          </w:tcPr>
          <w:p w14:paraId="43312321" w14:textId="77777777" w:rsidR="00283132" w:rsidRPr="003C3CB3" w:rsidRDefault="00283132" w:rsidP="00283132">
            <w:pPr>
              <w:rPr>
                <w:rFonts w:asciiTheme="minorHAnsi" w:hAnsiTheme="minorHAnsi" w:cstheme="minorHAnsi"/>
                <w:b/>
                <w:sz w:val="14"/>
                <w:szCs w:val="14"/>
              </w:rPr>
            </w:pPr>
            <w:r w:rsidRPr="003C3CB3">
              <w:rPr>
                <w:rFonts w:asciiTheme="minorHAnsi" w:hAnsiTheme="minorHAnsi" w:cstheme="minorHAnsi"/>
                <w:b/>
                <w:sz w:val="14"/>
                <w:szCs w:val="14"/>
              </w:rPr>
              <w:t>Residence Hall</w:t>
            </w:r>
          </w:p>
        </w:tc>
        <w:tc>
          <w:tcPr>
            <w:tcW w:w="720" w:type="dxa"/>
            <w:shd w:val="clear" w:color="auto" w:fill="E7E6E6" w:themeFill="background2"/>
          </w:tcPr>
          <w:p w14:paraId="4F1D9376" w14:textId="77777777" w:rsidR="00283132" w:rsidRPr="003C3CB3" w:rsidRDefault="00283132" w:rsidP="00283132">
            <w:pPr>
              <w:rPr>
                <w:rFonts w:asciiTheme="minorHAnsi" w:hAnsiTheme="minorHAnsi" w:cstheme="minorHAnsi"/>
                <w:b/>
                <w:sz w:val="14"/>
                <w:szCs w:val="14"/>
              </w:rPr>
            </w:pPr>
            <w:r w:rsidRPr="003C3CB3">
              <w:rPr>
                <w:rFonts w:asciiTheme="minorHAnsi" w:hAnsiTheme="minorHAnsi" w:cstheme="minorHAnsi"/>
                <w:b/>
                <w:sz w:val="14"/>
                <w:szCs w:val="14"/>
              </w:rPr>
              <w:t>On Campus: Other</w:t>
            </w:r>
          </w:p>
        </w:tc>
        <w:tc>
          <w:tcPr>
            <w:tcW w:w="720" w:type="dxa"/>
            <w:shd w:val="clear" w:color="auto" w:fill="E7E6E6" w:themeFill="background2"/>
          </w:tcPr>
          <w:p w14:paraId="3CAEF3FA" w14:textId="77777777" w:rsidR="00283132" w:rsidRPr="003C3CB3" w:rsidRDefault="00283132" w:rsidP="00283132">
            <w:pPr>
              <w:rPr>
                <w:rFonts w:asciiTheme="minorHAnsi" w:hAnsiTheme="minorHAnsi" w:cstheme="minorHAnsi"/>
                <w:sz w:val="14"/>
                <w:szCs w:val="14"/>
              </w:rPr>
            </w:pPr>
            <w:r w:rsidRPr="003C3CB3">
              <w:rPr>
                <w:rFonts w:asciiTheme="minorHAnsi" w:hAnsiTheme="minorHAnsi" w:cstheme="minorHAnsi"/>
                <w:b/>
                <w:sz w:val="14"/>
                <w:szCs w:val="14"/>
              </w:rPr>
              <w:t>Total On-Campus</w:t>
            </w:r>
          </w:p>
        </w:tc>
        <w:tc>
          <w:tcPr>
            <w:tcW w:w="360" w:type="dxa"/>
            <w:vMerge/>
            <w:shd w:val="clear" w:color="auto" w:fill="E7E6E6" w:themeFill="background2"/>
          </w:tcPr>
          <w:p w14:paraId="1ED29D0E" w14:textId="77777777" w:rsidR="00283132" w:rsidRPr="003C3CB3" w:rsidRDefault="00283132" w:rsidP="00283132">
            <w:pPr>
              <w:rPr>
                <w:rFonts w:asciiTheme="minorHAnsi" w:hAnsiTheme="minorHAnsi" w:cstheme="minorHAnsi"/>
                <w:sz w:val="14"/>
                <w:szCs w:val="14"/>
              </w:rPr>
            </w:pPr>
          </w:p>
        </w:tc>
        <w:tc>
          <w:tcPr>
            <w:tcW w:w="360" w:type="dxa"/>
            <w:vMerge/>
            <w:shd w:val="clear" w:color="auto" w:fill="E7E6E6" w:themeFill="background2"/>
          </w:tcPr>
          <w:p w14:paraId="10DFF6C2" w14:textId="77777777" w:rsidR="00283132" w:rsidRPr="003C3CB3" w:rsidRDefault="00283132" w:rsidP="00283132">
            <w:pPr>
              <w:rPr>
                <w:rFonts w:asciiTheme="minorHAnsi" w:hAnsiTheme="minorHAnsi" w:cstheme="minorHAnsi"/>
                <w:sz w:val="14"/>
                <w:szCs w:val="14"/>
              </w:rPr>
            </w:pPr>
          </w:p>
        </w:tc>
        <w:tc>
          <w:tcPr>
            <w:tcW w:w="236" w:type="dxa"/>
            <w:vMerge/>
            <w:shd w:val="clear" w:color="auto" w:fill="E7E6E6" w:themeFill="background2"/>
          </w:tcPr>
          <w:p w14:paraId="7B0A2DB1" w14:textId="77777777" w:rsidR="00283132" w:rsidRPr="003C3CB3" w:rsidRDefault="00283132" w:rsidP="00283132">
            <w:pPr>
              <w:rPr>
                <w:rFonts w:asciiTheme="minorHAnsi" w:hAnsiTheme="minorHAnsi" w:cstheme="minorHAnsi"/>
                <w:b/>
                <w:sz w:val="14"/>
                <w:szCs w:val="14"/>
              </w:rPr>
            </w:pPr>
          </w:p>
        </w:tc>
        <w:tc>
          <w:tcPr>
            <w:tcW w:w="844" w:type="dxa"/>
            <w:shd w:val="clear" w:color="auto" w:fill="E7E6E6" w:themeFill="background2"/>
          </w:tcPr>
          <w:p w14:paraId="5087C880" w14:textId="77777777" w:rsidR="00283132" w:rsidRPr="003C3CB3" w:rsidRDefault="00283132" w:rsidP="00283132">
            <w:pPr>
              <w:rPr>
                <w:rFonts w:asciiTheme="minorHAnsi" w:hAnsiTheme="minorHAnsi" w:cstheme="minorHAnsi"/>
                <w:b/>
                <w:sz w:val="14"/>
                <w:szCs w:val="14"/>
              </w:rPr>
            </w:pPr>
            <w:r w:rsidRPr="003C3CB3">
              <w:rPr>
                <w:rFonts w:asciiTheme="minorHAnsi" w:hAnsiTheme="minorHAnsi" w:cstheme="minorHAnsi"/>
                <w:b/>
                <w:sz w:val="14"/>
                <w:szCs w:val="14"/>
              </w:rPr>
              <w:t>Residence Hall</w:t>
            </w:r>
          </w:p>
        </w:tc>
        <w:tc>
          <w:tcPr>
            <w:tcW w:w="720" w:type="dxa"/>
            <w:shd w:val="clear" w:color="auto" w:fill="E7E6E6" w:themeFill="background2"/>
          </w:tcPr>
          <w:p w14:paraId="0423B13E" w14:textId="77777777" w:rsidR="00283132" w:rsidRPr="003C3CB3" w:rsidRDefault="00283132" w:rsidP="00283132">
            <w:pPr>
              <w:rPr>
                <w:rFonts w:asciiTheme="minorHAnsi" w:hAnsiTheme="minorHAnsi" w:cstheme="minorHAnsi"/>
                <w:b/>
                <w:sz w:val="14"/>
                <w:szCs w:val="14"/>
              </w:rPr>
            </w:pPr>
            <w:r w:rsidRPr="003C3CB3">
              <w:rPr>
                <w:rFonts w:asciiTheme="minorHAnsi" w:hAnsiTheme="minorHAnsi" w:cstheme="minorHAnsi"/>
                <w:b/>
                <w:sz w:val="14"/>
                <w:szCs w:val="14"/>
              </w:rPr>
              <w:t>On Campus: Other</w:t>
            </w:r>
          </w:p>
        </w:tc>
        <w:tc>
          <w:tcPr>
            <w:tcW w:w="720" w:type="dxa"/>
            <w:shd w:val="clear" w:color="auto" w:fill="E7E6E6" w:themeFill="background2"/>
          </w:tcPr>
          <w:p w14:paraId="685349B9" w14:textId="77777777" w:rsidR="00283132" w:rsidRPr="003C3CB3" w:rsidRDefault="00283132" w:rsidP="00283132">
            <w:pPr>
              <w:rPr>
                <w:rFonts w:asciiTheme="minorHAnsi" w:hAnsiTheme="minorHAnsi" w:cstheme="minorHAnsi"/>
                <w:sz w:val="14"/>
                <w:szCs w:val="14"/>
              </w:rPr>
            </w:pPr>
            <w:r w:rsidRPr="003C3CB3">
              <w:rPr>
                <w:rFonts w:asciiTheme="minorHAnsi" w:hAnsiTheme="minorHAnsi" w:cstheme="minorHAnsi"/>
                <w:b/>
                <w:sz w:val="14"/>
                <w:szCs w:val="14"/>
              </w:rPr>
              <w:t>Total On-Campus</w:t>
            </w:r>
          </w:p>
        </w:tc>
        <w:tc>
          <w:tcPr>
            <w:tcW w:w="360" w:type="dxa"/>
            <w:vMerge/>
            <w:shd w:val="clear" w:color="auto" w:fill="E7E6E6" w:themeFill="background2"/>
          </w:tcPr>
          <w:p w14:paraId="5E4032DE" w14:textId="77777777" w:rsidR="00283132" w:rsidRPr="003C3CB3" w:rsidRDefault="00283132" w:rsidP="00283132">
            <w:pPr>
              <w:rPr>
                <w:rFonts w:asciiTheme="minorHAnsi" w:hAnsiTheme="minorHAnsi" w:cstheme="minorHAnsi"/>
                <w:sz w:val="14"/>
                <w:szCs w:val="14"/>
              </w:rPr>
            </w:pPr>
          </w:p>
        </w:tc>
        <w:tc>
          <w:tcPr>
            <w:tcW w:w="450" w:type="dxa"/>
            <w:vMerge/>
            <w:shd w:val="clear" w:color="auto" w:fill="E7E6E6" w:themeFill="background2"/>
          </w:tcPr>
          <w:p w14:paraId="5FEC67BB" w14:textId="77777777" w:rsidR="00283132" w:rsidRPr="003C3CB3" w:rsidRDefault="00283132" w:rsidP="00283132">
            <w:pPr>
              <w:rPr>
                <w:rFonts w:asciiTheme="minorHAnsi" w:hAnsiTheme="minorHAnsi" w:cstheme="minorHAnsi"/>
                <w:sz w:val="14"/>
                <w:szCs w:val="14"/>
              </w:rPr>
            </w:pPr>
          </w:p>
        </w:tc>
      </w:tr>
      <w:tr w:rsidR="00283132" w:rsidRPr="005E42BA" w14:paraId="04718EF7" w14:textId="77777777" w:rsidTr="00433CD2">
        <w:tc>
          <w:tcPr>
            <w:tcW w:w="1615" w:type="dxa"/>
            <w:tcBorders>
              <w:right w:val="single" w:sz="4" w:space="0" w:color="auto"/>
            </w:tcBorders>
          </w:tcPr>
          <w:p w14:paraId="3ED33C6D" w14:textId="77777777" w:rsidR="00283132" w:rsidRPr="003C3CB3" w:rsidRDefault="00283132" w:rsidP="00F07759">
            <w:pPr>
              <w:jc w:val="center"/>
              <w:rPr>
                <w:rFonts w:asciiTheme="minorHAnsi" w:hAnsiTheme="minorHAnsi" w:cstheme="minorHAnsi"/>
                <w:b/>
                <w:sz w:val="16"/>
                <w:szCs w:val="16"/>
              </w:rPr>
            </w:pPr>
            <w:r w:rsidRPr="003C3CB3">
              <w:rPr>
                <w:rFonts w:asciiTheme="minorHAnsi" w:hAnsiTheme="minorHAnsi" w:cstheme="minorHAnsi"/>
                <w:b/>
                <w:sz w:val="16"/>
                <w:szCs w:val="16"/>
              </w:rPr>
              <w:t>Murder/Non-negligent Manslaughter</w:t>
            </w:r>
          </w:p>
        </w:tc>
        <w:tc>
          <w:tcPr>
            <w:tcW w:w="810" w:type="dxa"/>
            <w:tcBorders>
              <w:left w:val="single" w:sz="4" w:space="0" w:color="auto"/>
            </w:tcBorders>
            <w:vAlign w:val="center"/>
          </w:tcPr>
          <w:p w14:paraId="48C1F298" w14:textId="682F2A00" w:rsidR="00283132" w:rsidRPr="003C3CB3" w:rsidRDefault="0008081D"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5384989E" w14:textId="746B3EAE" w:rsidR="00283132" w:rsidRPr="003C3CB3" w:rsidRDefault="0008081D"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20DFD8B7" w14:textId="51507CA4" w:rsidR="00283132" w:rsidRPr="003C3CB3" w:rsidRDefault="0008081D"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vAlign w:val="center"/>
          </w:tcPr>
          <w:p w14:paraId="4689ACDC" w14:textId="17CA7AEB" w:rsidR="00283132" w:rsidRPr="003C3CB3" w:rsidRDefault="0008081D"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tcBorders>
              <w:right w:val="single" w:sz="4" w:space="0" w:color="auto"/>
            </w:tcBorders>
            <w:vAlign w:val="center"/>
          </w:tcPr>
          <w:p w14:paraId="2AB95F98" w14:textId="4DDA4CF5" w:rsidR="00283132" w:rsidRPr="003C3CB3" w:rsidRDefault="0008081D"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tcBorders>
              <w:left w:val="single" w:sz="4" w:space="0" w:color="auto"/>
              <w:right w:val="single" w:sz="4" w:space="0" w:color="auto"/>
            </w:tcBorders>
          </w:tcPr>
          <w:p w14:paraId="249524BC" w14:textId="77777777" w:rsidR="00283132" w:rsidRPr="003C3CB3" w:rsidRDefault="00283132" w:rsidP="00283132">
            <w:pPr>
              <w:jc w:val="center"/>
              <w:rPr>
                <w:rFonts w:asciiTheme="minorHAnsi" w:hAnsiTheme="minorHAnsi" w:cstheme="minorHAnsi"/>
                <w:sz w:val="14"/>
                <w:szCs w:val="14"/>
              </w:rPr>
            </w:pPr>
          </w:p>
        </w:tc>
        <w:tc>
          <w:tcPr>
            <w:tcW w:w="844" w:type="dxa"/>
            <w:tcBorders>
              <w:left w:val="single" w:sz="4" w:space="0" w:color="auto"/>
            </w:tcBorders>
            <w:vAlign w:val="center"/>
          </w:tcPr>
          <w:p w14:paraId="08AF03F6"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3D37A8AB"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1B4E79B8"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vAlign w:val="center"/>
          </w:tcPr>
          <w:p w14:paraId="2CA05A44"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vAlign w:val="center"/>
          </w:tcPr>
          <w:p w14:paraId="1EB3B50D"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tcPr>
          <w:p w14:paraId="6F357F19" w14:textId="77777777" w:rsidR="00283132" w:rsidRPr="003C3CB3" w:rsidRDefault="00283132" w:rsidP="00283132">
            <w:pPr>
              <w:jc w:val="center"/>
              <w:rPr>
                <w:rFonts w:asciiTheme="minorHAnsi" w:hAnsiTheme="minorHAnsi" w:cstheme="minorHAnsi"/>
                <w:sz w:val="14"/>
                <w:szCs w:val="14"/>
              </w:rPr>
            </w:pPr>
          </w:p>
        </w:tc>
        <w:tc>
          <w:tcPr>
            <w:tcW w:w="844" w:type="dxa"/>
            <w:vAlign w:val="center"/>
          </w:tcPr>
          <w:p w14:paraId="7259D7F1"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7BBE2E1C"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49FBE839"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vAlign w:val="center"/>
          </w:tcPr>
          <w:p w14:paraId="6008BCE1"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450" w:type="dxa"/>
            <w:vAlign w:val="center"/>
          </w:tcPr>
          <w:p w14:paraId="4A42EC56"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r>
      <w:tr w:rsidR="00283132" w:rsidRPr="005E42BA" w14:paraId="08C69B41" w14:textId="77777777" w:rsidTr="00433CD2">
        <w:tc>
          <w:tcPr>
            <w:tcW w:w="1615" w:type="dxa"/>
            <w:tcBorders>
              <w:right w:val="single" w:sz="4" w:space="0" w:color="auto"/>
            </w:tcBorders>
            <w:shd w:val="clear" w:color="auto" w:fill="E7E6E6" w:themeFill="background2"/>
          </w:tcPr>
          <w:p w14:paraId="1386468A" w14:textId="77777777" w:rsidR="00283132" w:rsidRPr="003C3CB3" w:rsidRDefault="00283132" w:rsidP="00F07759">
            <w:pPr>
              <w:jc w:val="center"/>
              <w:rPr>
                <w:rFonts w:asciiTheme="minorHAnsi" w:hAnsiTheme="minorHAnsi" w:cstheme="minorHAnsi"/>
                <w:b/>
                <w:sz w:val="16"/>
                <w:szCs w:val="16"/>
              </w:rPr>
            </w:pPr>
            <w:r w:rsidRPr="003C3CB3">
              <w:rPr>
                <w:rFonts w:asciiTheme="minorHAnsi" w:hAnsiTheme="minorHAnsi" w:cstheme="minorHAnsi"/>
                <w:b/>
                <w:sz w:val="16"/>
                <w:szCs w:val="16"/>
              </w:rPr>
              <w:t>Manslaughter by Negligence</w:t>
            </w:r>
          </w:p>
        </w:tc>
        <w:tc>
          <w:tcPr>
            <w:tcW w:w="810" w:type="dxa"/>
            <w:tcBorders>
              <w:left w:val="single" w:sz="4" w:space="0" w:color="auto"/>
            </w:tcBorders>
            <w:shd w:val="clear" w:color="auto" w:fill="E7E6E6" w:themeFill="background2"/>
            <w:vAlign w:val="center"/>
          </w:tcPr>
          <w:p w14:paraId="214CE770" w14:textId="34E937D0" w:rsidR="00283132" w:rsidRPr="003C3CB3" w:rsidRDefault="0039010B"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shd w:val="clear" w:color="auto" w:fill="E7E6E6" w:themeFill="background2"/>
            <w:vAlign w:val="center"/>
          </w:tcPr>
          <w:p w14:paraId="1E577C38" w14:textId="720EFC6E" w:rsidR="00283132" w:rsidRPr="003C3CB3" w:rsidRDefault="0039010B"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shd w:val="clear" w:color="auto" w:fill="E7E6E6" w:themeFill="background2"/>
            <w:vAlign w:val="center"/>
          </w:tcPr>
          <w:p w14:paraId="1D454397" w14:textId="43F6F372" w:rsidR="00283132" w:rsidRPr="003C3CB3" w:rsidRDefault="0039010B"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shd w:val="clear" w:color="auto" w:fill="E7E6E6" w:themeFill="background2"/>
            <w:vAlign w:val="center"/>
          </w:tcPr>
          <w:p w14:paraId="053ECA21" w14:textId="73E638CC" w:rsidR="00283132" w:rsidRPr="003C3CB3" w:rsidRDefault="0039010B"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tcBorders>
              <w:right w:val="single" w:sz="4" w:space="0" w:color="auto"/>
            </w:tcBorders>
            <w:shd w:val="clear" w:color="auto" w:fill="E7E6E6" w:themeFill="background2"/>
            <w:vAlign w:val="center"/>
          </w:tcPr>
          <w:p w14:paraId="54DD1866" w14:textId="621DE8E3" w:rsidR="00283132" w:rsidRPr="003C3CB3" w:rsidRDefault="0039010B"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tcBorders>
              <w:left w:val="single" w:sz="4" w:space="0" w:color="auto"/>
              <w:right w:val="single" w:sz="4" w:space="0" w:color="auto"/>
            </w:tcBorders>
            <w:shd w:val="clear" w:color="auto" w:fill="E7E6E6" w:themeFill="background2"/>
          </w:tcPr>
          <w:p w14:paraId="40FDD4AD" w14:textId="77777777" w:rsidR="00283132" w:rsidRPr="003C3CB3" w:rsidRDefault="00283132" w:rsidP="00283132">
            <w:pPr>
              <w:jc w:val="center"/>
              <w:rPr>
                <w:rFonts w:asciiTheme="minorHAnsi" w:hAnsiTheme="minorHAnsi" w:cstheme="minorHAnsi"/>
                <w:sz w:val="14"/>
                <w:szCs w:val="14"/>
              </w:rPr>
            </w:pPr>
          </w:p>
        </w:tc>
        <w:tc>
          <w:tcPr>
            <w:tcW w:w="844" w:type="dxa"/>
            <w:tcBorders>
              <w:left w:val="single" w:sz="4" w:space="0" w:color="auto"/>
            </w:tcBorders>
            <w:shd w:val="clear" w:color="auto" w:fill="E7E6E6" w:themeFill="background2"/>
            <w:vAlign w:val="center"/>
          </w:tcPr>
          <w:p w14:paraId="64D4BF98"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shd w:val="clear" w:color="auto" w:fill="E7E6E6" w:themeFill="background2"/>
            <w:vAlign w:val="center"/>
          </w:tcPr>
          <w:p w14:paraId="50C726C0"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shd w:val="clear" w:color="auto" w:fill="E7E6E6" w:themeFill="background2"/>
            <w:vAlign w:val="center"/>
          </w:tcPr>
          <w:p w14:paraId="0326693F"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shd w:val="clear" w:color="auto" w:fill="E7E6E6" w:themeFill="background2"/>
            <w:vAlign w:val="center"/>
          </w:tcPr>
          <w:p w14:paraId="73A05306"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shd w:val="clear" w:color="auto" w:fill="E7E6E6" w:themeFill="background2"/>
            <w:vAlign w:val="center"/>
          </w:tcPr>
          <w:p w14:paraId="689E15C6"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shd w:val="clear" w:color="auto" w:fill="E7E6E6" w:themeFill="background2"/>
          </w:tcPr>
          <w:p w14:paraId="13B642CB" w14:textId="77777777" w:rsidR="00283132" w:rsidRPr="003C3CB3" w:rsidRDefault="00283132" w:rsidP="00283132">
            <w:pPr>
              <w:jc w:val="center"/>
              <w:rPr>
                <w:rFonts w:asciiTheme="minorHAnsi" w:hAnsiTheme="minorHAnsi" w:cstheme="minorHAnsi"/>
                <w:sz w:val="14"/>
                <w:szCs w:val="14"/>
              </w:rPr>
            </w:pPr>
          </w:p>
        </w:tc>
        <w:tc>
          <w:tcPr>
            <w:tcW w:w="844" w:type="dxa"/>
            <w:shd w:val="clear" w:color="auto" w:fill="E7E6E6" w:themeFill="background2"/>
            <w:vAlign w:val="center"/>
          </w:tcPr>
          <w:p w14:paraId="522D34DF"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shd w:val="clear" w:color="auto" w:fill="E7E6E6" w:themeFill="background2"/>
            <w:vAlign w:val="center"/>
          </w:tcPr>
          <w:p w14:paraId="2B5221A9"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shd w:val="clear" w:color="auto" w:fill="E7E6E6" w:themeFill="background2"/>
            <w:vAlign w:val="center"/>
          </w:tcPr>
          <w:p w14:paraId="08E21149"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shd w:val="clear" w:color="auto" w:fill="E7E6E6" w:themeFill="background2"/>
            <w:vAlign w:val="center"/>
          </w:tcPr>
          <w:p w14:paraId="63BDDC88"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450" w:type="dxa"/>
            <w:shd w:val="clear" w:color="auto" w:fill="E7E6E6" w:themeFill="background2"/>
            <w:vAlign w:val="center"/>
          </w:tcPr>
          <w:p w14:paraId="05C24465"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r>
      <w:tr w:rsidR="00283132" w:rsidRPr="005E42BA" w14:paraId="556C8C21" w14:textId="77777777" w:rsidTr="00433CD2">
        <w:tc>
          <w:tcPr>
            <w:tcW w:w="1615" w:type="dxa"/>
            <w:tcBorders>
              <w:right w:val="single" w:sz="4" w:space="0" w:color="auto"/>
            </w:tcBorders>
          </w:tcPr>
          <w:p w14:paraId="463EC7CE" w14:textId="513AD6FB" w:rsidR="00283132" w:rsidRPr="003C3CB3" w:rsidRDefault="00283132" w:rsidP="00F07759">
            <w:pPr>
              <w:jc w:val="center"/>
              <w:rPr>
                <w:rFonts w:asciiTheme="minorHAnsi" w:hAnsiTheme="minorHAnsi" w:cstheme="minorHAnsi"/>
                <w:b/>
                <w:sz w:val="16"/>
                <w:szCs w:val="16"/>
              </w:rPr>
            </w:pPr>
            <w:r w:rsidRPr="003C3CB3">
              <w:rPr>
                <w:rFonts w:asciiTheme="minorHAnsi" w:hAnsiTheme="minorHAnsi" w:cstheme="minorHAnsi"/>
                <w:b/>
                <w:sz w:val="16"/>
                <w:szCs w:val="16"/>
              </w:rPr>
              <w:t>Rape</w:t>
            </w:r>
          </w:p>
        </w:tc>
        <w:tc>
          <w:tcPr>
            <w:tcW w:w="810" w:type="dxa"/>
            <w:tcBorders>
              <w:left w:val="single" w:sz="4" w:space="0" w:color="auto"/>
            </w:tcBorders>
            <w:vAlign w:val="center"/>
          </w:tcPr>
          <w:p w14:paraId="718416B4" w14:textId="1A7B7806" w:rsidR="00283132" w:rsidRPr="003C3CB3" w:rsidRDefault="00962DF7" w:rsidP="00283132">
            <w:pPr>
              <w:jc w:val="center"/>
              <w:rPr>
                <w:rFonts w:asciiTheme="minorHAnsi" w:hAnsiTheme="minorHAnsi" w:cstheme="minorHAnsi"/>
                <w:sz w:val="14"/>
                <w:szCs w:val="14"/>
              </w:rPr>
            </w:pPr>
            <w:r>
              <w:rPr>
                <w:rFonts w:asciiTheme="minorHAnsi" w:hAnsiTheme="minorHAnsi" w:cstheme="minorHAnsi"/>
                <w:sz w:val="14"/>
                <w:szCs w:val="14"/>
              </w:rPr>
              <w:t>1</w:t>
            </w:r>
          </w:p>
        </w:tc>
        <w:tc>
          <w:tcPr>
            <w:tcW w:w="720" w:type="dxa"/>
            <w:vAlign w:val="center"/>
          </w:tcPr>
          <w:p w14:paraId="7367F4AB" w14:textId="6B216490" w:rsidR="00283132" w:rsidRPr="003C3CB3" w:rsidRDefault="00962DF7"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762238EE" w14:textId="563284E7" w:rsidR="00283132" w:rsidRPr="003C3CB3" w:rsidRDefault="00962DF7" w:rsidP="00283132">
            <w:pPr>
              <w:jc w:val="center"/>
              <w:rPr>
                <w:rFonts w:asciiTheme="minorHAnsi" w:hAnsiTheme="minorHAnsi" w:cstheme="minorHAnsi"/>
                <w:sz w:val="14"/>
                <w:szCs w:val="14"/>
              </w:rPr>
            </w:pPr>
            <w:r>
              <w:rPr>
                <w:rFonts w:asciiTheme="minorHAnsi" w:hAnsiTheme="minorHAnsi" w:cstheme="minorHAnsi"/>
                <w:sz w:val="14"/>
                <w:szCs w:val="14"/>
              </w:rPr>
              <w:t>1</w:t>
            </w:r>
          </w:p>
        </w:tc>
        <w:tc>
          <w:tcPr>
            <w:tcW w:w="360" w:type="dxa"/>
            <w:vAlign w:val="center"/>
          </w:tcPr>
          <w:p w14:paraId="19EF098F" w14:textId="7B1BCF8F" w:rsidR="00283132" w:rsidRPr="003C3CB3" w:rsidRDefault="00962DF7"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tcBorders>
              <w:right w:val="single" w:sz="4" w:space="0" w:color="auto"/>
            </w:tcBorders>
            <w:vAlign w:val="center"/>
          </w:tcPr>
          <w:p w14:paraId="024E799C" w14:textId="74F6ACD6" w:rsidR="00283132" w:rsidRPr="003C3CB3" w:rsidRDefault="00962DF7"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tcBorders>
              <w:left w:val="single" w:sz="4" w:space="0" w:color="auto"/>
              <w:right w:val="single" w:sz="4" w:space="0" w:color="auto"/>
            </w:tcBorders>
          </w:tcPr>
          <w:p w14:paraId="179C142A" w14:textId="77777777" w:rsidR="00283132" w:rsidRPr="003C3CB3" w:rsidRDefault="00283132" w:rsidP="00283132">
            <w:pPr>
              <w:jc w:val="center"/>
              <w:rPr>
                <w:rFonts w:asciiTheme="minorHAnsi" w:hAnsiTheme="minorHAnsi" w:cstheme="minorHAnsi"/>
                <w:sz w:val="14"/>
                <w:szCs w:val="14"/>
              </w:rPr>
            </w:pPr>
          </w:p>
        </w:tc>
        <w:tc>
          <w:tcPr>
            <w:tcW w:w="844" w:type="dxa"/>
            <w:tcBorders>
              <w:left w:val="single" w:sz="4" w:space="0" w:color="auto"/>
            </w:tcBorders>
            <w:vAlign w:val="center"/>
          </w:tcPr>
          <w:p w14:paraId="59BE5577"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3</w:t>
            </w:r>
          </w:p>
        </w:tc>
        <w:tc>
          <w:tcPr>
            <w:tcW w:w="720" w:type="dxa"/>
            <w:vAlign w:val="center"/>
          </w:tcPr>
          <w:p w14:paraId="75E1AEA3"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6DF59F72"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3</w:t>
            </w:r>
          </w:p>
        </w:tc>
        <w:tc>
          <w:tcPr>
            <w:tcW w:w="360" w:type="dxa"/>
            <w:vAlign w:val="center"/>
          </w:tcPr>
          <w:p w14:paraId="02F2B867"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vAlign w:val="center"/>
          </w:tcPr>
          <w:p w14:paraId="3498EEC2"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tcPr>
          <w:p w14:paraId="6A0C49D0" w14:textId="77777777" w:rsidR="00283132" w:rsidRPr="003C3CB3" w:rsidRDefault="00283132" w:rsidP="00283132">
            <w:pPr>
              <w:jc w:val="center"/>
              <w:rPr>
                <w:rFonts w:asciiTheme="minorHAnsi" w:hAnsiTheme="minorHAnsi" w:cstheme="minorHAnsi"/>
                <w:sz w:val="14"/>
                <w:szCs w:val="14"/>
              </w:rPr>
            </w:pPr>
          </w:p>
        </w:tc>
        <w:tc>
          <w:tcPr>
            <w:tcW w:w="844" w:type="dxa"/>
            <w:vAlign w:val="center"/>
          </w:tcPr>
          <w:p w14:paraId="7478B063"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5</w:t>
            </w:r>
          </w:p>
        </w:tc>
        <w:tc>
          <w:tcPr>
            <w:tcW w:w="720" w:type="dxa"/>
            <w:vAlign w:val="center"/>
          </w:tcPr>
          <w:p w14:paraId="5513C185"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71F3F962"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5</w:t>
            </w:r>
          </w:p>
        </w:tc>
        <w:tc>
          <w:tcPr>
            <w:tcW w:w="360" w:type="dxa"/>
            <w:vAlign w:val="center"/>
          </w:tcPr>
          <w:p w14:paraId="37B31E49"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450" w:type="dxa"/>
            <w:vAlign w:val="center"/>
          </w:tcPr>
          <w:p w14:paraId="6D9DAFC2"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r>
      <w:tr w:rsidR="00283132" w:rsidRPr="005E42BA" w14:paraId="287E29C9" w14:textId="77777777" w:rsidTr="00433CD2">
        <w:tc>
          <w:tcPr>
            <w:tcW w:w="1615" w:type="dxa"/>
            <w:tcBorders>
              <w:right w:val="single" w:sz="4" w:space="0" w:color="auto"/>
            </w:tcBorders>
            <w:shd w:val="clear" w:color="auto" w:fill="E7E6E6" w:themeFill="background2"/>
          </w:tcPr>
          <w:p w14:paraId="4048A1FC" w14:textId="77777777" w:rsidR="00283132" w:rsidRPr="003C3CB3" w:rsidRDefault="00283132" w:rsidP="00F07759">
            <w:pPr>
              <w:jc w:val="center"/>
              <w:rPr>
                <w:rFonts w:asciiTheme="minorHAnsi" w:hAnsiTheme="minorHAnsi" w:cstheme="minorHAnsi"/>
                <w:b/>
                <w:sz w:val="16"/>
                <w:szCs w:val="16"/>
              </w:rPr>
            </w:pPr>
            <w:r w:rsidRPr="003C3CB3">
              <w:rPr>
                <w:rFonts w:asciiTheme="minorHAnsi" w:hAnsiTheme="minorHAnsi" w:cstheme="minorHAnsi"/>
                <w:b/>
                <w:sz w:val="16"/>
                <w:szCs w:val="16"/>
              </w:rPr>
              <w:t>Fondling</w:t>
            </w:r>
          </w:p>
        </w:tc>
        <w:tc>
          <w:tcPr>
            <w:tcW w:w="810" w:type="dxa"/>
            <w:tcBorders>
              <w:left w:val="single" w:sz="4" w:space="0" w:color="auto"/>
            </w:tcBorders>
            <w:shd w:val="clear" w:color="auto" w:fill="E7E6E6" w:themeFill="background2"/>
            <w:vAlign w:val="center"/>
          </w:tcPr>
          <w:p w14:paraId="3D7B0BC6" w14:textId="7357D96A" w:rsidR="00283132" w:rsidRPr="003C3CB3" w:rsidRDefault="009F14FA" w:rsidP="00283132">
            <w:pPr>
              <w:jc w:val="center"/>
              <w:rPr>
                <w:rFonts w:asciiTheme="minorHAnsi" w:hAnsiTheme="minorHAnsi" w:cstheme="minorHAnsi"/>
                <w:sz w:val="14"/>
                <w:szCs w:val="14"/>
              </w:rPr>
            </w:pPr>
            <w:r>
              <w:rPr>
                <w:rFonts w:asciiTheme="minorHAnsi" w:hAnsiTheme="minorHAnsi" w:cstheme="minorHAnsi"/>
                <w:sz w:val="14"/>
                <w:szCs w:val="14"/>
              </w:rPr>
              <w:t>5</w:t>
            </w:r>
          </w:p>
        </w:tc>
        <w:tc>
          <w:tcPr>
            <w:tcW w:w="720" w:type="dxa"/>
            <w:shd w:val="clear" w:color="auto" w:fill="E7E6E6" w:themeFill="background2"/>
            <w:vAlign w:val="center"/>
          </w:tcPr>
          <w:p w14:paraId="347F92DB" w14:textId="4C82651F" w:rsidR="00283132" w:rsidRPr="003C3CB3" w:rsidRDefault="00BF5E1D"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shd w:val="clear" w:color="auto" w:fill="E7E6E6" w:themeFill="background2"/>
            <w:vAlign w:val="center"/>
          </w:tcPr>
          <w:p w14:paraId="1D31B2ED" w14:textId="416E3B31" w:rsidR="00283132" w:rsidRPr="003C3CB3" w:rsidRDefault="00BF5E1D" w:rsidP="00283132">
            <w:pPr>
              <w:jc w:val="center"/>
              <w:rPr>
                <w:rFonts w:asciiTheme="minorHAnsi" w:hAnsiTheme="minorHAnsi" w:cstheme="minorHAnsi"/>
                <w:sz w:val="14"/>
                <w:szCs w:val="14"/>
              </w:rPr>
            </w:pPr>
            <w:r>
              <w:rPr>
                <w:rFonts w:asciiTheme="minorHAnsi" w:hAnsiTheme="minorHAnsi" w:cstheme="minorHAnsi"/>
                <w:sz w:val="14"/>
                <w:szCs w:val="14"/>
              </w:rPr>
              <w:t>5</w:t>
            </w:r>
          </w:p>
        </w:tc>
        <w:tc>
          <w:tcPr>
            <w:tcW w:w="360" w:type="dxa"/>
            <w:shd w:val="clear" w:color="auto" w:fill="E7E6E6" w:themeFill="background2"/>
            <w:vAlign w:val="center"/>
          </w:tcPr>
          <w:p w14:paraId="16A9FFFF" w14:textId="3CE193FA" w:rsidR="00283132" w:rsidRPr="003C3CB3" w:rsidRDefault="00BF5E1D"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tcBorders>
              <w:right w:val="single" w:sz="4" w:space="0" w:color="auto"/>
            </w:tcBorders>
            <w:shd w:val="clear" w:color="auto" w:fill="E7E6E6" w:themeFill="background2"/>
            <w:vAlign w:val="center"/>
          </w:tcPr>
          <w:p w14:paraId="12CEA192" w14:textId="34F6BB1B" w:rsidR="00283132" w:rsidRPr="003C3CB3" w:rsidRDefault="00BF5E1D"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tcBorders>
              <w:left w:val="single" w:sz="4" w:space="0" w:color="auto"/>
              <w:right w:val="single" w:sz="4" w:space="0" w:color="auto"/>
            </w:tcBorders>
            <w:shd w:val="clear" w:color="auto" w:fill="E7E6E6" w:themeFill="background2"/>
          </w:tcPr>
          <w:p w14:paraId="1C191FE7" w14:textId="77777777" w:rsidR="00283132" w:rsidRPr="003C3CB3" w:rsidRDefault="00283132" w:rsidP="00283132">
            <w:pPr>
              <w:jc w:val="center"/>
              <w:rPr>
                <w:rFonts w:asciiTheme="minorHAnsi" w:hAnsiTheme="minorHAnsi" w:cstheme="minorHAnsi"/>
                <w:sz w:val="14"/>
                <w:szCs w:val="14"/>
              </w:rPr>
            </w:pPr>
          </w:p>
        </w:tc>
        <w:tc>
          <w:tcPr>
            <w:tcW w:w="844" w:type="dxa"/>
            <w:tcBorders>
              <w:left w:val="single" w:sz="4" w:space="0" w:color="auto"/>
            </w:tcBorders>
            <w:shd w:val="clear" w:color="auto" w:fill="E7E6E6" w:themeFill="background2"/>
            <w:vAlign w:val="center"/>
          </w:tcPr>
          <w:p w14:paraId="0AE9ADCC"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4</w:t>
            </w:r>
          </w:p>
        </w:tc>
        <w:tc>
          <w:tcPr>
            <w:tcW w:w="720" w:type="dxa"/>
            <w:shd w:val="clear" w:color="auto" w:fill="E7E6E6" w:themeFill="background2"/>
            <w:vAlign w:val="center"/>
          </w:tcPr>
          <w:p w14:paraId="41BD2C86"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1</w:t>
            </w:r>
          </w:p>
        </w:tc>
        <w:tc>
          <w:tcPr>
            <w:tcW w:w="720" w:type="dxa"/>
            <w:shd w:val="clear" w:color="auto" w:fill="E7E6E6" w:themeFill="background2"/>
            <w:vAlign w:val="center"/>
          </w:tcPr>
          <w:p w14:paraId="1161DA1D"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5</w:t>
            </w:r>
          </w:p>
        </w:tc>
        <w:tc>
          <w:tcPr>
            <w:tcW w:w="360" w:type="dxa"/>
            <w:shd w:val="clear" w:color="auto" w:fill="E7E6E6" w:themeFill="background2"/>
            <w:vAlign w:val="center"/>
          </w:tcPr>
          <w:p w14:paraId="71F93E4F"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shd w:val="clear" w:color="auto" w:fill="E7E6E6" w:themeFill="background2"/>
            <w:vAlign w:val="center"/>
          </w:tcPr>
          <w:p w14:paraId="01D84A40"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shd w:val="clear" w:color="auto" w:fill="E7E6E6" w:themeFill="background2"/>
          </w:tcPr>
          <w:p w14:paraId="61A51BCA" w14:textId="77777777" w:rsidR="00283132" w:rsidRPr="003C3CB3" w:rsidRDefault="00283132" w:rsidP="00283132">
            <w:pPr>
              <w:jc w:val="center"/>
              <w:rPr>
                <w:rFonts w:asciiTheme="minorHAnsi" w:hAnsiTheme="minorHAnsi" w:cstheme="minorHAnsi"/>
                <w:sz w:val="14"/>
                <w:szCs w:val="14"/>
              </w:rPr>
            </w:pPr>
          </w:p>
        </w:tc>
        <w:tc>
          <w:tcPr>
            <w:tcW w:w="844" w:type="dxa"/>
            <w:shd w:val="clear" w:color="auto" w:fill="E7E6E6" w:themeFill="background2"/>
            <w:vAlign w:val="center"/>
          </w:tcPr>
          <w:p w14:paraId="16280A7A"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2</w:t>
            </w:r>
          </w:p>
        </w:tc>
        <w:tc>
          <w:tcPr>
            <w:tcW w:w="720" w:type="dxa"/>
            <w:shd w:val="clear" w:color="auto" w:fill="E7E6E6" w:themeFill="background2"/>
            <w:vAlign w:val="center"/>
          </w:tcPr>
          <w:p w14:paraId="192698A1"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1</w:t>
            </w:r>
          </w:p>
        </w:tc>
        <w:tc>
          <w:tcPr>
            <w:tcW w:w="720" w:type="dxa"/>
            <w:shd w:val="clear" w:color="auto" w:fill="E7E6E6" w:themeFill="background2"/>
            <w:vAlign w:val="center"/>
          </w:tcPr>
          <w:p w14:paraId="78BA15B4"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3</w:t>
            </w:r>
          </w:p>
        </w:tc>
        <w:tc>
          <w:tcPr>
            <w:tcW w:w="360" w:type="dxa"/>
            <w:shd w:val="clear" w:color="auto" w:fill="E7E6E6" w:themeFill="background2"/>
            <w:vAlign w:val="center"/>
          </w:tcPr>
          <w:p w14:paraId="15DF8398"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450" w:type="dxa"/>
            <w:shd w:val="clear" w:color="auto" w:fill="E7E6E6" w:themeFill="background2"/>
            <w:vAlign w:val="center"/>
          </w:tcPr>
          <w:p w14:paraId="3AC81298"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r>
      <w:tr w:rsidR="00283132" w:rsidRPr="005E42BA" w14:paraId="51553A31" w14:textId="77777777" w:rsidTr="00433CD2">
        <w:tc>
          <w:tcPr>
            <w:tcW w:w="1615" w:type="dxa"/>
            <w:tcBorders>
              <w:right w:val="single" w:sz="4" w:space="0" w:color="auto"/>
            </w:tcBorders>
          </w:tcPr>
          <w:p w14:paraId="0B15D253" w14:textId="77777777" w:rsidR="00283132" w:rsidRPr="003C3CB3" w:rsidRDefault="00283132" w:rsidP="00F07759">
            <w:pPr>
              <w:jc w:val="center"/>
              <w:rPr>
                <w:rFonts w:asciiTheme="minorHAnsi" w:hAnsiTheme="minorHAnsi" w:cstheme="minorHAnsi"/>
                <w:b/>
                <w:sz w:val="16"/>
                <w:szCs w:val="16"/>
              </w:rPr>
            </w:pPr>
            <w:r w:rsidRPr="003C3CB3">
              <w:rPr>
                <w:rFonts w:asciiTheme="minorHAnsi" w:hAnsiTheme="minorHAnsi" w:cstheme="minorHAnsi"/>
                <w:b/>
                <w:sz w:val="16"/>
                <w:szCs w:val="16"/>
              </w:rPr>
              <w:t>Statutory Rape</w:t>
            </w:r>
          </w:p>
        </w:tc>
        <w:tc>
          <w:tcPr>
            <w:tcW w:w="810" w:type="dxa"/>
            <w:tcBorders>
              <w:left w:val="single" w:sz="4" w:space="0" w:color="auto"/>
            </w:tcBorders>
            <w:vAlign w:val="center"/>
          </w:tcPr>
          <w:p w14:paraId="5F326682" w14:textId="067C0264" w:rsidR="00283132" w:rsidRPr="003C3CB3" w:rsidRDefault="00344A76" w:rsidP="00115FC5">
            <w:pPr>
              <w:rPr>
                <w:rFonts w:asciiTheme="minorHAnsi" w:hAnsiTheme="minorHAnsi" w:cstheme="minorHAnsi"/>
                <w:sz w:val="14"/>
                <w:szCs w:val="14"/>
              </w:rPr>
            </w:pPr>
            <w:r>
              <w:rPr>
                <w:rFonts w:asciiTheme="minorHAnsi" w:hAnsiTheme="minorHAnsi" w:cstheme="minorHAnsi"/>
                <w:sz w:val="14"/>
                <w:szCs w:val="14"/>
              </w:rPr>
              <w:t xml:space="preserve">        0</w:t>
            </w:r>
          </w:p>
        </w:tc>
        <w:tc>
          <w:tcPr>
            <w:tcW w:w="720" w:type="dxa"/>
            <w:vAlign w:val="center"/>
          </w:tcPr>
          <w:p w14:paraId="2B937773" w14:textId="5E745D24" w:rsidR="00283132" w:rsidRPr="003C3CB3" w:rsidRDefault="00344A76"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535A31AC" w14:textId="31260B5D" w:rsidR="00283132" w:rsidRPr="003C3CB3" w:rsidRDefault="00344A76"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vAlign w:val="center"/>
          </w:tcPr>
          <w:p w14:paraId="4630647B" w14:textId="1B8ECE19" w:rsidR="00283132" w:rsidRPr="003C3CB3" w:rsidRDefault="00344A76"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tcBorders>
              <w:right w:val="single" w:sz="4" w:space="0" w:color="auto"/>
            </w:tcBorders>
            <w:vAlign w:val="center"/>
          </w:tcPr>
          <w:p w14:paraId="498BAA16" w14:textId="50854A5B" w:rsidR="00283132" w:rsidRPr="003C3CB3" w:rsidRDefault="00344A76"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tcBorders>
              <w:left w:val="single" w:sz="4" w:space="0" w:color="auto"/>
              <w:right w:val="single" w:sz="4" w:space="0" w:color="auto"/>
            </w:tcBorders>
          </w:tcPr>
          <w:p w14:paraId="0E08DAF2" w14:textId="77777777" w:rsidR="00283132" w:rsidRPr="003C3CB3" w:rsidRDefault="00283132" w:rsidP="00283132">
            <w:pPr>
              <w:jc w:val="center"/>
              <w:rPr>
                <w:rFonts w:asciiTheme="minorHAnsi" w:hAnsiTheme="minorHAnsi" w:cstheme="minorHAnsi"/>
                <w:sz w:val="14"/>
                <w:szCs w:val="14"/>
              </w:rPr>
            </w:pPr>
          </w:p>
        </w:tc>
        <w:tc>
          <w:tcPr>
            <w:tcW w:w="844" w:type="dxa"/>
            <w:tcBorders>
              <w:left w:val="single" w:sz="4" w:space="0" w:color="auto"/>
            </w:tcBorders>
            <w:vAlign w:val="center"/>
          </w:tcPr>
          <w:p w14:paraId="04C43E4C"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7796AEEA"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6AC147E2"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vAlign w:val="center"/>
          </w:tcPr>
          <w:p w14:paraId="13EF9321"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vAlign w:val="center"/>
          </w:tcPr>
          <w:p w14:paraId="68EC0D49"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tcPr>
          <w:p w14:paraId="42C6A17B" w14:textId="77777777" w:rsidR="00283132" w:rsidRPr="003C3CB3" w:rsidRDefault="00283132" w:rsidP="00283132">
            <w:pPr>
              <w:jc w:val="center"/>
              <w:rPr>
                <w:rFonts w:asciiTheme="minorHAnsi" w:hAnsiTheme="minorHAnsi" w:cstheme="minorHAnsi"/>
                <w:sz w:val="14"/>
                <w:szCs w:val="14"/>
              </w:rPr>
            </w:pPr>
          </w:p>
        </w:tc>
        <w:tc>
          <w:tcPr>
            <w:tcW w:w="844" w:type="dxa"/>
            <w:vAlign w:val="center"/>
          </w:tcPr>
          <w:p w14:paraId="592DBE1A"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4AE2E428"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7D579DE8"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vAlign w:val="center"/>
          </w:tcPr>
          <w:p w14:paraId="2551C325"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450" w:type="dxa"/>
            <w:vAlign w:val="center"/>
          </w:tcPr>
          <w:p w14:paraId="4CB831A4"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r>
      <w:tr w:rsidR="00283132" w:rsidRPr="005E42BA" w14:paraId="755F5A14" w14:textId="77777777" w:rsidTr="00433CD2">
        <w:tc>
          <w:tcPr>
            <w:tcW w:w="1615" w:type="dxa"/>
            <w:tcBorders>
              <w:right w:val="single" w:sz="4" w:space="0" w:color="auto"/>
            </w:tcBorders>
            <w:shd w:val="clear" w:color="auto" w:fill="E7E6E6" w:themeFill="background2"/>
          </w:tcPr>
          <w:p w14:paraId="4DA64CEE" w14:textId="77777777" w:rsidR="00283132" w:rsidRPr="003C3CB3" w:rsidRDefault="00283132" w:rsidP="00F07759">
            <w:pPr>
              <w:jc w:val="center"/>
              <w:rPr>
                <w:rFonts w:asciiTheme="minorHAnsi" w:hAnsiTheme="minorHAnsi" w:cstheme="minorHAnsi"/>
                <w:b/>
                <w:sz w:val="16"/>
                <w:szCs w:val="16"/>
              </w:rPr>
            </w:pPr>
            <w:r w:rsidRPr="003C3CB3">
              <w:rPr>
                <w:rFonts w:asciiTheme="minorHAnsi" w:hAnsiTheme="minorHAnsi" w:cstheme="minorHAnsi"/>
                <w:b/>
                <w:sz w:val="16"/>
                <w:szCs w:val="16"/>
              </w:rPr>
              <w:t>Incest</w:t>
            </w:r>
          </w:p>
        </w:tc>
        <w:tc>
          <w:tcPr>
            <w:tcW w:w="810" w:type="dxa"/>
            <w:tcBorders>
              <w:left w:val="single" w:sz="4" w:space="0" w:color="auto"/>
            </w:tcBorders>
            <w:shd w:val="clear" w:color="auto" w:fill="E7E6E6" w:themeFill="background2"/>
            <w:vAlign w:val="center"/>
          </w:tcPr>
          <w:p w14:paraId="7FE22C36" w14:textId="684ED2C4" w:rsidR="00283132" w:rsidRPr="003C3CB3" w:rsidRDefault="00344A76"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shd w:val="clear" w:color="auto" w:fill="E7E6E6" w:themeFill="background2"/>
            <w:vAlign w:val="center"/>
          </w:tcPr>
          <w:p w14:paraId="22C70715" w14:textId="32F8A7C2" w:rsidR="00283132" w:rsidRPr="003C3CB3" w:rsidRDefault="00344A76"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shd w:val="clear" w:color="auto" w:fill="E7E6E6" w:themeFill="background2"/>
            <w:vAlign w:val="center"/>
          </w:tcPr>
          <w:p w14:paraId="48678705" w14:textId="08488F4D" w:rsidR="00283132" w:rsidRPr="003C3CB3" w:rsidRDefault="00344A76"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shd w:val="clear" w:color="auto" w:fill="E7E6E6" w:themeFill="background2"/>
            <w:vAlign w:val="center"/>
          </w:tcPr>
          <w:p w14:paraId="46B3B537" w14:textId="62AE3DEF" w:rsidR="00283132" w:rsidRPr="003C3CB3" w:rsidRDefault="00344A76"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tcBorders>
              <w:right w:val="single" w:sz="4" w:space="0" w:color="auto"/>
            </w:tcBorders>
            <w:shd w:val="clear" w:color="auto" w:fill="E7E6E6" w:themeFill="background2"/>
            <w:vAlign w:val="center"/>
          </w:tcPr>
          <w:p w14:paraId="773BD61E" w14:textId="518AE62B" w:rsidR="00283132" w:rsidRPr="003C3CB3" w:rsidRDefault="00344A76"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tcBorders>
              <w:left w:val="single" w:sz="4" w:space="0" w:color="auto"/>
              <w:right w:val="single" w:sz="4" w:space="0" w:color="auto"/>
            </w:tcBorders>
            <w:shd w:val="clear" w:color="auto" w:fill="E7E6E6" w:themeFill="background2"/>
          </w:tcPr>
          <w:p w14:paraId="4D92469E" w14:textId="77777777" w:rsidR="00283132" w:rsidRPr="003C3CB3" w:rsidRDefault="00283132" w:rsidP="00283132">
            <w:pPr>
              <w:jc w:val="center"/>
              <w:rPr>
                <w:rFonts w:asciiTheme="minorHAnsi" w:hAnsiTheme="minorHAnsi" w:cstheme="minorHAnsi"/>
                <w:sz w:val="14"/>
                <w:szCs w:val="14"/>
              </w:rPr>
            </w:pPr>
          </w:p>
        </w:tc>
        <w:tc>
          <w:tcPr>
            <w:tcW w:w="844" w:type="dxa"/>
            <w:tcBorders>
              <w:left w:val="single" w:sz="4" w:space="0" w:color="auto"/>
            </w:tcBorders>
            <w:shd w:val="clear" w:color="auto" w:fill="E7E6E6" w:themeFill="background2"/>
            <w:vAlign w:val="center"/>
          </w:tcPr>
          <w:p w14:paraId="7FABEFB0"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shd w:val="clear" w:color="auto" w:fill="E7E6E6" w:themeFill="background2"/>
            <w:vAlign w:val="center"/>
          </w:tcPr>
          <w:p w14:paraId="02174068"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shd w:val="clear" w:color="auto" w:fill="E7E6E6" w:themeFill="background2"/>
            <w:vAlign w:val="center"/>
          </w:tcPr>
          <w:p w14:paraId="510E86DC"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shd w:val="clear" w:color="auto" w:fill="E7E6E6" w:themeFill="background2"/>
            <w:vAlign w:val="center"/>
          </w:tcPr>
          <w:p w14:paraId="35587ECA"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shd w:val="clear" w:color="auto" w:fill="E7E6E6" w:themeFill="background2"/>
            <w:vAlign w:val="center"/>
          </w:tcPr>
          <w:p w14:paraId="1F04E633"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shd w:val="clear" w:color="auto" w:fill="E7E6E6" w:themeFill="background2"/>
          </w:tcPr>
          <w:p w14:paraId="19FFEBB3" w14:textId="77777777" w:rsidR="00283132" w:rsidRPr="003C3CB3" w:rsidRDefault="00283132" w:rsidP="00283132">
            <w:pPr>
              <w:jc w:val="center"/>
              <w:rPr>
                <w:rFonts w:asciiTheme="minorHAnsi" w:hAnsiTheme="minorHAnsi" w:cstheme="minorHAnsi"/>
                <w:sz w:val="14"/>
                <w:szCs w:val="14"/>
              </w:rPr>
            </w:pPr>
          </w:p>
        </w:tc>
        <w:tc>
          <w:tcPr>
            <w:tcW w:w="844" w:type="dxa"/>
            <w:shd w:val="clear" w:color="auto" w:fill="E7E6E6" w:themeFill="background2"/>
            <w:vAlign w:val="center"/>
          </w:tcPr>
          <w:p w14:paraId="0A01FC36"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shd w:val="clear" w:color="auto" w:fill="E7E6E6" w:themeFill="background2"/>
            <w:vAlign w:val="center"/>
          </w:tcPr>
          <w:p w14:paraId="0935505A"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shd w:val="clear" w:color="auto" w:fill="E7E6E6" w:themeFill="background2"/>
            <w:vAlign w:val="center"/>
          </w:tcPr>
          <w:p w14:paraId="5D585107"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shd w:val="clear" w:color="auto" w:fill="E7E6E6" w:themeFill="background2"/>
            <w:vAlign w:val="center"/>
          </w:tcPr>
          <w:p w14:paraId="20296C8F"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450" w:type="dxa"/>
            <w:shd w:val="clear" w:color="auto" w:fill="E7E6E6" w:themeFill="background2"/>
            <w:vAlign w:val="center"/>
          </w:tcPr>
          <w:p w14:paraId="70367CD1"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r>
      <w:tr w:rsidR="00283132" w:rsidRPr="005E42BA" w14:paraId="2884F82B" w14:textId="77777777" w:rsidTr="00433CD2">
        <w:tc>
          <w:tcPr>
            <w:tcW w:w="1615" w:type="dxa"/>
            <w:tcBorders>
              <w:right w:val="single" w:sz="4" w:space="0" w:color="auto"/>
            </w:tcBorders>
          </w:tcPr>
          <w:p w14:paraId="660FB0B7" w14:textId="77777777" w:rsidR="00283132" w:rsidRPr="003C3CB3" w:rsidRDefault="00283132" w:rsidP="00F07759">
            <w:pPr>
              <w:jc w:val="center"/>
              <w:rPr>
                <w:rFonts w:asciiTheme="minorHAnsi" w:hAnsiTheme="minorHAnsi" w:cstheme="minorHAnsi"/>
                <w:b/>
                <w:sz w:val="16"/>
                <w:szCs w:val="16"/>
              </w:rPr>
            </w:pPr>
            <w:r w:rsidRPr="003C3CB3">
              <w:rPr>
                <w:rFonts w:asciiTheme="minorHAnsi" w:hAnsiTheme="minorHAnsi" w:cstheme="minorHAnsi"/>
                <w:b/>
                <w:sz w:val="16"/>
                <w:szCs w:val="16"/>
              </w:rPr>
              <w:t>Robbery</w:t>
            </w:r>
          </w:p>
        </w:tc>
        <w:tc>
          <w:tcPr>
            <w:tcW w:w="810" w:type="dxa"/>
            <w:tcBorders>
              <w:left w:val="single" w:sz="4" w:space="0" w:color="auto"/>
            </w:tcBorders>
            <w:vAlign w:val="center"/>
          </w:tcPr>
          <w:p w14:paraId="02FB5BA3" w14:textId="02AECA00" w:rsidR="00283132" w:rsidRPr="003C3CB3" w:rsidRDefault="005C3940"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7FF7390E" w14:textId="06881FF8" w:rsidR="00283132" w:rsidRPr="003C3CB3" w:rsidRDefault="005C3940"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4A54BACF" w14:textId="2F3F28E4" w:rsidR="00283132" w:rsidRPr="003C3CB3" w:rsidRDefault="005C3940"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vAlign w:val="center"/>
          </w:tcPr>
          <w:p w14:paraId="2F8F772F" w14:textId="25107B5A" w:rsidR="00283132" w:rsidRPr="003C3CB3" w:rsidRDefault="005C3940"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tcBorders>
              <w:right w:val="single" w:sz="4" w:space="0" w:color="auto"/>
            </w:tcBorders>
            <w:vAlign w:val="center"/>
          </w:tcPr>
          <w:p w14:paraId="2DDC13B4" w14:textId="0458EFB2" w:rsidR="00283132" w:rsidRPr="003C3CB3" w:rsidRDefault="005C3940"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tcBorders>
              <w:left w:val="single" w:sz="4" w:space="0" w:color="auto"/>
              <w:right w:val="single" w:sz="4" w:space="0" w:color="auto"/>
            </w:tcBorders>
          </w:tcPr>
          <w:p w14:paraId="6EEC9AC2" w14:textId="77777777" w:rsidR="00283132" w:rsidRPr="003C3CB3" w:rsidRDefault="00283132" w:rsidP="00283132">
            <w:pPr>
              <w:jc w:val="center"/>
              <w:rPr>
                <w:rFonts w:asciiTheme="minorHAnsi" w:hAnsiTheme="minorHAnsi" w:cstheme="minorHAnsi"/>
                <w:sz w:val="14"/>
                <w:szCs w:val="14"/>
              </w:rPr>
            </w:pPr>
          </w:p>
        </w:tc>
        <w:tc>
          <w:tcPr>
            <w:tcW w:w="844" w:type="dxa"/>
            <w:tcBorders>
              <w:left w:val="single" w:sz="4" w:space="0" w:color="auto"/>
            </w:tcBorders>
            <w:vAlign w:val="center"/>
          </w:tcPr>
          <w:p w14:paraId="05F9F16D"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60AF9A1E"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4BB86197"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vAlign w:val="center"/>
          </w:tcPr>
          <w:p w14:paraId="7B84BEE2"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vAlign w:val="center"/>
          </w:tcPr>
          <w:p w14:paraId="2E9BECEC"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tcPr>
          <w:p w14:paraId="2EDCE723" w14:textId="77777777" w:rsidR="00283132" w:rsidRPr="003C3CB3" w:rsidRDefault="00283132" w:rsidP="00283132">
            <w:pPr>
              <w:jc w:val="center"/>
              <w:rPr>
                <w:rFonts w:asciiTheme="minorHAnsi" w:hAnsiTheme="minorHAnsi" w:cstheme="minorHAnsi"/>
                <w:sz w:val="14"/>
                <w:szCs w:val="14"/>
              </w:rPr>
            </w:pPr>
          </w:p>
        </w:tc>
        <w:tc>
          <w:tcPr>
            <w:tcW w:w="844" w:type="dxa"/>
            <w:vAlign w:val="center"/>
          </w:tcPr>
          <w:p w14:paraId="6B9BF58A"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5927A871"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6175D3E3"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vAlign w:val="center"/>
          </w:tcPr>
          <w:p w14:paraId="004E8755"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450" w:type="dxa"/>
            <w:vAlign w:val="center"/>
          </w:tcPr>
          <w:p w14:paraId="5FAA6F84"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r>
      <w:tr w:rsidR="00283132" w:rsidRPr="005E42BA" w14:paraId="7A3C2165" w14:textId="77777777" w:rsidTr="00433CD2">
        <w:tc>
          <w:tcPr>
            <w:tcW w:w="1615" w:type="dxa"/>
            <w:tcBorders>
              <w:right w:val="single" w:sz="4" w:space="0" w:color="auto"/>
            </w:tcBorders>
            <w:shd w:val="clear" w:color="auto" w:fill="E7E6E6" w:themeFill="background2"/>
          </w:tcPr>
          <w:p w14:paraId="103149FD" w14:textId="77777777" w:rsidR="00283132" w:rsidRPr="003C3CB3" w:rsidRDefault="00283132" w:rsidP="00F07759">
            <w:pPr>
              <w:jc w:val="center"/>
              <w:rPr>
                <w:rFonts w:asciiTheme="minorHAnsi" w:hAnsiTheme="minorHAnsi" w:cstheme="minorHAnsi"/>
                <w:b/>
                <w:sz w:val="16"/>
                <w:szCs w:val="16"/>
              </w:rPr>
            </w:pPr>
            <w:r w:rsidRPr="003C3CB3">
              <w:rPr>
                <w:rFonts w:asciiTheme="minorHAnsi" w:hAnsiTheme="minorHAnsi" w:cstheme="minorHAnsi"/>
                <w:b/>
                <w:sz w:val="16"/>
                <w:szCs w:val="16"/>
              </w:rPr>
              <w:t>Aggravated Assault</w:t>
            </w:r>
          </w:p>
        </w:tc>
        <w:tc>
          <w:tcPr>
            <w:tcW w:w="810" w:type="dxa"/>
            <w:tcBorders>
              <w:left w:val="single" w:sz="4" w:space="0" w:color="auto"/>
            </w:tcBorders>
            <w:shd w:val="clear" w:color="auto" w:fill="E7E6E6" w:themeFill="background2"/>
            <w:vAlign w:val="center"/>
          </w:tcPr>
          <w:p w14:paraId="4DF02382" w14:textId="5A5EC895" w:rsidR="00283132" w:rsidRPr="003C3CB3" w:rsidRDefault="00396A97"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shd w:val="clear" w:color="auto" w:fill="E7E6E6" w:themeFill="background2"/>
            <w:vAlign w:val="center"/>
          </w:tcPr>
          <w:p w14:paraId="108F1FB3" w14:textId="0141CFAE" w:rsidR="00283132" w:rsidRPr="003C3CB3" w:rsidRDefault="00396A97" w:rsidP="00283132">
            <w:pPr>
              <w:jc w:val="center"/>
              <w:rPr>
                <w:rFonts w:asciiTheme="minorHAnsi" w:hAnsiTheme="minorHAnsi" w:cstheme="minorHAnsi"/>
                <w:sz w:val="14"/>
                <w:szCs w:val="14"/>
              </w:rPr>
            </w:pPr>
            <w:r>
              <w:rPr>
                <w:rFonts w:asciiTheme="minorHAnsi" w:hAnsiTheme="minorHAnsi" w:cstheme="minorHAnsi"/>
                <w:sz w:val="14"/>
                <w:szCs w:val="14"/>
              </w:rPr>
              <w:t>1</w:t>
            </w:r>
          </w:p>
        </w:tc>
        <w:tc>
          <w:tcPr>
            <w:tcW w:w="720" w:type="dxa"/>
            <w:shd w:val="clear" w:color="auto" w:fill="E7E6E6" w:themeFill="background2"/>
            <w:vAlign w:val="center"/>
          </w:tcPr>
          <w:p w14:paraId="5DBFD7F6" w14:textId="6C46274E" w:rsidR="00283132" w:rsidRPr="003C3CB3" w:rsidRDefault="00396A97" w:rsidP="00283132">
            <w:pPr>
              <w:jc w:val="center"/>
              <w:rPr>
                <w:rFonts w:asciiTheme="minorHAnsi" w:hAnsiTheme="minorHAnsi" w:cstheme="minorHAnsi"/>
                <w:sz w:val="14"/>
                <w:szCs w:val="14"/>
              </w:rPr>
            </w:pPr>
            <w:r>
              <w:rPr>
                <w:rFonts w:asciiTheme="minorHAnsi" w:hAnsiTheme="minorHAnsi" w:cstheme="minorHAnsi"/>
                <w:sz w:val="14"/>
                <w:szCs w:val="14"/>
              </w:rPr>
              <w:t>1</w:t>
            </w:r>
          </w:p>
        </w:tc>
        <w:tc>
          <w:tcPr>
            <w:tcW w:w="360" w:type="dxa"/>
            <w:shd w:val="clear" w:color="auto" w:fill="E7E6E6" w:themeFill="background2"/>
            <w:vAlign w:val="center"/>
          </w:tcPr>
          <w:p w14:paraId="23CCF294" w14:textId="07A037EA" w:rsidR="00283132" w:rsidRPr="003C3CB3" w:rsidRDefault="00E74F18"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tcBorders>
              <w:right w:val="single" w:sz="4" w:space="0" w:color="auto"/>
            </w:tcBorders>
            <w:shd w:val="clear" w:color="auto" w:fill="E7E6E6" w:themeFill="background2"/>
            <w:vAlign w:val="center"/>
          </w:tcPr>
          <w:p w14:paraId="0882D510" w14:textId="288DC3AE" w:rsidR="00283132" w:rsidRPr="003C3CB3" w:rsidRDefault="00E74F18"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tcBorders>
              <w:left w:val="single" w:sz="4" w:space="0" w:color="auto"/>
              <w:right w:val="single" w:sz="4" w:space="0" w:color="auto"/>
            </w:tcBorders>
            <w:shd w:val="clear" w:color="auto" w:fill="E7E6E6" w:themeFill="background2"/>
          </w:tcPr>
          <w:p w14:paraId="1E346A42" w14:textId="77777777" w:rsidR="00283132" w:rsidRPr="003C3CB3" w:rsidRDefault="00283132" w:rsidP="00283132">
            <w:pPr>
              <w:jc w:val="center"/>
              <w:rPr>
                <w:rFonts w:asciiTheme="minorHAnsi" w:hAnsiTheme="minorHAnsi" w:cstheme="minorHAnsi"/>
                <w:sz w:val="14"/>
                <w:szCs w:val="14"/>
              </w:rPr>
            </w:pPr>
          </w:p>
        </w:tc>
        <w:tc>
          <w:tcPr>
            <w:tcW w:w="844" w:type="dxa"/>
            <w:tcBorders>
              <w:left w:val="single" w:sz="4" w:space="0" w:color="auto"/>
            </w:tcBorders>
            <w:shd w:val="clear" w:color="auto" w:fill="E7E6E6" w:themeFill="background2"/>
            <w:vAlign w:val="center"/>
          </w:tcPr>
          <w:p w14:paraId="5BDD163B"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shd w:val="clear" w:color="auto" w:fill="E7E6E6" w:themeFill="background2"/>
            <w:vAlign w:val="center"/>
          </w:tcPr>
          <w:p w14:paraId="4BAAAE60"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shd w:val="clear" w:color="auto" w:fill="E7E6E6" w:themeFill="background2"/>
            <w:vAlign w:val="center"/>
          </w:tcPr>
          <w:p w14:paraId="6DF063A7"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shd w:val="clear" w:color="auto" w:fill="E7E6E6" w:themeFill="background2"/>
            <w:vAlign w:val="center"/>
          </w:tcPr>
          <w:p w14:paraId="3A2BE226"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shd w:val="clear" w:color="auto" w:fill="E7E6E6" w:themeFill="background2"/>
            <w:vAlign w:val="center"/>
          </w:tcPr>
          <w:p w14:paraId="408F959C"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shd w:val="clear" w:color="auto" w:fill="E7E6E6" w:themeFill="background2"/>
          </w:tcPr>
          <w:p w14:paraId="5F6B584A" w14:textId="77777777" w:rsidR="00283132" w:rsidRPr="003C3CB3" w:rsidRDefault="00283132" w:rsidP="00283132">
            <w:pPr>
              <w:jc w:val="center"/>
              <w:rPr>
                <w:rFonts w:asciiTheme="minorHAnsi" w:hAnsiTheme="minorHAnsi" w:cstheme="minorHAnsi"/>
                <w:sz w:val="14"/>
                <w:szCs w:val="14"/>
              </w:rPr>
            </w:pPr>
          </w:p>
        </w:tc>
        <w:tc>
          <w:tcPr>
            <w:tcW w:w="844" w:type="dxa"/>
            <w:shd w:val="clear" w:color="auto" w:fill="E7E6E6" w:themeFill="background2"/>
            <w:vAlign w:val="center"/>
          </w:tcPr>
          <w:p w14:paraId="3426E7D3"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shd w:val="clear" w:color="auto" w:fill="E7E6E6" w:themeFill="background2"/>
            <w:vAlign w:val="center"/>
          </w:tcPr>
          <w:p w14:paraId="5398546E"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shd w:val="clear" w:color="auto" w:fill="E7E6E6" w:themeFill="background2"/>
            <w:vAlign w:val="center"/>
          </w:tcPr>
          <w:p w14:paraId="15EBE471"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shd w:val="clear" w:color="auto" w:fill="E7E6E6" w:themeFill="background2"/>
            <w:vAlign w:val="center"/>
          </w:tcPr>
          <w:p w14:paraId="15A78CC8"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450" w:type="dxa"/>
            <w:shd w:val="clear" w:color="auto" w:fill="E7E6E6" w:themeFill="background2"/>
            <w:vAlign w:val="center"/>
          </w:tcPr>
          <w:p w14:paraId="57D0A44E"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r>
      <w:tr w:rsidR="00283132" w:rsidRPr="005E42BA" w14:paraId="60022A8E" w14:textId="77777777" w:rsidTr="00433CD2">
        <w:tc>
          <w:tcPr>
            <w:tcW w:w="1615" w:type="dxa"/>
            <w:tcBorders>
              <w:right w:val="single" w:sz="4" w:space="0" w:color="auto"/>
            </w:tcBorders>
            <w:shd w:val="clear" w:color="auto" w:fill="auto"/>
          </w:tcPr>
          <w:p w14:paraId="6FDA1075" w14:textId="77777777" w:rsidR="00283132" w:rsidRPr="003C3CB3" w:rsidRDefault="00283132" w:rsidP="00F07759">
            <w:pPr>
              <w:jc w:val="center"/>
              <w:rPr>
                <w:rFonts w:asciiTheme="minorHAnsi" w:hAnsiTheme="minorHAnsi" w:cstheme="minorHAnsi"/>
                <w:b/>
                <w:sz w:val="16"/>
                <w:szCs w:val="16"/>
              </w:rPr>
            </w:pPr>
            <w:r w:rsidRPr="003C3CB3">
              <w:rPr>
                <w:rFonts w:asciiTheme="minorHAnsi" w:hAnsiTheme="minorHAnsi" w:cstheme="minorHAnsi"/>
                <w:b/>
                <w:sz w:val="16"/>
                <w:szCs w:val="16"/>
              </w:rPr>
              <w:t>Burglary</w:t>
            </w:r>
          </w:p>
        </w:tc>
        <w:tc>
          <w:tcPr>
            <w:tcW w:w="810" w:type="dxa"/>
            <w:tcBorders>
              <w:left w:val="single" w:sz="4" w:space="0" w:color="auto"/>
            </w:tcBorders>
            <w:shd w:val="clear" w:color="auto" w:fill="auto"/>
            <w:vAlign w:val="center"/>
          </w:tcPr>
          <w:p w14:paraId="1BB64095" w14:textId="3916CF4A" w:rsidR="00283132" w:rsidRPr="003C3CB3" w:rsidRDefault="009612CE" w:rsidP="00283132">
            <w:pPr>
              <w:jc w:val="center"/>
              <w:rPr>
                <w:rFonts w:asciiTheme="minorHAnsi" w:hAnsiTheme="minorHAnsi" w:cstheme="minorHAnsi"/>
                <w:sz w:val="14"/>
                <w:szCs w:val="14"/>
              </w:rPr>
            </w:pPr>
            <w:r>
              <w:rPr>
                <w:rFonts w:asciiTheme="minorHAnsi" w:hAnsiTheme="minorHAnsi" w:cstheme="minorHAnsi"/>
                <w:sz w:val="14"/>
                <w:szCs w:val="14"/>
              </w:rPr>
              <w:t>1</w:t>
            </w:r>
          </w:p>
        </w:tc>
        <w:tc>
          <w:tcPr>
            <w:tcW w:w="720" w:type="dxa"/>
            <w:shd w:val="clear" w:color="auto" w:fill="auto"/>
            <w:vAlign w:val="center"/>
          </w:tcPr>
          <w:p w14:paraId="39D85325" w14:textId="3B1B1F87" w:rsidR="00283132" w:rsidRPr="003C3CB3" w:rsidRDefault="009612CE"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shd w:val="clear" w:color="auto" w:fill="auto"/>
            <w:vAlign w:val="center"/>
          </w:tcPr>
          <w:p w14:paraId="3AFA8311" w14:textId="232E0F89" w:rsidR="00283132" w:rsidRPr="003C3CB3" w:rsidRDefault="009612CE" w:rsidP="00283132">
            <w:pPr>
              <w:jc w:val="center"/>
              <w:rPr>
                <w:rFonts w:asciiTheme="minorHAnsi" w:hAnsiTheme="minorHAnsi" w:cstheme="minorHAnsi"/>
                <w:sz w:val="14"/>
                <w:szCs w:val="14"/>
              </w:rPr>
            </w:pPr>
            <w:r>
              <w:rPr>
                <w:rFonts w:asciiTheme="minorHAnsi" w:hAnsiTheme="minorHAnsi" w:cstheme="minorHAnsi"/>
                <w:sz w:val="14"/>
                <w:szCs w:val="14"/>
              </w:rPr>
              <w:t>1</w:t>
            </w:r>
          </w:p>
        </w:tc>
        <w:tc>
          <w:tcPr>
            <w:tcW w:w="360" w:type="dxa"/>
            <w:shd w:val="clear" w:color="auto" w:fill="auto"/>
            <w:vAlign w:val="center"/>
          </w:tcPr>
          <w:p w14:paraId="3782E7BC" w14:textId="1A954920" w:rsidR="00283132" w:rsidRPr="003C3CB3" w:rsidRDefault="009612CE"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tcBorders>
              <w:right w:val="single" w:sz="4" w:space="0" w:color="auto"/>
            </w:tcBorders>
            <w:shd w:val="clear" w:color="auto" w:fill="auto"/>
            <w:vAlign w:val="center"/>
          </w:tcPr>
          <w:p w14:paraId="3400F8DB" w14:textId="6C230440" w:rsidR="00283132" w:rsidRPr="003C3CB3" w:rsidRDefault="009612CE"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tcBorders>
              <w:left w:val="single" w:sz="4" w:space="0" w:color="auto"/>
              <w:right w:val="single" w:sz="4" w:space="0" w:color="auto"/>
            </w:tcBorders>
          </w:tcPr>
          <w:p w14:paraId="2457B011" w14:textId="77777777" w:rsidR="00283132" w:rsidRPr="003C3CB3" w:rsidRDefault="00283132" w:rsidP="00283132">
            <w:pPr>
              <w:jc w:val="center"/>
              <w:rPr>
                <w:rFonts w:asciiTheme="minorHAnsi" w:hAnsiTheme="minorHAnsi" w:cstheme="minorHAnsi"/>
                <w:sz w:val="14"/>
                <w:szCs w:val="14"/>
              </w:rPr>
            </w:pPr>
          </w:p>
        </w:tc>
        <w:tc>
          <w:tcPr>
            <w:tcW w:w="844" w:type="dxa"/>
            <w:tcBorders>
              <w:left w:val="single" w:sz="4" w:space="0" w:color="auto"/>
            </w:tcBorders>
            <w:vAlign w:val="center"/>
          </w:tcPr>
          <w:p w14:paraId="530A5317"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4E228E2B"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1</w:t>
            </w:r>
          </w:p>
        </w:tc>
        <w:tc>
          <w:tcPr>
            <w:tcW w:w="720" w:type="dxa"/>
            <w:vAlign w:val="center"/>
          </w:tcPr>
          <w:p w14:paraId="1EB4E848"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1</w:t>
            </w:r>
          </w:p>
        </w:tc>
        <w:tc>
          <w:tcPr>
            <w:tcW w:w="360" w:type="dxa"/>
            <w:vAlign w:val="center"/>
          </w:tcPr>
          <w:p w14:paraId="1D3FD1C6"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vAlign w:val="center"/>
          </w:tcPr>
          <w:p w14:paraId="345F5493"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tcPr>
          <w:p w14:paraId="483C555B" w14:textId="77777777" w:rsidR="00283132" w:rsidRPr="003C3CB3" w:rsidRDefault="00283132" w:rsidP="00283132">
            <w:pPr>
              <w:jc w:val="center"/>
              <w:rPr>
                <w:rFonts w:asciiTheme="minorHAnsi" w:hAnsiTheme="minorHAnsi" w:cstheme="minorHAnsi"/>
                <w:sz w:val="14"/>
                <w:szCs w:val="14"/>
              </w:rPr>
            </w:pPr>
          </w:p>
        </w:tc>
        <w:tc>
          <w:tcPr>
            <w:tcW w:w="844" w:type="dxa"/>
            <w:vAlign w:val="center"/>
          </w:tcPr>
          <w:p w14:paraId="4DA3689D"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10F11FBC"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0D5B3AD4"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vAlign w:val="center"/>
          </w:tcPr>
          <w:p w14:paraId="7FEC8E16"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450" w:type="dxa"/>
            <w:vAlign w:val="center"/>
          </w:tcPr>
          <w:p w14:paraId="3113CF3D"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r>
      <w:tr w:rsidR="00283132" w:rsidRPr="005E42BA" w14:paraId="29FF38D2" w14:textId="77777777" w:rsidTr="00433CD2">
        <w:tc>
          <w:tcPr>
            <w:tcW w:w="1615" w:type="dxa"/>
            <w:tcBorders>
              <w:right w:val="single" w:sz="4" w:space="0" w:color="auto"/>
            </w:tcBorders>
            <w:shd w:val="clear" w:color="auto" w:fill="E7E6E6" w:themeFill="background2"/>
          </w:tcPr>
          <w:p w14:paraId="4E2769CB" w14:textId="77777777" w:rsidR="00283132" w:rsidRPr="003C3CB3" w:rsidRDefault="00283132" w:rsidP="00F07759">
            <w:pPr>
              <w:jc w:val="center"/>
              <w:rPr>
                <w:rFonts w:asciiTheme="minorHAnsi" w:hAnsiTheme="minorHAnsi" w:cstheme="minorHAnsi"/>
                <w:b/>
                <w:sz w:val="16"/>
                <w:szCs w:val="16"/>
              </w:rPr>
            </w:pPr>
            <w:r w:rsidRPr="003C3CB3">
              <w:rPr>
                <w:rFonts w:asciiTheme="minorHAnsi" w:hAnsiTheme="minorHAnsi" w:cstheme="minorHAnsi"/>
                <w:b/>
                <w:sz w:val="16"/>
                <w:szCs w:val="16"/>
              </w:rPr>
              <w:t>Motor Vehicle Theft</w:t>
            </w:r>
          </w:p>
        </w:tc>
        <w:tc>
          <w:tcPr>
            <w:tcW w:w="810" w:type="dxa"/>
            <w:tcBorders>
              <w:left w:val="single" w:sz="4" w:space="0" w:color="auto"/>
            </w:tcBorders>
            <w:shd w:val="clear" w:color="auto" w:fill="E7E6E6" w:themeFill="background2"/>
            <w:vAlign w:val="center"/>
          </w:tcPr>
          <w:p w14:paraId="59127347" w14:textId="46DE2ABD" w:rsidR="00283132" w:rsidRPr="003C3CB3" w:rsidRDefault="00D327A9"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shd w:val="clear" w:color="auto" w:fill="E7E6E6" w:themeFill="background2"/>
            <w:vAlign w:val="center"/>
          </w:tcPr>
          <w:p w14:paraId="33DD3F2A" w14:textId="541A6385" w:rsidR="00283132" w:rsidRPr="003C3CB3" w:rsidRDefault="00D327A9"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shd w:val="clear" w:color="auto" w:fill="E7E6E6" w:themeFill="background2"/>
            <w:vAlign w:val="center"/>
          </w:tcPr>
          <w:p w14:paraId="49CCF5F7" w14:textId="1368D929" w:rsidR="00283132" w:rsidRPr="003C3CB3" w:rsidRDefault="00D327A9"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shd w:val="clear" w:color="auto" w:fill="E7E6E6" w:themeFill="background2"/>
            <w:vAlign w:val="center"/>
          </w:tcPr>
          <w:p w14:paraId="5704D80D" w14:textId="385FA654" w:rsidR="00283132" w:rsidRPr="003C3CB3" w:rsidRDefault="00D327A9"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tcBorders>
              <w:right w:val="single" w:sz="4" w:space="0" w:color="auto"/>
            </w:tcBorders>
            <w:shd w:val="clear" w:color="auto" w:fill="E7E6E6" w:themeFill="background2"/>
            <w:vAlign w:val="center"/>
          </w:tcPr>
          <w:p w14:paraId="6FE143F6" w14:textId="487CB357" w:rsidR="00283132" w:rsidRPr="003C3CB3" w:rsidRDefault="00D327A9"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tcBorders>
              <w:left w:val="single" w:sz="4" w:space="0" w:color="auto"/>
              <w:right w:val="single" w:sz="4" w:space="0" w:color="auto"/>
            </w:tcBorders>
            <w:shd w:val="clear" w:color="auto" w:fill="E7E6E6" w:themeFill="background2"/>
          </w:tcPr>
          <w:p w14:paraId="2FF91B05" w14:textId="77777777" w:rsidR="00283132" w:rsidRPr="003C3CB3" w:rsidRDefault="00283132" w:rsidP="00283132">
            <w:pPr>
              <w:jc w:val="center"/>
              <w:rPr>
                <w:rFonts w:asciiTheme="minorHAnsi" w:hAnsiTheme="minorHAnsi" w:cstheme="minorHAnsi"/>
                <w:sz w:val="14"/>
                <w:szCs w:val="14"/>
              </w:rPr>
            </w:pPr>
          </w:p>
        </w:tc>
        <w:tc>
          <w:tcPr>
            <w:tcW w:w="844" w:type="dxa"/>
            <w:tcBorders>
              <w:left w:val="single" w:sz="4" w:space="0" w:color="auto"/>
            </w:tcBorders>
            <w:shd w:val="clear" w:color="auto" w:fill="E7E6E6" w:themeFill="background2"/>
            <w:vAlign w:val="center"/>
          </w:tcPr>
          <w:p w14:paraId="028E62D1"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shd w:val="clear" w:color="auto" w:fill="E7E6E6" w:themeFill="background2"/>
            <w:vAlign w:val="center"/>
          </w:tcPr>
          <w:p w14:paraId="2B7190CB"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shd w:val="clear" w:color="auto" w:fill="E7E6E6" w:themeFill="background2"/>
            <w:vAlign w:val="center"/>
          </w:tcPr>
          <w:p w14:paraId="3ECC7D50"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shd w:val="clear" w:color="auto" w:fill="E7E6E6" w:themeFill="background2"/>
            <w:vAlign w:val="center"/>
          </w:tcPr>
          <w:p w14:paraId="45F02E12"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shd w:val="clear" w:color="auto" w:fill="E7E6E6" w:themeFill="background2"/>
            <w:vAlign w:val="center"/>
          </w:tcPr>
          <w:p w14:paraId="2A24315F"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shd w:val="clear" w:color="auto" w:fill="E7E6E6" w:themeFill="background2"/>
          </w:tcPr>
          <w:p w14:paraId="4986D244" w14:textId="77777777" w:rsidR="00283132" w:rsidRPr="003C3CB3" w:rsidRDefault="00283132" w:rsidP="00283132">
            <w:pPr>
              <w:jc w:val="center"/>
              <w:rPr>
                <w:rFonts w:asciiTheme="minorHAnsi" w:hAnsiTheme="minorHAnsi" w:cstheme="minorHAnsi"/>
                <w:sz w:val="14"/>
                <w:szCs w:val="14"/>
              </w:rPr>
            </w:pPr>
          </w:p>
        </w:tc>
        <w:tc>
          <w:tcPr>
            <w:tcW w:w="844" w:type="dxa"/>
            <w:shd w:val="clear" w:color="auto" w:fill="E7E6E6" w:themeFill="background2"/>
            <w:vAlign w:val="center"/>
          </w:tcPr>
          <w:p w14:paraId="543D62DA"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shd w:val="clear" w:color="auto" w:fill="E7E6E6" w:themeFill="background2"/>
            <w:vAlign w:val="center"/>
          </w:tcPr>
          <w:p w14:paraId="52063177"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shd w:val="clear" w:color="auto" w:fill="E7E6E6" w:themeFill="background2"/>
            <w:vAlign w:val="center"/>
          </w:tcPr>
          <w:p w14:paraId="52A48E20"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shd w:val="clear" w:color="auto" w:fill="E7E6E6" w:themeFill="background2"/>
            <w:vAlign w:val="center"/>
          </w:tcPr>
          <w:p w14:paraId="0DED510C"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450" w:type="dxa"/>
            <w:shd w:val="clear" w:color="auto" w:fill="E7E6E6" w:themeFill="background2"/>
            <w:vAlign w:val="center"/>
          </w:tcPr>
          <w:p w14:paraId="644AF0A8"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r>
      <w:tr w:rsidR="00283132" w:rsidRPr="005E42BA" w14:paraId="787EC89D" w14:textId="77777777" w:rsidTr="00433CD2">
        <w:tc>
          <w:tcPr>
            <w:tcW w:w="1615" w:type="dxa"/>
            <w:tcBorders>
              <w:right w:val="single" w:sz="4" w:space="0" w:color="auto"/>
            </w:tcBorders>
          </w:tcPr>
          <w:p w14:paraId="3F339752" w14:textId="77777777" w:rsidR="00283132" w:rsidRPr="003C3CB3" w:rsidRDefault="00283132" w:rsidP="00F07759">
            <w:pPr>
              <w:jc w:val="center"/>
              <w:rPr>
                <w:rFonts w:asciiTheme="minorHAnsi" w:hAnsiTheme="minorHAnsi" w:cstheme="minorHAnsi"/>
                <w:b/>
                <w:sz w:val="16"/>
                <w:szCs w:val="16"/>
              </w:rPr>
            </w:pPr>
            <w:r w:rsidRPr="003C3CB3">
              <w:rPr>
                <w:rFonts w:asciiTheme="minorHAnsi" w:hAnsiTheme="minorHAnsi" w:cstheme="minorHAnsi"/>
                <w:b/>
                <w:sz w:val="16"/>
                <w:szCs w:val="16"/>
              </w:rPr>
              <w:t>Arson</w:t>
            </w:r>
          </w:p>
        </w:tc>
        <w:tc>
          <w:tcPr>
            <w:tcW w:w="810" w:type="dxa"/>
            <w:tcBorders>
              <w:left w:val="single" w:sz="4" w:space="0" w:color="auto"/>
            </w:tcBorders>
            <w:vAlign w:val="center"/>
          </w:tcPr>
          <w:p w14:paraId="3941061F" w14:textId="694FECBD" w:rsidR="00283132" w:rsidRPr="003C3CB3" w:rsidRDefault="00925808"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0E94AB3B" w14:textId="3A3A025A" w:rsidR="00283132" w:rsidRPr="003C3CB3" w:rsidRDefault="00925808"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7879B359" w14:textId="5E78FB8E" w:rsidR="00283132" w:rsidRPr="003C3CB3" w:rsidRDefault="00925808"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vAlign w:val="center"/>
          </w:tcPr>
          <w:p w14:paraId="6FE25105" w14:textId="62574DA7" w:rsidR="00283132" w:rsidRPr="003C3CB3" w:rsidRDefault="00925808"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tcBorders>
              <w:right w:val="single" w:sz="4" w:space="0" w:color="auto"/>
            </w:tcBorders>
            <w:vAlign w:val="center"/>
          </w:tcPr>
          <w:p w14:paraId="584B180A" w14:textId="4A4ADC0E" w:rsidR="00283132" w:rsidRPr="003C3CB3" w:rsidRDefault="00925808"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tcBorders>
              <w:left w:val="single" w:sz="4" w:space="0" w:color="auto"/>
              <w:right w:val="single" w:sz="4" w:space="0" w:color="auto"/>
            </w:tcBorders>
          </w:tcPr>
          <w:p w14:paraId="53E60EC6" w14:textId="77777777" w:rsidR="00283132" w:rsidRPr="003C3CB3" w:rsidRDefault="00283132" w:rsidP="00283132">
            <w:pPr>
              <w:jc w:val="center"/>
              <w:rPr>
                <w:rFonts w:asciiTheme="minorHAnsi" w:hAnsiTheme="minorHAnsi" w:cstheme="minorHAnsi"/>
                <w:sz w:val="14"/>
                <w:szCs w:val="14"/>
              </w:rPr>
            </w:pPr>
          </w:p>
        </w:tc>
        <w:tc>
          <w:tcPr>
            <w:tcW w:w="844" w:type="dxa"/>
            <w:tcBorders>
              <w:left w:val="single" w:sz="4" w:space="0" w:color="auto"/>
            </w:tcBorders>
            <w:vAlign w:val="center"/>
          </w:tcPr>
          <w:p w14:paraId="3BD1A549"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3</w:t>
            </w:r>
          </w:p>
        </w:tc>
        <w:tc>
          <w:tcPr>
            <w:tcW w:w="720" w:type="dxa"/>
            <w:vAlign w:val="center"/>
          </w:tcPr>
          <w:p w14:paraId="74BEB5D0"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5351D3AA"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3</w:t>
            </w:r>
          </w:p>
        </w:tc>
        <w:tc>
          <w:tcPr>
            <w:tcW w:w="360" w:type="dxa"/>
            <w:vAlign w:val="center"/>
          </w:tcPr>
          <w:p w14:paraId="0531F834"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vAlign w:val="center"/>
          </w:tcPr>
          <w:p w14:paraId="690B9564"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tcPr>
          <w:p w14:paraId="7C6F0780" w14:textId="77777777" w:rsidR="00283132" w:rsidRPr="003C3CB3" w:rsidRDefault="00283132" w:rsidP="00283132">
            <w:pPr>
              <w:jc w:val="center"/>
              <w:rPr>
                <w:rFonts w:asciiTheme="minorHAnsi" w:hAnsiTheme="minorHAnsi" w:cstheme="minorHAnsi"/>
                <w:sz w:val="14"/>
                <w:szCs w:val="14"/>
              </w:rPr>
            </w:pPr>
          </w:p>
        </w:tc>
        <w:tc>
          <w:tcPr>
            <w:tcW w:w="844" w:type="dxa"/>
            <w:vAlign w:val="center"/>
          </w:tcPr>
          <w:p w14:paraId="4A7FA219"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1D7A88CD"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00DEF3A6"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vAlign w:val="center"/>
          </w:tcPr>
          <w:p w14:paraId="0435CC40"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450" w:type="dxa"/>
            <w:vAlign w:val="center"/>
          </w:tcPr>
          <w:p w14:paraId="1EE9556C"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r>
      <w:tr w:rsidR="00283132" w:rsidRPr="005E42BA" w14:paraId="05F512F9" w14:textId="77777777" w:rsidTr="00433CD2">
        <w:tc>
          <w:tcPr>
            <w:tcW w:w="1615" w:type="dxa"/>
            <w:tcBorders>
              <w:right w:val="single" w:sz="4" w:space="0" w:color="auto"/>
            </w:tcBorders>
            <w:shd w:val="clear" w:color="auto" w:fill="8A0000"/>
          </w:tcPr>
          <w:p w14:paraId="32E33652" w14:textId="77777777" w:rsidR="00283132" w:rsidRPr="003C3CB3" w:rsidRDefault="00283132" w:rsidP="00F07759">
            <w:pPr>
              <w:jc w:val="center"/>
              <w:rPr>
                <w:rFonts w:asciiTheme="minorHAnsi" w:hAnsiTheme="minorHAnsi" w:cstheme="minorHAnsi"/>
                <w:b/>
                <w:sz w:val="16"/>
                <w:szCs w:val="16"/>
              </w:rPr>
            </w:pPr>
            <w:r w:rsidRPr="003C3CB3">
              <w:rPr>
                <w:rFonts w:asciiTheme="minorHAnsi" w:hAnsiTheme="minorHAnsi" w:cstheme="minorHAnsi"/>
                <w:b/>
                <w:sz w:val="16"/>
                <w:szCs w:val="16"/>
              </w:rPr>
              <w:t>VAWA OFFENSES</w:t>
            </w:r>
          </w:p>
        </w:tc>
        <w:tc>
          <w:tcPr>
            <w:tcW w:w="810" w:type="dxa"/>
            <w:tcBorders>
              <w:right w:val="single" w:sz="4" w:space="0" w:color="auto"/>
            </w:tcBorders>
            <w:shd w:val="clear" w:color="auto" w:fill="8A0000"/>
          </w:tcPr>
          <w:p w14:paraId="51A7ACA6" w14:textId="77777777" w:rsidR="00283132" w:rsidRPr="003C3CB3" w:rsidRDefault="00283132" w:rsidP="00283132">
            <w:pPr>
              <w:jc w:val="center"/>
              <w:rPr>
                <w:rFonts w:asciiTheme="minorHAnsi" w:hAnsiTheme="minorHAnsi" w:cstheme="minorHAnsi"/>
                <w:sz w:val="14"/>
                <w:szCs w:val="14"/>
              </w:rPr>
            </w:pPr>
          </w:p>
        </w:tc>
        <w:tc>
          <w:tcPr>
            <w:tcW w:w="720" w:type="dxa"/>
            <w:tcBorders>
              <w:right w:val="single" w:sz="4" w:space="0" w:color="auto"/>
            </w:tcBorders>
            <w:shd w:val="clear" w:color="auto" w:fill="8A0000"/>
          </w:tcPr>
          <w:p w14:paraId="28973360" w14:textId="77777777" w:rsidR="00283132" w:rsidRPr="003C3CB3" w:rsidRDefault="00283132" w:rsidP="00283132">
            <w:pPr>
              <w:jc w:val="center"/>
              <w:rPr>
                <w:rFonts w:asciiTheme="minorHAnsi" w:hAnsiTheme="minorHAnsi" w:cstheme="minorHAnsi"/>
                <w:sz w:val="14"/>
                <w:szCs w:val="14"/>
              </w:rPr>
            </w:pPr>
          </w:p>
        </w:tc>
        <w:tc>
          <w:tcPr>
            <w:tcW w:w="8010" w:type="dxa"/>
            <w:gridSpan w:val="15"/>
            <w:tcBorders>
              <w:left w:val="single" w:sz="4" w:space="0" w:color="auto"/>
            </w:tcBorders>
            <w:shd w:val="clear" w:color="auto" w:fill="8A0000"/>
            <w:vAlign w:val="center"/>
          </w:tcPr>
          <w:p w14:paraId="4B9A9FE6" w14:textId="77777777" w:rsidR="00283132" w:rsidRPr="003C3CB3" w:rsidRDefault="00283132" w:rsidP="00283132">
            <w:pPr>
              <w:jc w:val="center"/>
              <w:rPr>
                <w:rFonts w:asciiTheme="minorHAnsi" w:hAnsiTheme="minorHAnsi" w:cstheme="minorHAnsi"/>
                <w:sz w:val="14"/>
                <w:szCs w:val="14"/>
              </w:rPr>
            </w:pPr>
          </w:p>
        </w:tc>
      </w:tr>
      <w:tr w:rsidR="00283132" w:rsidRPr="005E42BA" w14:paraId="4996BD1D" w14:textId="77777777" w:rsidTr="00433CD2">
        <w:tc>
          <w:tcPr>
            <w:tcW w:w="1615" w:type="dxa"/>
            <w:tcBorders>
              <w:right w:val="single" w:sz="4" w:space="0" w:color="auto"/>
            </w:tcBorders>
          </w:tcPr>
          <w:p w14:paraId="25E59AD3" w14:textId="77777777" w:rsidR="00283132" w:rsidRPr="003C3CB3" w:rsidRDefault="00283132" w:rsidP="00F07759">
            <w:pPr>
              <w:jc w:val="center"/>
              <w:rPr>
                <w:rFonts w:asciiTheme="minorHAnsi" w:hAnsiTheme="minorHAnsi" w:cstheme="minorHAnsi"/>
                <w:b/>
                <w:sz w:val="16"/>
                <w:szCs w:val="16"/>
              </w:rPr>
            </w:pPr>
            <w:r w:rsidRPr="003C3CB3">
              <w:rPr>
                <w:rFonts w:asciiTheme="minorHAnsi" w:hAnsiTheme="minorHAnsi" w:cstheme="minorHAnsi"/>
                <w:b/>
                <w:sz w:val="16"/>
                <w:szCs w:val="16"/>
              </w:rPr>
              <w:t>Domestic Violence</w:t>
            </w:r>
          </w:p>
        </w:tc>
        <w:tc>
          <w:tcPr>
            <w:tcW w:w="810" w:type="dxa"/>
            <w:tcBorders>
              <w:left w:val="single" w:sz="4" w:space="0" w:color="auto"/>
            </w:tcBorders>
            <w:vAlign w:val="center"/>
          </w:tcPr>
          <w:p w14:paraId="74714540" w14:textId="4AEBC388" w:rsidR="00283132" w:rsidRPr="003C3CB3" w:rsidRDefault="00237A9E"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387A95B9" w14:textId="51B92520" w:rsidR="00283132" w:rsidRPr="00E40B32" w:rsidRDefault="00237A9E"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51CE9C38" w14:textId="46D22BF8" w:rsidR="00283132" w:rsidRPr="00E40B32" w:rsidRDefault="00237A9E"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vAlign w:val="center"/>
          </w:tcPr>
          <w:p w14:paraId="7E4BEB27" w14:textId="07ED9FCA" w:rsidR="00283132" w:rsidRPr="003C3CB3" w:rsidRDefault="00237A9E" w:rsidP="00115FC5">
            <w:pPr>
              <w:rPr>
                <w:rFonts w:asciiTheme="minorHAnsi" w:hAnsiTheme="minorHAnsi" w:cstheme="minorHAnsi"/>
                <w:sz w:val="14"/>
                <w:szCs w:val="14"/>
              </w:rPr>
            </w:pPr>
            <w:r>
              <w:rPr>
                <w:rFonts w:asciiTheme="minorHAnsi" w:hAnsiTheme="minorHAnsi" w:cstheme="minorHAnsi"/>
                <w:sz w:val="14"/>
                <w:szCs w:val="14"/>
              </w:rPr>
              <w:t>0</w:t>
            </w:r>
          </w:p>
        </w:tc>
        <w:tc>
          <w:tcPr>
            <w:tcW w:w="360" w:type="dxa"/>
            <w:tcBorders>
              <w:right w:val="single" w:sz="4" w:space="0" w:color="auto"/>
            </w:tcBorders>
            <w:vAlign w:val="center"/>
          </w:tcPr>
          <w:p w14:paraId="41893D11" w14:textId="4217C1EE" w:rsidR="00283132" w:rsidRPr="003C3CB3" w:rsidRDefault="00237A9E"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val="restart"/>
            <w:tcBorders>
              <w:right w:val="single" w:sz="4" w:space="0" w:color="auto"/>
            </w:tcBorders>
            <w:shd w:val="clear" w:color="auto" w:fill="8A0000"/>
          </w:tcPr>
          <w:p w14:paraId="48F87F6E" w14:textId="77777777" w:rsidR="00283132" w:rsidRPr="003C3CB3" w:rsidRDefault="00283132" w:rsidP="00283132">
            <w:pPr>
              <w:jc w:val="center"/>
              <w:rPr>
                <w:rFonts w:asciiTheme="minorHAnsi" w:hAnsiTheme="minorHAnsi" w:cstheme="minorHAnsi"/>
                <w:sz w:val="14"/>
                <w:szCs w:val="14"/>
              </w:rPr>
            </w:pPr>
          </w:p>
        </w:tc>
        <w:tc>
          <w:tcPr>
            <w:tcW w:w="844" w:type="dxa"/>
            <w:tcBorders>
              <w:left w:val="single" w:sz="4" w:space="0" w:color="auto"/>
            </w:tcBorders>
            <w:vAlign w:val="center"/>
          </w:tcPr>
          <w:p w14:paraId="003D7907"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5158C1C1" w14:textId="77777777" w:rsidR="00283132" w:rsidRPr="003C3CB3" w:rsidRDefault="00283132" w:rsidP="00283132">
            <w:pPr>
              <w:jc w:val="center"/>
              <w:rPr>
                <w:rFonts w:asciiTheme="minorHAnsi" w:hAnsiTheme="minorHAnsi" w:cstheme="minorHAnsi"/>
                <w:sz w:val="14"/>
                <w:szCs w:val="14"/>
              </w:rPr>
            </w:pPr>
            <w:r w:rsidRPr="00E40B32">
              <w:rPr>
                <w:rFonts w:asciiTheme="minorHAnsi" w:hAnsiTheme="minorHAnsi" w:cstheme="minorHAnsi"/>
                <w:sz w:val="14"/>
                <w:szCs w:val="14"/>
              </w:rPr>
              <w:t>0</w:t>
            </w:r>
          </w:p>
        </w:tc>
        <w:tc>
          <w:tcPr>
            <w:tcW w:w="720" w:type="dxa"/>
            <w:vAlign w:val="center"/>
          </w:tcPr>
          <w:p w14:paraId="550DFC81" w14:textId="77777777" w:rsidR="00283132" w:rsidRPr="003C3CB3" w:rsidRDefault="00283132" w:rsidP="00283132">
            <w:pPr>
              <w:jc w:val="center"/>
              <w:rPr>
                <w:rFonts w:asciiTheme="minorHAnsi" w:hAnsiTheme="minorHAnsi" w:cstheme="minorHAnsi"/>
                <w:sz w:val="14"/>
                <w:szCs w:val="14"/>
              </w:rPr>
            </w:pPr>
            <w:r w:rsidRPr="00E40B32">
              <w:rPr>
                <w:rFonts w:asciiTheme="minorHAnsi" w:hAnsiTheme="minorHAnsi" w:cstheme="minorHAnsi"/>
                <w:sz w:val="14"/>
                <w:szCs w:val="14"/>
              </w:rPr>
              <w:t>0</w:t>
            </w:r>
          </w:p>
        </w:tc>
        <w:tc>
          <w:tcPr>
            <w:tcW w:w="360" w:type="dxa"/>
            <w:vAlign w:val="center"/>
          </w:tcPr>
          <w:p w14:paraId="149CBE9A"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vAlign w:val="center"/>
          </w:tcPr>
          <w:p w14:paraId="5C48D656"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val="restart"/>
            <w:shd w:val="clear" w:color="auto" w:fill="8A0000"/>
          </w:tcPr>
          <w:p w14:paraId="71538A84" w14:textId="77777777" w:rsidR="00283132" w:rsidRPr="003C3CB3" w:rsidRDefault="00283132" w:rsidP="00283132">
            <w:pPr>
              <w:jc w:val="center"/>
              <w:rPr>
                <w:rFonts w:asciiTheme="minorHAnsi" w:hAnsiTheme="minorHAnsi" w:cstheme="minorHAnsi"/>
                <w:sz w:val="14"/>
                <w:szCs w:val="14"/>
              </w:rPr>
            </w:pPr>
          </w:p>
        </w:tc>
        <w:tc>
          <w:tcPr>
            <w:tcW w:w="844" w:type="dxa"/>
            <w:vAlign w:val="center"/>
          </w:tcPr>
          <w:p w14:paraId="2CF5CBA9"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3</w:t>
            </w:r>
          </w:p>
        </w:tc>
        <w:tc>
          <w:tcPr>
            <w:tcW w:w="720" w:type="dxa"/>
            <w:vAlign w:val="center"/>
          </w:tcPr>
          <w:p w14:paraId="6C92E6D6"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1</w:t>
            </w:r>
          </w:p>
        </w:tc>
        <w:tc>
          <w:tcPr>
            <w:tcW w:w="720" w:type="dxa"/>
            <w:vAlign w:val="center"/>
          </w:tcPr>
          <w:p w14:paraId="5AAE94C7"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4</w:t>
            </w:r>
          </w:p>
        </w:tc>
        <w:tc>
          <w:tcPr>
            <w:tcW w:w="360" w:type="dxa"/>
            <w:vAlign w:val="center"/>
          </w:tcPr>
          <w:p w14:paraId="768E8BDA"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450" w:type="dxa"/>
            <w:vAlign w:val="center"/>
          </w:tcPr>
          <w:p w14:paraId="55982A2C"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r>
      <w:tr w:rsidR="00283132" w:rsidRPr="005E42BA" w14:paraId="0BB6CBB4" w14:textId="77777777" w:rsidTr="00433CD2">
        <w:tc>
          <w:tcPr>
            <w:tcW w:w="1615" w:type="dxa"/>
            <w:tcBorders>
              <w:right w:val="single" w:sz="4" w:space="0" w:color="auto"/>
            </w:tcBorders>
            <w:shd w:val="clear" w:color="auto" w:fill="E7E6E6" w:themeFill="background2"/>
          </w:tcPr>
          <w:p w14:paraId="36E1E74A" w14:textId="77777777" w:rsidR="00283132" w:rsidRPr="003C3CB3" w:rsidRDefault="00283132" w:rsidP="00F07759">
            <w:pPr>
              <w:jc w:val="center"/>
              <w:rPr>
                <w:rFonts w:asciiTheme="minorHAnsi" w:hAnsiTheme="minorHAnsi" w:cstheme="minorHAnsi"/>
                <w:b/>
                <w:sz w:val="16"/>
                <w:szCs w:val="16"/>
              </w:rPr>
            </w:pPr>
            <w:r w:rsidRPr="003C3CB3">
              <w:rPr>
                <w:rFonts w:asciiTheme="minorHAnsi" w:hAnsiTheme="minorHAnsi" w:cstheme="minorHAnsi"/>
                <w:b/>
                <w:sz w:val="16"/>
                <w:szCs w:val="16"/>
              </w:rPr>
              <w:t>Dating Violence</w:t>
            </w:r>
          </w:p>
        </w:tc>
        <w:tc>
          <w:tcPr>
            <w:tcW w:w="810" w:type="dxa"/>
            <w:tcBorders>
              <w:left w:val="single" w:sz="4" w:space="0" w:color="auto"/>
            </w:tcBorders>
            <w:shd w:val="clear" w:color="auto" w:fill="E7E6E6" w:themeFill="background2"/>
            <w:vAlign w:val="center"/>
          </w:tcPr>
          <w:p w14:paraId="1372CEFD" w14:textId="4D126489" w:rsidR="00283132" w:rsidRPr="003C3CB3" w:rsidRDefault="00EB5504"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shd w:val="clear" w:color="auto" w:fill="E7E6E6" w:themeFill="background2"/>
            <w:vAlign w:val="center"/>
          </w:tcPr>
          <w:p w14:paraId="367B6FDD" w14:textId="55A7C6D7" w:rsidR="00283132" w:rsidRPr="00E40B32" w:rsidRDefault="00EB5504"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shd w:val="clear" w:color="auto" w:fill="E7E6E6" w:themeFill="background2"/>
            <w:vAlign w:val="center"/>
          </w:tcPr>
          <w:p w14:paraId="387F54B7" w14:textId="2084159A" w:rsidR="00283132" w:rsidRPr="00E40B32" w:rsidRDefault="00EB5504"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shd w:val="clear" w:color="auto" w:fill="E7E6E6" w:themeFill="background2"/>
            <w:vAlign w:val="center"/>
          </w:tcPr>
          <w:p w14:paraId="07E1CBBF" w14:textId="063D7337" w:rsidR="00283132" w:rsidRPr="003C3CB3" w:rsidRDefault="00EB5504"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tcBorders>
              <w:right w:val="single" w:sz="4" w:space="0" w:color="auto"/>
            </w:tcBorders>
            <w:shd w:val="clear" w:color="auto" w:fill="E7E6E6" w:themeFill="background2"/>
            <w:vAlign w:val="center"/>
          </w:tcPr>
          <w:p w14:paraId="7C521B00" w14:textId="7E79B648" w:rsidR="00283132" w:rsidRPr="003C3CB3" w:rsidRDefault="00EB5504"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tcBorders>
              <w:right w:val="single" w:sz="4" w:space="0" w:color="auto"/>
            </w:tcBorders>
            <w:shd w:val="clear" w:color="auto" w:fill="8A0000"/>
          </w:tcPr>
          <w:p w14:paraId="74E2CD2D" w14:textId="77777777" w:rsidR="00283132" w:rsidRPr="003C3CB3" w:rsidRDefault="00283132" w:rsidP="00283132">
            <w:pPr>
              <w:jc w:val="center"/>
              <w:rPr>
                <w:rFonts w:asciiTheme="minorHAnsi" w:hAnsiTheme="minorHAnsi" w:cstheme="minorHAnsi"/>
                <w:sz w:val="14"/>
                <w:szCs w:val="14"/>
              </w:rPr>
            </w:pPr>
          </w:p>
        </w:tc>
        <w:tc>
          <w:tcPr>
            <w:tcW w:w="844" w:type="dxa"/>
            <w:tcBorders>
              <w:left w:val="single" w:sz="4" w:space="0" w:color="auto"/>
            </w:tcBorders>
            <w:shd w:val="clear" w:color="auto" w:fill="E7E6E6" w:themeFill="background2"/>
            <w:vAlign w:val="center"/>
          </w:tcPr>
          <w:p w14:paraId="3BE6330E"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1</w:t>
            </w:r>
          </w:p>
        </w:tc>
        <w:tc>
          <w:tcPr>
            <w:tcW w:w="720" w:type="dxa"/>
            <w:shd w:val="clear" w:color="auto" w:fill="E7E6E6" w:themeFill="background2"/>
            <w:vAlign w:val="center"/>
          </w:tcPr>
          <w:p w14:paraId="094175BC" w14:textId="77777777" w:rsidR="00283132" w:rsidRPr="003C3CB3" w:rsidRDefault="00283132" w:rsidP="00283132">
            <w:pPr>
              <w:jc w:val="center"/>
              <w:rPr>
                <w:rFonts w:asciiTheme="minorHAnsi" w:hAnsiTheme="minorHAnsi" w:cstheme="minorHAnsi"/>
                <w:sz w:val="14"/>
                <w:szCs w:val="14"/>
              </w:rPr>
            </w:pPr>
            <w:r w:rsidRPr="00E40B32">
              <w:rPr>
                <w:rFonts w:asciiTheme="minorHAnsi" w:hAnsiTheme="minorHAnsi" w:cstheme="minorHAnsi"/>
                <w:sz w:val="14"/>
                <w:szCs w:val="14"/>
              </w:rPr>
              <w:t>2</w:t>
            </w:r>
          </w:p>
        </w:tc>
        <w:tc>
          <w:tcPr>
            <w:tcW w:w="720" w:type="dxa"/>
            <w:shd w:val="clear" w:color="auto" w:fill="E7E6E6" w:themeFill="background2"/>
            <w:vAlign w:val="center"/>
          </w:tcPr>
          <w:p w14:paraId="2F4E5203" w14:textId="77777777" w:rsidR="00283132" w:rsidRPr="003C3CB3" w:rsidRDefault="00283132" w:rsidP="00283132">
            <w:pPr>
              <w:jc w:val="center"/>
              <w:rPr>
                <w:rFonts w:asciiTheme="minorHAnsi" w:hAnsiTheme="minorHAnsi" w:cstheme="minorHAnsi"/>
                <w:sz w:val="14"/>
                <w:szCs w:val="14"/>
              </w:rPr>
            </w:pPr>
            <w:r w:rsidRPr="00E40B32">
              <w:rPr>
                <w:rFonts w:asciiTheme="minorHAnsi" w:hAnsiTheme="minorHAnsi" w:cstheme="minorHAnsi"/>
                <w:sz w:val="14"/>
                <w:szCs w:val="14"/>
              </w:rPr>
              <w:t>3</w:t>
            </w:r>
          </w:p>
        </w:tc>
        <w:tc>
          <w:tcPr>
            <w:tcW w:w="360" w:type="dxa"/>
            <w:shd w:val="clear" w:color="auto" w:fill="E7E6E6" w:themeFill="background2"/>
            <w:vAlign w:val="center"/>
          </w:tcPr>
          <w:p w14:paraId="6AAD1714"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shd w:val="clear" w:color="auto" w:fill="E7E6E6" w:themeFill="background2"/>
            <w:vAlign w:val="center"/>
          </w:tcPr>
          <w:p w14:paraId="0D5B39E1"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shd w:val="clear" w:color="auto" w:fill="8A0000"/>
          </w:tcPr>
          <w:p w14:paraId="7FC81785" w14:textId="77777777" w:rsidR="00283132" w:rsidRPr="003C3CB3" w:rsidRDefault="00283132" w:rsidP="00283132">
            <w:pPr>
              <w:jc w:val="center"/>
              <w:rPr>
                <w:rFonts w:asciiTheme="minorHAnsi" w:hAnsiTheme="minorHAnsi" w:cstheme="minorHAnsi"/>
                <w:sz w:val="14"/>
                <w:szCs w:val="14"/>
              </w:rPr>
            </w:pPr>
          </w:p>
        </w:tc>
        <w:tc>
          <w:tcPr>
            <w:tcW w:w="844" w:type="dxa"/>
            <w:shd w:val="clear" w:color="auto" w:fill="E7E6E6" w:themeFill="background2"/>
            <w:vAlign w:val="center"/>
          </w:tcPr>
          <w:p w14:paraId="3A3B3EA8"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4</w:t>
            </w:r>
          </w:p>
        </w:tc>
        <w:tc>
          <w:tcPr>
            <w:tcW w:w="720" w:type="dxa"/>
            <w:shd w:val="clear" w:color="auto" w:fill="E7E6E6" w:themeFill="background2"/>
            <w:vAlign w:val="center"/>
          </w:tcPr>
          <w:p w14:paraId="0DDF77BE"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1</w:t>
            </w:r>
          </w:p>
        </w:tc>
        <w:tc>
          <w:tcPr>
            <w:tcW w:w="720" w:type="dxa"/>
            <w:shd w:val="clear" w:color="auto" w:fill="E7E6E6" w:themeFill="background2"/>
            <w:vAlign w:val="center"/>
          </w:tcPr>
          <w:p w14:paraId="51017D27"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5</w:t>
            </w:r>
          </w:p>
        </w:tc>
        <w:tc>
          <w:tcPr>
            <w:tcW w:w="360" w:type="dxa"/>
            <w:shd w:val="clear" w:color="auto" w:fill="E7E6E6" w:themeFill="background2"/>
            <w:vAlign w:val="center"/>
          </w:tcPr>
          <w:p w14:paraId="412B25CC"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450" w:type="dxa"/>
            <w:shd w:val="clear" w:color="auto" w:fill="E7E6E6" w:themeFill="background2"/>
            <w:vAlign w:val="center"/>
          </w:tcPr>
          <w:p w14:paraId="2F55DAC7"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r>
      <w:tr w:rsidR="00283132" w:rsidRPr="005E42BA" w14:paraId="2DA25CAC" w14:textId="77777777" w:rsidTr="00433CD2">
        <w:tc>
          <w:tcPr>
            <w:tcW w:w="1615" w:type="dxa"/>
            <w:tcBorders>
              <w:right w:val="single" w:sz="4" w:space="0" w:color="auto"/>
            </w:tcBorders>
          </w:tcPr>
          <w:p w14:paraId="7EB16FD6" w14:textId="77777777" w:rsidR="00283132" w:rsidRPr="003C3CB3" w:rsidRDefault="00283132" w:rsidP="00F07759">
            <w:pPr>
              <w:jc w:val="center"/>
              <w:rPr>
                <w:rFonts w:asciiTheme="minorHAnsi" w:hAnsiTheme="minorHAnsi" w:cstheme="minorHAnsi"/>
                <w:b/>
                <w:sz w:val="16"/>
                <w:szCs w:val="16"/>
              </w:rPr>
            </w:pPr>
            <w:r w:rsidRPr="003C3CB3">
              <w:rPr>
                <w:rFonts w:asciiTheme="minorHAnsi" w:hAnsiTheme="minorHAnsi" w:cstheme="minorHAnsi"/>
                <w:b/>
                <w:sz w:val="16"/>
                <w:szCs w:val="16"/>
              </w:rPr>
              <w:t>Stalking</w:t>
            </w:r>
          </w:p>
        </w:tc>
        <w:tc>
          <w:tcPr>
            <w:tcW w:w="810" w:type="dxa"/>
            <w:tcBorders>
              <w:left w:val="single" w:sz="4" w:space="0" w:color="auto"/>
            </w:tcBorders>
            <w:vAlign w:val="center"/>
          </w:tcPr>
          <w:p w14:paraId="781C4E77" w14:textId="190B1F6C" w:rsidR="00283132" w:rsidRPr="003C3CB3" w:rsidRDefault="005F5F2B" w:rsidP="00283132">
            <w:pPr>
              <w:jc w:val="center"/>
              <w:rPr>
                <w:rFonts w:asciiTheme="minorHAnsi" w:hAnsiTheme="minorHAnsi" w:cstheme="minorHAnsi"/>
                <w:sz w:val="14"/>
                <w:szCs w:val="14"/>
              </w:rPr>
            </w:pPr>
            <w:r>
              <w:rPr>
                <w:rFonts w:asciiTheme="minorHAnsi" w:hAnsiTheme="minorHAnsi" w:cstheme="minorHAnsi"/>
                <w:sz w:val="14"/>
                <w:szCs w:val="14"/>
              </w:rPr>
              <w:t>2</w:t>
            </w:r>
          </w:p>
        </w:tc>
        <w:tc>
          <w:tcPr>
            <w:tcW w:w="720" w:type="dxa"/>
            <w:vAlign w:val="center"/>
          </w:tcPr>
          <w:p w14:paraId="70FB1075" w14:textId="07D0F858" w:rsidR="00283132" w:rsidRPr="003C3CB3" w:rsidRDefault="00D90FAE" w:rsidP="00283132">
            <w:pPr>
              <w:jc w:val="center"/>
              <w:rPr>
                <w:rFonts w:asciiTheme="minorHAnsi" w:hAnsiTheme="minorHAnsi" w:cstheme="minorHAnsi"/>
                <w:sz w:val="14"/>
                <w:szCs w:val="14"/>
              </w:rPr>
            </w:pPr>
            <w:r>
              <w:rPr>
                <w:rFonts w:asciiTheme="minorHAnsi" w:hAnsiTheme="minorHAnsi" w:cstheme="minorHAnsi"/>
                <w:sz w:val="14"/>
                <w:szCs w:val="14"/>
              </w:rPr>
              <w:t>4</w:t>
            </w:r>
          </w:p>
        </w:tc>
        <w:tc>
          <w:tcPr>
            <w:tcW w:w="720" w:type="dxa"/>
            <w:vAlign w:val="center"/>
          </w:tcPr>
          <w:p w14:paraId="6AB341A0" w14:textId="39F1AEF0" w:rsidR="00283132" w:rsidRPr="003C3CB3" w:rsidRDefault="00D90FAE" w:rsidP="00283132">
            <w:pPr>
              <w:jc w:val="center"/>
              <w:rPr>
                <w:rFonts w:asciiTheme="minorHAnsi" w:hAnsiTheme="minorHAnsi" w:cstheme="minorHAnsi"/>
                <w:sz w:val="14"/>
                <w:szCs w:val="14"/>
              </w:rPr>
            </w:pPr>
            <w:r>
              <w:rPr>
                <w:rFonts w:asciiTheme="minorHAnsi" w:hAnsiTheme="minorHAnsi" w:cstheme="minorHAnsi"/>
                <w:sz w:val="14"/>
                <w:szCs w:val="14"/>
              </w:rPr>
              <w:t>6</w:t>
            </w:r>
          </w:p>
        </w:tc>
        <w:tc>
          <w:tcPr>
            <w:tcW w:w="360" w:type="dxa"/>
            <w:vAlign w:val="center"/>
          </w:tcPr>
          <w:p w14:paraId="79E99154" w14:textId="3437621C" w:rsidR="00283132" w:rsidRPr="003C3CB3" w:rsidRDefault="00A84C8E"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tcBorders>
              <w:right w:val="single" w:sz="4" w:space="0" w:color="auto"/>
            </w:tcBorders>
            <w:vAlign w:val="center"/>
          </w:tcPr>
          <w:p w14:paraId="10794D89" w14:textId="4BBB9321" w:rsidR="00283132" w:rsidRPr="003C3CB3" w:rsidRDefault="00A84C8E"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tcBorders>
              <w:right w:val="single" w:sz="4" w:space="0" w:color="auto"/>
            </w:tcBorders>
            <w:shd w:val="clear" w:color="auto" w:fill="8A0000"/>
          </w:tcPr>
          <w:p w14:paraId="18A04A94" w14:textId="77777777" w:rsidR="00283132" w:rsidRPr="003C3CB3" w:rsidRDefault="00283132" w:rsidP="00283132">
            <w:pPr>
              <w:jc w:val="center"/>
              <w:rPr>
                <w:rFonts w:asciiTheme="minorHAnsi" w:hAnsiTheme="minorHAnsi" w:cstheme="minorHAnsi"/>
                <w:sz w:val="14"/>
                <w:szCs w:val="14"/>
              </w:rPr>
            </w:pPr>
          </w:p>
        </w:tc>
        <w:tc>
          <w:tcPr>
            <w:tcW w:w="844" w:type="dxa"/>
            <w:tcBorders>
              <w:left w:val="single" w:sz="4" w:space="0" w:color="auto"/>
            </w:tcBorders>
            <w:vAlign w:val="center"/>
          </w:tcPr>
          <w:p w14:paraId="5859C005"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1</w:t>
            </w:r>
          </w:p>
        </w:tc>
        <w:tc>
          <w:tcPr>
            <w:tcW w:w="720" w:type="dxa"/>
            <w:vAlign w:val="center"/>
          </w:tcPr>
          <w:p w14:paraId="062858C3"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4</w:t>
            </w:r>
          </w:p>
        </w:tc>
        <w:tc>
          <w:tcPr>
            <w:tcW w:w="720" w:type="dxa"/>
            <w:vAlign w:val="center"/>
          </w:tcPr>
          <w:p w14:paraId="54E1D541"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5</w:t>
            </w:r>
          </w:p>
        </w:tc>
        <w:tc>
          <w:tcPr>
            <w:tcW w:w="360" w:type="dxa"/>
            <w:vAlign w:val="center"/>
          </w:tcPr>
          <w:p w14:paraId="76BF0317"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vAlign w:val="center"/>
          </w:tcPr>
          <w:p w14:paraId="18E67973"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shd w:val="clear" w:color="auto" w:fill="8A0000"/>
          </w:tcPr>
          <w:p w14:paraId="5CCE006D" w14:textId="77777777" w:rsidR="00283132" w:rsidRPr="003C3CB3" w:rsidRDefault="00283132" w:rsidP="00283132">
            <w:pPr>
              <w:jc w:val="center"/>
              <w:rPr>
                <w:rFonts w:asciiTheme="minorHAnsi" w:hAnsiTheme="minorHAnsi" w:cstheme="minorHAnsi"/>
                <w:sz w:val="14"/>
                <w:szCs w:val="14"/>
              </w:rPr>
            </w:pPr>
          </w:p>
        </w:tc>
        <w:tc>
          <w:tcPr>
            <w:tcW w:w="844" w:type="dxa"/>
            <w:vAlign w:val="center"/>
          </w:tcPr>
          <w:p w14:paraId="65F332A8"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3</w:t>
            </w:r>
          </w:p>
        </w:tc>
        <w:tc>
          <w:tcPr>
            <w:tcW w:w="720" w:type="dxa"/>
            <w:vAlign w:val="center"/>
          </w:tcPr>
          <w:p w14:paraId="3DEB47CC"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2</w:t>
            </w:r>
          </w:p>
        </w:tc>
        <w:tc>
          <w:tcPr>
            <w:tcW w:w="720" w:type="dxa"/>
            <w:vAlign w:val="center"/>
          </w:tcPr>
          <w:p w14:paraId="062E451D"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5</w:t>
            </w:r>
          </w:p>
        </w:tc>
        <w:tc>
          <w:tcPr>
            <w:tcW w:w="360" w:type="dxa"/>
            <w:vAlign w:val="center"/>
          </w:tcPr>
          <w:p w14:paraId="381E2182"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450" w:type="dxa"/>
            <w:vAlign w:val="center"/>
          </w:tcPr>
          <w:p w14:paraId="76F84600"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r>
      <w:tr w:rsidR="00283132" w:rsidRPr="005E42BA" w14:paraId="5A29DA68" w14:textId="77777777" w:rsidTr="00433CD2">
        <w:tc>
          <w:tcPr>
            <w:tcW w:w="1615" w:type="dxa"/>
            <w:tcBorders>
              <w:right w:val="single" w:sz="4" w:space="0" w:color="auto"/>
            </w:tcBorders>
            <w:shd w:val="clear" w:color="auto" w:fill="8A0000"/>
          </w:tcPr>
          <w:p w14:paraId="48C9F0E6" w14:textId="77777777" w:rsidR="00283132" w:rsidRPr="003C3CB3" w:rsidRDefault="00283132" w:rsidP="00F07759">
            <w:pPr>
              <w:jc w:val="center"/>
              <w:rPr>
                <w:rFonts w:asciiTheme="minorHAnsi" w:hAnsiTheme="minorHAnsi" w:cstheme="minorHAnsi"/>
                <w:b/>
                <w:sz w:val="16"/>
                <w:szCs w:val="16"/>
              </w:rPr>
            </w:pPr>
            <w:r w:rsidRPr="003C3CB3">
              <w:rPr>
                <w:rFonts w:asciiTheme="minorHAnsi" w:hAnsiTheme="minorHAnsi" w:cstheme="minorHAnsi"/>
                <w:b/>
                <w:sz w:val="16"/>
                <w:szCs w:val="16"/>
              </w:rPr>
              <w:t>ARRESTS</w:t>
            </w:r>
          </w:p>
        </w:tc>
        <w:tc>
          <w:tcPr>
            <w:tcW w:w="810" w:type="dxa"/>
            <w:tcBorders>
              <w:right w:val="single" w:sz="4" w:space="0" w:color="auto"/>
            </w:tcBorders>
            <w:shd w:val="clear" w:color="auto" w:fill="8A0000"/>
          </w:tcPr>
          <w:p w14:paraId="062B8D29" w14:textId="77777777" w:rsidR="00283132" w:rsidRPr="003C3CB3" w:rsidRDefault="00283132" w:rsidP="00283132">
            <w:pPr>
              <w:jc w:val="center"/>
              <w:rPr>
                <w:rFonts w:asciiTheme="minorHAnsi" w:hAnsiTheme="minorHAnsi" w:cstheme="minorHAnsi"/>
                <w:sz w:val="14"/>
                <w:szCs w:val="14"/>
              </w:rPr>
            </w:pPr>
          </w:p>
        </w:tc>
        <w:tc>
          <w:tcPr>
            <w:tcW w:w="720" w:type="dxa"/>
            <w:tcBorders>
              <w:right w:val="single" w:sz="4" w:space="0" w:color="auto"/>
            </w:tcBorders>
            <w:shd w:val="clear" w:color="auto" w:fill="8A0000"/>
          </w:tcPr>
          <w:p w14:paraId="4FD31D0F" w14:textId="77777777" w:rsidR="00283132" w:rsidRPr="003C3CB3" w:rsidRDefault="00283132" w:rsidP="00283132">
            <w:pPr>
              <w:jc w:val="center"/>
              <w:rPr>
                <w:rFonts w:asciiTheme="minorHAnsi" w:hAnsiTheme="minorHAnsi" w:cstheme="minorHAnsi"/>
                <w:sz w:val="14"/>
                <w:szCs w:val="14"/>
              </w:rPr>
            </w:pPr>
          </w:p>
        </w:tc>
        <w:tc>
          <w:tcPr>
            <w:tcW w:w="8010" w:type="dxa"/>
            <w:gridSpan w:val="15"/>
            <w:tcBorders>
              <w:left w:val="single" w:sz="4" w:space="0" w:color="auto"/>
            </w:tcBorders>
            <w:shd w:val="clear" w:color="auto" w:fill="8A0000"/>
            <w:vAlign w:val="center"/>
          </w:tcPr>
          <w:p w14:paraId="710EA702" w14:textId="77777777" w:rsidR="00283132" w:rsidRPr="003C3CB3" w:rsidRDefault="00283132" w:rsidP="00283132">
            <w:pPr>
              <w:jc w:val="center"/>
              <w:rPr>
                <w:rFonts w:asciiTheme="minorHAnsi" w:hAnsiTheme="minorHAnsi" w:cstheme="minorHAnsi"/>
                <w:sz w:val="14"/>
                <w:szCs w:val="14"/>
              </w:rPr>
            </w:pPr>
          </w:p>
        </w:tc>
      </w:tr>
      <w:tr w:rsidR="00283132" w:rsidRPr="005E42BA" w14:paraId="2680ED7E" w14:textId="77777777" w:rsidTr="00433CD2">
        <w:tc>
          <w:tcPr>
            <w:tcW w:w="1615" w:type="dxa"/>
            <w:tcBorders>
              <w:right w:val="single" w:sz="4" w:space="0" w:color="auto"/>
            </w:tcBorders>
          </w:tcPr>
          <w:p w14:paraId="12ACAA2A" w14:textId="77777777" w:rsidR="00283132" w:rsidRPr="003C3CB3" w:rsidRDefault="00283132" w:rsidP="00F07759">
            <w:pPr>
              <w:jc w:val="center"/>
              <w:rPr>
                <w:rFonts w:asciiTheme="minorHAnsi" w:hAnsiTheme="minorHAnsi" w:cstheme="minorHAnsi"/>
                <w:b/>
                <w:sz w:val="16"/>
                <w:szCs w:val="16"/>
              </w:rPr>
            </w:pPr>
            <w:r w:rsidRPr="003C3CB3">
              <w:rPr>
                <w:rFonts w:asciiTheme="minorHAnsi" w:hAnsiTheme="minorHAnsi" w:cstheme="minorHAnsi"/>
                <w:b/>
                <w:sz w:val="16"/>
                <w:szCs w:val="16"/>
              </w:rPr>
              <w:t>Weapons</w:t>
            </w:r>
          </w:p>
        </w:tc>
        <w:tc>
          <w:tcPr>
            <w:tcW w:w="810" w:type="dxa"/>
            <w:tcBorders>
              <w:left w:val="single" w:sz="4" w:space="0" w:color="auto"/>
            </w:tcBorders>
            <w:vAlign w:val="center"/>
          </w:tcPr>
          <w:p w14:paraId="0508D3B2" w14:textId="365CB62F" w:rsidR="00283132" w:rsidRPr="003C3CB3" w:rsidRDefault="0091555A"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3EADFD40" w14:textId="1DC602B1" w:rsidR="00283132" w:rsidRPr="003C3CB3" w:rsidRDefault="0091555A"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33D952D2" w14:textId="5061FD11" w:rsidR="00283132" w:rsidRPr="003C3CB3" w:rsidRDefault="0091555A"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vAlign w:val="center"/>
          </w:tcPr>
          <w:p w14:paraId="334B2293" w14:textId="5A365AED" w:rsidR="00283132" w:rsidRPr="003C3CB3" w:rsidRDefault="0091555A"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tcBorders>
              <w:right w:val="single" w:sz="4" w:space="0" w:color="auto"/>
            </w:tcBorders>
            <w:vAlign w:val="center"/>
          </w:tcPr>
          <w:p w14:paraId="647A2489" w14:textId="724B298F" w:rsidR="00283132" w:rsidRPr="003C3CB3" w:rsidRDefault="0091555A"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val="restart"/>
            <w:tcBorders>
              <w:right w:val="single" w:sz="4" w:space="0" w:color="auto"/>
            </w:tcBorders>
            <w:shd w:val="clear" w:color="auto" w:fill="8A0000"/>
          </w:tcPr>
          <w:p w14:paraId="3CD89262"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 xml:space="preserve"> </w:t>
            </w:r>
          </w:p>
        </w:tc>
        <w:tc>
          <w:tcPr>
            <w:tcW w:w="844" w:type="dxa"/>
            <w:tcBorders>
              <w:left w:val="single" w:sz="4" w:space="0" w:color="auto"/>
            </w:tcBorders>
            <w:vAlign w:val="center"/>
          </w:tcPr>
          <w:p w14:paraId="5B7481AE"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1</w:t>
            </w:r>
          </w:p>
        </w:tc>
        <w:tc>
          <w:tcPr>
            <w:tcW w:w="720" w:type="dxa"/>
            <w:vAlign w:val="center"/>
          </w:tcPr>
          <w:p w14:paraId="1F9FE660"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5455B582"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1</w:t>
            </w:r>
          </w:p>
        </w:tc>
        <w:tc>
          <w:tcPr>
            <w:tcW w:w="360" w:type="dxa"/>
            <w:vAlign w:val="center"/>
          </w:tcPr>
          <w:p w14:paraId="772124C0"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vAlign w:val="center"/>
          </w:tcPr>
          <w:p w14:paraId="4D8BC280"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val="restart"/>
            <w:shd w:val="clear" w:color="auto" w:fill="8A0000"/>
          </w:tcPr>
          <w:p w14:paraId="05B17FCC"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 xml:space="preserve"> </w:t>
            </w:r>
          </w:p>
        </w:tc>
        <w:tc>
          <w:tcPr>
            <w:tcW w:w="844" w:type="dxa"/>
            <w:vAlign w:val="center"/>
          </w:tcPr>
          <w:p w14:paraId="058059AE"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1</w:t>
            </w:r>
          </w:p>
        </w:tc>
        <w:tc>
          <w:tcPr>
            <w:tcW w:w="720" w:type="dxa"/>
            <w:vAlign w:val="center"/>
          </w:tcPr>
          <w:p w14:paraId="27FD0DE7"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320B1868"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1</w:t>
            </w:r>
          </w:p>
        </w:tc>
        <w:tc>
          <w:tcPr>
            <w:tcW w:w="360" w:type="dxa"/>
            <w:vAlign w:val="center"/>
          </w:tcPr>
          <w:p w14:paraId="6EB41E2D"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450" w:type="dxa"/>
            <w:vAlign w:val="center"/>
          </w:tcPr>
          <w:p w14:paraId="0EF6A0BB"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r>
      <w:tr w:rsidR="00283132" w:rsidRPr="005E42BA" w14:paraId="2060046D" w14:textId="77777777" w:rsidTr="00433CD2">
        <w:tc>
          <w:tcPr>
            <w:tcW w:w="1615" w:type="dxa"/>
            <w:tcBorders>
              <w:right w:val="single" w:sz="4" w:space="0" w:color="auto"/>
            </w:tcBorders>
            <w:shd w:val="clear" w:color="auto" w:fill="E7E6E6" w:themeFill="background2"/>
          </w:tcPr>
          <w:p w14:paraId="3B23C028" w14:textId="77777777" w:rsidR="00283132" w:rsidRPr="003C3CB3" w:rsidRDefault="00283132" w:rsidP="00F07759">
            <w:pPr>
              <w:jc w:val="center"/>
              <w:rPr>
                <w:rFonts w:asciiTheme="minorHAnsi" w:hAnsiTheme="minorHAnsi" w:cstheme="minorHAnsi"/>
                <w:b/>
                <w:sz w:val="16"/>
                <w:szCs w:val="16"/>
              </w:rPr>
            </w:pPr>
            <w:r w:rsidRPr="003C3CB3">
              <w:rPr>
                <w:rFonts w:asciiTheme="minorHAnsi" w:hAnsiTheme="minorHAnsi" w:cstheme="minorHAnsi"/>
                <w:b/>
                <w:sz w:val="16"/>
                <w:szCs w:val="16"/>
              </w:rPr>
              <w:t>Drugs</w:t>
            </w:r>
          </w:p>
        </w:tc>
        <w:tc>
          <w:tcPr>
            <w:tcW w:w="810" w:type="dxa"/>
            <w:tcBorders>
              <w:left w:val="single" w:sz="4" w:space="0" w:color="auto"/>
            </w:tcBorders>
            <w:shd w:val="clear" w:color="auto" w:fill="E7E6E6" w:themeFill="background2"/>
            <w:vAlign w:val="center"/>
          </w:tcPr>
          <w:p w14:paraId="658FA003" w14:textId="6AF702F4" w:rsidR="00283132" w:rsidRPr="003C3CB3" w:rsidRDefault="004E04AB" w:rsidP="00283132">
            <w:pPr>
              <w:jc w:val="center"/>
              <w:rPr>
                <w:rFonts w:asciiTheme="minorHAnsi" w:hAnsiTheme="minorHAnsi" w:cstheme="minorHAnsi"/>
                <w:sz w:val="14"/>
                <w:szCs w:val="14"/>
              </w:rPr>
            </w:pPr>
            <w:r>
              <w:rPr>
                <w:rFonts w:asciiTheme="minorHAnsi" w:hAnsiTheme="minorHAnsi" w:cstheme="minorHAnsi"/>
                <w:sz w:val="14"/>
                <w:szCs w:val="14"/>
              </w:rPr>
              <w:t>3</w:t>
            </w:r>
          </w:p>
        </w:tc>
        <w:tc>
          <w:tcPr>
            <w:tcW w:w="720" w:type="dxa"/>
            <w:shd w:val="clear" w:color="auto" w:fill="E7E6E6" w:themeFill="background2"/>
            <w:vAlign w:val="center"/>
          </w:tcPr>
          <w:p w14:paraId="51FA78FE" w14:textId="21392861" w:rsidR="00283132" w:rsidRPr="003C3CB3" w:rsidRDefault="004E04AB"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shd w:val="clear" w:color="auto" w:fill="E7E6E6" w:themeFill="background2"/>
            <w:vAlign w:val="center"/>
          </w:tcPr>
          <w:p w14:paraId="11008351" w14:textId="4774E80D" w:rsidR="00283132" w:rsidRPr="003C3CB3" w:rsidRDefault="004E04AB" w:rsidP="00283132">
            <w:pPr>
              <w:jc w:val="center"/>
              <w:rPr>
                <w:rFonts w:asciiTheme="minorHAnsi" w:hAnsiTheme="minorHAnsi" w:cstheme="minorHAnsi"/>
                <w:sz w:val="14"/>
                <w:szCs w:val="14"/>
              </w:rPr>
            </w:pPr>
            <w:r>
              <w:rPr>
                <w:rFonts w:asciiTheme="minorHAnsi" w:hAnsiTheme="minorHAnsi" w:cstheme="minorHAnsi"/>
                <w:sz w:val="14"/>
                <w:szCs w:val="14"/>
              </w:rPr>
              <w:t>3</w:t>
            </w:r>
          </w:p>
        </w:tc>
        <w:tc>
          <w:tcPr>
            <w:tcW w:w="360" w:type="dxa"/>
            <w:shd w:val="clear" w:color="auto" w:fill="E7E6E6" w:themeFill="background2"/>
            <w:vAlign w:val="center"/>
          </w:tcPr>
          <w:p w14:paraId="5BBA6223" w14:textId="5C6AA608" w:rsidR="00283132" w:rsidRPr="003C3CB3" w:rsidRDefault="00796203" w:rsidP="00283132">
            <w:pPr>
              <w:jc w:val="center"/>
              <w:rPr>
                <w:rFonts w:asciiTheme="minorHAnsi" w:hAnsiTheme="minorHAnsi" w:cstheme="minorHAnsi"/>
                <w:sz w:val="14"/>
                <w:szCs w:val="14"/>
              </w:rPr>
            </w:pPr>
            <w:r>
              <w:rPr>
                <w:rFonts w:asciiTheme="minorHAnsi" w:hAnsiTheme="minorHAnsi" w:cstheme="minorHAnsi"/>
                <w:sz w:val="14"/>
                <w:szCs w:val="14"/>
              </w:rPr>
              <w:t>1</w:t>
            </w:r>
          </w:p>
        </w:tc>
        <w:tc>
          <w:tcPr>
            <w:tcW w:w="360" w:type="dxa"/>
            <w:tcBorders>
              <w:right w:val="single" w:sz="4" w:space="0" w:color="auto"/>
            </w:tcBorders>
            <w:shd w:val="clear" w:color="auto" w:fill="E7E6E6" w:themeFill="background2"/>
            <w:vAlign w:val="center"/>
          </w:tcPr>
          <w:p w14:paraId="1853BCE6" w14:textId="02705967" w:rsidR="00283132" w:rsidRPr="003C3CB3" w:rsidRDefault="00796203"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tcBorders>
              <w:right w:val="single" w:sz="4" w:space="0" w:color="auto"/>
            </w:tcBorders>
            <w:shd w:val="clear" w:color="auto" w:fill="8A0000"/>
          </w:tcPr>
          <w:p w14:paraId="5F827169" w14:textId="77777777" w:rsidR="00283132" w:rsidRPr="003C3CB3" w:rsidRDefault="00283132" w:rsidP="00283132">
            <w:pPr>
              <w:jc w:val="center"/>
              <w:rPr>
                <w:rFonts w:asciiTheme="minorHAnsi" w:hAnsiTheme="minorHAnsi" w:cstheme="minorHAnsi"/>
                <w:sz w:val="14"/>
                <w:szCs w:val="14"/>
              </w:rPr>
            </w:pPr>
          </w:p>
        </w:tc>
        <w:tc>
          <w:tcPr>
            <w:tcW w:w="844" w:type="dxa"/>
            <w:tcBorders>
              <w:left w:val="single" w:sz="4" w:space="0" w:color="auto"/>
            </w:tcBorders>
            <w:shd w:val="clear" w:color="auto" w:fill="E7E6E6" w:themeFill="background2"/>
            <w:vAlign w:val="center"/>
          </w:tcPr>
          <w:p w14:paraId="2A45A947"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shd w:val="clear" w:color="auto" w:fill="E7E6E6" w:themeFill="background2"/>
            <w:vAlign w:val="center"/>
          </w:tcPr>
          <w:p w14:paraId="4D7BE45B"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shd w:val="clear" w:color="auto" w:fill="E7E6E6" w:themeFill="background2"/>
            <w:vAlign w:val="center"/>
          </w:tcPr>
          <w:p w14:paraId="24F44F8D"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shd w:val="clear" w:color="auto" w:fill="E7E6E6" w:themeFill="background2"/>
            <w:vAlign w:val="center"/>
          </w:tcPr>
          <w:p w14:paraId="4B9C9B8E"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shd w:val="clear" w:color="auto" w:fill="E7E6E6" w:themeFill="background2"/>
            <w:vAlign w:val="center"/>
          </w:tcPr>
          <w:p w14:paraId="52086D6D"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shd w:val="clear" w:color="auto" w:fill="8A0000"/>
          </w:tcPr>
          <w:p w14:paraId="285ADC72" w14:textId="77777777" w:rsidR="00283132" w:rsidRPr="003C3CB3" w:rsidRDefault="00283132" w:rsidP="00283132">
            <w:pPr>
              <w:jc w:val="center"/>
              <w:rPr>
                <w:rFonts w:asciiTheme="minorHAnsi" w:hAnsiTheme="minorHAnsi" w:cstheme="minorHAnsi"/>
                <w:sz w:val="14"/>
                <w:szCs w:val="14"/>
              </w:rPr>
            </w:pPr>
          </w:p>
        </w:tc>
        <w:tc>
          <w:tcPr>
            <w:tcW w:w="844" w:type="dxa"/>
            <w:shd w:val="clear" w:color="auto" w:fill="E7E6E6" w:themeFill="background2"/>
            <w:vAlign w:val="center"/>
          </w:tcPr>
          <w:p w14:paraId="40C7BFD4"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shd w:val="clear" w:color="auto" w:fill="E7E6E6" w:themeFill="background2"/>
            <w:vAlign w:val="center"/>
          </w:tcPr>
          <w:p w14:paraId="4A170D9E"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shd w:val="clear" w:color="auto" w:fill="E7E6E6" w:themeFill="background2"/>
            <w:vAlign w:val="center"/>
          </w:tcPr>
          <w:p w14:paraId="71724BEC"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shd w:val="clear" w:color="auto" w:fill="E7E6E6" w:themeFill="background2"/>
            <w:vAlign w:val="center"/>
          </w:tcPr>
          <w:p w14:paraId="48D7A1A8"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450" w:type="dxa"/>
            <w:shd w:val="clear" w:color="auto" w:fill="E7E6E6" w:themeFill="background2"/>
            <w:vAlign w:val="center"/>
          </w:tcPr>
          <w:p w14:paraId="13618CB7"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r>
      <w:tr w:rsidR="00283132" w:rsidRPr="005E42BA" w14:paraId="4CD7D185" w14:textId="77777777" w:rsidTr="00433CD2">
        <w:tc>
          <w:tcPr>
            <w:tcW w:w="1615" w:type="dxa"/>
            <w:tcBorders>
              <w:right w:val="single" w:sz="4" w:space="0" w:color="auto"/>
            </w:tcBorders>
          </w:tcPr>
          <w:p w14:paraId="1E968910" w14:textId="59564DC0" w:rsidR="00283132" w:rsidRPr="003C3CB3" w:rsidRDefault="00283132" w:rsidP="00F07759">
            <w:pPr>
              <w:jc w:val="center"/>
              <w:rPr>
                <w:rFonts w:asciiTheme="minorHAnsi" w:hAnsiTheme="minorHAnsi" w:cstheme="minorHAnsi"/>
                <w:b/>
                <w:sz w:val="16"/>
                <w:szCs w:val="16"/>
              </w:rPr>
            </w:pPr>
            <w:r w:rsidRPr="003C3CB3">
              <w:rPr>
                <w:rFonts w:asciiTheme="minorHAnsi" w:hAnsiTheme="minorHAnsi" w:cstheme="minorHAnsi"/>
                <w:b/>
                <w:sz w:val="16"/>
                <w:szCs w:val="16"/>
              </w:rPr>
              <w:t>Liquor</w:t>
            </w:r>
          </w:p>
        </w:tc>
        <w:tc>
          <w:tcPr>
            <w:tcW w:w="810" w:type="dxa"/>
            <w:tcBorders>
              <w:left w:val="single" w:sz="4" w:space="0" w:color="auto"/>
            </w:tcBorders>
            <w:vAlign w:val="center"/>
          </w:tcPr>
          <w:p w14:paraId="1014FEE3" w14:textId="6DEF5498" w:rsidR="00283132" w:rsidRPr="003C3CB3" w:rsidRDefault="00743D6E"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1082F64D" w14:textId="118D3DDD" w:rsidR="00283132" w:rsidRPr="003C3CB3" w:rsidRDefault="00743D6E"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0B2FA56B" w14:textId="728AF776" w:rsidR="00283132" w:rsidRPr="003C3CB3" w:rsidRDefault="00743D6E"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vAlign w:val="center"/>
          </w:tcPr>
          <w:p w14:paraId="3DE9AB40" w14:textId="58446233" w:rsidR="00283132" w:rsidRPr="003C3CB3" w:rsidRDefault="00743D6E"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tcBorders>
              <w:right w:val="single" w:sz="4" w:space="0" w:color="auto"/>
            </w:tcBorders>
            <w:vAlign w:val="center"/>
          </w:tcPr>
          <w:p w14:paraId="485B84A0" w14:textId="527833F0" w:rsidR="00283132" w:rsidRPr="003C3CB3" w:rsidRDefault="00743D6E"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tcBorders>
              <w:right w:val="single" w:sz="4" w:space="0" w:color="auto"/>
            </w:tcBorders>
            <w:shd w:val="clear" w:color="auto" w:fill="8A0000"/>
          </w:tcPr>
          <w:p w14:paraId="79FBC7D0" w14:textId="77777777" w:rsidR="00283132" w:rsidRPr="003C3CB3" w:rsidRDefault="00283132" w:rsidP="00283132">
            <w:pPr>
              <w:jc w:val="center"/>
              <w:rPr>
                <w:rFonts w:asciiTheme="minorHAnsi" w:hAnsiTheme="minorHAnsi" w:cstheme="minorHAnsi"/>
                <w:sz w:val="14"/>
                <w:szCs w:val="14"/>
              </w:rPr>
            </w:pPr>
          </w:p>
        </w:tc>
        <w:tc>
          <w:tcPr>
            <w:tcW w:w="844" w:type="dxa"/>
            <w:tcBorders>
              <w:left w:val="single" w:sz="4" w:space="0" w:color="auto"/>
            </w:tcBorders>
            <w:vAlign w:val="center"/>
          </w:tcPr>
          <w:p w14:paraId="4B2D60A9"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26E21507"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4A4D7B05"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vAlign w:val="center"/>
          </w:tcPr>
          <w:p w14:paraId="1975419D"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vAlign w:val="center"/>
          </w:tcPr>
          <w:p w14:paraId="4262F2DC"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shd w:val="clear" w:color="auto" w:fill="8A0000"/>
          </w:tcPr>
          <w:p w14:paraId="690BBF0E" w14:textId="77777777" w:rsidR="00283132" w:rsidRPr="003C3CB3" w:rsidRDefault="00283132" w:rsidP="00283132">
            <w:pPr>
              <w:jc w:val="center"/>
              <w:rPr>
                <w:rFonts w:asciiTheme="minorHAnsi" w:hAnsiTheme="minorHAnsi" w:cstheme="minorHAnsi"/>
                <w:sz w:val="14"/>
                <w:szCs w:val="14"/>
              </w:rPr>
            </w:pPr>
          </w:p>
        </w:tc>
        <w:tc>
          <w:tcPr>
            <w:tcW w:w="844" w:type="dxa"/>
            <w:vAlign w:val="center"/>
          </w:tcPr>
          <w:p w14:paraId="02AD73D3"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1</w:t>
            </w:r>
          </w:p>
        </w:tc>
        <w:tc>
          <w:tcPr>
            <w:tcW w:w="720" w:type="dxa"/>
            <w:vAlign w:val="center"/>
          </w:tcPr>
          <w:p w14:paraId="5341232B"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04EF0756"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1</w:t>
            </w:r>
          </w:p>
        </w:tc>
        <w:tc>
          <w:tcPr>
            <w:tcW w:w="360" w:type="dxa"/>
            <w:vAlign w:val="center"/>
          </w:tcPr>
          <w:p w14:paraId="60F92922"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450" w:type="dxa"/>
            <w:vAlign w:val="center"/>
          </w:tcPr>
          <w:p w14:paraId="51ABF4B6"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r>
      <w:tr w:rsidR="00283132" w:rsidRPr="005E42BA" w14:paraId="0ADA78C3" w14:textId="77777777" w:rsidTr="00433CD2">
        <w:tc>
          <w:tcPr>
            <w:tcW w:w="1615" w:type="dxa"/>
            <w:tcBorders>
              <w:right w:val="single" w:sz="4" w:space="0" w:color="auto"/>
            </w:tcBorders>
            <w:shd w:val="clear" w:color="auto" w:fill="8A0000"/>
          </w:tcPr>
          <w:p w14:paraId="0E8DA845" w14:textId="77777777" w:rsidR="00283132" w:rsidRPr="003C3CB3" w:rsidRDefault="00283132" w:rsidP="00F07759">
            <w:pPr>
              <w:jc w:val="center"/>
              <w:rPr>
                <w:rFonts w:asciiTheme="minorHAnsi" w:hAnsiTheme="minorHAnsi" w:cstheme="minorHAnsi"/>
                <w:b/>
                <w:sz w:val="16"/>
                <w:szCs w:val="16"/>
              </w:rPr>
            </w:pPr>
            <w:r w:rsidRPr="003C3CB3">
              <w:rPr>
                <w:rFonts w:asciiTheme="minorHAnsi" w:hAnsiTheme="minorHAnsi" w:cstheme="minorHAnsi"/>
                <w:b/>
                <w:sz w:val="16"/>
                <w:szCs w:val="16"/>
              </w:rPr>
              <w:t>REFERRALS</w:t>
            </w:r>
          </w:p>
        </w:tc>
        <w:tc>
          <w:tcPr>
            <w:tcW w:w="810" w:type="dxa"/>
            <w:tcBorders>
              <w:right w:val="single" w:sz="4" w:space="0" w:color="auto"/>
            </w:tcBorders>
            <w:shd w:val="clear" w:color="auto" w:fill="8A0000"/>
          </w:tcPr>
          <w:p w14:paraId="6B7D2772" w14:textId="77777777" w:rsidR="00283132" w:rsidRPr="003C3CB3" w:rsidRDefault="00283132" w:rsidP="00283132">
            <w:pPr>
              <w:jc w:val="center"/>
              <w:rPr>
                <w:rFonts w:asciiTheme="minorHAnsi" w:hAnsiTheme="minorHAnsi" w:cstheme="minorHAnsi"/>
                <w:sz w:val="14"/>
                <w:szCs w:val="14"/>
              </w:rPr>
            </w:pPr>
          </w:p>
        </w:tc>
        <w:tc>
          <w:tcPr>
            <w:tcW w:w="720" w:type="dxa"/>
            <w:tcBorders>
              <w:right w:val="single" w:sz="4" w:space="0" w:color="auto"/>
            </w:tcBorders>
            <w:shd w:val="clear" w:color="auto" w:fill="8A0000"/>
          </w:tcPr>
          <w:p w14:paraId="3B5F2C16" w14:textId="77777777" w:rsidR="00283132" w:rsidRPr="003C3CB3" w:rsidRDefault="00283132" w:rsidP="00283132">
            <w:pPr>
              <w:jc w:val="center"/>
              <w:rPr>
                <w:rFonts w:asciiTheme="minorHAnsi" w:hAnsiTheme="minorHAnsi" w:cstheme="minorHAnsi"/>
                <w:sz w:val="14"/>
                <w:szCs w:val="14"/>
              </w:rPr>
            </w:pPr>
          </w:p>
        </w:tc>
        <w:tc>
          <w:tcPr>
            <w:tcW w:w="8010" w:type="dxa"/>
            <w:gridSpan w:val="15"/>
            <w:tcBorders>
              <w:left w:val="single" w:sz="4" w:space="0" w:color="auto"/>
            </w:tcBorders>
            <w:shd w:val="clear" w:color="auto" w:fill="8A0000"/>
            <w:vAlign w:val="center"/>
          </w:tcPr>
          <w:p w14:paraId="4D2B2294" w14:textId="77777777" w:rsidR="00283132" w:rsidRPr="003C3CB3" w:rsidRDefault="00283132" w:rsidP="00283132">
            <w:pPr>
              <w:jc w:val="center"/>
              <w:rPr>
                <w:rFonts w:asciiTheme="minorHAnsi" w:hAnsiTheme="minorHAnsi" w:cstheme="minorHAnsi"/>
                <w:sz w:val="14"/>
                <w:szCs w:val="14"/>
              </w:rPr>
            </w:pPr>
          </w:p>
        </w:tc>
      </w:tr>
      <w:tr w:rsidR="00283132" w:rsidRPr="005E42BA" w14:paraId="74DCA98D" w14:textId="77777777" w:rsidTr="00433CD2">
        <w:tc>
          <w:tcPr>
            <w:tcW w:w="1615" w:type="dxa"/>
            <w:tcBorders>
              <w:right w:val="single" w:sz="4" w:space="0" w:color="auto"/>
            </w:tcBorders>
          </w:tcPr>
          <w:p w14:paraId="7A578104" w14:textId="77777777" w:rsidR="00283132" w:rsidRPr="003C3CB3" w:rsidRDefault="00283132" w:rsidP="00F07759">
            <w:pPr>
              <w:jc w:val="center"/>
              <w:rPr>
                <w:rFonts w:asciiTheme="minorHAnsi" w:hAnsiTheme="minorHAnsi" w:cstheme="minorHAnsi"/>
                <w:b/>
                <w:sz w:val="16"/>
                <w:szCs w:val="16"/>
              </w:rPr>
            </w:pPr>
            <w:r w:rsidRPr="003C3CB3">
              <w:rPr>
                <w:rFonts w:asciiTheme="minorHAnsi" w:hAnsiTheme="minorHAnsi" w:cstheme="minorHAnsi"/>
                <w:b/>
                <w:sz w:val="16"/>
                <w:szCs w:val="16"/>
              </w:rPr>
              <w:t>Weapons</w:t>
            </w:r>
          </w:p>
        </w:tc>
        <w:tc>
          <w:tcPr>
            <w:tcW w:w="810" w:type="dxa"/>
            <w:tcBorders>
              <w:left w:val="single" w:sz="4" w:space="0" w:color="auto"/>
            </w:tcBorders>
            <w:vAlign w:val="center"/>
          </w:tcPr>
          <w:p w14:paraId="09FD6ECB" w14:textId="45B39BAE" w:rsidR="00283132" w:rsidRPr="003C3CB3" w:rsidRDefault="00FE1E97"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5A900A48" w14:textId="2D97DE50" w:rsidR="00283132" w:rsidRPr="003C3CB3" w:rsidRDefault="006F527D"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62E75042" w14:textId="6E75A143" w:rsidR="00283132" w:rsidRPr="003C3CB3" w:rsidRDefault="00843ECB"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vAlign w:val="center"/>
          </w:tcPr>
          <w:p w14:paraId="5EFEE797" w14:textId="484581F8" w:rsidR="00283132" w:rsidRPr="0054189A" w:rsidRDefault="006F527D"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tcBorders>
              <w:right w:val="single" w:sz="4" w:space="0" w:color="auto"/>
            </w:tcBorders>
            <w:vAlign w:val="center"/>
          </w:tcPr>
          <w:p w14:paraId="7407701B" w14:textId="77FA4783" w:rsidR="00283132" w:rsidRPr="0054189A" w:rsidRDefault="001A4154"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val="restart"/>
            <w:tcBorders>
              <w:right w:val="single" w:sz="4" w:space="0" w:color="auto"/>
            </w:tcBorders>
            <w:shd w:val="clear" w:color="auto" w:fill="8A0000"/>
          </w:tcPr>
          <w:p w14:paraId="5C64BD5C"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 xml:space="preserve"> </w:t>
            </w:r>
          </w:p>
        </w:tc>
        <w:tc>
          <w:tcPr>
            <w:tcW w:w="844" w:type="dxa"/>
            <w:tcBorders>
              <w:left w:val="single" w:sz="4" w:space="0" w:color="auto"/>
            </w:tcBorders>
            <w:vAlign w:val="center"/>
          </w:tcPr>
          <w:p w14:paraId="1FC14E83"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1</w:t>
            </w:r>
          </w:p>
        </w:tc>
        <w:tc>
          <w:tcPr>
            <w:tcW w:w="720" w:type="dxa"/>
            <w:vAlign w:val="center"/>
          </w:tcPr>
          <w:p w14:paraId="55EDB422"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1B244D34"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1</w:t>
            </w:r>
          </w:p>
        </w:tc>
        <w:tc>
          <w:tcPr>
            <w:tcW w:w="360" w:type="dxa"/>
            <w:vAlign w:val="center"/>
          </w:tcPr>
          <w:p w14:paraId="5AB276FE"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vAlign w:val="center"/>
          </w:tcPr>
          <w:p w14:paraId="0B8BC378"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val="restart"/>
            <w:shd w:val="clear" w:color="auto" w:fill="8A0000"/>
          </w:tcPr>
          <w:p w14:paraId="0BD69A3B"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 xml:space="preserve"> </w:t>
            </w:r>
          </w:p>
        </w:tc>
        <w:tc>
          <w:tcPr>
            <w:tcW w:w="844" w:type="dxa"/>
            <w:vAlign w:val="center"/>
          </w:tcPr>
          <w:p w14:paraId="42E76F6C"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43AA5F98"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7A22307E"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vAlign w:val="center"/>
          </w:tcPr>
          <w:p w14:paraId="0CAB4FA8"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450" w:type="dxa"/>
            <w:vAlign w:val="center"/>
          </w:tcPr>
          <w:p w14:paraId="231B9981"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r>
      <w:tr w:rsidR="00283132" w:rsidRPr="005E42BA" w14:paraId="7983143C" w14:textId="77777777" w:rsidTr="00433CD2">
        <w:tc>
          <w:tcPr>
            <w:tcW w:w="1615" w:type="dxa"/>
            <w:tcBorders>
              <w:right w:val="single" w:sz="4" w:space="0" w:color="auto"/>
            </w:tcBorders>
            <w:shd w:val="clear" w:color="auto" w:fill="E7E6E6" w:themeFill="background2"/>
          </w:tcPr>
          <w:p w14:paraId="50616F32" w14:textId="77777777" w:rsidR="00283132" w:rsidRPr="003C3CB3" w:rsidRDefault="00283132" w:rsidP="00F07759">
            <w:pPr>
              <w:jc w:val="center"/>
              <w:rPr>
                <w:rFonts w:asciiTheme="minorHAnsi" w:hAnsiTheme="minorHAnsi" w:cstheme="minorHAnsi"/>
                <w:b/>
                <w:sz w:val="16"/>
                <w:szCs w:val="16"/>
              </w:rPr>
            </w:pPr>
            <w:r w:rsidRPr="003C3CB3">
              <w:rPr>
                <w:rFonts w:asciiTheme="minorHAnsi" w:hAnsiTheme="minorHAnsi" w:cstheme="minorHAnsi"/>
                <w:b/>
                <w:sz w:val="16"/>
                <w:szCs w:val="16"/>
              </w:rPr>
              <w:t>Drugs</w:t>
            </w:r>
          </w:p>
        </w:tc>
        <w:tc>
          <w:tcPr>
            <w:tcW w:w="810" w:type="dxa"/>
            <w:tcBorders>
              <w:left w:val="single" w:sz="4" w:space="0" w:color="auto"/>
            </w:tcBorders>
            <w:shd w:val="clear" w:color="auto" w:fill="E7E6E6" w:themeFill="background2"/>
            <w:vAlign w:val="center"/>
          </w:tcPr>
          <w:p w14:paraId="44F3BD6F" w14:textId="1CD2B077" w:rsidR="00283132" w:rsidRPr="003C3CB3" w:rsidRDefault="004918B5" w:rsidP="00283132">
            <w:pPr>
              <w:jc w:val="center"/>
              <w:rPr>
                <w:rFonts w:asciiTheme="minorHAnsi" w:hAnsiTheme="minorHAnsi" w:cstheme="minorHAnsi"/>
                <w:sz w:val="14"/>
                <w:szCs w:val="14"/>
              </w:rPr>
            </w:pPr>
            <w:r>
              <w:rPr>
                <w:rFonts w:asciiTheme="minorHAnsi" w:hAnsiTheme="minorHAnsi" w:cstheme="minorHAnsi"/>
                <w:sz w:val="14"/>
                <w:szCs w:val="14"/>
              </w:rPr>
              <w:t>96</w:t>
            </w:r>
          </w:p>
        </w:tc>
        <w:tc>
          <w:tcPr>
            <w:tcW w:w="720" w:type="dxa"/>
            <w:shd w:val="clear" w:color="auto" w:fill="E7E6E6" w:themeFill="background2"/>
            <w:vAlign w:val="center"/>
          </w:tcPr>
          <w:p w14:paraId="55B73738" w14:textId="59C89733" w:rsidR="00283132" w:rsidRPr="003C3CB3" w:rsidRDefault="004918B5"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shd w:val="clear" w:color="auto" w:fill="E7E6E6" w:themeFill="background2"/>
            <w:vAlign w:val="center"/>
          </w:tcPr>
          <w:p w14:paraId="70CE4EC2" w14:textId="67E9DCA5" w:rsidR="00283132" w:rsidRPr="003C3CB3" w:rsidRDefault="00063563" w:rsidP="00283132">
            <w:pPr>
              <w:jc w:val="center"/>
              <w:rPr>
                <w:rFonts w:asciiTheme="minorHAnsi" w:hAnsiTheme="minorHAnsi" w:cstheme="minorHAnsi"/>
                <w:sz w:val="14"/>
                <w:szCs w:val="14"/>
              </w:rPr>
            </w:pPr>
            <w:r>
              <w:rPr>
                <w:rFonts w:asciiTheme="minorHAnsi" w:hAnsiTheme="minorHAnsi" w:cstheme="minorHAnsi"/>
                <w:sz w:val="14"/>
                <w:szCs w:val="14"/>
              </w:rPr>
              <w:t>96</w:t>
            </w:r>
          </w:p>
        </w:tc>
        <w:tc>
          <w:tcPr>
            <w:tcW w:w="360" w:type="dxa"/>
            <w:shd w:val="clear" w:color="auto" w:fill="E7E6E6" w:themeFill="background2"/>
            <w:vAlign w:val="center"/>
          </w:tcPr>
          <w:p w14:paraId="35B06C80" w14:textId="190B451C" w:rsidR="00283132" w:rsidRPr="0054189A" w:rsidRDefault="00BD34F7" w:rsidP="00283132">
            <w:pPr>
              <w:jc w:val="center"/>
              <w:rPr>
                <w:rFonts w:asciiTheme="minorHAnsi" w:hAnsiTheme="minorHAnsi" w:cstheme="minorHAnsi"/>
                <w:sz w:val="14"/>
                <w:szCs w:val="14"/>
              </w:rPr>
            </w:pPr>
            <w:r>
              <w:rPr>
                <w:rFonts w:asciiTheme="minorHAnsi" w:hAnsiTheme="minorHAnsi" w:cstheme="minorHAnsi"/>
                <w:sz w:val="14"/>
                <w:szCs w:val="14"/>
              </w:rPr>
              <w:t>1</w:t>
            </w:r>
          </w:p>
        </w:tc>
        <w:tc>
          <w:tcPr>
            <w:tcW w:w="360" w:type="dxa"/>
            <w:tcBorders>
              <w:right w:val="single" w:sz="4" w:space="0" w:color="auto"/>
            </w:tcBorders>
            <w:shd w:val="clear" w:color="auto" w:fill="E7E6E6" w:themeFill="background2"/>
            <w:vAlign w:val="center"/>
          </w:tcPr>
          <w:p w14:paraId="4C3F4649" w14:textId="6067131E" w:rsidR="00283132" w:rsidRPr="0054189A" w:rsidRDefault="00BD34F7"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tcBorders>
              <w:right w:val="single" w:sz="4" w:space="0" w:color="auto"/>
            </w:tcBorders>
            <w:shd w:val="clear" w:color="auto" w:fill="8A0000"/>
          </w:tcPr>
          <w:p w14:paraId="32784BEA" w14:textId="77777777" w:rsidR="00283132" w:rsidRPr="003C3CB3" w:rsidRDefault="00283132" w:rsidP="00283132">
            <w:pPr>
              <w:jc w:val="center"/>
              <w:rPr>
                <w:rFonts w:asciiTheme="minorHAnsi" w:hAnsiTheme="minorHAnsi" w:cstheme="minorHAnsi"/>
                <w:sz w:val="14"/>
                <w:szCs w:val="14"/>
              </w:rPr>
            </w:pPr>
          </w:p>
        </w:tc>
        <w:tc>
          <w:tcPr>
            <w:tcW w:w="844" w:type="dxa"/>
            <w:tcBorders>
              <w:left w:val="single" w:sz="4" w:space="0" w:color="auto"/>
            </w:tcBorders>
            <w:shd w:val="clear" w:color="auto" w:fill="E7E6E6" w:themeFill="background2"/>
            <w:vAlign w:val="center"/>
          </w:tcPr>
          <w:p w14:paraId="4C053157"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61</w:t>
            </w:r>
          </w:p>
        </w:tc>
        <w:tc>
          <w:tcPr>
            <w:tcW w:w="720" w:type="dxa"/>
            <w:shd w:val="clear" w:color="auto" w:fill="E7E6E6" w:themeFill="background2"/>
            <w:vAlign w:val="center"/>
          </w:tcPr>
          <w:p w14:paraId="7E42AE91"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shd w:val="clear" w:color="auto" w:fill="E7E6E6" w:themeFill="background2"/>
            <w:vAlign w:val="center"/>
          </w:tcPr>
          <w:p w14:paraId="5F2FFA51"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61</w:t>
            </w:r>
          </w:p>
        </w:tc>
        <w:tc>
          <w:tcPr>
            <w:tcW w:w="360" w:type="dxa"/>
            <w:shd w:val="clear" w:color="auto" w:fill="E7E6E6" w:themeFill="background2"/>
            <w:vAlign w:val="center"/>
          </w:tcPr>
          <w:p w14:paraId="4EA2E930"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3</w:t>
            </w:r>
          </w:p>
        </w:tc>
        <w:tc>
          <w:tcPr>
            <w:tcW w:w="360" w:type="dxa"/>
            <w:shd w:val="clear" w:color="auto" w:fill="E7E6E6" w:themeFill="background2"/>
            <w:vAlign w:val="center"/>
          </w:tcPr>
          <w:p w14:paraId="5AD8C8A0"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shd w:val="clear" w:color="auto" w:fill="8A0000"/>
          </w:tcPr>
          <w:p w14:paraId="49959B6F" w14:textId="77777777" w:rsidR="00283132" w:rsidRPr="003C3CB3" w:rsidRDefault="00283132" w:rsidP="00283132">
            <w:pPr>
              <w:jc w:val="center"/>
              <w:rPr>
                <w:rFonts w:asciiTheme="minorHAnsi" w:hAnsiTheme="minorHAnsi" w:cstheme="minorHAnsi"/>
                <w:sz w:val="14"/>
                <w:szCs w:val="14"/>
              </w:rPr>
            </w:pPr>
          </w:p>
        </w:tc>
        <w:tc>
          <w:tcPr>
            <w:tcW w:w="844" w:type="dxa"/>
            <w:shd w:val="clear" w:color="auto" w:fill="E7E6E6" w:themeFill="background2"/>
            <w:vAlign w:val="center"/>
          </w:tcPr>
          <w:p w14:paraId="0B78CE17"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33</w:t>
            </w:r>
          </w:p>
        </w:tc>
        <w:tc>
          <w:tcPr>
            <w:tcW w:w="720" w:type="dxa"/>
            <w:shd w:val="clear" w:color="auto" w:fill="E7E6E6" w:themeFill="background2"/>
            <w:vAlign w:val="center"/>
          </w:tcPr>
          <w:p w14:paraId="3486F6E3"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4</w:t>
            </w:r>
          </w:p>
        </w:tc>
        <w:tc>
          <w:tcPr>
            <w:tcW w:w="720" w:type="dxa"/>
            <w:shd w:val="clear" w:color="auto" w:fill="E7E6E6" w:themeFill="background2"/>
            <w:vAlign w:val="center"/>
          </w:tcPr>
          <w:p w14:paraId="38BA3496"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37</w:t>
            </w:r>
          </w:p>
        </w:tc>
        <w:tc>
          <w:tcPr>
            <w:tcW w:w="360" w:type="dxa"/>
            <w:shd w:val="clear" w:color="auto" w:fill="E7E6E6" w:themeFill="background2"/>
            <w:vAlign w:val="center"/>
          </w:tcPr>
          <w:p w14:paraId="5A803B54"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6</w:t>
            </w:r>
          </w:p>
        </w:tc>
        <w:tc>
          <w:tcPr>
            <w:tcW w:w="450" w:type="dxa"/>
            <w:shd w:val="clear" w:color="auto" w:fill="E7E6E6" w:themeFill="background2"/>
            <w:vAlign w:val="center"/>
          </w:tcPr>
          <w:p w14:paraId="0470E162"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r>
      <w:tr w:rsidR="00283132" w:rsidRPr="005E42BA" w14:paraId="563D3A7C" w14:textId="77777777" w:rsidTr="00433CD2">
        <w:tc>
          <w:tcPr>
            <w:tcW w:w="1615" w:type="dxa"/>
            <w:tcBorders>
              <w:right w:val="single" w:sz="4" w:space="0" w:color="auto"/>
            </w:tcBorders>
          </w:tcPr>
          <w:p w14:paraId="34AC455F" w14:textId="77777777" w:rsidR="00283132" w:rsidRPr="003C3CB3" w:rsidRDefault="00283132" w:rsidP="00F07759">
            <w:pPr>
              <w:jc w:val="center"/>
              <w:rPr>
                <w:rFonts w:asciiTheme="minorHAnsi" w:hAnsiTheme="minorHAnsi" w:cstheme="minorHAnsi"/>
                <w:b/>
                <w:sz w:val="16"/>
                <w:szCs w:val="16"/>
              </w:rPr>
            </w:pPr>
            <w:r w:rsidRPr="003C3CB3">
              <w:rPr>
                <w:rFonts w:asciiTheme="minorHAnsi" w:hAnsiTheme="minorHAnsi" w:cstheme="minorHAnsi"/>
                <w:b/>
                <w:sz w:val="16"/>
                <w:szCs w:val="16"/>
              </w:rPr>
              <w:t>Alcohol</w:t>
            </w:r>
          </w:p>
        </w:tc>
        <w:tc>
          <w:tcPr>
            <w:tcW w:w="810" w:type="dxa"/>
            <w:tcBorders>
              <w:left w:val="single" w:sz="4" w:space="0" w:color="auto"/>
            </w:tcBorders>
            <w:vAlign w:val="center"/>
          </w:tcPr>
          <w:p w14:paraId="4FEE25DA" w14:textId="2239DDCD" w:rsidR="00283132" w:rsidRPr="003C3CB3" w:rsidRDefault="00AB5B31" w:rsidP="00283132">
            <w:pPr>
              <w:jc w:val="center"/>
              <w:rPr>
                <w:rFonts w:asciiTheme="minorHAnsi" w:hAnsiTheme="minorHAnsi" w:cstheme="minorHAnsi"/>
                <w:sz w:val="14"/>
                <w:szCs w:val="14"/>
              </w:rPr>
            </w:pPr>
            <w:r>
              <w:rPr>
                <w:rFonts w:asciiTheme="minorHAnsi" w:hAnsiTheme="minorHAnsi" w:cstheme="minorHAnsi"/>
                <w:sz w:val="14"/>
                <w:szCs w:val="14"/>
              </w:rPr>
              <w:t>273</w:t>
            </w:r>
          </w:p>
        </w:tc>
        <w:tc>
          <w:tcPr>
            <w:tcW w:w="720" w:type="dxa"/>
            <w:vAlign w:val="center"/>
          </w:tcPr>
          <w:p w14:paraId="7E2EFBF3" w14:textId="26602B5D" w:rsidR="00283132" w:rsidRPr="003C3CB3" w:rsidRDefault="00651891" w:rsidP="00283132">
            <w:pPr>
              <w:jc w:val="center"/>
              <w:rPr>
                <w:rFonts w:asciiTheme="minorHAnsi" w:hAnsiTheme="minorHAnsi" w:cstheme="minorHAnsi"/>
                <w:sz w:val="14"/>
                <w:szCs w:val="14"/>
              </w:rPr>
            </w:pPr>
            <w:r>
              <w:rPr>
                <w:rFonts w:asciiTheme="minorHAnsi" w:hAnsiTheme="minorHAnsi" w:cstheme="minorHAnsi"/>
                <w:sz w:val="14"/>
                <w:szCs w:val="14"/>
              </w:rPr>
              <w:t>52</w:t>
            </w:r>
          </w:p>
        </w:tc>
        <w:tc>
          <w:tcPr>
            <w:tcW w:w="720" w:type="dxa"/>
            <w:vAlign w:val="center"/>
          </w:tcPr>
          <w:p w14:paraId="6B849EB9" w14:textId="3AF22FCF" w:rsidR="00283132" w:rsidRPr="003C3CB3" w:rsidRDefault="00A24710" w:rsidP="00283132">
            <w:pPr>
              <w:jc w:val="center"/>
              <w:rPr>
                <w:rFonts w:asciiTheme="minorHAnsi" w:hAnsiTheme="minorHAnsi" w:cstheme="minorHAnsi"/>
                <w:sz w:val="14"/>
                <w:szCs w:val="14"/>
              </w:rPr>
            </w:pPr>
            <w:r>
              <w:rPr>
                <w:rFonts w:asciiTheme="minorHAnsi" w:hAnsiTheme="minorHAnsi" w:cstheme="minorHAnsi"/>
                <w:sz w:val="14"/>
                <w:szCs w:val="14"/>
              </w:rPr>
              <w:t>325</w:t>
            </w:r>
          </w:p>
        </w:tc>
        <w:tc>
          <w:tcPr>
            <w:tcW w:w="360" w:type="dxa"/>
            <w:vAlign w:val="center"/>
          </w:tcPr>
          <w:p w14:paraId="59CA0C60" w14:textId="4281B0BC" w:rsidR="00283132" w:rsidRPr="0054189A" w:rsidRDefault="00734EEB" w:rsidP="00283132">
            <w:pPr>
              <w:jc w:val="center"/>
              <w:rPr>
                <w:rFonts w:asciiTheme="minorHAnsi" w:hAnsiTheme="minorHAnsi" w:cstheme="minorHAnsi"/>
                <w:sz w:val="14"/>
                <w:szCs w:val="14"/>
              </w:rPr>
            </w:pPr>
            <w:r>
              <w:rPr>
                <w:rFonts w:asciiTheme="minorHAnsi" w:hAnsiTheme="minorHAnsi" w:cstheme="minorHAnsi"/>
                <w:sz w:val="14"/>
                <w:szCs w:val="14"/>
              </w:rPr>
              <w:t>7</w:t>
            </w:r>
          </w:p>
        </w:tc>
        <w:tc>
          <w:tcPr>
            <w:tcW w:w="360" w:type="dxa"/>
            <w:tcBorders>
              <w:right w:val="single" w:sz="4" w:space="0" w:color="auto"/>
            </w:tcBorders>
            <w:vAlign w:val="center"/>
          </w:tcPr>
          <w:p w14:paraId="3749B1BE" w14:textId="0465E355" w:rsidR="00283132" w:rsidRPr="0054189A" w:rsidRDefault="00734EEB"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tcBorders>
              <w:right w:val="single" w:sz="4" w:space="0" w:color="auto"/>
            </w:tcBorders>
            <w:shd w:val="clear" w:color="auto" w:fill="8A0000"/>
          </w:tcPr>
          <w:p w14:paraId="21348AF6" w14:textId="77777777" w:rsidR="00283132" w:rsidRPr="003C3CB3" w:rsidRDefault="00283132" w:rsidP="00283132">
            <w:pPr>
              <w:jc w:val="center"/>
              <w:rPr>
                <w:rFonts w:asciiTheme="minorHAnsi" w:hAnsiTheme="minorHAnsi" w:cstheme="minorHAnsi"/>
                <w:sz w:val="14"/>
                <w:szCs w:val="14"/>
              </w:rPr>
            </w:pPr>
          </w:p>
        </w:tc>
        <w:tc>
          <w:tcPr>
            <w:tcW w:w="844" w:type="dxa"/>
            <w:tcBorders>
              <w:left w:val="single" w:sz="4" w:space="0" w:color="auto"/>
            </w:tcBorders>
            <w:vAlign w:val="center"/>
          </w:tcPr>
          <w:p w14:paraId="77C3B709"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325</w:t>
            </w:r>
          </w:p>
        </w:tc>
        <w:tc>
          <w:tcPr>
            <w:tcW w:w="720" w:type="dxa"/>
            <w:vAlign w:val="center"/>
          </w:tcPr>
          <w:p w14:paraId="2A51D2E6"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42</w:t>
            </w:r>
          </w:p>
        </w:tc>
        <w:tc>
          <w:tcPr>
            <w:tcW w:w="720" w:type="dxa"/>
            <w:vAlign w:val="center"/>
          </w:tcPr>
          <w:p w14:paraId="20149A59"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367</w:t>
            </w:r>
          </w:p>
        </w:tc>
        <w:tc>
          <w:tcPr>
            <w:tcW w:w="360" w:type="dxa"/>
            <w:vAlign w:val="center"/>
          </w:tcPr>
          <w:p w14:paraId="5172052C"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4</w:t>
            </w:r>
          </w:p>
        </w:tc>
        <w:tc>
          <w:tcPr>
            <w:tcW w:w="360" w:type="dxa"/>
            <w:vAlign w:val="center"/>
          </w:tcPr>
          <w:p w14:paraId="1E3D55B5"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shd w:val="clear" w:color="auto" w:fill="8A0000"/>
          </w:tcPr>
          <w:p w14:paraId="320DC9BC" w14:textId="77777777" w:rsidR="00283132" w:rsidRPr="003C3CB3" w:rsidRDefault="00283132" w:rsidP="00283132">
            <w:pPr>
              <w:jc w:val="center"/>
              <w:rPr>
                <w:rFonts w:asciiTheme="minorHAnsi" w:hAnsiTheme="minorHAnsi" w:cstheme="minorHAnsi"/>
                <w:sz w:val="14"/>
                <w:szCs w:val="14"/>
              </w:rPr>
            </w:pPr>
          </w:p>
        </w:tc>
        <w:tc>
          <w:tcPr>
            <w:tcW w:w="844" w:type="dxa"/>
            <w:vAlign w:val="center"/>
          </w:tcPr>
          <w:p w14:paraId="560107FD"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371</w:t>
            </w:r>
          </w:p>
        </w:tc>
        <w:tc>
          <w:tcPr>
            <w:tcW w:w="720" w:type="dxa"/>
            <w:vAlign w:val="center"/>
          </w:tcPr>
          <w:p w14:paraId="009C54D3"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72</w:t>
            </w:r>
          </w:p>
        </w:tc>
        <w:tc>
          <w:tcPr>
            <w:tcW w:w="720" w:type="dxa"/>
            <w:vAlign w:val="center"/>
          </w:tcPr>
          <w:p w14:paraId="086EC2F3"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443</w:t>
            </w:r>
          </w:p>
        </w:tc>
        <w:tc>
          <w:tcPr>
            <w:tcW w:w="360" w:type="dxa"/>
            <w:vAlign w:val="center"/>
          </w:tcPr>
          <w:p w14:paraId="1C39A2C5"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20</w:t>
            </w:r>
          </w:p>
        </w:tc>
        <w:tc>
          <w:tcPr>
            <w:tcW w:w="450" w:type="dxa"/>
            <w:vAlign w:val="center"/>
          </w:tcPr>
          <w:p w14:paraId="6A263146" w14:textId="77777777" w:rsidR="00283132" w:rsidRPr="003C3CB3" w:rsidRDefault="00283132" w:rsidP="00283132">
            <w:pPr>
              <w:jc w:val="center"/>
              <w:rPr>
                <w:rFonts w:asciiTheme="minorHAnsi" w:hAnsiTheme="minorHAnsi" w:cstheme="minorHAnsi"/>
                <w:sz w:val="14"/>
                <w:szCs w:val="14"/>
              </w:rPr>
            </w:pPr>
            <w:r>
              <w:rPr>
                <w:rFonts w:asciiTheme="minorHAnsi" w:hAnsiTheme="minorHAnsi" w:cstheme="minorHAnsi"/>
                <w:sz w:val="14"/>
                <w:szCs w:val="14"/>
              </w:rPr>
              <w:t>0</w:t>
            </w:r>
          </w:p>
        </w:tc>
      </w:tr>
      <w:tr w:rsidR="00283132" w:rsidRPr="005E42BA" w14:paraId="24401E54" w14:textId="77777777" w:rsidTr="00433CD2">
        <w:tc>
          <w:tcPr>
            <w:tcW w:w="1615" w:type="dxa"/>
            <w:tcBorders>
              <w:right w:val="single" w:sz="4" w:space="0" w:color="auto"/>
            </w:tcBorders>
            <w:shd w:val="clear" w:color="auto" w:fill="8A0000"/>
          </w:tcPr>
          <w:p w14:paraId="05F9866F" w14:textId="77777777" w:rsidR="00283132" w:rsidRPr="003C3CB3" w:rsidRDefault="00283132" w:rsidP="00F07759">
            <w:pPr>
              <w:jc w:val="center"/>
              <w:rPr>
                <w:rFonts w:asciiTheme="minorHAnsi" w:hAnsiTheme="minorHAnsi" w:cstheme="minorHAnsi"/>
                <w:b/>
                <w:sz w:val="16"/>
                <w:szCs w:val="16"/>
              </w:rPr>
            </w:pPr>
            <w:r w:rsidRPr="003C3CB3">
              <w:rPr>
                <w:rFonts w:asciiTheme="minorHAnsi" w:hAnsiTheme="minorHAnsi" w:cstheme="minorHAnsi"/>
                <w:b/>
                <w:sz w:val="16"/>
                <w:szCs w:val="16"/>
              </w:rPr>
              <w:t>HATE CRIMES</w:t>
            </w:r>
          </w:p>
        </w:tc>
        <w:tc>
          <w:tcPr>
            <w:tcW w:w="810" w:type="dxa"/>
            <w:tcBorders>
              <w:right w:val="single" w:sz="4" w:space="0" w:color="auto"/>
            </w:tcBorders>
            <w:shd w:val="clear" w:color="auto" w:fill="8A0000"/>
          </w:tcPr>
          <w:p w14:paraId="50A70C91" w14:textId="77777777" w:rsidR="00283132" w:rsidRPr="003C3CB3" w:rsidRDefault="00283132" w:rsidP="00283132">
            <w:pPr>
              <w:jc w:val="center"/>
              <w:rPr>
                <w:rFonts w:asciiTheme="minorHAnsi" w:hAnsiTheme="minorHAnsi" w:cstheme="minorHAnsi"/>
                <w:sz w:val="14"/>
                <w:szCs w:val="14"/>
              </w:rPr>
            </w:pPr>
          </w:p>
        </w:tc>
        <w:tc>
          <w:tcPr>
            <w:tcW w:w="720" w:type="dxa"/>
            <w:tcBorders>
              <w:right w:val="single" w:sz="4" w:space="0" w:color="auto"/>
            </w:tcBorders>
            <w:shd w:val="clear" w:color="auto" w:fill="8A0000"/>
          </w:tcPr>
          <w:p w14:paraId="3399F204" w14:textId="77777777" w:rsidR="00283132" w:rsidRPr="003C3CB3" w:rsidRDefault="00283132" w:rsidP="00283132">
            <w:pPr>
              <w:jc w:val="center"/>
              <w:rPr>
                <w:rFonts w:asciiTheme="minorHAnsi" w:hAnsiTheme="minorHAnsi" w:cstheme="minorHAnsi"/>
                <w:sz w:val="14"/>
                <w:szCs w:val="14"/>
              </w:rPr>
            </w:pPr>
          </w:p>
        </w:tc>
        <w:tc>
          <w:tcPr>
            <w:tcW w:w="8010" w:type="dxa"/>
            <w:gridSpan w:val="15"/>
            <w:tcBorders>
              <w:left w:val="single" w:sz="4" w:space="0" w:color="auto"/>
            </w:tcBorders>
            <w:shd w:val="clear" w:color="auto" w:fill="8A0000"/>
            <w:vAlign w:val="center"/>
          </w:tcPr>
          <w:p w14:paraId="33E6470A" w14:textId="77777777" w:rsidR="00283132" w:rsidRPr="003C3CB3" w:rsidRDefault="00283132" w:rsidP="00283132">
            <w:pPr>
              <w:jc w:val="center"/>
              <w:rPr>
                <w:rFonts w:asciiTheme="minorHAnsi" w:hAnsiTheme="minorHAnsi" w:cstheme="minorHAnsi"/>
                <w:sz w:val="14"/>
                <w:szCs w:val="14"/>
              </w:rPr>
            </w:pPr>
          </w:p>
        </w:tc>
      </w:tr>
      <w:tr w:rsidR="00283132" w:rsidRPr="005E42BA" w14:paraId="54B42795" w14:textId="77777777" w:rsidTr="00433CD2">
        <w:tc>
          <w:tcPr>
            <w:tcW w:w="1615" w:type="dxa"/>
            <w:tcBorders>
              <w:right w:val="single" w:sz="4" w:space="0" w:color="auto"/>
            </w:tcBorders>
            <w:shd w:val="clear" w:color="auto" w:fill="D9D9D9" w:themeFill="background1" w:themeFillShade="D9"/>
          </w:tcPr>
          <w:p w14:paraId="4AD8523C" w14:textId="77777777" w:rsidR="00283132" w:rsidRPr="003C3CB3" w:rsidRDefault="00283132" w:rsidP="00F07759">
            <w:pPr>
              <w:jc w:val="center"/>
              <w:rPr>
                <w:rFonts w:asciiTheme="minorHAnsi" w:hAnsiTheme="minorHAnsi" w:cstheme="minorHAnsi"/>
                <w:b/>
                <w:sz w:val="16"/>
                <w:szCs w:val="16"/>
              </w:rPr>
            </w:pPr>
            <w:r w:rsidRPr="003C3CB3">
              <w:rPr>
                <w:rFonts w:asciiTheme="minorHAnsi" w:hAnsiTheme="minorHAnsi" w:cstheme="minorHAnsi"/>
                <w:b/>
                <w:sz w:val="16"/>
                <w:szCs w:val="16"/>
              </w:rPr>
              <w:t>Murder/Non-negligent Manslaughter</w:t>
            </w:r>
          </w:p>
        </w:tc>
        <w:tc>
          <w:tcPr>
            <w:tcW w:w="810" w:type="dxa"/>
            <w:tcBorders>
              <w:left w:val="single" w:sz="4" w:space="0" w:color="auto"/>
            </w:tcBorders>
            <w:shd w:val="clear" w:color="auto" w:fill="D9D9D9" w:themeFill="background1" w:themeFillShade="D9"/>
            <w:vAlign w:val="center"/>
          </w:tcPr>
          <w:p w14:paraId="67D799D7" w14:textId="52C0CD66" w:rsidR="00283132" w:rsidRPr="003C3CB3" w:rsidRDefault="002476F8"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shd w:val="clear" w:color="auto" w:fill="D9D9D9" w:themeFill="background1" w:themeFillShade="D9"/>
            <w:vAlign w:val="center"/>
          </w:tcPr>
          <w:p w14:paraId="5535C956" w14:textId="4994A615" w:rsidR="00283132" w:rsidRPr="003C3CB3" w:rsidRDefault="002476F8"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shd w:val="clear" w:color="auto" w:fill="D9D9D9" w:themeFill="background1" w:themeFillShade="D9"/>
            <w:vAlign w:val="center"/>
          </w:tcPr>
          <w:p w14:paraId="0B79C83B" w14:textId="66B46046" w:rsidR="00283132" w:rsidRPr="003C3CB3" w:rsidRDefault="002476F8"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shd w:val="clear" w:color="auto" w:fill="D9D9D9" w:themeFill="background1" w:themeFillShade="D9"/>
            <w:vAlign w:val="center"/>
          </w:tcPr>
          <w:p w14:paraId="5A0326B2" w14:textId="30DE45CE" w:rsidR="00283132" w:rsidRPr="003C3CB3" w:rsidRDefault="002476F8"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tcBorders>
              <w:right w:val="single" w:sz="4" w:space="0" w:color="auto"/>
            </w:tcBorders>
            <w:shd w:val="clear" w:color="auto" w:fill="D9D9D9" w:themeFill="background1" w:themeFillShade="D9"/>
            <w:vAlign w:val="center"/>
          </w:tcPr>
          <w:p w14:paraId="45F05B65" w14:textId="5A28CAA6" w:rsidR="00283132" w:rsidRPr="003C3CB3" w:rsidRDefault="002476F8"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val="restart"/>
            <w:tcBorders>
              <w:right w:val="single" w:sz="4" w:space="0" w:color="auto"/>
            </w:tcBorders>
            <w:shd w:val="clear" w:color="auto" w:fill="8A0000"/>
          </w:tcPr>
          <w:p w14:paraId="30EF1EA3" w14:textId="77777777" w:rsidR="00283132" w:rsidRPr="003C3CB3" w:rsidRDefault="00283132" w:rsidP="00283132">
            <w:pPr>
              <w:jc w:val="center"/>
              <w:rPr>
                <w:rFonts w:asciiTheme="minorHAnsi" w:hAnsiTheme="minorHAnsi" w:cstheme="minorHAnsi"/>
                <w:sz w:val="14"/>
                <w:szCs w:val="14"/>
              </w:rPr>
            </w:pPr>
          </w:p>
        </w:tc>
        <w:tc>
          <w:tcPr>
            <w:tcW w:w="844" w:type="dxa"/>
            <w:tcBorders>
              <w:left w:val="single" w:sz="4" w:space="0" w:color="auto"/>
            </w:tcBorders>
            <w:shd w:val="clear" w:color="auto" w:fill="D9D9D9" w:themeFill="background1" w:themeFillShade="D9"/>
            <w:vAlign w:val="center"/>
          </w:tcPr>
          <w:p w14:paraId="60773119"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shd w:val="clear" w:color="auto" w:fill="D9D9D9" w:themeFill="background1" w:themeFillShade="D9"/>
            <w:vAlign w:val="center"/>
          </w:tcPr>
          <w:p w14:paraId="57A37CC6"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shd w:val="clear" w:color="auto" w:fill="D9D9D9" w:themeFill="background1" w:themeFillShade="D9"/>
            <w:vAlign w:val="center"/>
          </w:tcPr>
          <w:p w14:paraId="35F698F6"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360" w:type="dxa"/>
            <w:shd w:val="clear" w:color="auto" w:fill="D9D9D9" w:themeFill="background1" w:themeFillShade="D9"/>
            <w:vAlign w:val="center"/>
          </w:tcPr>
          <w:p w14:paraId="5056F7D3"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360" w:type="dxa"/>
            <w:shd w:val="clear" w:color="auto" w:fill="D9D9D9" w:themeFill="background1" w:themeFillShade="D9"/>
            <w:vAlign w:val="center"/>
          </w:tcPr>
          <w:p w14:paraId="336E270E"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236" w:type="dxa"/>
            <w:vMerge w:val="restart"/>
            <w:shd w:val="clear" w:color="auto" w:fill="8A0000"/>
          </w:tcPr>
          <w:p w14:paraId="23DD0FEA" w14:textId="77777777" w:rsidR="00283132" w:rsidRPr="003C3CB3" w:rsidRDefault="00283132" w:rsidP="00283132">
            <w:pPr>
              <w:jc w:val="center"/>
              <w:rPr>
                <w:rFonts w:asciiTheme="minorHAnsi" w:hAnsiTheme="minorHAnsi" w:cstheme="minorHAnsi"/>
                <w:sz w:val="14"/>
                <w:szCs w:val="14"/>
              </w:rPr>
            </w:pPr>
          </w:p>
        </w:tc>
        <w:tc>
          <w:tcPr>
            <w:tcW w:w="844" w:type="dxa"/>
            <w:shd w:val="clear" w:color="auto" w:fill="D9D9D9" w:themeFill="background1" w:themeFillShade="D9"/>
            <w:vAlign w:val="center"/>
          </w:tcPr>
          <w:p w14:paraId="72B856F3"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shd w:val="clear" w:color="auto" w:fill="D9D9D9" w:themeFill="background1" w:themeFillShade="D9"/>
            <w:vAlign w:val="center"/>
          </w:tcPr>
          <w:p w14:paraId="24ECAB67"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shd w:val="clear" w:color="auto" w:fill="D9D9D9" w:themeFill="background1" w:themeFillShade="D9"/>
            <w:vAlign w:val="center"/>
          </w:tcPr>
          <w:p w14:paraId="26786350"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360" w:type="dxa"/>
            <w:shd w:val="clear" w:color="auto" w:fill="D9D9D9" w:themeFill="background1" w:themeFillShade="D9"/>
            <w:vAlign w:val="center"/>
          </w:tcPr>
          <w:p w14:paraId="7386C62E"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450" w:type="dxa"/>
            <w:shd w:val="clear" w:color="auto" w:fill="D9D9D9" w:themeFill="background1" w:themeFillShade="D9"/>
            <w:vAlign w:val="center"/>
          </w:tcPr>
          <w:p w14:paraId="146DD5EA"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r>
      <w:tr w:rsidR="00283132" w:rsidRPr="005E42BA" w14:paraId="5FA5D49F" w14:textId="77777777" w:rsidTr="00433CD2">
        <w:tc>
          <w:tcPr>
            <w:tcW w:w="1615" w:type="dxa"/>
            <w:tcBorders>
              <w:right w:val="single" w:sz="4" w:space="0" w:color="auto"/>
            </w:tcBorders>
          </w:tcPr>
          <w:p w14:paraId="1E5F541A" w14:textId="77777777" w:rsidR="00283132" w:rsidRPr="003C3CB3" w:rsidRDefault="00283132" w:rsidP="00F07759">
            <w:pPr>
              <w:jc w:val="center"/>
              <w:rPr>
                <w:rFonts w:asciiTheme="minorHAnsi" w:hAnsiTheme="minorHAnsi" w:cstheme="minorHAnsi"/>
                <w:b/>
                <w:sz w:val="16"/>
                <w:szCs w:val="16"/>
              </w:rPr>
            </w:pPr>
            <w:r w:rsidRPr="003C3CB3">
              <w:rPr>
                <w:rFonts w:asciiTheme="minorHAnsi" w:hAnsiTheme="minorHAnsi" w:cstheme="minorHAnsi"/>
                <w:b/>
                <w:sz w:val="16"/>
                <w:szCs w:val="16"/>
              </w:rPr>
              <w:t>Rape</w:t>
            </w:r>
          </w:p>
        </w:tc>
        <w:tc>
          <w:tcPr>
            <w:tcW w:w="810" w:type="dxa"/>
            <w:tcBorders>
              <w:left w:val="single" w:sz="4" w:space="0" w:color="auto"/>
            </w:tcBorders>
            <w:vAlign w:val="center"/>
          </w:tcPr>
          <w:p w14:paraId="4A2A1C2C" w14:textId="6A441A89" w:rsidR="00283132" w:rsidRPr="003C3CB3" w:rsidRDefault="00D72C94"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4C879CB3" w14:textId="594F02B8" w:rsidR="00283132" w:rsidRPr="003C3CB3" w:rsidRDefault="00D72C94"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09935B45" w14:textId="472825EF" w:rsidR="00283132" w:rsidRPr="003C3CB3" w:rsidRDefault="00D72C94"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vAlign w:val="center"/>
          </w:tcPr>
          <w:p w14:paraId="75210A2E" w14:textId="51BAFC5E" w:rsidR="00283132" w:rsidRPr="003C3CB3" w:rsidRDefault="00D72C94"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tcBorders>
              <w:right w:val="single" w:sz="4" w:space="0" w:color="auto"/>
            </w:tcBorders>
            <w:vAlign w:val="center"/>
          </w:tcPr>
          <w:p w14:paraId="0F9075AF" w14:textId="0D7092FE" w:rsidR="00283132" w:rsidRPr="003C3CB3" w:rsidRDefault="00D72C94"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tcBorders>
              <w:right w:val="single" w:sz="4" w:space="0" w:color="auto"/>
            </w:tcBorders>
            <w:shd w:val="clear" w:color="auto" w:fill="8A0000"/>
          </w:tcPr>
          <w:p w14:paraId="33FF6E80" w14:textId="77777777" w:rsidR="00283132" w:rsidRPr="003C3CB3" w:rsidRDefault="00283132" w:rsidP="00283132">
            <w:pPr>
              <w:jc w:val="center"/>
              <w:rPr>
                <w:rFonts w:asciiTheme="minorHAnsi" w:hAnsiTheme="minorHAnsi" w:cstheme="minorHAnsi"/>
                <w:sz w:val="14"/>
                <w:szCs w:val="14"/>
              </w:rPr>
            </w:pPr>
          </w:p>
        </w:tc>
        <w:tc>
          <w:tcPr>
            <w:tcW w:w="844" w:type="dxa"/>
            <w:tcBorders>
              <w:left w:val="single" w:sz="4" w:space="0" w:color="auto"/>
            </w:tcBorders>
            <w:vAlign w:val="center"/>
          </w:tcPr>
          <w:p w14:paraId="693EF99E"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vAlign w:val="center"/>
          </w:tcPr>
          <w:p w14:paraId="2FFB096D"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vAlign w:val="center"/>
          </w:tcPr>
          <w:p w14:paraId="4CA56B12"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360" w:type="dxa"/>
            <w:vAlign w:val="center"/>
          </w:tcPr>
          <w:p w14:paraId="01096E87"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360" w:type="dxa"/>
            <w:vAlign w:val="center"/>
          </w:tcPr>
          <w:p w14:paraId="61E1F47A"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236" w:type="dxa"/>
            <w:vMerge/>
            <w:shd w:val="clear" w:color="auto" w:fill="8A0000"/>
          </w:tcPr>
          <w:p w14:paraId="346CD872" w14:textId="77777777" w:rsidR="00283132" w:rsidRPr="003C3CB3" w:rsidRDefault="00283132" w:rsidP="00283132">
            <w:pPr>
              <w:jc w:val="center"/>
              <w:rPr>
                <w:rFonts w:asciiTheme="minorHAnsi" w:hAnsiTheme="minorHAnsi" w:cstheme="minorHAnsi"/>
                <w:sz w:val="14"/>
                <w:szCs w:val="14"/>
              </w:rPr>
            </w:pPr>
          </w:p>
        </w:tc>
        <w:tc>
          <w:tcPr>
            <w:tcW w:w="844" w:type="dxa"/>
            <w:vAlign w:val="center"/>
          </w:tcPr>
          <w:p w14:paraId="4EB85079"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vAlign w:val="center"/>
          </w:tcPr>
          <w:p w14:paraId="0FF4219A"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vAlign w:val="center"/>
          </w:tcPr>
          <w:p w14:paraId="23B9DD26"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360" w:type="dxa"/>
            <w:vAlign w:val="center"/>
          </w:tcPr>
          <w:p w14:paraId="2C65CA3B"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450" w:type="dxa"/>
            <w:vAlign w:val="center"/>
          </w:tcPr>
          <w:p w14:paraId="580C0197"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r>
      <w:tr w:rsidR="00283132" w:rsidRPr="005E42BA" w14:paraId="2827C399" w14:textId="77777777" w:rsidTr="00433CD2">
        <w:tc>
          <w:tcPr>
            <w:tcW w:w="1615" w:type="dxa"/>
            <w:tcBorders>
              <w:right w:val="single" w:sz="4" w:space="0" w:color="auto"/>
            </w:tcBorders>
            <w:shd w:val="clear" w:color="auto" w:fill="E7E6E6" w:themeFill="background2"/>
          </w:tcPr>
          <w:p w14:paraId="77DABEA3" w14:textId="77777777" w:rsidR="00283132" w:rsidRPr="003C3CB3" w:rsidRDefault="00283132" w:rsidP="00F07759">
            <w:pPr>
              <w:jc w:val="center"/>
              <w:rPr>
                <w:rFonts w:asciiTheme="minorHAnsi" w:hAnsiTheme="minorHAnsi" w:cstheme="minorHAnsi"/>
                <w:b/>
                <w:sz w:val="16"/>
                <w:szCs w:val="16"/>
              </w:rPr>
            </w:pPr>
            <w:r w:rsidRPr="003C3CB3">
              <w:rPr>
                <w:rFonts w:asciiTheme="minorHAnsi" w:hAnsiTheme="minorHAnsi" w:cstheme="minorHAnsi"/>
                <w:b/>
                <w:sz w:val="16"/>
                <w:szCs w:val="16"/>
              </w:rPr>
              <w:t>Fondling</w:t>
            </w:r>
          </w:p>
        </w:tc>
        <w:tc>
          <w:tcPr>
            <w:tcW w:w="810" w:type="dxa"/>
            <w:tcBorders>
              <w:left w:val="single" w:sz="4" w:space="0" w:color="auto"/>
            </w:tcBorders>
            <w:shd w:val="clear" w:color="auto" w:fill="E7E6E6" w:themeFill="background2"/>
            <w:vAlign w:val="center"/>
          </w:tcPr>
          <w:p w14:paraId="1DD05C1E" w14:textId="0E469F56" w:rsidR="00283132" w:rsidRPr="003C3CB3" w:rsidRDefault="00D72C94"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shd w:val="clear" w:color="auto" w:fill="E7E6E6" w:themeFill="background2"/>
            <w:vAlign w:val="center"/>
          </w:tcPr>
          <w:p w14:paraId="5D6AA9C3" w14:textId="00E5E31E" w:rsidR="00283132" w:rsidRPr="003C3CB3" w:rsidRDefault="00D72C94"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shd w:val="clear" w:color="auto" w:fill="E7E6E6" w:themeFill="background2"/>
            <w:vAlign w:val="center"/>
          </w:tcPr>
          <w:p w14:paraId="5FFF86E3" w14:textId="7C487DCA" w:rsidR="00283132" w:rsidRPr="003C3CB3" w:rsidRDefault="00D72C94"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shd w:val="clear" w:color="auto" w:fill="E7E6E6" w:themeFill="background2"/>
            <w:vAlign w:val="center"/>
          </w:tcPr>
          <w:p w14:paraId="68E6A5A1" w14:textId="1FE3ABF4" w:rsidR="00283132" w:rsidRPr="003C3CB3" w:rsidRDefault="00D72C94"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tcBorders>
              <w:right w:val="single" w:sz="4" w:space="0" w:color="auto"/>
            </w:tcBorders>
            <w:shd w:val="clear" w:color="auto" w:fill="E7E6E6" w:themeFill="background2"/>
            <w:vAlign w:val="center"/>
          </w:tcPr>
          <w:p w14:paraId="736CF24B" w14:textId="32C3E2E1" w:rsidR="00283132" w:rsidRPr="003C3CB3" w:rsidRDefault="00D72C94"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tcBorders>
              <w:right w:val="single" w:sz="4" w:space="0" w:color="auto"/>
            </w:tcBorders>
            <w:shd w:val="clear" w:color="auto" w:fill="8A0000"/>
          </w:tcPr>
          <w:p w14:paraId="35981B29" w14:textId="77777777" w:rsidR="00283132" w:rsidRPr="003C3CB3" w:rsidRDefault="00283132" w:rsidP="00283132">
            <w:pPr>
              <w:jc w:val="center"/>
              <w:rPr>
                <w:rFonts w:asciiTheme="minorHAnsi" w:hAnsiTheme="minorHAnsi" w:cstheme="minorHAnsi"/>
                <w:sz w:val="14"/>
                <w:szCs w:val="14"/>
              </w:rPr>
            </w:pPr>
          </w:p>
        </w:tc>
        <w:tc>
          <w:tcPr>
            <w:tcW w:w="844" w:type="dxa"/>
            <w:tcBorders>
              <w:left w:val="single" w:sz="4" w:space="0" w:color="auto"/>
            </w:tcBorders>
            <w:shd w:val="clear" w:color="auto" w:fill="E7E6E6" w:themeFill="background2"/>
            <w:vAlign w:val="center"/>
          </w:tcPr>
          <w:p w14:paraId="2756CDBC"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shd w:val="clear" w:color="auto" w:fill="E7E6E6" w:themeFill="background2"/>
            <w:vAlign w:val="center"/>
          </w:tcPr>
          <w:p w14:paraId="481F76F8"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shd w:val="clear" w:color="auto" w:fill="E7E6E6" w:themeFill="background2"/>
            <w:vAlign w:val="center"/>
          </w:tcPr>
          <w:p w14:paraId="7A23E17B"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360" w:type="dxa"/>
            <w:shd w:val="clear" w:color="auto" w:fill="E7E6E6" w:themeFill="background2"/>
            <w:vAlign w:val="center"/>
          </w:tcPr>
          <w:p w14:paraId="4D8E2046"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360" w:type="dxa"/>
            <w:shd w:val="clear" w:color="auto" w:fill="E7E6E6" w:themeFill="background2"/>
            <w:vAlign w:val="center"/>
          </w:tcPr>
          <w:p w14:paraId="6078E92E"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236" w:type="dxa"/>
            <w:vMerge/>
            <w:shd w:val="clear" w:color="auto" w:fill="8A0000"/>
          </w:tcPr>
          <w:p w14:paraId="19967C0E" w14:textId="77777777" w:rsidR="00283132" w:rsidRPr="003C3CB3" w:rsidRDefault="00283132" w:rsidP="00283132">
            <w:pPr>
              <w:jc w:val="center"/>
              <w:rPr>
                <w:rFonts w:asciiTheme="minorHAnsi" w:hAnsiTheme="minorHAnsi" w:cstheme="minorHAnsi"/>
                <w:sz w:val="14"/>
                <w:szCs w:val="14"/>
              </w:rPr>
            </w:pPr>
          </w:p>
        </w:tc>
        <w:tc>
          <w:tcPr>
            <w:tcW w:w="844" w:type="dxa"/>
            <w:shd w:val="clear" w:color="auto" w:fill="E7E6E6" w:themeFill="background2"/>
            <w:vAlign w:val="center"/>
          </w:tcPr>
          <w:p w14:paraId="3D21DF9B"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shd w:val="clear" w:color="auto" w:fill="E7E6E6" w:themeFill="background2"/>
            <w:vAlign w:val="center"/>
          </w:tcPr>
          <w:p w14:paraId="578C11D4"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shd w:val="clear" w:color="auto" w:fill="E7E6E6" w:themeFill="background2"/>
            <w:vAlign w:val="center"/>
          </w:tcPr>
          <w:p w14:paraId="3394C7A9"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360" w:type="dxa"/>
            <w:shd w:val="clear" w:color="auto" w:fill="E7E6E6" w:themeFill="background2"/>
            <w:vAlign w:val="center"/>
          </w:tcPr>
          <w:p w14:paraId="6DBC6978"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450" w:type="dxa"/>
            <w:shd w:val="clear" w:color="auto" w:fill="E7E6E6" w:themeFill="background2"/>
            <w:vAlign w:val="center"/>
          </w:tcPr>
          <w:p w14:paraId="702720F1"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r>
      <w:tr w:rsidR="00283132" w:rsidRPr="005E42BA" w14:paraId="09286C59" w14:textId="77777777" w:rsidTr="00433CD2">
        <w:tc>
          <w:tcPr>
            <w:tcW w:w="1615" w:type="dxa"/>
            <w:tcBorders>
              <w:right w:val="single" w:sz="4" w:space="0" w:color="auto"/>
            </w:tcBorders>
          </w:tcPr>
          <w:p w14:paraId="18879CC6" w14:textId="77777777" w:rsidR="00283132" w:rsidRPr="003C3CB3" w:rsidRDefault="00283132" w:rsidP="00F07759">
            <w:pPr>
              <w:jc w:val="center"/>
              <w:rPr>
                <w:rFonts w:asciiTheme="minorHAnsi" w:hAnsiTheme="minorHAnsi" w:cstheme="minorHAnsi"/>
                <w:b/>
                <w:sz w:val="16"/>
                <w:szCs w:val="16"/>
              </w:rPr>
            </w:pPr>
            <w:r w:rsidRPr="003C3CB3">
              <w:rPr>
                <w:rFonts w:asciiTheme="minorHAnsi" w:hAnsiTheme="minorHAnsi" w:cstheme="minorHAnsi"/>
                <w:b/>
                <w:sz w:val="16"/>
                <w:szCs w:val="16"/>
              </w:rPr>
              <w:t>Statutory Rape</w:t>
            </w:r>
          </w:p>
        </w:tc>
        <w:tc>
          <w:tcPr>
            <w:tcW w:w="810" w:type="dxa"/>
            <w:tcBorders>
              <w:left w:val="single" w:sz="4" w:space="0" w:color="auto"/>
            </w:tcBorders>
            <w:vAlign w:val="center"/>
          </w:tcPr>
          <w:p w14:paraId="259629C1" w14:textId="465B6AE1" w:rsidR="00283132" w:rsidRPr="003C3CB3" w:rsidRDefault="00D72C94"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0CCC9214" w14:textId="3C200767" w:rsidR="00283132" w:rsidRPr="003C3CB3" w:rsidRDefault="00D72C94"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1F0CCF40" w14:textId="33C8CB7E" w:rsidR="00283132" w:rsidRPr="003C3CB3" w:rsidRDefault="00D72C94"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vAlign w:val="center"/>
          </w:tcPr>
          <w:p w14:paraId="497796C0" w14:textId="393368C8" w:rsidR="00283132" w:rsidRPr="003C3CB3" w:rsidRDefault="00D72C94"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tcBorders>
              <w:right w:val="single" w:sz="4" w:space="0" w:color="auto"/>
            </w:tcBorders>
            <w:vAlign w:val="center"/>
          </w:tcPr>
          <w:p w14:paraId="0BDF2F0D" w14:textId="0447897E" w:rsidR="00283132" w:rsidRPr="003C3CB3" w:rsidRDefault="00D72C94"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tcBorders>
              <w:right w:val="single" w:sz="4" w:space="0" w:color="auto"/>
            </w:tcBorders>
            <w:shd w:val="clear" w:color="auto" w:fill="8A0000"/>
          </w:tcPr>
          <w:p w14:paraId="0C1CBD66" w14:textId="77777777" w:rsidR="00283132" w:rsidRPr="003C3CB3" w:rsidRDefault="00283132" w:rsidP="00283132">
            <w:pPr>
              <w:jc w:val="center"/>
              <w:rPr>
                <w:rFonts w:asciiTheme="minorHAnsi" w:hAnsiTheme="minorHAnsi" w:cstheme="minorHAnsi"/>
                <w:sz w:val="14"/>
                <w:szCs w:val="14"/>
              </w:rPr>
            </w:pPr>
          </w:p>
        </w:tc>
        <w:tc>
          <w:tcPr>
            <w:tcW w:w="844" w:type="dxa"/>
            <w:tcBorders>
              <w:left w:val="single" w:sz="4" w:space="0" w:color="auto"/>
            </w:tcBorders>
            <w:vAlign w:val="center"/>
          </w:tcPr>
          <w:p w14:paraId="459AA3F5"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vAlign w:val="center"/>
          </w:tcPr>
          <w:p w14:paraId="5890C6CB"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vAlign w:val="center"/>
          </w:tcPr>
          <w:p w14:paraId="45273CF3"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360" w:type="dxa"/>
            <w:vAlign w:val="center"/>
          </w:tcPr>
          <w:p w14:paraId="0D5A2300"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360" w:type="dxa"/>
            <w:vAlign w:val="center"/>
          </w:tcPr>
          <w:p w14:paraId="55FD7FFB"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236" w:type="dxa"/>
            <w:vMerge/>
            <w:shd w:val="clear" w:color="auto" w:fill="8A0000"/>
          </w:tcPr>
          <w:p w14:paraId="792396DF" w14:textId="77777777" w:rsidR="00283132" w:rsidRPr="003C3CB3" w:rsidRDefault="00283132" w:rsidP="00283132">
            <w:pPr>
              <w:jc w:val="center"/>
              <w:rPr>
                <w:rFonts w:asciiTheme="minorHAnsi" w:hAnsiTheme="minorHAnsi" w:cstheme="minorHAnsi"/>
                <w:sz w:val="14"/>
                <w:szCs w:val="14"/>
              </w:rPr>
            </w:pPr>
          </w:p>
        </w:tc>
        <w:tc>
          <w:tcPr>
            <w:tcW w:w="844" w:type="dxa"/>
            <w:vAlign w:val="center"/>
          </w:tcPr>
          <w:p w14:paraId="655FEF48"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vAlign w:val="center"/>
          </w:tcPr>
          <w:p w14:paraId="2C6B8A2E"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vAlign w:val="center"/>
          </w:tcPr>
          <w:p w14:paraId="34A0C534"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360" w:type="dxa"/>
            <w:vAlign w:val="center"/>
          </w:tcPr>
          <w:p w14:paraId="16BA221A"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450" w:type="dxa"/>
            <w:vAlign w:val="center"/>
          </w:tcPr>
          <w:p w14:paraId="7DBAFA7C"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r>
      <w:tr w:rsidR="00283132" w:rsidRPr="005E42BA" w14:paraId="175D83E4" w14:textId="77777777" w:rsidTr="00433CD2">
        <w:tc>
          <w:tcPr>
            <w:tcW w:w="1615" w:type="dxa"/>
            <w:tcBorders>
              <w:right w:val="single" w:sz="4" w:space="0" w:color="auto"/>
            </w:tcBorders>
            <w:shd w:val="clear" w:color="auto" w:fill="E7E6E6" w:themeFill="background2"/>
          </w:tcPr>
          <w:p w14:paraId="6ED14B33" w14:textId="77777777" w:rsidR="00283132" w:rsidRPr="003C3CB3" w:rsidRDefault="00283132" w:rsidP="00F07759">
            <w:pPr>
              <w:jc w:val="center"/>
              <w:rPr>
                <w:rFonts w:asciiTheme="minorHAnsi" w:hAnsiTheme="minorHAnsi" w:cstheme="minorHAnsi"/>
                <w:b/>
                <w:sz w:val="16"/>
                <w:szCs w:val="16"/>
              </w:rPr>
            </w:pPr>
            <w:r w:rsidRPr="003C3CB3">
              <w:rPr>
                <w:rFonts w:asciiTheme="minorHAnsi" w:hAnsiTheme="minorHAnsi" w:cstheme="minorHAnsi"/>
                <w:b/>
                <w:sz w:val="16"/>
                <w:szCs w:val="16"/>
              </w:rPr>
              <w:t>Incest</w:t>
            </w:r>
          </w:p>
        </w:tc>
        <w:tc>
          <w:tcPr>
            <w:tcW w:w="810" w:type="dxa"/>
            <w:tcBorders>
              <w:left w:val="single" w:sz="4" w:space="0" w:color="auto"/>
            </w:tcBorders>
            <w:shd w:val="clear" w:color="auto" w:fill="E7E6E6" w:themeFill="background2"/>
            <w:vAlign w:val="center"/>
          </w:tcPr>
          <w:p w14:paraId="6E3EDE8F" w14:textId="77BFECD0" w:rsidR="00283132" w:rsidRPr="003C3CB3" w:rsidRDefault="00D72C94"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shd w:val="clear" w:color="auto" w:fill="E7E6E6" w:themeFill="background2"/>
            <w:vAlign w:val="center"/>
          </w:tcPr>
          <w:p w14:paraId="7CECF787" w14:textId="04B390A0" w:rsidR="00283132" w:rsidRPr="003C3CB3" w:rsidRDefault="00D72C94"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shd w:val="clear" w:color="auto" w:fill="E7E6E6" w:themeFill="background2"/>
            <w:vAlign w:val="center"/>
          </w:tcPr>
          <w:p w14:paraId="29E0DF52" w14:textId="3A485A0E" w:rsidR="00283132" w:rsidRPr="003C3CB3" w:rsidRDefault="00D72C94"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shd w:val="clear" w:color="auto" w:fill="E7E6E6" w:themeFill="background2"/>
            <w:vAlign w:val="center"/>
          </w:tcPr>
          <w:p w14:paraId="32E40835" w14:textId="066DB869" w:rsidR="00283132" w:rsidRPr="003C3CB3" w:rsidRDefault="00D72C94"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tcBorders>
              <w:right w:val="single" w:sz="4" w:space="0" w:color="auto"/>
            </w:tcBorders>
            <w:shd w:val="clear" w:color="auto" w:fill="E7E6E6" w:themeFill="background2"/>
            <w:vAlign w:val="center"/>
          </w:tcPr>
          <w:p w14:paraId="711BB4AA" w14:textId="4772492A" w:rsidR="00283132" w:rsidRPr="003C3CB3" w:rsidRDefault="00D72C94"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tcBorders>
              <w:right w:val="single" w:sz="4" w:space="0" w:color="auto"/>
            </w:tcBorders>
            <w:shd w:val="clear" w:color="auto" w:fill="8A0000"/>
          </w:tcPr>
          <w:p w14:paraId="4EEECEAD" w14:textId="77777777" w:rsidR="00283132" w:rsidRPr="003C3CB3" w:rsidRDefault="00283132" w:rsidP="00283132">
            <w:pPr>
              <w:jc w:val="center"/>
              <w:rPr>
                <w:rFonts w:asciiTheme="minorHAnsi" w:hAnsiTheme="minorHAnsi" w:cstheme="minorHAnsi"/>
                <w:sz w:val="14"/>
                <w:szCs w:val="14"/>
              </w:rPr>
            </w:pPr>
          </w:p>
        </w:tc>
        <w:tc>
          <w:tcPr>
            <w:tcW w:w="844" w:type="dxa"/>
            <w:tcBorders>
              <w:left w:val="single" w:sz="4" w:space="0" w:color="auto"/>
            </w:tcBorders>
            <w:shd w:val="clear" w:color="auto" w:fill="E7E6E6" w:themeFill="background2"/>
            <w:vAlign w:val="center"/>
          </w:tcPr>
          <w:p w14:paraId="3A7B927F"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shd w:val="clear" w:color="auto" w:fill="E7E6E6" w:themeFill="background2"/>
            <w:vAlign w:val="center"/>
          </w:tcPr>
          <w:p w14:paraId="31AFEF33"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shd w:val="clear" w:color="auto" w:fill="E7E6E6" w:themeFill="background2"/>
            <w:vAlign w:val="center"/>
          </w:tcPr>
          <w:p w14:paraId="457841EE"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360" w:type="dxa"/>
            <w:shd w:val="clear" w:color="auto" w:fill="E7E6E6" w:themeFill="background2"/>
            <w:vAlign w:val="center"/>
          </w:tcPr>
          <w:p w14:paraId="31862F76"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360" w:type="dxa"/>
            <w:shd w:val="clear" w:color="auto" w:fill="E7E6E6" w:themeFill="background2"/>
            <w:vAlign w:val="center"/>
          </w:tcPr>
          <w:p w14:paraId="03D7A035"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236" w:type="dxa"/>
            <w:vMerge/>
            <w:shd w:val="clear" w:color="auto" w:fill="8A0000"/>
          </w:tcPr>
          <w:p w14:paraId="0229B8AC" w14:textId="77777777" w:rsidR="00283132" w:rsidRPr="003C3CB3" w:rsidRDefault="00283132" w:rsidP="00283132">
            <w:pPr>
              <w:jc w:val="center"/>
              <w:rPr>
                <w:rFonts w:asciiTheme="minorHAnsi" w:hAnsiTheme="minorHAnsi" w:cstheme="minorHAnsi"/>
                <w:sz w:val="14"/>
                <w:szCs w:val="14"/>
              </w:rPr>
            </w:pPr>
          </w:p>
        </w:tc>
        <w:tc>
          <w:tcPr>
            <w:tcW w:w="844" w:type="dxa"/>
            <w:shd w:val="clear" w:color="auto" w:fill="E7E6E6" w:themeFill="background2"/>
            <w:vAlign w:val="center"/>
          </w:tcPr>
          <w:p w14:paraId="159E406E"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shd w:val="clear" w:color="auto" w:fill="E7E6E6" w:themeFill="background2"/>
            <w:vAlign w:val="center"/>
          </w:tcPr>
          <w:p w14:paraId="731A7A4D"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shd w:val="clear" w:color="auto" w:fill="E7E6E6" w:themeFill="background2"/>
            <w:vAlign w:val="center"/>
          </w:tcPr>
          <w:p w14:paraId="59D2D19C"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360" w:type="dxa"/>
            <w:shd w:val="clear" w:color="auto" w:fill="E7E6E6" w:themeFill="background2"/>
            <w:vAlign w:val="center"/>
          </w:tcPr>
          <w:p w14:paraId="07C02E42"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450" w:type="dxa"/>
            <w:shd w:val="clear" w:color="auto" w:fill="E7E6E6" w:themeFill="background2"/>
            <w:vAlign w:val="center"/>
          </w:tcPr>
          <w:p w14:paraId="72BB529F"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r>
      <w:tr w:rsidR="00283132" w:rsidRPr="005E42BA" w14:paraId="2825D3CF" w14:textId="77777777" w:rsidTr="00433CD2">
        <w:tc>
          <w:tcPr>
            <w:tcW w:w="1615" w:type="dxa"/>
            <w:tcBorders>
              <w:right w:val="single" w:sz="4" w:space="0" w:color="auto"/>
            </w:tcBorders>
          </w:tcPr>
          <w:p w14:paraId="79998B7B" w14:textId="77777777" w:rsidR="00283132" w:rsidRPr="003C3CB3" w:rsidRDefault="00283132" w:rsidP="00F07759">
            <w:pPr>
              <w:jc w:val="center"/>
              <w:rPr>
                <w:rFonts w:asciiTheme="minorHAnsi" w:hAnsiTheme="minorHAnsi" w:cstheme="minorHAnsi"/>
                <w:b/>
                <w:sz w:val="16"/>
                <w:szCs w:val="16"/>
              </w:rPr>
            </w:pPr>
            <w:r w:rsidRPr="003C3CB3">
              <w:rPr>
                <w:rFonts w:asciiTheme="minorHAnsi" w:hAnsiTheme="minorHAnsi" w:cstheme="minorHAnsi"/>
                <w:b/>
                <w:sz w:val="16"/>
                <w:szCs w:val="16"/>
              </w:rPr>
              <w:t>Robbery</w:t>
            </w:r>
          </w:p>
        </w:tc>
        <w:tc>
          <w:tcPr>
            <w:tcW w:w="810" w:type="dxa"/>
            <w:tcBorders>
              <w:left w:val="single" w:sz="4" w:space="0" w:color="auto"/>
            </w:tcBorders>
            <w:vAlign w:val="center"/>
          </w:tcPr>
          <w:p w14:paraId="1288DCBB" w14:textId="3AEF42AE" w:rsidR="00283132" w:rsidRPr="003C3CB3" w:rsidRDefault="00333497"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2788ACC1" w14:textId="07DDE076" w:rsidR="00283132" w:rsidRPr="003C3CB3" w:rsidRDefault="00333497"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41583225" w14:textId="65F8BAC6" w:rsidR="00283132" w:rsidRPr="003C3CB3" w:rsidRDefault="00333497"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vAlign w:val="center"/>
          </w:tcPr>
          <w:p w14:paraId="6F887A99" w14:textId="122228B5" w:rsidR="00283132" w:rsidRPr="003C3CB3" w:rsidRDefault="00333497"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tcBorders>
              <w:right w:val="single" w:sz="4" w:space="0" w:color="auto"/>
            </w:tcBorders>
            <w:vAlign w:val="center"/>
          </w:tcPr>
          <w:p w14:paraId="61D43285" w14:textId="43805503" w:rsidR="00283132" w:rsidRPr="003C3CB3" w:rsidRDefault="00333497"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tcBorders>
              <w:right w:val="single" w:sz="4" w:space="0" w:color="auto"/>
            </w:tcBorders>
            <w:shd w:val="clear" w:color="auto" w:fill="8A0000"/>
          </w:tcPr>
          <w:p w14:paraId="24A30A96" w14:textId="77777777" w:rsidR="00283132" w:rsidRPr="003C3CB3" w:rsidRDefault="00283132" w:rsidP="00283132">
            <w:pPr>
              <w:jc w:val="center"/>
              <w:rPr>
                <w:rFonts w:asciiTheme="minorHAnsi" w:hAnsiTheme="minorHAnsi" w:cstheme="minorHAnsi"/>
                <w:sz w:val="14"/>
                <w:szCs w:val="14"/>
              </w:rPr>
            </w:pPr>
          </w:p>
        </w:tc>
        <w:tc>
          <w:tcPr>
            <w:tcW w:w="844" w:type="dxa"/>
            <w:tcBorders>
              <w:left w:val="single" w:sz="4" w:space="0" w:color="auto"/>
            </w:tcBorders>
            <w:vAlign w:val="center"/>
          </w:tcPr>
          <w:p w14:paraId="1DD9D00C"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vAlign w:val="center"/>
          </w:tcPr>
          <w:p w14:paraId="480F0EA3"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vAlign w:val="center"/>
          </w:tcPr>
          <w:p w14:paraId="04B1587D"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360" w:type="dxa"/>
            <w:vAlign w:val="center"/>
          </w:tcPr>
          <w:p w14:paraId="229C5BA6"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360" w:type="dxa"/>
            <w:vAlign w:val="center"/>
          </w:tcPr>
          <w:p w14:paraId="6374B789"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236" w:type="dxa"/>
            <w:vMerge/>
            <w:shd w:val="clear" w:color="auto" w:fill="8A0000"/>
          </w:tcPr>
          <w:p w14:paraId="0FB1E082" w14:textId="77777777" w:rsidR="00283132" w:rsidRPr="003C3CB3" w:rsidRDefault="00283132" w:rsidP="00283132">
            <w:pPr>
              <w:jc w:val="center"/>
              <w:rPr>
                <w:rFonts w:asciiTheme="minorHAnsi" w:hAnsiTheme="minorHAnsi" w:cstheme="minorHAnsi"/>
                <w:sz w:val="14"/>
                <w:szCs w:val="14"/>
              </w:rPr>
            </w:pPr>
          </w:p>
        </w:tc>
        <w:tc>
          <w:tcPr>
            <w:tcW w:w="844" w:type="dxa"/>
            <w:vAlign w:val="center"/>
          </w:tcPr>
          <w:p w14:paraId="35FE979F"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vAlign w:val="center"/>
          </w:tcPr>
          <w:p w14:paraId="030B71AD"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vAlign w:val="center"/>
          </w:tcPr>
          <w:p w14:paraId="6914B530"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360" w:type="dxa"/>
            <w:vAlign w:val="center"/>
          </w:tcPr>
          <w:p w14:paraId="5A77ED3F"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450" w:type="dxa"/>
            <w:vAlign w:val="center"/>
          </w:tcPr>
          <w:p w14:paraId="45D56F90"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r>
      <w:tr w:rsidR="00283132" w:rsidRPr="005E42BA" w14:paraId="017961D9" w14:textId="77777777" w:rsidTr="00433CD2">
        <w:tc>
          <w:tcPr>
            <w:tcW w:w="1615" w:type="dxa"/>
            <w:tcBorders>
              <w:right w:val="single" w:sz="4" w:space="0" w:color="auto"/>
            </w:tcBorders>
            <w:shd w:val="clear" w:color="auto" w:fill="E7E6E6" w:themeFill="background2"/>
          </w:tcPr>
          <w:p w14:paraId="4E3B86A3" w14:textId="77777777" w:rsidR="00283132" w:rsidRPr="003C3CB3" w:rsidRDefault="00283132" w:rsidP="00F07759">
            <w:pPr>
              <w:jc w:val="center"/>
              <w:rPr>
                <w:rFonts w:asciiTheme="minorHAnsi" w:hAnsiTheme="minorHAnsi" w:cstheme="minorHAnsi"/>
                <w:b/>
                <w:sz w:val="16"/>
                <w:szCs w:val="16"/>
              </w:rPr>
            </w:pPr>
            <w:r w:rsidRPr="003C3CB3">
              <w:rPr>
                <w:rFonts w:asciiTheme="minorHAnsi" w:hAnsiTheme="minorHAnsi" w:cstheme="minorHAnsi"/>
                <w:b/>
                <w:sz w:val="16"/>
                <w:szCs w:val="16"/>
              </w:rPr>
              <w:t>Aggravated Assault</w:t>
            </w:r>
          </w:p>
        </w:tc>
        <w:tc>
          <w:tcPr>
            <w:tcW w:w="810" w:type="dxa"/>
            <w:tcBorders>
              <w:left w:val="single" w:sz="4" w:space="0" w:color="auto"/>
            </w:tcBorders>
            <w:shd w:val="clear" w:color="auto" w:fill="E7E6E6" w:themeFill="background2"/>
            <w:vAlign w:val="center"/>
          </w:tcPr>
          <w:p w14:paraId="5CA8FE45" w14:textId="22220D65" w:rsidR="00283132" w:rsidRPr="003C3CB3" w:rsidRDefault="00333497"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shd w:val="clear" w:color="auto" w:fill="E7E6E6" w:themeFill="background2"/>
            <w:vAlign w:val="center"/>
          </w:tcPr>
          <w:p w14:paraId="5A2F7BD9" w14:textId="478DB33D" w:rsidR="00283132" w:rsidRPr="003C3CB3" w:rsidRDefault="00333497"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shd w:val="clear" w:color="auto" w:fill="E7E6E6" w:themeFill="background2"/>
            <w:vAlign w:val="center"/>
          </w:tcPr>
          <w:p w14:paraId="6AAF2B6A" w14:textId="52D81AEC" w:rsidR="00283132" w:rsidRPr="003C3CB3" w:rsidRDefault="00333497"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shd w:val="clear" w:color="auto" w:fill="E7E6E6" w:themeFill="background2"/>
            <w:vAlign w:val="center"/>
          </w:tcPr>
          <w:p w14:paraId="5D217DD0" w14:textId="10276847" w:rsidR="00283132" w:rsidRPr="003C3CB3" w:rsidRDefault="00333497"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tcBorders>
              <w:right w:val="single" w:sz="4" w:space="0" w:color="auto"/>
            </w:tcBorders>
            <w:shd w:val="clear" w:color="auto" w:fill="E7E6E6" w:themeFill="background2"/>
            <w:vAlign w:val="center"/>
          </w:tcPr>
          <w:p w14:paraId="68E47B83" w14:textId="2D4A22D7" w:rsidR="00283132" w:rsidRPr="003C3CB3" w:rsidRDefault="00333497"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tcBorders>
              <w:right w:val="single" w:sz="4" w:space="0" w:color="auto"/>
            </w:tcBorders>
            <w:shd w:val="clear" w:color="auto" w:fill="8A0000"/>
          </w:tcPr>
          <w:p w14:paraId="20634076" w14:textId="77777777" w:rsidR="00283132" w:rsidRPr="003C3CB3" w:rsidRDefault="00283132" w:rsidP="00283132">
            <w:pPr>
              <w:jc w:val="center"/>
              <w:rPr>
                <w:rFonts w:asciiTheme="minorHAnsi" w:hAnsiTheme="minorHAnsi" w:cstheme="minorHAnsi"/>
                <w:sz w:val="14"/>
                <w:szCs w:val="14"/>
              </w:rPr>
            </w:pPr>
          </w:p>
        </w:tc>
        <w:tc>
          <w:tcPr>
            <w:tcW w:w="844" w:type="dxa"/>
            <w:tcBorders>
              <w:left w:val="single" w:sz="4" w:space="0" w:color="auto"/>
            </w:tcBorders>
            <w:shd w:val="clear" w:color="auto" w:fill="E7E6E6" w:themeFill="background2"/>
            <w:vAlign w:val="center"/>
          </w:tcPr>
          <w:p w14:paraId="1AACA99D"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shd w:val="clear" w:color="auto" w:fill="E7E6E6" w:themeFill="background2"/>
            <w:vAlign w:val="center"/>
          </w:tcPr>
          <w:p w14:paraId="6CF3AF18"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shd w:val="clear" w:color="auto" w:fill="E7E6E6" w:themeFill="background2"/>
            <w:vAlign w:val="center"/>
          </w:tcPr>
          <w:p w14:paraId="5B911B5C"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360" w:type="dxa"/>
            <w:shd w:val="clear" w:color="auto" w:fill="E7E6E6" w:themeFill="background2"/>
            <w:vAlign w:val="center"/>
          </w:tcPr>
          <w:p w14:paraId="68D38AFC"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360" w:type="dxa"/>
            <w:shd w:val="clear" w:color="auto" w:fill="E7E6E6" w:themeFill="background2"/>
            <w:vAlign w:val="center"/>
          </w:tcPr>
          <w:p w14:paraId="1687DB56"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236" w:type="dxa"/>
            <w:vMerge/>
            <w:shd w:val="clear" w:color="auto" w:fill="8A0000"/>
          </w:tcPr>
          <w:p w14:paraId="74F63A65" w14:textId="77777777" w:rsidR="00283132" w:rsidRPr="003C3CB3" w:rsidRDefault="00283132" w:rsidP="00283132">
            <w:pPr>
              <w:jc w:val="center"/>
              <w:rPr>
                <w:rFonts w:asciiTheme="minorHAnsi" w:hAnsiTheme="minorHAnsi" w:cstheme="minorHAnsi"/>
                <w:sz w:val="14"/>
                <w:szCs w:val="14"/>
              </w:rPr>
            </w:pPr>
          </w:p>
        </w:tc>
        <w:tc>
          <w:tcPr>
            <w:tcW w:w="844" w:type="dxa"/>
            <w:shd w:val="clear" w:color="auto" w:fill="E7E6E6" w:themeFill="background2"/>
            <w:vAlign w:val="center"/>
          </w:tcPr>
          <w:p w14:paraId="252B31D3"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shd w:val="clear" w:color="auto" w:fill="E7E6E6" w:themeFill="background2"/>
            <w:vAlign w:val="center"/>
          </w:tcPr>
          <w:p w14:paraId="05232C2B"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shd w:val="clear" w:color="auto" w:fill="E7E6E6" w:themeFill="background2"/>
            <w:vAlign w:val="center"/>
          </w:tcPr>
          <w:p w14:paraId="31623029"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360" w:type="dxa"/>
            <w:shd w:val="clear" w:color="auto" w:fill="E7E6E6" w:themeFill="background2"/>
            <w:vAlign w:val="center"/>
          </w:tcPr>
          <w:p w14:paraId="1EDE53C3"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450" w:type="dxa"/>
            <w:shd w:val="clear" w:color="auto" w:fill="E7E6E6" w:themeFill="background2"/>
            <w:vAlign w:val="center"/>
          </w:tcPr>
          <w:p w14:paraId="52402286"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r>
      <w:tr w:rsidR="00283132" w:rsidRPr="005E42BA" w14:paraId="2ACC05CC" w14:textId="77777777" w:rsidTr="00433CD2">
        <w:tc>
          <w:tcPr>
            <w:tcW w:w="1615" w:type="dxa"/>
            <w:tcBorders>
              <w:right w:val="single" w:sz="4" w:space="0" w:color="auto"/>
            </w:tcBorders>
          </w:tcPr>
          <w:p w14:paraId="28AB7C47" w14:textId="77777777" w:rsidR="00283132" w:rsidRPr="003C3CB3" w:rsidRDefault="00283132" w:rsidP="00F07759">
            <w:pPr>
              <w:jc w:val="center"/>
              <w:rPr>
                <w:rFonts w:asciiTheme="minorHAnsi" w:hAnsiTheme="minorHAnsi" w:cstheme="minorHAnsi"/>
                <w:b/>
                <w:sz w:val="16"/>
                <w:szCs w:val="16"/>
              </w:rPr>
            </w:pPr>
            <w:r w:rsidRPr="003C3CB3">
              <w:rPr>
                <w:rFonts w:asciiTheme="minorHAnsi" w:hAnsiTheme="minorHAnsi" w:cstheme="minorHAnsi"/>
                <w:b/>
                <w:sz w:val="16"/>
                <w:szCs w:val="16"/>
              </w:rPr>
              <w:t>Burglary</w:t>
            </w:r>
          </w:p>
        </w:tc>
        <w:tc>
          <w:tcPr>
            <w:tcW w:w="810" w:type="dxa"/>
            <w:tcBorders>
              <w:left w:val="single" w:sz="4" w:space="0" w:color="auto"/>
            </w:tcBorders>
            <w:vAlign w:val="center"/>
          </w:tcPr>
          <w:p w14:paraId="55CB7D58" w14:textId="0F689431" w:rsidR="00283132" w:rsidRPr="003C3CB3" w:rsidRDefault="00333497"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7A947E3B" w14:textId="25226B50" w:rsidR="00283132" w:rsidRPr="003C3CB3" w:rsidRDefault="00333497"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2DBB9D30" w14:textId="3A09CDA1" w:rsidR="00283132" w:rsidRPr="003C3CB3" w:rsidRDefault="00333497"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vAlign w:val="center"/>
          </w:tcPr>
          <w:p w14:paraId="118A08BE" w14:textId="347B9D07" w:rsidR="00283132" w:rsidRPr="003C3CB3" w:rsidRDefault="00333497"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tcBorders>
              <w:right w:val="single" w:sz="4" w:space="0" w:color="auto"/>
            </w:tcBorders>
            <w:vAlign w:val="center"/>
          </w:tcPr>
          <w:p w14:paraId="777E0D61" w14:textId="0543DB88" w:rsidR="00283132" w:rsidRPr="003C3CB3" w:rsidRDefault="00333497"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tcBorders>
              <w:right w:val="single" w:sz="4" w:space="0" w:color="auto"/>
            </w:tcBorders>
            <w:shd w:val="clear" w:color="auto" w:fill="8A0000"/>
          </w:tcPr>
          <w:p w14:paraId="39D43075" w14:textId="77777777" w:rsidR="00283132" w:rsidRPr="003C3CB3" w:rsidRDefault="00283132" w:rsidP="00283132">
            <w:pPr>
              <w:jc w:val="center"/>
              <w:rPr>
                <w:rFonts w:asciiTheme="minorHAnsi" w:hAnsiTheme="minorHAnsi" w:cstheme="minorHAnsi"/>
                <w:sz w:val="14"/>
                <w:szCs w:val="14"/>
              </w:rPr>
            </w:pPr>
          </w:p>
        </w:tc>
        <w:tc>
          <w:tcPr>
            <w:tcW w:w="844" w:type="dxa"/>
            <w:tcBorders>
              <w:left w:val="single" w:sz="4" w:space="0" w:color="auto"/>
            </w:tcBorders>
            <w:vAlign w:val="center"/>
          </w:tcPr>
          <w:p w14:paraId="1C53D9D7"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vAlign w:val="center"/>
          </w:tcPr>
          <w:p w14:paraId="57D8BEB5"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vAlign w:val="center"/>
          </w:tcPr>
          <w:p w14:paraId="31190909"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360" w:type="dxa"/>
            <w:vAlign w:val="center"/>
          </w:tcPr>
          <w:p w14:paraId="287C6B99"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360" w:type="dxa"/>
            <w:vAlign w:val="center"/>
          </w:tcPr>
          <w:p w14:paraId="48389171"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236" w:type="dxa"/>
            <w:vMerge/>
            <w:shd w:val="clear" w:color="auto" w:fill="8A0000"/>
          </w:tcPr>
          <w:p w14:paraId="3D30731E" w14:textId="77777777" w:rsidR="00283132" w:rsidRPr="003C3CB3" w:rsidRDefault="00283132" w:rsidP="00283132">
            <w:pPr>
              <w:jc w:val="center"/>
              <w:rPr>
                <w:rFonts w:asciiTheme="minorHAnsi" w:hAnsiTheme="minorHAnsi" w:cstheme="minorHAnsi"/>
                <w:sz w:val="14"/>
                <w:szCs w:val="14"/>
              </w:rPr>
            </w:pPr>
          </w:p>
        </w:tc>
        <w:tc>
          <w:tcPr>
            <w:tcW w:w="844" w:type="dxa"/>
            <w:vAlign w:val="center"/>
          </w:tcPr>
          <w:p w14:paraId="06BD224A"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vAlign w:val="center"/>
          </w:tcPr>
          <w:p w14:paraId="20D922F0"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vAlign w:val="center"/>
          </w:tcPr>
          <w:p w14:paraId="451E118D"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360" w:type="dxa"/>
            <w:vAlign w:val="center"/>
          </w:tcPr>
          <w:p w14:paraId="2D942930"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450" w:type="dxa"/>
            <w:vAlign w:val="center"/>
          </w:tcPr>
          <w:p w14:paraId="27FCDD8C"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r>
      <w:tr w:rsidR="00283132" w:rsidRPr="005E42BA" w14:paraId="2F87CD88" w14:textId="77777777" w:rsidTr="00433CD2">
        <w:tc>
          <w:tcPr>
            <w:tcW w:w="1615" w:type="dxa"/>
            <w:tcBorders>
              <w:right w:val="single" w:sz="4" w:space="0" w:color="auto"/>
            </w:tcBorders>
            <w:shd w:val="clear" w:color="auto" w:fill="E7E6E6" w:themeFill="background2"/>
          </w:tcPr>
          <w:p w14:paraId="700736F4" w14:textId="77777777" w:rsidR="00283132" w:rsidRPr="003C3CB3" w:rsidRDefault="00283132" w:rsidP="00F07759">
            <w:pPr>
              <w:jc w:val="center"/>
              <w:rPr>
                <w:rFonts w:asciiTheme="minorHAnsi" w:hAnsiTheme="minorHAnsi" w:cstheme="minorHAnsi"/>
                <w:b/>
                <w:sz w:val="16"/>
                <w:szCs w:val="16"/>
              </w:rPr>
            </w:pPr>
            <w:r w:rsidRPr="003C3CB3">
              <w:rPr>
                <w:rFonts w:asciiTheme="minorHAnsi" w:hAnsiTheme="minorHAnsi" w:cstheme="minorHAnsi"/>
                <w:b/>
                <w:sz w:val="16"/>
                <w:szCs w:val="16"/>
              </w:rPr>
              <w:t>Motor Vehicle Theft</w:t>
            </w:r>
          </w:p>
        </w:tc>
        <w:tc>
          <w:tcPr>
            <w:tcW w:w="810" w:type="dxa"/>
            <w:tcBorders>
              <w:left w:val="single" w:sz="4" w:space="0" w:color="auto"/>
            </w:tcBorders>
            <w:shd w:val="clear" w:color="auto" w:fill="E7E6E6" w:themeFill="background2"/>
            <w:vAlign w:val="center"/>
          </w:tcPr>
          <w:p w14:paraId="5FD4124B" w14:textId="35263EB5" w:rsidR="00283132" w:rsidRPr="003C3CB3" w:rsidRDefault="002B3F7D"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shd w:val="clear" w:color="auto" w:fill="E7E6E6" w:themeFill="background2"/>
            <w:vAlign w:val="center"/>
          </w:tcPr>
          <w:p w14:paraId="65CEB769" w14:textId="3D1A4DC4" w:rsidR="00283132" w:rsidRPr="003C3CB3" w:rsidRDefault="002B3F7D"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shd w:val="clear" w:color="auto" w:fill="E7E6E6" w:themeFill="background2"/>
            <w:vAlign w:val="center"/>
          </w:tcPr>
          <w:p w14:paraId="465F3420" w14:textId="1DCC2E56" w:rsidR="00283132" w:rsidRPr="003C3CB3" w:rsidRDefault="002B3F7D"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shd w:val="clear" w:color="auto" w:fill="E7E6E6" w:themeFill="background2"/>
            <w:vAlign w:val="center"/>
          </w:tcPr>
          <w:p w14:paraId="4D5F8890" w14:textId="4EF16568" w:rsidR="00283132" w:rsidRPr="003C3CB3" w:rsidRDefault="002B3F7D"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tcBorders>
              <w:right w:val="single" w:sz="4" w:space="0" w:color="auto"/>
            </w:tcBorders>
            <w:shd w:val="clear" w:color="auto" w:fill="E7E6E6" w:themeFill="background2"/>
            <w:vAlign w:val="center"/>
          </w:tcPr>
          <w:p w14:paraId="6506ED74" w14:textId="1749968C" w:rsidR="00283132" w:rsidRPr="003C3CB3" w:rsidRDefault="00333497"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tcBorders>
              <w:right w:val="single" w:sz="4" w:space="0" w:color="auto"/>
            </w:tcBorders>
            <w:shd w:val="clear" w:color="auto" w:fill="8A0000"/>
          </w:tcPr>
          <w:p w14:paraId="55D05F9E" w14:textId="77777777" w:rsidR="00283132" w:rsidRPr="003C3CB3" w:rsidRDefault="00283132" w:rsidP="00283132">
            <w:pPr>
              <w:jc w:val="center"/>
              <w:rPr>
                <w:rFonts w:asciiTheme="minorHAnsi" w:hAnsiTheme="minorHAnsi" w:cstheme="minorHAnsi"/>
                <w:sz w:val="14"/>
                <w:szCs w:val="14"/>
              </w:rPr>
            </w:pPr>
          </w:p>
        </w:tc>
        <w:tc>
          <w:tcPr>
            <w:tcW w:w="844" w:type="dxa"/>
            <w:tcBorders>
              <w:left w:val="single" w:sz="4" w:space="0" w:color="auto"/>
            </w:tcBorders>
            <w:shd w:val="clear" w:color="auto" w:fill="E7E6E6" w:themeFill="background2"/>
            <w:vAlign w:val="center"/>
          </w:tcPr>
          <w:p w14:paraId="35F1207E"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shd w:val="clear" w:color="auto" w:fill="E7E6E6" w:themeFill="background2"/>
            <w:vAlign w:val="center"/>
          </w:tcPr>
          <w:p w14:paraId="7E78516B"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shd w:val="clear" w:color="auto" w:fill="E7E6E6" w:themeFill="background2"/>
            <w:vAlign w:val="center"/>
          </w:tcPr>
          <w:p w14:paraId="68D8794B"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360" w:type="dxa"/>
            <w:shd w:val="clear" w:color="auto" w:fill="E7E6E6" w:themeFill="background2"/>
            <w:vAlign w:val="center"/>
          </w:tcPr>
          <w:p w14:paraId="53B22303"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360" w:type="dxa"/>
            <w:shd w:val="clear" w:color="auto" w:fill="E7E6E6" w:themeFill="background2"/>
            <w:vAlign w:val="center"/>
          </w:tcPr>
          <w:p w14:paraId="73F61216"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236" w:type="dxa"/>
            <w:vMerge/>
            <w:shd w:val="clear" w:color="auto" w:fill="8A0000"/>
          </w:tcPr>
          <w:p w14:paraId="4220DAB1" w14:textId="77777777" w:rsidR="00283132" w:rsidRPr="003C3CB3" w:rsidRDefault="00283132" w:rsidP="00283132">
            <w:pPr>
              <w:jc w:val="center"/>
              <w:rPr>
                <w:rFonts w:asciiTheme="minorHAnsi" w:hAnsiTheme="minorHAnsi" w:cstheme="minorHAnsi"/>
                <w:sz w:val="14"/>
                <w:szCs w:val="14"/>
              </w:rPr>
            </w:pPr>
          </w:p>
        </w:tc>
        <w:tc>
          <w:tcPr>
            <w:tcW w:w="844" w:type="dxa"/>
            <w:shd w:val="clear" w:color="auto" w:fill="E7E6E6" w:themeFill="background2"/>
            <w:vAlign w:val="center"/>
          </w:tcPr>
          <w:p w14:paraId="01728628"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shd w:val="clear" w:color="auto" w:fill="E7E6E6" w:themeFill="background2"/>
            <w:vAlign w:val="center"/>
          </w:tcPr>
          <w:p w14:paraId="21915572"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shd w:val="clear" w:color="auto" w:fill="E7E6E6" w:themeFill="background2"/>
            <w:vAlign w:val="center"/>
          </w:tcPr>
          <w:p w14:paraId="5F87B0A2"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360" w:type="dxa"/>
            <w:shd w:val="clear" w:color="auto" w:fill="E7E6E6" w:themeFill="background2"/>
            <w:vAlign w:val="center"/>
          </w:tcPr>
          <w:p w14:paraId="7390215C"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450" w:type="dxa"/>
            <w:shd w:val="clear" w:color="auto" w:fill="E7E6E6" w:themeFill="background2"/>
            <w:vAlign w:val="center"/>
          </w:tcPr>
          <w:p w14:paraId="7B5CBB3B"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r>
      <w:tr w:rsidR="00283132" w:rsidRPr="005E42BA" w14:paraId="618BEF99" w14:textId="77777777" w:rsidTr="00433CD2">
        <w:tc>
          <w:tcPr>
            <w:tcW w:w="1615" w:type="dxa"/>
            <w:tcBorders>
              <w:right w:val="single" w:sz="4" w:space="0" w:color="auto"/>
            </w:tcBorders>
          </w:tcPr>
          <w:p w14:paraId="07E4A111" w14:textId="77777777" w:rsidR="00283132" w:rsidRPr="003C3CB3" w:rsidRDefault="00283132" w:rsidP="00F07759">
            <w:pPr>
              <w:jc w:val="center"/>
              <w:rPr>
                <w:rFonts w:asciiTheme="minorHAnsi" w:hAnsiTheme="minorHAnsi" w:cstheme="minorHAnsi"/>
                <w:b/>
                <w:sz w:val="16"/>
                <w:szCs w:val="16"/>
              </w:rPr>
            </w:pPr>
            <w:r w:rsidRPr="003C3CB3">
              <w:rPr>
                <w:rFonts w:asciiTheme="minorHAnsi" w:hAnsiTheme="minorHAnsi" w:cstheme="minorHAnsi"/>
                <w:b/>
                <w:sz w:val="16"/>
                <w:szCs w:val="16"/>
              </w:rPr>
              <w:t>Arson</w:t>
            </w:r>
          </w:p>
        </w:tc>
        <w:tc>
          <w:tcPr>
            <w:tcW w:w="810" w:type="dxa"/>
            <w:tcBorders>
              <w:left w:val="single" w:sz="4" w:space="0" w:color="auto"/>
            </w:tcBorders>
            <w:vAlign w:val="center"/>
          </w:tcPr>
          <w:p w14:paraId="6903C7AA" w14:textId="17406BD1" w:rsidR="00283132" w:rsidRPr="003C3CB3" w:rsidRDefault="002B3F7D"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510FB154" w14:textId="2E23325E" w:rsidR="00283132" w:rsidRPr="003C3CB3" w:rsidRDefault="00882589"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6212C4EC" w14:textId="174FFE31" w:rsidR="00283132" w:rsidRPr="003C3CB3" w:rsidRDefault="00882589"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vAlign w:val="center"/>
          </w:tcPr>
          <w:p w14:paraId="051970AC" w14:textId="72D7608F" w:rsidR="00283132" w:rsidRPr="003C3CB3" w:rsidRDefault="00882589"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tcBorders>
              <w:right w:val="single" w:sz="4" w:space="0" w:color="auto"/>
            </w:tcBorders>
            <w:vAlign w:val="center"/>
          </w:tcPr>
          <w:p w14:paraId="3C042F48" w14:textId="4BA04815" w:rsidR="00283132" w:rsidRPr="003C3CB3" w:rsidRDefault="00882589"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tcBorders>
              <w:right w:val="single" w:sz="4" w:space="0" w:color="auto"/>
            </w:tcBorders>
            <w:shd w:val="clear" w:color="auto" w:fill="8A0000"/>
          </w:tcPr>
          <w:p w14:paraId="0796AADC" w14:textId="77777777" w:rsidR="00283132" w:rsidRPr="003C3CB3" w:rsidRDefault="00283132" w:rsidP="00283132">
            <w:pPr>
              <w:jc w:val="center"/>
              <w:rPr>
                <w:rFonts w:asciiTheme="minorHAnsi" w:hAnsiTheme="minorHAnsi" w:cstheme="minorHAnsi"/>
                <w:sz w:val="14"/>
                <w:szCs w:val="14"/>
              </w:rPr>
            </w:pPr>
          </w:p>
        </w:tc>
        <w:tc>
          <w:tcPr>
            <w:tcW w:w="844" w:type="dxa"/>
            <w:tcBorders>
              <w:left w:val="single" w:sz="4" w:space="0" w:color="auto"/>
            </w:tcBorders>
            <w:vAlign w:val="center"/>
          </w:tcPr>
          <w:p w14:paraId="3A257B43"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vAlign w:val="center"/>
          </w:tcPr>
          <w:p w14:paraId="4AF67BCD"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vAlign w:val="center"/>
          </w:tcPr>
          <w:p w14:paraId="6CF845BB"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360" w:type="dxa"/>
            <w:vAlign w:val="center"/>
          </w:tcPr>
          <w:p w14:paraId="0B98041C"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360" w:type="dxa"/>
            <w:vAlign w:val="center"/>
          </w:tcPr>
          <w:p w14:paraId="61E24C4F"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236" w:type="dxa"/>
            <w:vMerge/>
            <w:shd w:val="clear" w:color="auto" w:fill="8A0000"/>
          </w:tcPr>
          <w:p w14:paraId="41965DFF" w14:textId="77777777" w:rsidR="00283132" w:rsidRPr="003C3CB3" w:rsidRDefault="00283132" w:rsidP="00283132">
            <w:pPr>
              <w:jc w:val="center"/>
              <w:rPr>
                <w:rFonts w:asciiTheme="minorHAnsi" w:hAnsiTheme="minorHAnsi" w:cstheme="minorHAnsi"/>
                <w:sz w:val="14"/>
                <w:szCs w:val="14"/>
              </w:rPr>
            </w:pPr>
          </w:p>
        </w:tc>
        <w:tc>
          <w:tcPr>
            <w:tcW w:w="844" w:type="dxa"/>
            <w:vAlign w:val="center"/>
          </w:tcPr>
          <w:p w14:paraId="40A0DDAC"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vAlign w:val="center"/>
          </w:tcPr>
          <w:p w14:paraId="7664E7BF"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vAlign w:val="center"/>
          </w:tcPr>
          <w:p w14:paraId="181B898B"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360" w:type="dxa"/>
            <w:vAlign w:val="center"/>
          </w:tcPr>
          <w:p w14:paraId="73785669"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450" w:type="dxa"/>
            <w:vAlign w:val="center"/>
          </w:tcPr>
          <w:p w14:paraId="6A97EDD5"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r>
      <w:tr w:rsidR="00283132" w:rsidRPr="005E42BA" w14:paraId="09C305F0" w14:textId="77777777" w:rsidTr="00433CD2">
        <w:tc>
          <w:tcPr>
            <w:tcW w:w="1615" w:type="dxa"/>
            <w:tcBorders>
              <w:right w:val="single" w:sz="4" w:space="0" w:color="auto"/>
            </w:tcBorders>
            <w:shd w:val="clear" w:color="auto" w:fill="E7E6E6" w:themeFill="background2"/>
          </w:tcPr>
          <w:p w14:paraId="5073BE03" w14:textId="77777777" w:rsidR="00283132" w:rsidRPr="003C3CB3" w:rsidRDefault="00283132" w:rsidP="00F07759">
            <w:pPr>
              <w:jc w:val="center"/>
              <w:rPr>
                <w:rFonts w:asciiTheme="minorHAnsi" w:hAnsiTheme="minorHAnsi" w:cstheme="minorHAnsi"/>
                <w:b/>
                <w:sz w:val="16"/>
                <w:szCs w:val="16"/>
              </w:rPr>
            </w:pPr>
            <w:r w:rsidRPr="003C3CB3">
              <w:rPr>
                <w:rFonts w:asciiTheme="minorHAnsi" w:hAnsiTheme="minorHAnsi" w:cstheme="minorHAnsi"/>
                <w:b/>
                <w:sz w:val="16"/>
                <w:szCs w:val="16"/>
              </w:rPr>
              <w:t>Larceny-Theft</w:t>
            </w:r>
          </w:p>
        </w:tc>
        <w:tc>
          <w:tcPr>
            <w:tcW w:w="810" w:type="dxa"/>
            <w:tcBorders>
              <w:left w:val="single" w:sz="4" w:space="0" w:color="auto"/>
            </w:tcBorders>
            <w:shd w:val="clear" w:color="auto" w:fill="E7E6E6" w:themeFill="background2"/>
            <w:vAlign w:val="center"/>
          </w:tcPr>
          <w:p w14:paraId="034D557B" w14:textId="4491766D" w:rsidR="00283132" w:rsidRPr="003C3CB3" w:rsidRDefault="00882589"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shd w:val="clear" w:color="auto" w:fill="E7E6E6" w:themeFill="background2"/>
            <w:vAlign w:val="center"/>
          </w:tcPr>
          <w:p w14:paraId="48D501BC" w14:textId="4BBA490E" w:rsidR="00283132" w:rsidRPr="003C3CB3" w:rsidRDefault="00882589"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shd w:val="clear" w:color="auto" w:fill="E7E6E6" w:themeFill="background2"/>
            <w:vAlign w:val="center"/>
          </w:tcPr>
          <w:p w14:paraId="2EB07007" w14:textId="1CE9ADB9" w:rsidR="00283132" w:rsidRPr="003C3CB3" w:rsidRDefault="00882589"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shd w:val="clear" w:color="auto" w:fill="E7E6E6" w:themeFill="background2"/>
            <w:vAlign w:val="center"/>
          </w:tcPr>
          <w:p w14:paraId="41C68825" w14:textId="3E3BF318" w:rsidR="00283132" w:rsidRPr="003C3CB3" w:rsidRDefault="00882589"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tcBorders>
              <w:right w:val="single" w:sz="4" w:space="0" w:color="auto"/>
            </w:tcBorders>
            <w:shd w:val="clear" w:color="auto" w:fill="E7E6E6" w:themeFill="background2"/>
            <w:vAlign w:val="center"/>
          </w:tcPr>
          <w:p w14:paraId="7861D7D8" w14:textId="5EFA2A77" w:rsidR="00283132" w:rsidRPr="003C3CB3" w:rsidRDefault="00882589"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tcBorders>
              <w:right w:val="single" w:sz="4" w:space="0" w:color="auto"/>
            </w:tcBorders>
            <w:shd w:val="clear" w:color="auto" w:fill="8A0000"/>
          </w:tcPr>
          <w:p w14:paraId="5CA26297" w14:textId="77777777" w:rsidR="00283132" w:rsidRPr="003C3CB3" w:rsidRDefault="00283132" w:rsidP="00283132">
            <w:pPr>
              <w:jc w:val="center"/>
              <w:rPr>
                <w:rFonts w:asciiTheme="minorHAnsi" w:hAnsiTheme="minorHAnsi" w:cstheme="minorHAnsi"/>
                <w:sz w:val="14"/>
                <w:szCs w:val="14"/>
              </w:rPr>
            </w:pPr>
          </w:p>
        </w:tc>
        <w:tc>
          <w:tcPr>
            <w:tcW w:w="844" w:type="dxa"/>
            <w:tcBorders>
              <w:left w:val="single" w:sz="4" w:space="0" w:color="auto"/>
            </w:tcBorders>
            <w:shd w:val="clear" w:color="auto" w:fill="E7E6E6" w:themeFill="background2"/>
            <w:vAlign w:val="center"/>
          </w:tcPr>
          <w:p w14:paraId="5CAD3510"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shd w:val="clear" w:color="auto" w:fill="E7E6E6" w:themeFill="background2"/>
            <w:vAlign w:val="center"/>
          </w:tcPr>
          <w:p w14:paraId="7BD98A77"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shd w:val="clear" w:color="auto" w:fill="E7E6E6" w:themeFill="background2"/>
            <w:vAlign w:val="center"/>
          </w:tcPr>
          <w:p w14:paraId="63A1E765"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360" w:type="dxa"/>
            <w:shd w:val="clear" w:color="auto" w:fill="E7E6E6" w:themeFill="background2"/>
            <w:vAlign w:val="center"/>
          </w:tcPr>
          <w:p w14:paraId="55370ABF"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360" w:type="dxa"/>
            <w:shd w:val="clear" w:color="auto" w:fill="E7E6E6" w:themeFill="background2"/>
            <w:vAlign w:val="center"/>
          </w:tcPr>
          <w:p w14:paraId="3BA4214C"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236" w:type="dxa"/>
            <w:vMerge/>
            <w:shd w:val="clear" w:color="auto" w:fill="8A0000"/>
          </w:tcPr>
          <w:p w14:paraId="229E2745" w14:textId="77777777" w:rsidR="00283132" w:rsidRPr="003C3CB3" w:rsidRDefault="00283132" w:rsidP="00283132">
            <w:pPr>
              <w:jc w:val="center"/>
              <w:rPr>
                <w:rFonts w:asciiTheme="minorHAnsi" w:hAnsiTheme="minorHAnsi" w:cstheme="minorHAnsi"/>
                <w:sz w:val="14"/>
                <w:szCs w:val="14"/>
              </w:rPr>
            </w:pPr>
          </w:p>
        </w:tc>
        <w:tc>
          <w:tcPr>
            <w:tcW w:w="844" w:type="dxa"/>
            <w:shd w:val="clear" w:color="auto" w:fill="E7E6E6" w:themeFill="background2"/>
            <w:vAlign w:val="center"/>
          </w:tcPr>
          <w:p w14:paraId="2855408F"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shd w:val="clear" w:color="auto" w:fill="E7E6E6" w:themeFill="background2"/>
            <w:vAlign w:val="center"/>
          </w:tcPr>
          <w:p w14:paraId="699A7428"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shd w:val="clear" w:color="auto" w:fill="E7E6E6" w:themeFill="background2"/>
            <w:vAlign w:val="center"/>
          </w:tcPr>
          <w:p w14:paraId="656703F0"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360" w:type="dxa"/>
            <w:shd w:val="clear" w:color="auto" w:fill="E7E6E6" w:themeFill="background2"/>
            <w:vAlign w:val="center"/>
          </w:tcPr>
          <w:p w14:paraId="3C0EED1F"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450" w:type="dxa"/>
            <w:shd w:val="clear" w:color="auto" w:fill="E7E6E6" w:themeFill="background2"/>
            <w:vAlign w:val="center"/>
          </w:tcPr>
          <w:p w14:paraId="23AB9D6C"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r>
      <w:tr w:rsidR="00283132" w:rsidRPr="005E42BA" w14:paraId="7ED10ABD" w14:textId="77777777" w:rsidTr="00433CD2">
        <w:tc>
          <w:tcPr>
            <w:tcW w:w="1615" w:type="dxa"/>
            <w:tcBorders>
              <w:right w:val="single" w:sz="4" w:space="0" w:color="auto"/>
            </w:tcBorders>
          </w:tcPr>
          <w:p w14:paraId="19C78987" w14:textId="77777777" w:rsidR="00283132" w:rsidRPr="003C3CB3" w:rsidRDefault="00283132" w:rsidP="00F07759">
            <w:pPr>
              <w:jc w:val="center"/>
              <w:rPr>
                <w:rFonts w:asciiTheme="minorHAnsi" w:hAnsiTheme="minorHAnsi" w:cstheme="minorHAnsi"/>
                <w:b/>
                <w:sz w:val="16"/>
                <w:szCs w:val="16"/>
              </w:rPr>
            </w:pPr>
            <w:r w:rsidRPr="003C3CB3">
              <w:rPr>
                <w:rFonts w:asciiTheme="minorHAnsi" w:hAnsiTheme="minorHAnsi" w:cstheme="minorHAnsi"/>
                <w:b/>
                <w:sz w:val="16"/>
                <w:szCs w:val="16"/>
              </w:rPr>
              <w:t>Simple Assault</w:t>
            </w:r>
          </w:p>
        </w:tc>
        <w:tc>
          <w:tcPr>
            <w:tcW w:w="810" w:type="dxa"/>
            <w:tcBorders>
              <w:left w:val="single" w:sz="4" w:space="0" w:color="auto"/>
            </w:tcBorders>
            <w:vAlign w:val="center"/>
          </w:tcPr>
          <w:p w14:paraId="16F3C282" w14:textId="1B79135C" w:rsidR="00283132" w:rsidRPr="003C3CB3" w:rsidRDefault="00882589"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2079AD20" w14:textId="0EE86925" w:rsidR="00283132" w:rsidRPr="003C3CB3" w:rsidRDefault="00882589"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vAlign w:val="center"/>
          </w:tcPr>
          <w:p w14:paraId="76F36B6E" w14:textId="0516772D" w:rsidR="00283132" w:rsidRPr="003C3CB3" w:rsidRDefault="00882589"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vAlign w:val="center"/>
          </w:tcPr>
          <w:p w14:paraId="736D4DC0" w14:textId="49E6BECE" w:rsidR="00283132" w:rsidRPr="003C3CB3" w:rsidRDefault="00882589"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tcBorders>
              <w:right w:val="single" w:sz="4" w:space="0" w:color="auto"/>
            </w:tcBorders>
            <w:vAlign w:val="center"/>
          </w:tcPr>
          <w:p w14:paraId="434CA314" w14:textId="3432CD49" w:rsidR="00283132" w:rsidRPr="003C3CB3" w:rsidRDefault="00882589"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tcBorders>
              <w:right w:val="single" w:sz="4" w:space="0" w:color="auto"/>
            </w:tcBorders>
            <w:shd w:val="clear" w:color="auto" w:fill="8A0000"/>
          </w:tcPr>
          <w:p w14:paraId="6E19187E" w14:textId="77777777" w:rsidR="00283132" w:rsidRPr="003C3CB3" w:rsidRDefault="00283132" w:rsidP="00283132">
            <w:pPr>
              <w:jc w:val="center"/>
              <w:rPr>
                <w:rFonts w:asciiTheme="minorHAnsi" w:hAnsiTheme="minorHAnsi" w:cstheme="minorHAnsi"/>
                <w:sz w:val="14"/>
                <w:szCs w:val="14"/>
              </w:rPr>
            </w:pPr>
          </w:p>
        </w:tc>
        <w:tc>
          <w:tcPr>
            <w:tcW w:w="844" w:type="dxa"/>
            <w:tcBorders>
              <w:left w:val="single" w:sz="4" w:space="0" w:color="auto"/>
            </w:tcBorders>
            <w:vAlign w:val="center"/>
          </w:tcPr>
          <w:p w14:paraId="53CD9EFF"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vAlign w:val="center"/>
          </w:tcPr>
          <w:p w14:paraId="125974D5"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vAlign w:val="center"/>
          </w:tcPr>
          <w:p w14:paraId="0CE3BAD7"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360" w:type="dxa"/>
            <w:vAlign w:val="center"/>
          </w:tcPr>
          <w:p w14:paraId="17838B12"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360" w:type="dxa"/>
            <w:vAlign w:val="center"/>
          </w:tcPr>
          <w:p w14:paraId="2C7AF786"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236" w:type="dxa"/>
            <w:vMerge/>
            <w:shd w:val="clear" w:color="auto" w:fill="8A0000"/>
          </w:tcPr>
          <w:p w14:paraId="04769C2F" w14:textId="77777777" w:rsidR="00283132" w:rsidRPr="003C3CB3" w:rsidRDefault="00283132" w:rsidP="00283132">
            <w:pPr>
              <w:jc w:val="center"/>
              <w:rPr>
                <w:rFonts w:asciiTheme="minorHAnsi" w:hAnsiTheme="minorHAnsi" w:cstheme="minorHAnsi"/>
                <w:sz w:val="14"/>
                <w:szCs w:val="14"/>
              </w:rPr>
            </w:pPr>
          </w:p>
        </w:tc>
        <w:tc>
          <w:tcPr>
            <w:tcW w:w="844" w:type="dxa"/>
            <w:vAlign w:val="center"/>
          </w:tcPr>
          <w:p w14:paraId="55527C02"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vAlign w:val="center"/>
          </w:tcPr>
          <w:p w14:paraId="586C36C3"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vAlign w:val="center"/>
          </w:tcPr>
          <w:p w14:paraId="4A7DAF1B"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360" w:type="dxa"/>
            <w:vAlign w:val="center"/>
          </w:tcPr>
          <w:p w14:paraId="52B37799"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450" w:type="dxa"/>
            <w:vAlign w:val="center"/>
          </w:tcPr>
          <w:p w14:paraId="4A000BC9"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r>
      <w:tr w:rsidR="00283132" w:rsidRPr="005E42BA" w14:paraId="62F4879C" w14:textId="77777777" w:rsidTr="00433CD2">
        <w:tc>
          <w:tcPr>
            <w:tcW w:w="1615" w:type="dxa"/>
            <w:tcBorders>
              <w:right w:val="single" w:sz="4" w:space="0" w:color="auto"/>
            </w:tcBorders>
            <w:shd w:val="clear" w:color="auto" w:fill="E7E6E6" w:themeFill="background2"/>
          </w:tcPr>
          <w:p w14:paraId="3495E401" w14:textId="77777777" w:rsidR="00283132" w:rsidRPr="003C3CB3" w:rsidRDefault="00283132" w:rsidP="00F07759">
            <w:pPr>
              <w:jc w:val="center"/>
              <w:rPr>
                <w:rFonts w:asciiTheme="minorHAnsi" w:hAnsiTheme="minorHAnsi" w:cstheme="minorHAnsi"/>
                <w:b/>
                <w:sz w:val="16"/>
                <w:szCs w:val="16"/>
              </w:rPr>
            </w:pPr>
            <w:r w:rsidRPr="003C3CB3">
              <w:rPr>
                <w:rFonts w:asciiTheme="minorHAnsi" w:hAnsiTheme="minorHAnsi" w:cstheme="minorHAnsi"/>
                <w:b/>
                <w:sz w:val="16"/>
                <w:szCs w:val="16"/>
              </w:rPr>
              <w:t>Intimidation</w:t>
            </w:r>
          </w:p>
        </w:tc>
        <w:tc>
          <w:tcPr>
            <w:tcW w:w="810" w:type="dxa"/>
            <w:tcBorders>
              <w:left w:val="single" w:sz="4" w:space="0" w:color="auto"/>
            </w:tcBorders>
            <w:shd w:val="clear" w:color="auto" w:fill="E7E6E6" w:themeFill="background2"/>
            <w:vAlign w:val="center"/>
          </w:tcPr>
          <w:p w14:paraId="7558D10D" w14:textId="20DB5DCB" w:rsidR="00283132" w:rsidRPr="003C3CB3" w:rsidRDefault="00882589"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shd w:val="clear" w:color="auto" w:fill="E7E6E6" w:themeFill="background2"/>
            <w:vAlign w:val="center"/>
          </w:tcPr>
          <w:p w14:paraId="6B58E5FE" w14:textId="191DA1F8" w:rsidR="00283132" w:rsidRPr="003C3CB3" w:rsidRDefault="00882589"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shd w:val="clear" w:color="auto" w:fill="E7E6E6" w:themeFill="background2"/>
            <w:vAlign w:val="center"/>
          </w:tcPr>
          <w:p w14:paraId="4C7C2E4B" w14:textId="47DA3485" w:rsidR="00283132" w:rsidRPr="003C3CB3" w:rsidRDefault="00882589"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shd w:val="clear" w:color="auto" w:fill="E7E6E6" w:themeFill="background2"/>
            <w:vAlign w:val="center"/>
          </w:tcPr>
          <w:p w14:paraId="5308D82C" w14:textId="6C27A462" w:rsidR="00283132" w:rsidRPr="003C3CB3" w:rsidRDefault="00882589"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tcBorders>
              <w:right w:val="single" w:sz="4" w:space="0" w:color="auto"/>
            </w:tcBorders>
            <w:shd w:val="clear" w:color="auto" w:fill="E7E6E6" w:themeFill="background2"/>
            <w:vAlign w:val="center"/>
          </w:tcPr>
          <w:p w14:paraId="155A0387" w14:textId="1BFA4B4E" w:rsidR="00283132" w:rsidRPr="003C3CB3" w:rsidRDefault="00882589"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tcBorders>
              <w:right w:val="single" w:sz="4" w:space="0" w:color="auto"/>
            </w:tcBorders>
            <w:shd w:val="clear" w:color="auto" w:fill="8A0000"/>
          </w:tcPr>
          <w:p w14:paraId="394608F7" w14:textId="77777777" w:rsidR="00283132" w:rsidRPr="003C3CB3" w:rsidRDefault="00283132" w:rsidP="00283132">
            <w:pPr>
              <w:jc w:val="center"/>
              <w:rPr>
                <w:rFonts w:asciiTheme="minorHAnsi" w:hAnsiTheme="minorHAnsi" w:cstheme="minorHAnsi"/>
                <w:sz w:val="14"/>
                <w:szCs w:val="14"/>
              </w:rPr>
            </w:pPr>
          </w:p>
        </w:tc>
        <w:tc>
          <w:tcPr>
            <w:tcW w:w="844" w:type="dxa"/>
            <w:tcBorders>
              <w:left w:val="single" w:sz="4" w:space="0" w:color="auto"/>
            </w:tcBorders>
            <w:shd w:val="clear" w:color="auto" w:fill="E7E6E6" w:themeFill="background2"/>
            <w:vAlign w:val="center"/>
          </w:tcPr>
          <w:p w14:paraId="4ED2CB0A"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shd w:val="clear" w:color="auto" w:fill="E7E6E6" w:themeFill="background2"/>
            <w:vAlign w:val="center"/>
          </w:tcPr>
          <w:p w14:paraId="07C41A46"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shd w:val="clear" w:color="auto" w:fill="E7E6E6" w:themeFill="background2"/>
            <w:vAlign w:val="center"/>
          </w:tcPr>
          <w:p w14:paraId="0930A887"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360" w:type="dxa"/>
            <w:shd w:val="clear" w:color="auto" w:fill="E7E6E6" w:themeFill="background2"/>
            <w:vAlign w:val="center"/>
          </w:tcPr>
          <w:p w14:paraId="2ABE0641"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360" w:type="dxa"/>
            <w:shd w:val="clear" w:color="auto" w:fill="E7E6E6" w:themeFill="background2"/>
            <w:vAlign w:val="center"/>
          </w:tcPr>
          <w:p w14:paraId="5702C2D4"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236" w:type="dxa"/>
            <w:vMerge/>
            <w:shd w:val="clear" w:color="auto" w:fill="8A0000"/>
          </w:tcPr>
          <w:p w14:paraId="1FF92957" w14:textId="77777777" w:rsidR="00283132" w:rsidRPr="003C3CB3" w:rsidRDefault="00283132" w:rsidP="00283132">
            <w:pPr>
              <w:jc w:val="center"/>
              <w:rPr>
                <w:rFonts w:asciiTheme="minorHAnsi" w:hAnsiTheme="minorHAnsi" w:cstheme="minorHAnsi"/>
                <w:sz w:val="14"/>
                <w:szCs w:val="14"/>
              </w:rPr>
            </w:pPr>
          </w:p>
        </w:tc>
        <w:tc>
          <w:tcPr>
            <w:tcW w:w="844" w:type="dxa"/>
            <w:shd w:val="clear" w:color="auto" w:fill="E7E6E6" w:themeFill="background2"/>
            <w:vAlign w:val="center"/>
          </w:tcPr>
          <w:p w14:paraId="34B3BEC8"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shd w:val="clear" w:color="auto" w:fill="E7E6E6" w:themeFill="background2"/>
            <w:vAlign w:val="center"/>
          </w:tcPr>
          <w:p w14:paraId="6EAABFC4"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shd w:val="clear" w:color="auto" w:fill="E7E6E6" w:themeFill="background2"/>
            <w:vAlign w:val="center"/>
          </w:tcPr>
          <w:p w14:paraId="278BBC7D"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360" w:type="dxa"/>
            <w:shd w:val="clear" w:color="auto" w:fill="E7E6E6" w:themeFill="background2"/>
            <w:vAlign w:val="center"/>
          </w:tcPr>
          <w:p w14:paraId="36CACBAC"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450" w:type="dxa"/>
            <w:shd w:val="clear" w:color="auto" w:fill="E7E6E6" w:themeFill="background2"/>
            <w:vAlign w:val="center"/>
          </w:tcPr>
          <w:p w14:paraId="1CF44B2C"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r>
      <w:tr w:rsidR="00283132" w:rsidRPr="005E42BA" w14:paraId="376952CD" w14:textId="77777777" w:rsidTr="00433CD2">
        <w:tc>
          <w:tcPr>
            <w:tcW w:w="1615" w:type="dxa"/>
            <w:tcBorders>
              <w:right w:val="single" w:sz="4" w:space="0" w:color="auto"/>
            </w:tcBorders>
          </w:tcPr>
          <w:p w14:paraId="5A036774" w14:textId="77777777" w:rsidR="00283132" w:rsidRPr="003C3CB3" w:rsidRDefault="00283132" w:rsidP="00F07759">
            <w:pPr>
              <w:jc w:val="center"/>
              <w:rPr>
                <w:rFonts w:asciiTheme="minorHAnsi" w:hAnsiTheme="minorHAnsi" w:cstheme="minorHAnsi"/>
                <w:b/>
                <w:sz w:val="16"/>
                <w:szCs w:val="16"/>
              </w:rPr>
            </w:pPr>
            <w:r w:rsidRPr="003C3CB3">
              <w:rPr>
                <w:rFonts w:asciiTheme="minorHAnsi" w:hAnsiTheme="minorHAnsi" w:cstheme="minorHAnsi"/>
                <w:b/>
                <w:sz w:val="16"/>
                <w:szCs w:val="16"/>
              </w:rPr>
              <w:t>Destruction/Damage/Vandalism to Property</w:t>
            </w:r>
          </w:p>
        </w:tc>
        <w:tc>
          <w:tcPr>
            <w:tcW w:w="810" w:type="dxa"/>
            <w:tcBorders>
              <w:left w:val="single" w:sz="4" w:space="0" w:color="auto"/>
              <w:bottom w:val="single" w:sz="4" w:space="0" w:color="auto"/>
            </w:tcBorders>
            <w:vAlign w:val="center"/>
          </w:tcPr>
          <w:p w14:paraId="4FA4A9AD" w14:textId="1AA9FF27" w:rsidR="00283132" w:rsidRPr="003C3CB3" w:rsidRDefault="00882589"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tcBorders>
              <w:bottom w:val="single" w:sz="4" w:space="0" w:color="auto"/>
            </w:tcBorders>
            <w:vAlign w:val="center"/>
          </w:tcPr>
          <w:p w14:paraId="7B0E3832" w14:textId="06AE3CCF" w:rsidR="00283132" w:rsidRPr="003C3CB3" w:rsidRDefault="00882589"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720" w:type="dxa"/>
            <w:tcBorders>
              <w:bottom w:val="single" w:sz="4" w:space="0" w:color="auto"/>
            </w:tcBorders>
            <w:vAlign w:val="center"/>
          </w:tcPr>
          <w:p w14:paraId="6B8EDB02" w14:textId="655F892B" w:rsidR="00283132" w:rsidRPr="003C3CB3" w:rsidRDefault="00882589"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tcBorders>
              <w:bottom w:val="single" w:sz="4" w:space="0" w:color="auto"/>
            </w:tcBorders>
            <w:vAlign w:val="center"/>
          </w:tcPr>
          <w:p w14:paraId="6274DDE0" w14:textId="1D1E2AC3" w:rsidR="00283132" w:rsidRPr="003C3CB3" w:rsidRDefault="00882589"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360" w:type="dxa"/>
            <w:tcBorders>
              <w:bottom w:val="single" w:sz="4" w:space="0" w:color="auto"/>
              <w:right w:val="single" w:sz="4" w:space="0" w:color="auto"/>
            </w:tcBorders>
            <w:vAlign w:val="center"/>
          </w:tcPr>
          <w:p w14:paraId="3870C7D9" w14:textId="295B4326" w:rsidR="00283132" w:rsidRPr="003C3CB3" w:rsidRDefault="00882589" w:rsidP="00283132">
            <w:pPr>
              <w:jc w:val="center"/>
              <w:rPr>
                <w:rFonts w:asciiTheme="minorHAnsi" w:hAnsiTheme="minorHAnsi" w:cstheme="minorHAnsi"/>
                <w:sz w:val="14"/>
                <w:szCs w:val="14"/>
              </w:rPr>
            </w:pPr>
            <w:r>
              <w:rPr>
                <w:rFonts w:asciiTheme="minorHAnsi" w:hAnsiTheme="minorHAnsi" w:cstheme="minorHAnsi"/>
                <w:sz w:val="14"/>
                <w:szCs w:val="14"/>
              </w:rPr>
              <w:t>0</w:t>
            </w:r>
          </w:p>
        </w:tc>
        <w:tc>
          <w:tcPr>
            <w:tcW w:w="236" w:type="dxa"/>
            <w:vMerge/>
            <w:tcBorders>
              <w:right w:val="single" w:sz="4" w:space="0" w:color="auto"/>
            </w:tcBorders>
            <w:shd w:val="clear" w:color="auto" w:fill="8A0000"/>
          </w:tcPr>
          <w:p w14:paraId="59AF91C5" w14:textId="77777777" w:rsidR="00283132" w:rsidRPr="003C3CB3" w:rsidRDefault="00283132" w:rsidP="00283132">
            <w:pPr>
              <w:jc w:val="center"/>
              <w:rPr>
                <w:rFonts w:asciiTheme="minorHAnsi" w:hAnsiTheme="minorHAnsi" w:cstheme="minorHAnsi"/>
                <w:sz w:val="14"/>
                <w:szCs w:val="14"/>
              </w:rPr>
            </w:pPr>
          </w:p>
        </w:tc>
        <w:tc>
          <w:tcPr>
            <w:tcW w:w="844" w:type="dxa"/>
            <w:tcBorders>
              <w:left w:val="single" w:sz="4" w:space="0" w:color="auto"/>
            </w:tcBorders>
            <w:vAlign w:val="center"/>
          </w:tcPr>
          <w:p w14:paraId="3F780669"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vAlign w:val="center"/>
          </w:tcPr>
          <w:p w14:paraId="7A9ACDCC"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vAlign w:val="center"/>
          </w:tcPr>
          <w:p w14:paraId="1FD5FB48"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360" w:type="dxa"/>
            <w:vAlign w:val="center"/>
          </w:tcPr>
          <w:p w14:paraId="6F15A97C"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360" w:type="dxa"/>
            <w:vAlign w:val="center"/>
          </w:tcPr>
          <w:p w14:paraId="2D13D9F5"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236" w:type="dxa"/>
            <w:vMerge/>
            <w:shd w:val="clear" w:color="auto" w:fill="8A0000"/>
          </w:tcPr>
          <w:p w14:paraId="6D9D52A9" w14:textId="77777777" w:rsidR="00283132" w:rsidRPr="003C3CB3" w:rsidRDefault="00283132" w:rsidP="00283132">
            <w:pPr>
              <w:jc w:val="center"/>
              <w:rPr>
                <w:rFonts w:asciiTheme="minorHAnsi" w:hAnsiTheme="minorHAnsi" w:cstheme="minorHAnsi"/>
                <w:sz w:val="14"/>
                <w:szCs w:val="14"/>
              </w:rPr>
            </w:pPr>
          </w:p>
        </w:tc>
        <w:tc>
          <w:tcPr>
            <w:tcW w:w="844" w:type="dxa"/>
            <w:vAlign w:val="center"/>
          </w:tcPr>
          <w:p w14:paraId="4779023F"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vAlign w:val="center"/>
          </w:tcPr>
          <w:p w14:paraId="08581776"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720" w:type="dxa"/>
            <w:vAlign w:val="center"/>
          </w:tcPr>
          <w:p w14:paraId="3688C4E9"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360" w:type="dxa"/>
            <w:vAlign w:val="center"/>
          </w:tcPr>
          <w:p w14:paraId="37F6FD94"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c>
          <w:tcPr>
            <w:tcW w:w="450" w:type="dxa"/>
            <w:vAlign w:val="center"/>
          </w:tcPr>
          <w:p w14:paraId="196AF5ED" w14:textId="77777777" w:rsidR="00283132" w:rsidRPr="003C3CB3" w:rsidRDefault="00283132" w:rsidP="00283132">
            <w:pPr>
              <w:jc w:val="center"/>
              <w:rPr>
                <w:rFonts w:asciiTheme="minorHAnsi" w:hAnsiTheme="minorHAnsi" w:cstheme="minorHAnsi"/>
                <w:sz w:val="14"/>
                <w:szCs w:val="14"/>
              </w:rPr>
            </w:pPr>
            <w:r w:rsidRPr="003C3CB3">
              <w:rPr>
                <w:rFonts w:asciiTheme="minorHAnsi" w:hAnsiTheme="minorHAnsi" w:cstheme="minorHAnsi"/>
                <w:sz w:val="14"/>
                <w:szCs w:val="14"/>
              </w:rPr>
              <w:t>0</w:t>
            </w:r>
          </w:p>
        </w:tc>
      </w:tr>
    </w:tbl>
    <w:p w14:paraId="441206DA" w14:textId="218DCAE4" w:rsidR="005E42BA" w:rsidRPr="008638E2" w:rsidRDefault="005E42BA" w:rsidP="00456148">
      <w:pPr>
        <w:rPr>
          <w:rFonts w:asciiTheme="minorHAnsi" w:hAnsiTheme="minorHAnsi" w:cstheme="minorHAnsi"/>
          <w:sz w:val="16"/>
          <w:szCs w:val="16"/>
        </w:rPr>
      </w:pPr>
      <w:r w:rsidRPr="008638E2">
        <w:rPr>
          <w:rFonts w:asciiTheme="minorHAnsi" w:hAnsiTheme="minorHAnsi" w:cstheme="minorHAnsi"/>
          <w:b/>
          <w:sz w:val="16"/>
          <w:szCs w:val="16"/>
        </w:rPr>
        <w:t xml:space="preserve">Hate Crime Key: </w:t>
      </w:r>
      <w:r w:rsidRPr="008638E2">
        <w:rPr>
          <w:rFonts w:asciiTheme="minorHAnsi" w:hAnsiTheme="minorHAnsi" w:cstheme="minorHAnsi"/>
          <w:sz w:val="16"/>
          <w:szCs w:val="16"/>
        </w:rPr>
        <w:t>(D) Disability  (E) Ethnicity  (Ra) Race  (Re) Religion  (S) Sexual Orientation  (G) Gender  (N) National Origin  (G) Gender Identity</w:t>
      </w:r>
    </w:p>
    <w:p w14:paraId="029DC240" w14:textId="6B8FF0E5" w:rsidR="005E42BA" w:rsidRPr="008638E2" w:rsidRDefault="005E42BA" w:rsidP="00456148">
      <w:pPr>
        <w:rPr>
          <w:rFonts w:asciiTheme="minorHAnsi" w:hAnsiTheme="minorHAnsi" w:cstheme="minorHAnsi"/>
          <w:sz w:val="16"/>
          <w:szCs w:val="16"/>
        </w:rPr>
      </w:pPr>
      <w:r w:rsidRPr="008638E2">
        <w:rPr>
          <w:rFonts w:asciiTheme="minorHAnsi" w:hAnsiTheme="minorHAnsi" w:cstheme="minorHAnsi"/>
          <w:sz w:val="16"/>
          <w:szCs w:val="16"/>
        </w:rPr>
        <w:t>*Unfounded: not included in Clery offense counts.  ** (Note any updates from previous years—</w:t>
      </w:r>
      <w:r w:rsidR="00D11063" w:rsidRPr="008638E2">
        <w:rPr>
          <w:rFonts w:asciiTheme="minorHAnsi" w:hAnsiTheme="minorHAnsi" w:cstheme="minorHAnsi"/>
          <w:sz w:val="16"/>
          <w:szCs w:val="16"/>
        </w:rPr>
        <w:t>also put a</w:t>
      </w:r>
      <w:r w:rsidRPr="008638E2">
        <w:rPr>
          <w:rFonts w:asciiTheme="minorHAnsi" w:hAnsiTheme="minorHAnsi" w:cstheme="minorHAnsi"/>
          <w:sz w:val="16"/>
          <w:szCs w:val="16"/>
        </w:rPr>
        <w:t xml:space="preserve"> double asterisk next to the revised portion on the chart)</w:t>
      </w:r>
      <w:r w:rsidR="00D11063" w:rsidRPr="008638E2">
        <w:rPr>
          <w:rFonts w:asciiTheme="minorHAnsi" w:hAnsiTheme="minorHAnsi" w:cstheme="minorHAnsi"/>
          <w:sz w:val="16"/>
          <w:szCs w:val="16"/>
        </w:rPr>
        <w:t>.</w:t>
      </w:r>
    </w:p>
    <w:p w14:paraId="0360BBC0" w14:textId="77777777" w:rsidR="005E42BA" w:rsidRPr="008638E2" w:rsidRDefault="005E42BA" w:rsidP="004D2761">
      <w:pPr>
        <w:numPr>
          <w:ilvl w:val="0"/>
          <w:numId w:val="14"/>
        </w:numPr>
        <w:contextualSpacing/>
        <w:rPr>
          <w:rFonts w:asciiTheme="minorHAnsi" w:hAnsiTheme="minorHAnsi" w:cstheme="minorHAnsi"/>
          <w:b/>
          <w:sz w:val="20"/>
          <w:szCs w:val="20"/>
        </w:rPr>
      </w:pPr>
      <w:r w:rsidRPr="008638E2">
        <w:rPr>
          <w:rFonts w:asciiTheme="minorHAnsi" w:hAnsiTheme="minorHAnsi" w:cstheme="minorHAnsi"/>
          <w:sz w:val="16"/>
          <w:szCs w:val="16"/>
        </w:rPr>
        <w:t>Underage drinking is a civil offense in the state of Wisconsin, not a criminal offense, and therefore tickets issued for underage drinking are not classified as “arrests,” as per Clery Act regulations.</w:t>
      </w:r>
    </w:p>
    <w:p w14:paraId="310F7304" w14:textId="77777777" w:rsidR="005E42BA" w:rsidRPr="008638E2" w:rsidRDefault="005E42BA" w:rsidP="004D2761">
      <w:pPr>
        <w:numPr>
          <w:ilvl w:val="0"/>
          <w:numId w:val="14"/>
        </w:numPr>
        <w:contextualSpacing/>
        <w:rPr>
          <w:rFonts w:asciiTheme="minorHAnsi" w:hAnsiTheme="minorHAnsi" w:cstheme="minorHAnsi"/>
          <w:b/>
          <w:sz w:val="20"/>
          <w:szCs w:val="20"/>
        </w:rPr>
      </w:pPr>
      <w:r w:rsidRPr="008638E2">
        <w:rPr>
          <w:rFonts w:asciiTheme="minorHAnsi" w:hAnsiTheme="minorHAnsi" w:cstheme="minorHAnsi"/>
          <w:sz w:val="16"/>
          <w:szCs w:val="16"/>
        </w:rPr>
        <w:t>In accordance with new guidance from the Department of Education, “Unfounded Crimes” are reported in aggregate.</w:t>
      </w:r>
    </w:p>
    <w:p w14:paraId="27344545" w14:textId="69FC68BC" w:rsidR="00944AD2" w:rsidRPr="008638E2" w:rsidRDefault="005E42BA" w:rsidP="004D2761">
      <w:pPr>
        <w:numPr>
          <w:ilvl w:val="0"/>
          <w:numId w:val="14"/>
        </w:numPr>
        <w:contextualSpacing/>
        <w:rPr>
          <w:rFonts w:asciiTheme="minorHAnsi" w:hAnsiTheme="minorHAnsi" w:cstheme="minorHAnsi"/>
          <w:b/>
          <w:sz w:val="20"/>
          <w:szCs w:val="20"/>
        </w:rPr>
      </w:pPr>
      <w:r w:rsidRPr="008638E2">
        <w:rPr>
          <w:rFonts w:asciiTheme="minorHAnsi" w:hAnsiTheme="minorHAnsi" w:cstheme="minorHAnsi"/>
          <w:sz w:val="16"/>
          <w:szCs w:val="16"/>
        </w:rPr>
        <w:t>Crimes committed between roommates or former roommates, without a current or former intimate relationship, are not counted in “Domestic Violence” or “Dating Violence” statistics (VAWA, 34 CFR Part 668, 2014).</w:t>
      </w:r>
      <w:bookmarkStart w:id="128" w:name="_Toc498512566"/>
    </w:p>
    <w:p w14:paraId="3A5109AD" w14:textId="77777777" w:rsidR="00944AD2" w:rsidRPr="00944AD2" w:rsidRDefault="00944AD2" w:rsidP="009860E8">
      <w:pPr>
        <w:contextualSpacing/>
        <w:rPr>
          <w:b/>
          <w:sz w:val="20"/>
          <w:szCs w:val="20"/>
        </w:rPr>
      </w:pPr>
    </w:p>
    <w:p w14:paraId="1B9AA0FD" w14:textId="0B6E9DDA" w:rsidR="0045785D" w:rsidRPr="00F46B80" w:rsidRDefault="0045785D" w:rsidP="009A5743">
      <w:pPr>
        <w:pStyle w:val="Heading1"/>
        <w:keepNext w:val="0"/>
        <w:keepLines w:val="0"/>
        <w:spacing w:before="0" w:line="240" w:lineRule="auto"/>
        <w:contextualSpacing/>
        <w:jc w:val="center"/>
        <w:rPr>
          <w:b/>
          <w:color w:val="8A0000"/>
        </w:rPr>
      </w:pPr>
      <w:bookmarkStart w:id="129" w:name="_Toc178255345"/>
      <w:r w:rsidRPr="00F46B80">
        <w:rPr>
          <w:b/>
          <w:color w:val="8A0000"/>
        </w:rPr>
        <w:lastRenderedPageBreak/>
        <w:t>Unfounded Crimes</w:t>
      </w:r>
      <w:bookmarkEnd w:id="129"/>
    </w:p>
    <w:p w14:paraId="62E84316" w14:textId="77777777" w:rsidR="005A2344" w:rsidRDefault="005A2344" w:rsidP="009A5743">
      <w:pPr>
        <w:rPr>
          <w:rFonts w:asciiTheme="minorHAnsi" w:hAnsiTheme="minorHAnsi" w:cstheme="minorHAnsi"/>
          <w:i/>
          <w:iCs/>
          <w:sz w:val="22"/>
          <w:szCs w:val="22"/>
        </w:rPr>
      </w:pPr>
    </w:p>
    <w:p w14:paraId="1AEA8E58" w14:textId="339E81D9" w:rsidR="0003573B" w:rsidRPr="007E2A03" w:rsidRDefault="007E2A03" w:rsidP="009A5743">
      <w:pPr>
        <w:rPr>
          <w:rFonts w:asciiTheme="minorHAnsi" w:hAnsiTheme="minorHAnsi" w:cstheme="minorHAnsi"/>
          <w:i/>
          <w:iCs/>
          <w:sz w:val="22"/>
          <w:szCs w:val="22"/>
        </w:rPr>
      </w:pPr>
      <w:r w:rsidRPr="007E779E">
        <w:rPr>
          <w:rFonts w:asciiTheme="minorHAnsi" w:hAnsiTheme="minorHAnsi" w:cstheme="minorHAnsi"/>
          <w:sz w:val="22"/>
          <w:szCs w:val="22"/>
        </w:rPr>
        <w:t>Zero (0) reported crimes were unfounded in the 2023 calendar year</w:t>
      </w:r>
      <w:r>
        <w:rPr>
          <w:rFonts w:asciiTheme="minorHAnsi" w:hAnsiTheme="minorHAnsi" w:cstheme="minorHAnsi"/>
          <w:i/>
          <w:iCs/>
          <w:sz w:val="22"/>
          <w:szCs w:val="22"/>
        </w:rPr>
        <w:t>.</w:t>
      </w:r>
    </w:p>
    <w:p w14:paraId="45077BAC" w14:textId="4B5F5D21" w:rsidR="004E4F3B" w:rsidRDefault="006D5627" w:rsidP="009A5743">
      <w:pPr>
        <w:rPr>
          <w:rFonts w:asciiTheme="minorHAnsi" w:hAnsiTheme="minorHAnsi" w:cstheme="minorHAnsi"/>
          <w:sz w:val="22"/>
          <w:szCs w:val="22"/>
        </w:rPr>
      </w:pPr>
      <w:r>
        <w:rPr>
          <w:rFonts w:asciiTheme="minorHAnsi" w:hAnsiTheme="minorHAnsi" w:cstheme="minorHAnsi"/>
          <w:sz w:val="22"/>
          <w:szCs w:val="22"/>
        </w:rPr>
        <w:t>Zero (0)</w:t>
      </w:r>
      <w:r w:rsidR="004E4F3B" w:rsidRPr="00640E26">
        <w:rPr>
          <w:rFonts w:asciiTheme="minorHAnsi" w:hAnsiTheme="minorHAnsi" w:cstheme="minorHAnsi"/>
          <w:sz w:val="22"/>
          <w:szCs w:val="22"/>
        </w:rPr>
        <w:t xml:space="preserve"> reported crimes were unfounded in</w:t>
      </w:r>
      <w:r w:rsidR="00640E26" w:rsidRPr="00640E26">
        <w:rPr>
          <w:rFonts w:asciiTheme="minorHAnsi" w:hAnsiTheme="minorHAnsi" w:cstheme="minorHAnsi"/>
          <w:sz w:val="22"/>
          <w:szCs w:val="22"/>
        </w:rPr>
        <w:t xml:space="preserve"> the</w:t>
      </w:r>
      <w:r w:rsidR="004E4F3B" w:rsidRPr="00640E26">
        <w:rPr>
          <w:rFonts w:asciiTheme="minorHAnsi" w:hAnsiTheme="minorHAnsi" w:cstheme="minorHAnsi"/>
          <w:sz w:val="22"/>
          <w:szCs w:val="22"/>
        </w:rPr>
        <w:t xml:space="preserve"> </w:t>
      </w:r>
      <w:r w:rsidR="00A66771" w:rsidRPr="00640E26">
        <w:rPr>
          <w:rFonts w:asciiTheme="minorHAnsi" w:hAnsiTheme="minorHAnsi" w:cstheme="minorHAnsi"/>
          <w:sz w:val="22"/>
          <w:szCs w:val="22"/>
        </w:rPr>
        <w:t>20</w:t>
      </w:r>
      <w:r w:rsidR="008B74B8" w:rsidRPr="00640E26">
        <w:rPr>
          <w:rFonts w:asciiTheme="minorHAnsi" w:hAnsiTheme="minorHAnsi" w:cstheme="minorHAnsi"/>
          <w:sz w:val="22"/>
          <w:szCs w:val="22"/>
        </w:rPr>
        <w:t>2</w:t>
      </w:r>
      <w:r w:rsidR="00F965B9">
        <w:rPr>
          <w:rFonts w:asciiTheme="minorHAnsi" w:hAnsiTheme="minorHAnsi" w:cstheme="minorHAnsi"/>
          <w:sz w:val="22"/>
          <w:szCs w:val="22"/>
        </w:rPr>
        <w:t>2</w:t>
      </w:r>
      <w:r w:rsidR="00A66771" w:rsidRPr="00640E26">
        <w:rPr>
          <w:rFonts w:asciiTheme="minorHAnsi" w:hAnsiTheme="minorHAnsi" w:cstheme="minorHAnsi"/>
          <w:sz w:val="22"/>
          <w:szCs w:val="22"/>
        </w:rPr>
        <w:t xml:space="preserve"> calendar year.</w:t>
      </w:r>
    </w:p>
    <w:p w14:paraId="4A0952A5" w14:textId="0552A616" w:rsidR="00646483" w:rsidRPr="007E2A03" w:rsidRDefault="00F77CC5" w:rsidP="009A5743">
      <w:pPr>
        <w:rPr>
          <w:rFonts w:asciiTheme="minorHAnsi" w:hAnsiTheme="minorHAnsi" w:cstheme="minorHAnsi"/>
          <w:sz w:val="22"/>
          <w:szCs w:val="22"/>
        </w:rPr>
      </w:pPr>
      <w:r>
        <w:rPr>
          <w:rFonts w:asciiTheme="minorHAnsi" w:hAnsiTheme="minorHAnsi" w:cstheme="minorHAnsi"/>
          <w:sz w:val="22"/>
          <w:szCs w:val="22"/>
        </w:rPr>
        <w:t xml:space="preserve">Zero (0) reported crimes were </w:t>
      </w:r>
      <w:r w:rsidR="00D01968">
        <w:rPr>
          <w:rFonts w:asciiTheme="minorHAnsi" w:hAnsiTheme="minorHAnsi" w:cstheme="minorHAnsi"/>
          <w:sz w:val="22"/>
          <w:szCs w:val="22"/>
        </w:rPr>
        <w:t>unfounded in the 2021 calendar year.</w:t>
      </w:r>
    </w:p>
    <w:p w14:paraId="0D7E3653" w14:textId="77777777" w:rsidR="0003573B" w:rsidRPr="004E4F3B" w:rsidRDefault="0003573B" w:rsidP="009A5743"/>
    <w:p w14:paraId="62BEFF33" w14:textId="18215FC6" w:rsidR="00E57CFF" w:rsidRPr="00F46B80" w:rsidRDefault="005D666D" w:rsidP="009A5743">
      <w:pPr>
        <w:pStyle w:val="Heading1"/>
        <w:keepNext w:val="0"/>
        <w:keepLines w:val="0"/>
        <w:spacing w:before="0" w:line="240" w:lineRule="auto"/>
        <w:contextualSpacing/>
        <w:jc w:val="center"/>
        <w:rPr>
          <w:b/>
          <w:bCs/>
          <w:color w:val="8A0000"/>
        </w:rPr>
      </w:pPr>
      <w:bookmarkStart w:id="130" w:name="_Toc178255346"/>
      <w:r>
        <w:rPr>
          <w:b/>
          <w:bCs/>
          <w:color w:val="8A0000"/>
        </w:rPr>
        <w:t xml:space="preserve">University of Wisconsin-La Crosse </w:t>
      </w:r>
      <w:r w:rsidR="0A9A048A" w:rsidRPr="00F46B80">
        <w:rPr>
          <w:b/>
          <w:bCs/>
          <w:color w:val="8A0000"/>
        </w:rPr>
        <w:t>Campus Security Policies</w:t>
      </w:r>
      <w:bookmarkStart w:id="131" w:name="_Toc498512567"/>
      <w:bookmarkEnd w:id="128"/>
      <w:bookmarkEnd w:id="130"/>
    </w:p>
    <w:p w14:paraId="78C85618" w14:textId="77777777" w:rsidR="005A2344" w:rsidRDefault="005A2344" w:rsidP="009A5743">
      <w:pPr>
        <w:pStyle w:val="Heading2"/>
        <w:keepNext w:val="0"/>
        <w:keepLines w:val="0"/>
        <w:spacing w:before="0" w:line="240" w:lineRule="auto"/>
        <w:contextualSpacing/>
        <w:rPr>
          <w:color w:val="8A0000"/>
        </w:rPr>
      </w:pPr>
    </w:p>
    <w:p w14:paraId="4FA2B1EE" w14:textId="03629A5B" w:rsidR="00FA2B08" w:rsidRDefault="005D666D" w:rsidP="009A5743">
      <w:pPr>
        <w:pStyle w:val="Heading2"/>
        <w:keepNext w:val="0"/>
        <w:keepLines w:val="0"/>
        <w:spacing w:before="0" w:line="240" w:lineRule="auto"/>
        <w:contextualSpacing/>
        <w:rPr>
          <w:color w:val="C00000"/>
        </w:rPr>
      </w:pPr>
      <w:bookmarkStart w:id="132" w:name="_Toc178255347"/>
      <w:r>
        <w:rPr>
          <w:color w:val="8A0000"/>
        </w:rPr>
        <w:t xml:space="preserve">University of Wisconsin-La Crosse </w:t>
      </w:r>
      <w:r w:rsidR="0A9A048A" w:rsidRPr="00F46B80">
        <w:rPr>
          <w:color w:val="8A0000"/>
        </w:rPr>
        <w:t>Police Role, Authority, and Training</w:t>
      </w:r>
      <w:bookmarkEnd w:id="131"/>
      <w:bookmarkEnd w:id="132"/>
    </w:p>
    <w:p w14:paraId="5E2EE28A" w14:textId="35172419" w:rsidR="0045785D" w:rsidRPr="00091A13" w:rsidRDefault="00A66771" w:rsidP="009A5743">
      <w:pPr>
        <w:contextualSpacing/>
        <w:rPr>
          <w:rFonts w:asciiTheme="minorHAnsi" w:hAnsiTheme="minorHAnsi" w:cstheme="minorHAnsi"/>
          <w:sz w:val="22"/>
          <w:szCs w:val="22"/>
        </w:rPr>
      </w:pPr>
      <w:r w:rsidRPr="00091A13">
        <w:rPr>
          <w:rFonts w:asciiTheme="minorHAnsi" w:hAnsiTheme="minorHAnsi" w:cstheme="minorHAnsi"/>
          <w:sz w:val="22"/>
          <w:szCs w:val="22"/>
        </w:rPr>
        <w:t xml:space="preserve">The </w:t>
      </w:r>
      <w:r w:rsidR="005D666D">
        <w:rPr>
          <w:rFonts w:asciiTheme="minorHAnsi" w:hAnsiTheme="minorHAnsi" w:cstheme="minorHAnsi"/>
          <w:sz w:val="22"/>
          <w:szCs w:val="22"/>
        </w:rPr>
        <w:t xml:space="preserve">University of Wisconsin-La Crosse </w:t>
      </w:r>
      <w:r w:rsidR="0A9A048A" w:rsidRPr="00091A13">
        <w:rPr>
          <w:rFonts w:asciiTheme="minorHAnsi" w:hAnsiTheme="minorHAnsi" w:cstheme="minorHAnsi"/>
          <w:sz w:val="22"/>
          <w:szCs w:val="22"/>
        </w:rPr>
        <w:t xml:space="preserve">Police protect and serve the </w:t>
      </w:r>
      <w:r w:rsidR="005D666D">
        <w:rPr>
          <w:rFonts w:asciiTheme="minorHAnsi" w:hAnsiTheme="minorHAnsi" w:cstheme="minorHAnsi"/>
          <w:sz w:val="22"/>
          <w:szCs w:val="22"/>
        </w:rPr>
        <w:t xml:space="preserve">University of Wisconsin-La Crosse </w:t>
      </w:r>
      <w:r w:rsidR="0A9A048A" w:rsidRPr="00091A13">
        <w:rPr>
          <w:rFonts w:asciiTheme="minorHAnsi" w:hAnsiTheme="minorHAnsi" w:cstheme="minorHAnsi"/>
          <w:sz w:val="22"/>
          <w:szCs w:val="22"/>
        </w:rPr>
        <w:t xml:space="preserve">community with sworn and commissioned law enforcement personnel, on-call 24 hours a day, and 7 days a week.  </w:t>
      </w:r>
      <w:r w:rsidR="00474111" w:rsidRPr="00091A13">
        <w:rPr>
          <w:rFonts w:asciiTheme="minorHAnsi" w:hAnsiTheme="minorHAnsi" w:cstheme="minorHAnsi"/>
          <w:sz w:val="22"/>
          <w:szCs w:val="22"/>
        </w:rPr>
        <w:t xml:space="preserve">The </w:t>
      </w:r>
      <w:r w:rsidR="005D666D">
        <w:rPr>
          <w:rFonts w:asciiTheme="minorHAnsi" w:hAnsiTheme="minorHAnsi" w:cstheme="minorHAnsi"/>
          <w:sz w:val="22"/>
          <w:szCs w:val="22"/>
        </w:rPr>
        <w:t xml:space="preserve">University of Wisconsin-La Crosse </w:t>
      </w:r>
      <w:r w:rsidR="00474111" w:rsidRPr="00091A13">
        <w:rPr>
          <w:rFonts w:asciiTheme="minorHAnsi" w:hAnsiTheme="minorHAnsi" w:cstheme="minorHAnsi"/>
          <w:sz w:val="22"/>
          <w:szCs w:val="22"/>
        </w:rPr>
        <w:t>o</w:t>
      </w:r>
      <w:r w:rsidR="0A9A048A" w:rsidRPr="00091A13">
        <w:rPr>
          <w:rFonts w:asciiTheme="minorHAnsi" w:hAnsiTheme="minorHAnsi" w:cstheme="minorHAnsi"/>
          <w:sz w:val="22"/>
          <w:szCs w:val="22"/>
        </w:rPr>
        <w:t xml:space="preserve">fficers are armed. </w:t>
      </w:r>
      <w:r w:rsidR="00474111" w:rsidRPr="00091A13">
        <w:rPr>
          <w:rFonts w:asciiTheme="minorHAnsi" w:hAnsiTheme="minorHAnsi" w:cstheme="minorHAnsi"/>
          <w:sz w:val="22"/>
          <w:szCs w:val="22"/>
        </w:rPr>
        <w:t xml:space="preserve"> </w:t>
      </w:r>
      <w:r w:rsidR="00474111" w:rsidRPr="00091A13">
        <w:rPr>
          <w:rFonts w:asciiTheme="minorHAnsi" w:eastAsia="Calibri" w:hAnsiTheme="minorHAnsi" w:cstheme="minorHAnsi"/>
          <w:sz w:val="22"/>
          <w:szCs w:val="22"/>
        </w:rPr>
        <w:t>UWL</w:t>
      </w:r>
      <w:r w:rsidR="0A9A048A" w:rsidRPr="00091A13">
        <w:rPr>
          <w:rFonts w:asciiTheme="minorHAnsi" w:eastAsia="Calibri" w:hAnsiTheme="minorHAnsi" w:cstheme="minorHAnsi"/>
          <w:sz w:val="22"/>
          <w:szCs w:val="22"/>
        </w:rPr>
        <w:t xml:space="preserve"> Police patrol campus by foot, bicycle, and vehicle.</w:t>
      </w:r>
      <w:r w:rsidR="00474111" w:rsidRPr="00091A13">
        <w:rPr>
          <w:rFonts w:asciiTheme="minorHAnsi" w:eastAsia="Calibri" w:hAnsiTheme="minorHAnsi" w:cstheme="minorHAnsi"/>
          <w:sz w:val="22"/>
          <w:szCs w:val="22"/>
        </w:rPr>
        <w:t xml:space="preserve"> </w:t>
      </w:r>
      <w:r w:rsidR="0A9A048A" w:rsidRPr="00091A13">
        <w:rPr>
          <w:rFonts w:asciiTheme="minorHAnsi" w:eastAsia="Calibri" w:hAnsiTheme="minorHAnsi" w:cstheme="minorHAnsi"/>
          <w:sz w:val="22"/>
          <w:szCs w:val="22"/>
        </w:rPr>
        <w:t xml:space="preserve"> Officers enforce state and local statutes in the form of University Regulations. </w:t>
      </w:r>
      <w:r w:rsidR="00474111" w:rsidRPr="00091A13">
        <w:rPr>
          <w:rFonts w:asciiTheme="minorHAnsi" w:eastAsia="Calibri" w:hAnsiTheme="minorHAnsi" w:cstheme="minorHAnsi"/>
          <w:sz w:val="22"/>
          <w:szCs w:val="22"/>
        </w:rPr>
        <w:t xml:space="preserve"> </w:t>
      </w:r>
      <w:r w:rsidR="0A9A048A" w:rsidRPr="00091A13">
        <w:rPr>
          <w:rFonts w:asciiTheme="minorHAnsi" w:eastAsia="Calibri" w:hAnsiTheme="minorHAnsi" w:cstheme="minorHAnsi"/>
          <w:sz w:val="22"/>
          <w:szCs w:val="22"/>
        </w:rPr>
        <w:t xml:space="preserve">Additionally, </w:t>
      </w:r>
      <w:r w:rsidR="00474111" w:rsidRPr="00091A13">
        <w:rPr>
          <w:rFonts w:asciiTheme="minorHAnsi" w:eastAsia="Calibri" w:hAnsiTheme="minorHAnsi" w:cstheme="minorHAnsi"/>
          <w:sz w:val="22"/>
          <w:szCs w:val="22"/>
        </w:rPr>
        <w:t>UWL</w:t>
      </w:r>
      <w:r w:rsidR="0A9A048A" w:rsidRPr="00091A13">
        <w:rPr>
          <w:rFonts w:asciiTheme="minorHAnsi" w:eastAsia="Calibri" w:hAnsiTheme="minorHAnsi" w:cstheme="minorHAnsi"/>
          <w:sz w:val="22"/>
          <w:szCs w:val="22"/>
        </w:rPr>
        <w:t xml:space="preserve"> Police have the authority to make arrests.  </w:t>
      </w:r>
      <w:r w:rsidR="00474111" w:rsidRPr="00091A13">
        <w:rPr>
          <w:rFonts w:asciiTheme="minorHAnsi" w:eastAsia="Calibri" w:hAnsiTheme="minorHAnsi" w:cstheme="minorHAnsi"/>
          <w:sz w:val="22"/>
          <w:szCs w:val="22"/>
        </w:rPr>
        <w:t xml:space="preserve"> </w:t>
      </w:r>
      <w:r w:rsidR="0A9A048A" w:rsidRPr="00091A13">
        <w:rPr>
          <w:rFonts w:asciiTheme="minorHAnsi" w:hAnsiTheme="minorHAnsi" w:cstheme="minorHAnsi"/>
          <w:sz w:val="22"/>
          <w:szCs w:val="22"/>
        </w:rPr>
        <w:t xml:space="preserve">All </w:t>
      </w:r>
      <w:r w:rsidR="005D666D">
        <w:rPr>
          <w:rFonts w:asciiTheme="minorHAnsi" w:hAnsiTheme="minorHAnsi" w:cstheme="minorHAnsi"/>
          <w:sz w:val="22"/>
          <w:szCs w:val="22"/>
        </w:rPr>
        <w:t xml:space="preserve">University of Wisconsin-La Crosse </w:t>
      </w:r>
      <w:r w:rsidR="0A9A048A" w:rsidRPr="00091A13">
        <w:rPr>
          <w:rFonts w:asciiTheme="minorHAnsi" w:hAnsiTheme="minorHAnsi" w:cstheme="minorHAnsi"/>
          <w:sz w:val="22"/>
          <w:szCs w:val="22"/>
        </w:rPr>
        <w:t>officers complete on-going, rigorous training.</w:t>
      </w:r>
    </w:p>
    <w:p w14:paraId="02C38457" w14:textId="77777777" w:rsidR="00474111" w:rsidRPr="00091A13" w:rsidRDefault="00474111" w:rsidP="0A9A048A">
      <w:pPr>
        <w:contextualSpacing/>
        <w:rPr>
          <w:rFonts w:asciiTheme="minorHAnsi" w:hAnsiTheme="minorHAnsi" w:cstheme="minorHAnsi"/>
          <w:sz w:val="22"/>
          <w:szCs w:val="22"/>
        </w:rPr>
      </w:pPr>
    </w:p>
    <w:p w14:paraId="31299B67" w14:textId="294A63D7" w:rsidR="0A9A048A" w:rsidRPr="00091A13" w:rsidRDefault="0A9A048A" w:rsidP="0A9A048A">
      <w:pPr>
        <w:rPr>
          <w:rFonts w:asciiTheme="minorHAnsi" w:eastAsia="Calibri" w:hAnsiTheme="minorHAnsi" w:cstheme="minorHAnsi"/>
          <w:sz w:val="22"/>
          <w:szCs w:val="22"/>
        </w:rPr>
      </w:pPr>
      <w:r w:rsidRPr="00091A13">
        <w:rPr>
          <w:rFonts w:asciiTheme="minorHAnsi" w:eastAsia="Calibri" w:hAnsiTheme="minorHAnsi" w:cstheme="minorHAnsi"/>
          <w:sz w:val="22"/>
          <w:szCs w:val="22"/>
        </w:rPr>
        <w:t xml:space="preserve">The </w:t>
      </w:r>
      <w:r w:rsidR="005D666D">
        <w:rPr>
          <w:rFonts w:asciiTheme="minorHAnsi" w:eastAsia="Calibri" w:hAnsiTheme="minorHAnsi" w:cstheme="minorHAnsi"/>
          <w:sz w:val="22"/>
          <w:szCs w:val="22"/>
        </w:rPr>
        <w:t xml:space="preserve">University of Wisconsin-La Crosse </w:t>
      </w:r>
      <w:r w:rsidRPr="00091A13">
        <w:rPr>
          <w:rFonts w:asciiTheme="minorHAnsi" w:eastAsia="Calibri" w:hAnsiTheme="minorHAnsi" w:cstheme="minorHAnsi"/>
          <w:sz w:val="22"/>
          <w:szCs w:val="22"/>
        </w:rPr>
        <w:t xml:space="preserve">Police maintain a close working relationship with the </w:t>
      </w:r>
      <w:r w:rsidR="00474111" w:rsidRPr="00091A13">
        <w:rPr>
          <w:rFonts w:asciiTheme="minorHAnsi" w:eastAsia="Calibri" w:hAnsiTheme="minorHAnsi" w:cstheme="minorHAnsi"/>
          <w:sz w:val="22"/>
          <w:szCs w:val="22"/>
        </w:rPr>
        <w:t>La Crosse Police Department</w:t>
      </w:r>
      <w:r w:rsidRPr="00091A13">
        <w:rPr>
          <w:rFonts w:asciiTheme="minorHAnsi" w:eastAsia="Calibri" w:hAnsiTheme="minorHAnsi" w:cstheme="minorHAnsi"/>
          <w:sz w:val="22"/>
          <w:szCs w:val="22"/>
        </w:rPr>
        <w:t xml:space="preserve"> (LCPD). </w:t>
      </w:r>
      <w:r w:rsidR="00474111" w:rsidRPr="00091A13">
        <w:rPr>
          <w:rFonts w:asciiTheme="minorHAnsi" w:eastAsia="Calibri" w:hAnsiTheme="minorHAnsi" w:cstheme="minorHAnsi"/>
          <w:sz w:val="22"/>
          <w:szCs w:val="22"/>
        </w:rPr>
        <w:t xml:space="preserve"> </w:t>
      </w:r>
      <w:r w:rsidRPr="00091A13">
        <w:rPr>
          <w:rFonts w:asciiTheme="minorHAnsi" w:eastAsia="Calibri" w:hAnsiTheme="minorHAnsi" w:cstheme="minorHAnsi"/>
          <w:sz w:val="22"/>
          <w:szCs w:val="22"/>
        </w:rPr>
        <w:t xml:space="preserve">In addition, </w:t>
      </w:r>
      <w:r w:rsidR="00474111" w:rsidRPr="00091A13">
        <w:rPr>
          <w:rFonts w:asciiTheme="minorHAnsi" w:eastAsia="Calibri" w:hAnsiTheme="minorHAnsi" w:cstheme="minorHAnsi"/>
          <w:sz w:val="22"/>
          <w:szCs w:val="22"/>
        </w:rPr>
        <w:t>UWL</w:t>
      </w:r>
      <w:r w:rsidRPr="00091A13">
        <w:rPr>
          <w:rFonts w:asciiTheme="minorHAnsi" w:eastAsia="Calibri" w:hAnsiTheme="minorHAnsi" w:cstheme="minorHAnsi"/>
          <w:sz w:val="22"/>
          <w:szCs w:val="22"/>
        </w:rPr>
        <w:t xml:space="preserve"> Police occasionally work with other law enforcement agencies in the area to include the W</w:t>
      </w:r>
      <w:r w:rsidR="00474111" w:rsidRPr="00091A13">
        <w:rPr>
          <w:rFonts w:asciiTheme="minorHAnsi" w:eastAsia="Calibri" w:hAnsiTheme="minorHAnsi" w:cstheme="minorHAnsi"/>
          <w:sz w:val="22"/>
          <w:szCs w:val="22"/>
        </w:rPr>
        <w:t>isconsin</w:t>
      </w:r>
      <w:r w:rsidRPr="00091A13">
        <w:rPr>
          <w:rFonts w:asciiTheme="minorHAnsi" w:eastAsia="Calibri" w:hAnsiTheme="minorHAnsi" w:cstheme="minorHAnsi"/>
          <w:sz w:val="22"/>
          <w:szCs w:val="22"/>
        </w:rPr>
        <w:t xml:space="preserve"> Highway Patrol, State Department of Criminal Investigation, the La Crosse County Sheriff’s office, and other police departments. </w:t>
      </w:r>
      <w:r w:rsidR="00474111" w:rsidRPr="00091A13">
        <w:rPr>
          <w:rFonts w:asciiTheme="minorHAnsi" w:eastAsia="Calibri" w:hAnsiTheme="minorHAnsi" w:cstheme="minorHAnsi"/>
          <w:sz w:val="22"/>
          <w:szCs w:val="22"/>
        </w:rPr>
        <w:t xml:space="preserve"> </w:t>
      </w:r>
      <w:r w:rsidRPr="00091A13">
        <w:rPr>
          <w:rFonts w:asciiTheme="minorHAnsi" w:eastAsia="Calibri" w:hAnsiTheme="minorHAnsi" w:cstheme="minorHAnsi"/>
          <w:sz w:val="22"/>
          <w:szCs w:val="22"/>
        </w:rPr>
        <w:t>Meetings are held between the leaders of these agencies on both a formal and informal basis.</w:t>
      </w:r>
      <w:r w:rsidR="00474111" w:rsidRPr="00091A13">
        <w:rPr>
          <w:rFonts w:asciiTheme="minorHAnsi" w:eastAsia="Calibri" w:hAnsiTheme="minorHAnsi" w:cstheme="minorHAnsi"/>
          <w:sz w:val="22"/>
          <w:szCs w:val="22"/>
        </w:rPr>
        <w:t xml:space="preserve">  </w:t>
      </w:r>
      <w:r w:rsidRPr="00091A13">
        <w:rPr>
          <w:rFonts w:asciiTheme="minorHAnsi" w:eastAsia="Calibri" w:hAnsiTheme="minorHAnsi" w:cstheme="minorHAnsi"/>
          <w:sz w:val="22"/>
          <w:szCs w:val="22"/>
        </w:rPr>
        <w:t xml:space="preserve">The officers of LCPD and </w:t>
      </w:r>
      <w:r w:rsidR="00474111" w:rsidRPr="00091A13">
        <w:rPr>
          <w:rFonts w:asciiTheme="minorHAnsi" w:eastAsia="Calibri" w:hAnsiTheme="minorHAnsi" w:cstheme="minorHAnsi"/>
          <w:sz w:val="22"/>
          <w:szCs w:val="22"/>
        </w:rPr>
        <w:t>UWL</w:t>
      </w:r>
      <w:r w:rsidRPr="00091A13">
        <w:rPr>
          <w:rFonts w:asciiTheme="minorHAnsi" w:eastAsia="Calibri" w:hAnsiTheme="minorHAnsi" w:cstheme="minorHAnsi"/>
          <w:sz w:val="22"/>
          <w:szCs w:val="22"/>
        </w:rPr>
        <w:t xml:space="preserve"> communicate regularly on the scene of incidents that occur in and around the campus area. </w:t>
      </w:r>
      <w:r w:rsidR="00474111" w:rsidRPr="00091A13">
        <w:rPr>
          <w:rFonts w:asciiTheme="minorHAnsi" w:eastAsia="Calibri" w:hAnsiTheme="minorHAnsi" w:cstheme="minorHAnsi"/>
          <w:sz w:val="22"/>
          <w:szCs w:val="22"/>
        </w:rPr>
        <w:t xml:space="preserve"> </w:t>
      </w:r>
      <w:r w:rsidRPr="00091A13">
        <w:rPr>
          <w:rFonts w:asciiTheme="minorHAnsi" w:eastAsia="Calibri" w:hAnsiTheme="minorHAnsi" w:cstheme="minorHAnsi"/>
          <w:sz w:val="22"/>
          <w:szCs w:val="22"/>
        </w:rPr>
        <w:t xml:space="preserve">Police Investigators work closely with the investigative staff at LCPD when incidents arise that require joint investigative efforts, resources, crime related reports and exchanges of information. </w:t>
      </w:r>
      <w:r w:rsidR="00474111" w:rsidRPr="00091A13">
        <w:rPr>
          <w:rFonts w:asciiTheme="minorHAnsi" w:eastAsia="Calibri" w:hAnsiTheme="minorHAnsi" w:cstheme="minorHAnsi"/>
          <w:sz w:val="22"/>
          <w:szCs w:val="22"/>
        </w:rPr>
        <w:t xml:space="preserve"> </w:t>
      </w:r>
      <w:r w:rsidRPr="00091A13">
        <w:rPr>
          <w:rFonts w:asciiTheme="minorHAnsi" w:eastAsia="Calibri" w:hAnsiTheme="minorHAnsi" w:cstheme="minorHAnsi"/>
          <w:sz w:val="22"/>
          <w:szCs w:val="22"/>
        </w:rPr>
        <w:t>There is a written Memorandum of Understanding (MOU) between</w:t>
      </w:r>
      <w:r w:rsidR="00474111" w:rsidRPr="00091A13">
        <w:rPr>
          <w:rFonts w:asciiTheme="minorHAnsi" w:eastAsia="Calibri" w:hAnsiTheme="minorHAnsi" w:cstheme="minorHAnsi"/>
          <w:sz w:val="22"/>
          <w:szCs w:val="22"/>
        </w:rPr>
        <w:t xml:space="preserve"> the</w:t>
      </w:r>
      <w:r w:rsidRPr="00091A13">
        <w:rPr>
          <w:rFonts w:asciiTheme="minorHAnsi" w:eastAsia="Calibri" w:hAnsiTheme="minorHAnsi" w:cstheme="minorHAnsi"/>
          <w:sz w:val="22"/>
          <w:szCs w:val="22"/>
        </w:rPr>
        <w:t xml:space="preserve"> </w:t>
      </w:r>
      <w:r w:rsidR="00474111" w:rsidRPr="00091A13">
        <w:rPr>
          <w:rFonts w:asciiTheme="minorHAnsi" w:eastAsia="Calibri" w:hAnsiTheme="minorHAnsi" w:cstheme="minorHAnsi"/>
          <w:sz w:val="22"/>
          <w:szCs w:val="22"/>
        </w:rPr>
        <w:t>UWL</w:t>
      </w:r>
      <w:r w:rsidRPr="00091A13">
        <w:rPr>
          <w:rFonts w:asciiTheme="minorHAnsi" w:eastAsia="Calibri" w:hAnsiTheme="minorHAnsi" w:cstheme="minorHAnsi"/>
          <w:sz w:val="22"/>
          <w:szCs w:val="22"/>
        </w:rPr>
        <w:t xml:space="preserve"> Police and LCPD. </w:t>
      </w:r>
      <w:r w:rsidR="00474111" w:rsidRPr="00091A13">
        <w:rPr>
          <w:rFonts w:asciiTheme="minorHAnsi" w:eastAsia="Calibri" w:hAnsiTheme="minorHAnsi" w:cstheme="minorHAnsi"/>
          <w:sz w:val="22"/>
          <w:szCs w:val="22"/>
        </w:rPr>
        <w:t xml:space="preserve"> </w:t>
      </w:r>
      <w:r w:rsidRPr="00091A13">
        <w:rPr>
          <w:rFonts w:asciiTheme="minorHAnsi" w:eastAsia="Calibri" w:hAnsiTheme="minorHAnsi" w:cstheme="minorHAnsi"/>
          <w:sz w:val="22"/>
          <w:szCs w:val="22"/>
        </w:rPr>
        <w:t xml:space="preserve">This memorandum allows for a closer working relationship between the </w:t>
      </w:r>
      <w:r w:rsidR="005D666D">
        <w:rPr>
          <w:rFonts w:asciiTheme="minorHAnsi" w:eastAsia="Calibri" w:hAnsiTheme="minorHAnsi" w:cstheme="minorHAnsi"/>
          <w:sz w:val="22"/>
          <w:szCs w:val="22"/>
        </w:rPr>
        <w:t xml:space="preserve">University of Wisconsin-La Crosse </w:t>
      </w:r>
      <w:r w:rsidRPr="00091A13">
        <w:rPr>
          <w:rFonts w:asciiTheme="minorHAnsi" w:eastAsia="Calibri" w:hAnsiTheme="minorHAnsi" w:cstheme="minorHAnsi"/>
          <w:sz w:val="22"/>
          <w:szCs w:val="22"/>
        </w:rPr>
        <w:t xml:space="preserve">Police and La Crosse Police Departments. </w:t>
      </w:r>
      <w:r w:rsidR="00474111" w:rsidRPr="00091A13">
        <w:rPr>
          <w:rFonts w:asciiTheme="minorHAnsi" w:eastAsia="Calibri" w:hAnsiTheme="minorHAnsi" w:cstheme="minorHAnsi"/>
          <w:sz w:val="22"/>
          <w:szCs w:val="22"/>
        </w:rPr>
        <w:t xml:space="preserve"> </w:t>
      </w:r>
      <w:r w:rsidRPr="00091A13">
        <w:rPr>
          <w:rFonts w:asciiTheme="minorHAnsi" w:eastAsia="Calibri" w:hAnsiTheme="minorHAnsi" w:cstheme="minorHAnsi"/>
          <w:sz w:val="22"/>
          <w:szCs w:val="22"/>
        </w:rPr>
        <w:t xml:space="preserve">Under this MOU, university police officers have jurisdictional authority in the </w:t>
      </w:r>
      <w:r w:rsidR="00474111" w:rsidRPr="00091A13">
        <w:rPr>
          <w:rFonts w:asciiTheme="minorHAnsi" w:eastAsia="Calibri" w:hAnsiTheme="minorHAnsi" w:cstheme="minorHAnsi"/>
          <w:sz w:val="22"/>
          <w:szCs w:val="22"/>
        </w:rPr>
        <w:t>c</w:t>
      </w:r>
      <w:r w:rsidRPr="00091A13">
        <w:rPr>
          <w:rFonts w:asciiTheme="minorHAnsi" w:eastAsia="Calibri" w:hAnsiTheme="minorHAnsi" w:cstheme="minorHAnsi"/>
          <w:sz w:val="22"/>
          <w:szCs w:val="22"/>
        </w:rPr>
        <w:t xml:space="preserve">ity of La Crosse when a crime is </w:t>
      </w:r>
      <w:r w:rsidR="0065141F" w:rsidRPr="00091A13">
        <w:rPr>
          <w:rFonts w:asciiTheme="minorHAnsi" w:eastAsia="Calibri" w:hAnsiTheme="minorHAnsi" w:cstheme="minorHAnsi"/>
          <w:sz w:val="22"/>
          <w:szCs w:val="22"/>
        </w:rPr>
        <w:t>observed,</w:t>
      </w:r>
      <w:r w:rsidRPr="00091A13">
        <w:rPr>
          <w:rFonts w:asciiTheme="minorHAnsi" w:eastAsia="Calibri" w:hAnsiTheme="minorHAnsi" w:cstheme="minorHAnsi"/>
          <w:sz w:val="22"/>
          <w:szCs w:val="22"/>
        </w:rPr>
        <w:t xml:space="preserve"> or an investigation is needed.</w:t>
      </w:r>
    </w:p>
    <w:p w14:paraId="6C4F824A" w14:textId="77777777" w:rsidR="009A5743" w:rsidRPr="00091A13" w:rsidRDefault="009A5743" w:rsidP="0A9A048A">
      <w:pPr>
        <w:rPr>
          <w:rFonts w:asciiTheme="minorHAnsi" w:eastAsia="Calibri" w:hAnsiTheme="minorHAnsi" w:cstheme="minorHAnsi"/>
          <w:sz w:val="22"/>
          <w:szCs w:val="22"/>
        </w:rPr>
      </w:pPr>
    </w:p>
    <w:p w14:paraId="7330CBAD" w14:textId="4982FCB9" w:rsidR="004C443E" w:rsidRPr="00091A13" w:rsidRDefault="00C3435B" w:rsidP="008348CD">
      <w:pPr>
        <w:rPr>
          <w:rFonts w:asciiTheme="minorHAnsi" w:eastAsia="Calibri" w:hAnsiTheme="minorHAnsi" w:cstheme="minorHAnsi"/>
          <w:sz w:val="22"/>
          <w:szCs w:val="22"/>
        </w:rPr>
      </w:pPr>
      <w:r w:rsidRPr="00091A13">
        <w:rPr>
          <w:rFonts w:asciiTheme="minorHAnsi" w:eastAsia="Calibri" w:hAnsiTheme="minorHAnsi" w:cstheme="minorHAnsi"/>
          <w:sz w:val="22"/>
          <w:szCs w:val="22"/>
        </w:rPr>
        <w:t xml:space="preserve">Local police monitor and document criminal activity by UWL students at </w:t>
      </w:r>
      <w:r w:rsidR="00DF3D19" w:rsidRPr="00091A13">
        <w:rPr>
          <w:rFonts w:asciiTheme="minorHAnsi" w:eastAsia="Calibri" w:hAnsiTheme="minorHAnsi" w:cstheme="minorHAnsi"/>
          <w:sz w:val="22"/>
          <w:szCs w:val="22"/>
        </w:rPr>
        <w:t>all student organization affiliated non</w:t>
      </w:r>
      <w:r w:rsidR="0065141F">
        <w:rPr>
          <w:rFonts w:asciiTheme="minorHAnsi" w:eastAsia="Calibri" w:hAnsiTheme="minorHAnsi" w:cstheme="minorHAnsi"/>
          <w:sz w:val="22"/>
          <w:szCs w:val="22"/>
        </w:rPr>
        <w:t>-</w:t>
      </w:r>
      <w:r w:rsidR="00DF3D19" w:rsidRPr="00091A13">
        <w:rPr>
          <w:rFonts w:asciiTheme="minorHAnsi" w:eastAsia="Calibri" w:hAnsiTheme="minorHAnsi" w:cstheme="minorHAnsi"/>
          <w:sz w:val="22"/>
          <w:szCs w:val="22"/>
        </w:rPr>
        <w:t>campus locations.</w:t>
      </w:r>
      <w:bookmarkStart w:id="133" w:name="_Toc498512568"/>
    </w:p>
    <w:p w14:paraId="1D9D5CE4" w14:textId="77777777" w:rsidR="00C20E84" w:rsidRPr="009A5743" w:rsidRDefault="00C20E84" w:rsidP="008348CD">
      <w:pPr>
        <w:rPr>
          <w:rFonts w:asciiTheme="minorHAnsi" w:hAnsiTheme="minorHAnsi" w:cstheme="minorHAnsi"/>
        </w:rPr>
      </w:pPr>
    </w:p>
    <w:p w14:paraId="4E1A6005" w14:textId="63273BDF" w:rsidR="001A5FA5" w:rsidRPr="00F46B80" w:rsidRDefault="00500699" w:rsidP="008348CD">
      <w:pPr>
        <w:pStyle w:val="Heading2"/>
        <w:keepNext w:val="0"/>
        <w:keepLines w:val="0"/>
        <w:spacing w:before="0"/>
        <w:contextualSpacing/>
        <w:rPr>
          <w:rFonts w:asciiTheme="minorHAnsi" w:hAnsiTheme="minorHAnsi" w:cstheme="minorHAnsi"/>
          <w:color w:val="8A0000"/>
        </w:rPr>
      </w:pPr>
      <w:bookmarkStart w:id="134" w:name="_Toc178255348"/>
      <w:r w:rsidRPr="00F46B80">
        <w:rPr>
          <w:rFonts w:asciiTheme="minorHAnsi" w:hAnsiTheme="minorHAnsi" w:cstheme="minorHAnsi"/>
          <w:color w:val="8A0000"/>
        </w:rPr>
        <w:t>Reporting Crimes</w:t>
      </w:r>
      <w:bookmarkEnd w:id="133"/>
      <w:bookmarkEnd w:id="134"/>
    </w:p>
    <w:p w14:paraId="0733FC7B" w14:textId="791E9A3C" w:rsidR="002915BC" w:rsidRPr="00091A13" w:rsidRDefault="00474111" w:rsidP="008348CD">
      <w:pPr>
        <w:contextualSpacing/>
        <w:rPr>
          <w:rFonts w:asciiTheme="minorHAnsi" w:hAnsiTheme="minorHAnsi" w:cstheme="minorHAnsi"/>
          <w:sz w:val="22"/>
          <w:szCs w:val="22"/>
        </w:rPr>
      </w:pPr>
      <w:r w:rsidRPr="00091A13">
        <w:rPr>
          <w:rFonts w:asciiTheme="minorHAnsi" w:hAnsiTheme="minorHAnsi" w:cstheme="minorHAnsi"/>
          <w:sz w:val="22"/>
          <w:szCs w:val="22"/>
        </w:rPr>
        <w:t xml:space="preserve">The </w:t>
      </w:r>
      <w:r w:rsidR="005D666D">
        <w:rPr>
          <w:rFonts w:asciiTheme="minorHAnsi" w:hAnsiTheme="minorHAnsi" w:cstheme="minorHAnsi"/>
          <w:sz w:val="22"/>
          <w:szCs w:val="22"/>
        </w:rPr>
        <w:t xml:space="preserve">University of Wisconsin-La Crosse </w:t>
      </w:r>
      <w:r w:rsidR="0A9A048A" w:rsidRPr="00091A13">
        <w:rPr>
          <w:rFonts w:asciiTheme="minorHAnsi" w:hAnsiTheme="minorHAnsi" w:cstheme="minorHAnsi"/>
          <w:sz w:val="22"/>
          <w:szCs w:val="22"/>
        </w:rPr>
        <w:t xml:space="preserve">has </w:t>
      </w:r>
      <w:r w:rsidR="00352C98" w:rsidRPr="00091A13">
        <w:rPr>
          <w:rFonts w:asciiTheme="minorHAnsi" w:hAnsiTheme="minorHAnsi" w:cstheme="minorHAnsi"/>
          <w:sz w:val="22"/>
          <w:szCs w:val="22"/>
        </w:rPr>
        <w:t>several</w:t>
      </w:r>
      <w:r w:rsidR="0A9A048A" w:rsidRPr="00091A13">
        <w:rPr>
          <w:rFonts w:asciiTheme="minorHAnsi" w:hAnsiTheme="minorHAnsi" w:cstheme="minorHAnsi"/>
          <w:sz w:val="22"/>
          <w:szCs w:val="22"/>
        </w:rPr>
        <w:t xml:space="preserve"> ways for campus community members to report crimes, serious incidents, and other emergencies to law enforcement and to appropriate </w:t>
      </w:r>
      <w:r w:rsidR="005D666D">
        <w:rPr>
          <w:rFonts w:asciiTheme="minorHAnsi" w:hAnsiTheme="minorHAnsi" w:cstheme="minorHAnsi"/>
          <w:sz w:val="22"/>
          <w:szCs w:val="22"/>
        </w:rPr>
        <w:t xml:space="preserve">University of Wisconsin-La Crosse </w:t>
      </w:r>
      <w:r w:rsidR="0A9A048A" w:rsidRPr="00091A13">
        <w:rPr>
          <w:rFonts w:asciiTheme="minorHAnsi" w:hAnsiTheme="minorHAnsi" w:cstheme="minorHAnsi"/>
          <w:sz w:val="22"/>
          <w:szCs w:val="22"/>
        </w:rPr>
        <w:t xml:space="preserve">officials. </w:t>
      </w:r>
      <w:r w:rsidRPr="00091A13">
        <w:rPr>
          <w:rFonts w:asciiTheme="minorHAnsi" w:hAnsiTheme="minorHAnsi" w:cstheme="minorHAnsi"/>
          <w:sz w:val="22"/>
          <w:szCs w:val="22"/>
        </w:rPr>
        <w:t xml:space="preserve"> </w:t>
      </w:r>
      <w:r w:rsidR="0A9A048A" w:rsidRPr="00091A13">
        <w:rPr>
          <w:rFonts w:asciiTheme="minorHAnsi" w:hAnsiTheme="minorHAnsi" w:cstheme="minorHAnsi"/>
          <w:sz w:val="22"/>
          <w:szCs w:val="22"/>
        </w:rPr>
        <w:t xml:space="preserve">Regardless of how and where you decide to report, prompt reporting allows university personnel to investigate and determine if additional follow-up is necessary, including a Timely Warning or Emergency Notification. </w:t>
      </w:r>
      <w:r w:rsidR="002915BC" w:rsidRPr="00091A13">
        <w:rPr>
          <w:rFonts w:asciiTheme="minorHAnsi" w:hAnsiTheme="minorHAnsi" w:cstheme="minorHAnsi"/>
          <w:sz w:val="22"/>
          <w:szCs w:val="22"/>
        </w:rPr>
        <w:t xml:space="preserve"> </w:t>
      </w:r>
      <w:r w:rsidR="0A9A048A" w:rsidRPr="00091A13">
        <w:rPr>
          <w:rFonts w:asciiTheme="minorHAnsi" w:hAnsiTheme="minorHAnsi" w:cstheme="minorHAnsi"/>
          <w:sz w:val="22"/>
          <w:szCs w:val="22"/>
        </w:rPr>
        <w:t xml:space="preserve">Please report crimes to the following offices: </w:t>
      </w:r>
    </w:p>
    <w:p w14:paraId="30C1C82C" w14:textId="57EFD0C8" w:rsidR="005D01A0" w:rsidRDefault="005D01A0" w:rsidP="003448DD">
      <w:pPr>
        <w:contextualSpacing/>
      </w:pPr>
    </w:p>
    <w:tbl>
      <w:tblPr>
        <w:tblW w:w="0" w:type="auto"/>
        <w:tblLook w:val="04A0" w:firstRow="1" w:lastRow="0" w:firstColumn="1" w:lastColumn="0" w:noHBand="0" w:noVBand="1"/>
      </w:tblPr>
      <w:tblGrid>
        <w:gridCol w:w="2335"/>
        <w:gridCol w:w="3059"/>
        <w:gridCol w:w="2698"/>
        <w:gridCol w:w="2698"/>
      </w:tblGrid>
      <w:tr w:rsidR="00C3622B" w:rsidRPr="00C3622B" w14:paraId="72E0AB40" w14:textId="77777777" w:rsidTr="008E66C3">
        <w:tc>
          <w:tcPr>
            <w:tcW w:w="2335" w:type="dxa"/>
            <w:shd w:val="clear" w:color="auto" w:fill="8A0000"/>
          </w:tcPr>
          <w:p w14:paraId="1DB4484D" w14:textId="2DDE9C2F" w:rsidR="005D01A0" w:rsidRPr="00C3622B" w:rsidRDefault="005D01A0" w:rsidP="0055386B">
            <w:pPr>
              <w:contextualSpacing/>
              <w:jc w:val="center"/>
              <w:rPr>
                <w:rFonts w:asciiTheme="minorHAnsi" w:hAnsiTheme="minorHAnsi" w:cstheme="minorHAnsi"/>
                <w:b/>
                <w:color w:val="FFFFFF" w:themeColor="background1"/>
                <w:sz w:val="22"/>
                <w:szCs w:val="22"/>
              </w:rPr>
            </w:pPr>
            <w:r w:rsidRPr="00C3622B">
              <w:rPr>
                <w:rFonts w:asciiTheme="minorHAnsi" w:hAnsiTheme="minorHAnsi" w:cstheme="minorHAnsi"/>
                <w:b/>
                <w:color w:val="FFFFFF" w:themeColor="background1"/>
                <w:sz w:val="22"/>
                <w:szCs w:val="22"/>
              </w:rPr>
              <w:t>Office</w:t>
            </w:r>
          </w:p>
        </w:tc>
        <w:tc>
          <w:tcPr>
            <w:tcW w:w="3059" w:type="dxa"/>
            <w:shd w:val="clear" w:color="auto" w:fill="8A0000"/>
          </w:tcPr>
          <w:p w14:paraId="284675DC" w14:textId="5290C277" w:rsidR="005D01A0" w:rsidRPr="00C3622B" w:rsidRDefault="005D01A0" w:rsidP="0055386B">
            <w:pPr>
              <w:contextualSpacing/>
              <w:jc w:val="center"/>
              <w:rPr>
                <w:rFonts w:asciiTheme="minorHAnsi" w:hAnsiTheme="minorHAnsi" w:cstheme="minorHAnsi"/>
                <w:b/>
                <w:color w:val="FFFFFF" w:themeColor="background1"/>
                <w:sz w:val="22"/>
                <w:szCs w:val="22"/>
              </w:rPr>
            </w:pPr>
            <w:r w:rsidRPr="00C3622B">
              <w:rPr>
                <w:rFonts w:asciiTheme="minorHAnsi" w:hAnsiTheme="minorHAnsi" w:cstheme="minorHAnsi"/>
                <w:b/>
                <w:color w:val="FFFFFF" w:themeColor="background1"/>
                <w:sz w:val="22"/>
                <w:szCs w:val="22"/>
              </w:rPr>
              <w:t>Official/Person</w:t>
            </w:r>
          </w:p>
        </w:tc>
        <w:tc>
          <w:tcPr>
            <w:tcW w:w="2698" w:type="dxa"/>
            <w:shd w:val="clear" w:color="auto" w:fill="8A0000"/>
          </w:tcPr>
          <w:p w14:paraId="32244221" w14:textId="6D5AF7BA" w:rsidR="005D01A0" w:rsidRPr="00C3622B" w:rsidRDefault="005D01A0" w:rsidP="0055386B">
            <w:pPr>
              <w:contextualSpacing/>
              <w:jc w:val="center"/>
              <w:rPr>
                <w:rFonts w:asciiTheme="minorHAnsi" w:hAnsiTheme="minorHAnsi" w:cstheme="minorHAnsi"/>
                <w:b/>
                <w:color w:val="FFFFFF" w:themeColor="background1"/>
                <w:sz w:val="22"/>
                <w:szCs w:val="22"/>
              </w:rPr>
            </w:pPr>
            <w:r w:rsidRPr="00C3622B">
              <w:rPr>
                <w:rFonts w:asciiTheme="minorHAnsi" w:hAnsiTheme="minorHAnsi" w:cstheme="minorHAnsi"/>
                <w:b/>
                <w:color w:val="FFFFFF" w:themeColor="background1"/>
                <w:sz w:val="22"/>
                <w:szCs w:val="22"/>
              </w:rPr>
              <w:t>Contact Information</w:t>
            </w:r>
          </w:p>
        </w:tc>
        <w:tc>
          <w:tcPr>
            <w:tcW w:w="2698" w:type="dxa"/>
            <w:shd w:val="clear" w:color="auto" w:fill="8A0000"/>
          </w:tcPr>
          <w:p w14:paraId="3409B139" w14:textId="49E03B8F" w:rsidR="005D01A0" w:rsidRPr="00C3622B" w:rsidRDefault="005D01A0" w:rsidP="0055386B">
            <w:pPr>
              <w:contextualSpacing/>
              <w:jc w:val="center"/>
              <w:rPr>
                <w:rFonts w:asciiTheme="minorHAnsi" w:hAnsiTheme="minorHAnsi" w:cstheme="minorHAnsi"/>
                <w:b/>
                <w:color w:val="FFFFFF" w:themeColor="background1"/>
                <w:sz w:val="22"/>
                <w:szCs w:val="22"/>
              </w:rPr>
            </w:pPr>
            <w:r w:rsidRPr="00C3622B">
              <w:rPr>
                <w:rFonts w:asciiTheme="minorHAnsi" w:hAnsiTheme="minorHAnsi" w:cstheme="minorHAnsi"/>
                <w:b/>
                <w:color w:val="FFFFFF" w:themeColor="background1"/>
                <w:sz w:val="22"/>
                <w:szCs w:val="22"/>
              </w:rPr>
              <w:t>Location</w:t>
            </w:r>
          </w:p>
        </w:tc>
      </w:tr>
      <w:tr w:rsidR="005D01A0" w14:paraId="37FB8FB2" w14:textId="77777777" w:rsidTr="003B0FD8">
        <w:tc>
          <w:tcPr>
            <w:tcW w:w="2335" w:type="dxa"/>
            <w:shd w:val="clear" w:color="auto" w:fill="E7E6E6" w:themeFill="background2"/>
          </w:tcPr>
          <w:p w14:paraId="3016A465" w14:textId="46C16A85" w:rsidR="005D01A0" w:rsidRPr="009A5743" w:rsidRDefault="005D01A0" w:rsidP="005D01A0">
            <w:pPr>
              <w:contextualSpacing/>
              <w:rPr>
                <w:rFonts w:asciiTheme="minorHAnsi" w:hAnsiTheme="minorHAnsi" w:cstheme="minorHAnsi"/>
                <w:sz w:val="22"/>
                <w:szCs w:val="22"/>
              </w:rPr>
            </w:pPr>
            <w:r w:rsidRPr="009A5743">
              <w:rPr>
                <w:rFonts w:asciiTheme="minorHAnsi" w:hAnsiTheme="minorHAnsi" w:cstheme="minorHAnsi"/>
                <w:sz w:val="22"/>
                <w:szCs w:val="22"/>
              </w:rPr>
              <w:t>Office of Residence Life</w:t>
            </w:r>
          </w:p>
        </w:tc>
        <w:tc>
          <w:tcPr>
            <w:tcW w:w="3059" w:type="dxa"/>
            <w:shd w:val="clear" w:color="auto" w:fill="E7E6E6" w:themeFill="background2"/>
          </w:tcPr>
          <w:p w14:paraId="0C4BDAAC" w14:textId="5A9B900C" w:rsidR="005D01A0" w:rsidRPr="009A5743" w:rsidRDefault="005D01A0" w:rsidP="005D01A0">
            <w:pPr>
              <w:contextualSpacing/>
              <w:rPr>
                <w:rFonts w:asciiTheme="minorHAnsi" w:hAnsiTheme="minorHAnsi" w:cstheme="minorHAnsi"/>
                <w:sz w:val="22"/>
                <w:szCs w:val="22"/>
              </w:rPr>
            </w:pPr>
            <w:r w:rsidRPr="009A5743">
              <w:rPr>
                <w:rFonts w:asciiTheme="minorHAnsi" w:hAnsiTheme="minorHAnsi" w:cstheme="minorHAnsi"/>
                <w:sz w:val="22"/>
                <w:szCs w:val="22"/>
              </w:rPr>
              <w:t xml:space="preserve">Resident Assistants, </w:t>
            </w:r>
            <w:r w:rsidR="003D0668">
              <w:rPr>
                <w:rFonts w:asciiTheme="minorHAnsi" w:hAnsiTheme="minorHAnsi" w:cstheme="minorHAnsi"/>
                <w:sz w:val="22"/>
                <w:szCs w:val="22"/>
              </w:rPr>
              <w:t>Graduate</w:t>
            </w:r>
            <w:r w:rsidRPr="009A5743">
              <w:rPr>
                <w:rFonts w:asciiTheme="minorHAnsi" w:hAnsiTheme="minorHAnsi" w:cstheme="minorHAnsi"/>
                <w:sz w:val="22"/>
                <w:szCs w:val="22"/>
              </w:rPr>
              <w:t xml:space="preserve"> Hall Directors, Hall Directors,</w:t>
            </w:r>
          </w:p>
          <w:p w14:paraId="6FAD9121" w14:textId="53D91220" w:rsidR="005D01A0" w:rsidRPr="009A5743" w:rsidRDefault="003D0668" w:rsidP="005D01A0">
            <w:pPr>
              <w:contextualSpacing/>
              <w:rPr>
                <w:rFonts w:asciiTheme="minorHAnsi" w:hAnsiTheme="minorHAnsi" w:cstheme="minorHAnsi"/>
                <w:sz w:val="22"/>
                <w:szCs w:val="22"/>
              </w:rPr>
            </w:pPr>
            <w:r>
              <w:rPr>
                <w:rFonts w:asciiTheme="minorHAnsi" w:hAnsiTheme="minorHAnsi" w:cstheme="minorHAnsi"/>
                <w:sz w:val="22"/>
                <w:szCs w:val="22"/>
              </w:rPr>
              <w:t>Complex</w:t>
            </w:r>
            <w:r w:rsidR="005D01A0" w:rsidRPr="009A5743">
              <w:rPr>
                <w:rFonts w:asciiTheme="minorHAnsi" w:hAnsiTheme="minorHAnsi" w:cstheme="minorHAnsi"/>
                <w:sz w:val="22"/>
                <w:szCs w:val="22"/>
              </w:rPr>
              <w:t xml:space="preserve"> Directors, As</w:t>
            </w:r>
            <w:r w:rsidR="00CC4F49">
              <w:rPr>
                <w:rFonts w:asciiTheme="minorHAnsi" w:hAnsiTheme="minorHAnsi" w:cstheme="minorHAnsi"/>
                <w:sz w:val="22"/>
                <w:szCs w:val="22"/>
              </w:rPr>
              <w:t xml:space="preserve">sociate </w:t>
            </w:r>
            <w:r w:rsidR="005D01A0" w:rsidRPr="009A5743">
              <w:rPr>
                <w:rFonts w:asciiTheme="minorHAnsi" w:hAnsiTheme="minorHAnsi" w:cstheme="minorHAnsi"/>
                <w:sz w:val="22"/>
                <w:szCs w:val="22"/>
              </w:rPr>
              <w:t>Directors, Director</w:t>
            </w:r>
          </w:p>
        </w:tc>
        <w:tc>
          <w:tcPr>
            <w:tcW w:w="2698" w:type="dxa"/>
            <w:shd w:val="clear" w:color="auto" w:fill="E7E6E6" w:themeFill="background2"/>
          </w:tcPr>
          <w:p w14:paraId="70A5820A" w14:textId="0937287F" w:rsidR="005D01A0" w:rsidRPr="009A5743" w:rsidRDefault="009D295E" w:rsidP="005D01A0">
            <w:pPr>
              <w:contextualSpacing/>
              <w:rPr>
                <w:rFonts w:asciiTheme="minorHAnsi" w:hAnsiTheme="minorHAnsi" w:cstheme="minorHAnsi"/>
                <w:sz w:val="22"/>
                <w:szCs w:val="22"/>
              </w:rPr>
            </w:pPr>
            <w:r>
              <w:rPr>
                <w:rFonts w:asciiTheme="minorHAnsi" w:hAnsiTheme="minorHAnsi" w:cstheme="minorHAnsi"/>
                <w:sz w:val="22"/>
                <w:szCs w:val="22"/>
              </w:rPr>
              <w:t>(</w:t>
            </w:r>
            <w:r w:rsidR="003B0FD8" w:rsidRPr="009A5743">
              <w:rPr>
                <w:rFonts w:asciiTheme="minorHAnsi" w:hAnsiTheme="minorHAnsi" w:cstheme="minorHAnsi"/>
                <w:sz w:val="22"/>
                <w:szCs w:val="22"/>
              </w:rPr>
              <w:t>608</w:t>
            </w:r>
            <w:r>
              <w:rPr>
                <w:rFonts w:asciiTheme="minorHAnsi" w:hAnsiTheme="minorHAnsi" w:cstheme="minorHAnsi"/>
                <w:sz w:val="22"/>
                <w:szCs w:val="22"/>
              </w:rPr>
              <w:t xml:space="preserve">) </w:t>
            </w:r>
            <w:r w:rsidR="003B0FD8" w:rsidRPr="009A5743">
              <w:rPr>
                <w:rFonts w:asciiTheme="minorHAnsi" w:hAnsiTheme="minorHAnsi" w:cstheme="minorHAnsi"/>
                <w:sz w:val="22"/>
                <w:szCs w:val="22"/>
              </w:rPr>
              <w:t>785-8075</w:t>
            </w:r>
          </w:p>
        </w:tc>
        <w:tc>
          <w:tcPr>
            <w:tcW w:w="2698" w:type="dxa"/>
            <w:shd w:val="clear" w:color="auto" w:fill="E7E6E6" w:themeFill="background2"/>
          </w:tcPr>
          <w:p w14:paraId="343998EB" w14:textId="77777777" w:rsidR="005D01A0" w:rsidRPr="009A5743" w:rsidRDefault="003B0FD8" w:rsidP="005D01A0">
            <w:pPr>
              <w:contextualSpacing/>
              <w:rPr>
                <w:rFonts w:asciiTheme="minorHAnsi" w:hAnsiTheme="minorHAnsi" w:cstheme="minorHAnsi"/>
                <w:sz w:val="22"/>
                <w:szCs w:val="22"/>
              </w:rPr>
            </w:pPr>
            <w:r w:rsidRPr="009A5743">
              <w:rPr>
                <w:rFonts w:asciiTheme="minorHAnsi" w:hAnsiTheme="minorHAnsi" w:cstheme="minorHAnsi"/>
                <w:sz w:val="22"/>
                <w:szCs w:val="22"/>
              </w:rPr>
              <w:t>1500 La Crosse St</w:t>
            </w:r>
          </w:p>
          <w:p w14:paraId="230B2BE9" w14:textId="365B6CC8" w:rsidR="003B0FD8" w:rsidRPr="009A5743" w:rsidRDefault="003B0FD8" w:rsidP="005D01A0">
            <w:pPr>
              <w:contextualSpacing/>
              <w:rPr>
                <w:rFonts w:asciiTheme="minorHAnsi" w:hAnsiTheme="minorHAnsi" w:cstheme="minorHAnsi"/>
                <w:sz w:val="22"/>
                <w:szCs w:val="22"/>
              </w:rPr>
            </w:pPr>
            <w:r w:rsidRPr="009A5743">
              <w:rPr>
                <w:rFonts w:asciiTheme="minorHAnsi" w:hAnsiTheme="minorHAnsi" w:cstheme="minorHAnsi"/>
                <w:sz w:val="22"/>
                <w:szCs w:val="22"/>
              </w:rPr>
              <w:t>La Crosse, WI</w:t>
            </w:r>
          </w:p>
          <w:p w14:paraId="68F02AE8" w14:textId="77777777" w:rsidR="001A7BEE" w:rsidRPr="009A5743" w:rsidRDefault="001A7BEE" w:rsidP="005D01A0">
            <w:pPr>
              <w:contextualSpacing/>
              <w:rPr>
                <w:rFonts w:asciiTheme="minorHAnsi" w:hAnsiTheme="minorHAnsi" w:cstheme="minorHAnsi"/>
                <w:sz w:val="22"/>
                <w:szCs w:val="22"/>
              </w:rPr>
            </w:pPr>
          </w:p>
          <w:p w14:paraId="187ABEEF" w14:textId="300A2BCE" w:rsidR="001A7BEE" w:rsidRPr="009A5743" w:rsidRDefault="001A7BEE" w:rsidP="005D01A0">
            <w:pPr>
              <w:contextualSpacing/>
              <w:rPr>
                <w:rFonts w:asciiTheme="minorHAnsi" w:hAnsiTheme="minorHAnsi" w:cstheme="minorHAnsi"/>
                <w:sz w:val="22"/>
                <w:szCs w:val="22"/>
              </w:rPr>
            </w:pPr>
            <w:r w:rsidRPr="009A5743">
              <w:rPr>
                <w:rFonts w:asciiTheme="minorHAnsi" w:hAnsiTheme="minorHAnsi" w:cstheme="minorHAnsi"/>
                <w:sz w:val="22"/>
                <w:szCs w:val="22"/>
              </w:rPr>
              <w:t>Eagle Hall</w:t>
            </w:r>
          </w:p>
        </w:tc>
      </w:tr>
      <w:tr w:rsidR="005D01A0" w14:paraId="54E45BA1" w14:textId="77777777" w:rsidTr="003B0FD8">
        <w:tc>
          <w:tcPr>
            <w:tcW w:w="2335" w:type="dxa"/>
          </w:tcPr>
          <w:p w14:paraId="48C47455" w14:textId="53AB2788" w:rsidR="005D01A0" w:rsidRPr="009A5743" w:rsidRDefault="005D01A0" w:rsidP="005D01A0">
            <w:pPr>
              <w:contextualSpacing/>
              <w:rPr>
                <w:rFonts w:asciiTheme="minorHAnsi" w:hAnsiTheme="minorHAnsi" w:cstheme="minorHAnsi"/>
                <w:sz w:val="22"/>
                <w:szCs w:val="22"/>
              </w:rPr>
            </w:pPr>
            <w:r w:rsidRPr="009A5743">
              <w:rPr>
                <w:rFonts w:asciiTheme="minorHAnsi" w:hAnsiTheme="minorHAnsi" w:cstheme="minorHAnsi"/>
                <w:sz w:val="22"/>
                <w:szCs w:val="22"/>
              </w:rPr>
              <w:t>Student Life Office</w:t>
            </w:r>
          </w:p>
        </w:tc>
        <w:tc>
          <w:tcPr>
            <w:tcW w:w="3059" w:type="dxa"/>
          </w:tcPr>
          <w:p w14:paraId="33AFC476" w14:textId="1F1B8A86" w:rsidR="005D01A0" w:rsidRPr="009A5743" w:rsidRDefault="00066937" w:rsidP="005D01A0">
            <w:pPr>
              <w:contextualSpacing/>
              <w:rPr>
                <w:rFonts w:asciiTheme="minorHAnsi" w:hAnsiTheme="minorHAnsi" w:cstheme="minorHAnsi"/>
                <w:sz w:val="22"/>
                <w:szCs w:val="22"/>
              </w:rPr>
            </w:pPr>
            <w:r>
              <w:rPr>
                <w:rFonts w:asciiTheme="minorHAnsi" w:hAnsiTheme="minorHAnsi" w:cstheme="minorHAnsi"/>
                <w:sz w:val="22"/>
                <w:szCs w:val="22"/>
              </w:rPr>
              <w:t xml:space="preserve">Coordinator of Student Conduct, </w:t>
            </w:r>
            <w:r w:rsidR="005D01A0" w:rsidRPr="009A5743">
              <w:rPr>
                <w:rFonts w:asciiTheme="minorHAnsi" w:hAnsiTheme="minorHAnsi" w:cstheme="minorHAnsi"/>
                <w:sz w:val="22"/>
                <w:szCs w:val="22"/>
              </w:rPr>
              <w:t>Assistant Dean of Students, Dean of Students</w:t>
            </w:r>
          </w:p>
        </w:tc>
        <w:tc>
          <w:tcPr>
            <w:tcW w:w="2698" w:type="dxa"/>
          </w:tcPr>
          <w:p w14:paraId="7910A5B3" w14:textId="525D04D8" w:rsidR="005D01A0" w:rsidRPr="009A5743" w:rsidRDefault="009D295E" w:rsidP="005D01A0">
            <w:pPr>
              <w:contextualSpacing/>
              <w:rPr>
                <w:rFonts w:asciiTheme="minorHAnsi" w:hAnsiTheme="minorHAnsi" w:cstheme="minorHAnsi"/>
                <w:sz w:val="22"/>
                <w:szCs w:val="22"/>
              </w:rPr>
            </w:pPr>
            <w:r>
              <w:rPr>
                <w:rFonts w:asciiTheme="minorHAnsi" w:hAnsiTheme="minorHAnsi" w:cstheme="minorHAnsi"/>
                <w:sz w:val="22"/>
                <w:szCs w:val="22"/>
              </w:rPr>
              <w:t>(</w:t>
            </w:r>
            <w:r w:rsidR="003B0FD8" w:rsidRPr="009A5743">
              <w:rPr>
                <w:rFonts w:asciiTheme="minorHAnsi" w:hAnsiTheme="minorHAnsi" w:cstheme="minorHAnsi"/>
                <w:sz w:val="22"/>
                <w:szCs w:val="22"/>
              </w:rPr>
              <w:t>608</w:t>
            </w:r>
            <w:r>
              <w:rPr>
                <w:rFonts w:asciiTheme="minorHAnsi" w:hAnsiTheme="minorHAnsi" w:cstheme="minorHAnsi"/>
                <w:sz w:val="22"/>
                <w:szCs w:val="22"/>
              </w:rPr>
              <w:t xml:space="preserve">) </w:t>
            </w:r>
            <w:r w:rsidR="003B0FD8" w:rsidRPr="009A5743">
              <w:rPr>
                <w:rFonts w:asciiTheme="minorHAnsi" w:hAnsiTheme="minorHAnsi" w:cstheme="minorHAnsi"/>
                <w:sz w:val="22"/>
                <w:szCs w:val="22"/>
              </w:rPr>
              <w:t>785-8062</w:t>
            </w:r>
          </w:p>
        </w:tc>
        <w:tc>
          <w:tcPr>
            <w:tcW w:w="2698" w:type="dxa"/>
          </w:tcPr>
          <w:p w14:paraId="0EB1C522" w14:textId="2D409569" w:rsidR="005D01A0" w:rsidRPr="009A5743" w:rsidRDefault="003B0FD8" w:rsidP="005D01A0">
            <w:pPr>
              <w:contextualSpacing/>
              <w:rPr>
                <w:rFonts w:asciiTheme="minorHAnsi" w:hAnsiTheme="minorHAnsi" w:cstheme="minorHAnsi"/>
                <w:sz w:val="22"/>
                <w:szCs w:val="22"/>
              </w:rPr>
            </w:pPr>
            <w:r w:rsidRPr="009A5743">
              <w:rPr>
                <w:rFonts w:asciiTheme="minorHAnsi" w:hAnsiTheme="minorHAnsi" w:cstheme="minorHAnsi"/>
                <w:sz w:val="22"/>
                <w:szCs w:val="22"/>
              </w:rPr>
              <w:t>149 Graff Main Hall</w:t>
            </w:r>
          </w:p>
        </w:tc>
      </w:tr>
      <w:tr w:rsidR="00EA7562" w14:paraId="3E89A839" w14:textId="77777777" w:rsidTr="009D295E">
        <w:tc>
          <w:tcPr>
            <w:tcW w:w="2335" w:type="dxa"/>
            <w:shd w:val="clear" w:color="auto" w:fill="E7E6E6" w:themeFill="background2"/>
          </w:tcPr>
          <w:p w14:paraId="64EBECBD" w14:textId="4305DC22" w:rsidR="00EA7562" w:rsidRPr="009A5743" w:rsidRDefault="00EA7562" w:rsidP="005D01A0">
            <w:pPr>
              <w:contextualSpacing/>
              <w:rPr>
                <w:rFonts w:asciiTheme="minorHAnsi" w:hAnsiTheme="minorHAnsi" w:cstheme="minorHAnsi"/>
                <w:sz w:val="22"/>
                <w:szCs w:val="22"/>
              </w:rPr>
            </w:pPr>
            <w:r>
              <w:rPr>
                <w:rFonts w:asciiTheme="minorHAnsi" w:hAnsiTheme="minorHAnsi" w:cstheme="minorHAnsi"/>
                <w:sz w:val="22"/>
                <w:szCs w:val="22"/>
              </w:rPr>
              <w:t xml:space="preserve">Title IX </w:t>
            </w:r>
            <w:r w:rsidR="009D295E">
              <w:rPr>
                <w:rFonts w:asciiTheme="minorHAnsi" w:hAnsiTheme="minorHAnsi" w:cstheme="minorHAnsi"/>
                <w:sz w:val="22"/>
                <w:szCs w:val="22"/>
              </w:rPr>
              <w:t>Office</w:t>
            </w:r>
          </w:p>
        </w:tc>
        <w:tc>
          <w:tcPr>
            <w:tcW w:w="3059" w:type="dxa"/>
            <w:shd w:val="clear" w:color="auto" w:fill="E7E6E6" w:themeFill="background2"/>
          </w:tcPr>
          <w:p w14:paraId="49E606D8" w14:textId="1665906B" w:rsidR="00EA7562" w:rsidRPr="009A5743" w:rsidRDefault="009D295E" w:rsidP="005D01A0">
            <w:pPr>
              <w:contextualSpacing/>
              <w:rPr>
                <w:rFonts w:asciiTheme="minorHAnsi" w:hAnsiTheme="minorHAnsi" w:cstheme="minorHAnsi"/>
                <w:sz w:val="22"/>
                <w:szCs w:val="22"/>
              </w:rPr>
            </w:pPr>
            <w:r>
              <w:rPr>
                <w:rFonts w:asciiTheme="minorHAnsi" w:hAnsiTheme="minorHAnsi" w:cstheme="minorHAnsi"/>
                <w:sz w:val="22"/>
                <w:szCs w:val="22"/>
              </w:rPr>
              <w:t>Title IX Coordinator</w:t>
            </w:r>
          </w:p>
        </w:tc>
        <w:tc>
          <w:tcPr>
            <w:tcW w:w="2698" w:type="dxa"/>
            <w:shd w:val="clear" w:color="auto" w:fill="E7E6E6" w:themeFill="background2"/>
          </w:tcPr>
          <w:p w14:paraId="18A173CC" w14:textId="4CC37D5E" w:rsidR="00EA7562" w:rsidRPr="009A5743" w:rsidRDefault="009D295E" w:rsidP="005D01A0">
            <w:pPr>
              <w:contextualSpacing/>
              <w:rPr>
                <w:rFonts w:asciiTheme="minorHAnsi" w:hAnsiTheme="minorHAnsi" w:cstheme="minorHAnsi"/>
                <w:sz w:val="22"/>
                <w:szCs w:val="22"/>
              </w:rPr>
            </w:pPr>
            <w:r>
              <w:rPr>
                <w:rFonts w:asciiTheme="minorHAnsi" w:hAnsiTheme="minorHAnsi" w:cstheme="minorHAnsi"/>
                <w:sz w:val="22"/>
                <w:szCs w:val="22"/>
              </w:rPr>
              <w:t xml:space="preserve">(608) 785-8043 </w:t>
            </w:r>
          </w:p>
        </w:tc>
        <w:tc>
          <w:tcPr>
            <w:tcW w:w="2698" w:type="dxa"/>
            <w:shd w:val="clear" w:color="auto" w:fill="E7E6E6" w:themeFill="background2"/>
          </w:tcPr>
          <w:p w14:paraId="04E41F19" w14:textId="605C2E6D" w:rsidR="00EA7562" w:rsidRPr="009A5743" w:rsidRDefault="009D295E" w:rsidP="005D01A0">
            <w:pPr>
              <w:contextualSpacing/>
              <w:rPr>
                <w:rFonts w:asciiTheme="minorHAnsi" w:hAnsiTheme="minorHAnsi" w:cstheme="minorHAnsi"/>
                <w:sz w:val="22"/>
                <w:szCs w:val="22"/>
              </w:rPr>
            </w:pPr>
            <w:r>
              <w:rPr>
                <w:rFonts w:asciiTheme="minorHAnsi" w:hAnsiTheme="minorHAnsi" w:cstheme="minorHAnsi"/>
                <w:sz w:val="22"/>
                <w:szCs w:val="22"/>
              </w:rPr>
              <w:t>145 Graff Main Hall</w:t>
            </w:r>
          </w:p>
        </w:tc>
      </w:tr>
      <w:tr w:rsidR="005D01A0" w14:paraId="0EA566C5" w14:textId="77777777" w:rsidTr="009D295E">
        <w:tc>
          <w:tcPr>
            <w:tcW w:w="2335" w:type="dxa"/>
            <w:shd w:val="clear" w:color="auto" w:fill="auto"/>
          </w:tcPr>
          <w:p w14:paraId="579C04C1" w14:textId="7851EF47" w:rsidR="005D01A0" w:rsidRPr="009D295E" w:rsidRDefault="005D01A0" w:rsidP="005D01A0">
            <w:pPr>
              <w:contextualSpacing/>
              <w:rPr>
                <w:rFonts w:asciiTheme="minorHAnsi" w:hAnsiTheme="minorHAnsi" w:cstheme="minorHAnsi"/>
                <w:sz w:val="22"/>
                <w:szCs w:val="22"/>
              </w:rPr>
            </w:pPr>
            <w:r w:rsidRPr="009D295E">
              <w:rPr>
                <w:rFonts w:asciiTheme="minorHAnsi" w:hAnsiTheme="minorHAnsi" w:cstheme="minorHAnsi"/>
                <w:sz w:val="22"/>
                <w:szCs w:val="22"/>
              </w:rPr>
              <w:t>University Police</w:t>
            </w:r>
          </w:p>
        </w:tc>
        <w:tc>
          <w:tcPr>
            <w:tcW w:w="3059" w:type="dxa"/>
            <w:shd w:val="clear" w:color="auto" w:fill="auto"/>
          </w:tcPr>
          <w:p w14:paraId="176F5514" w14:textId="0739EBE1" w:rsidR="005D01A0" w:rsidRPr="009D295E" w:rsidRDefault="005D01A0" w:rsidP="005D01A0">
            <w:pPr>
              <w:contextualSpacing/>
              <w:rPr>
                <w:rFonts w:asciiTheme="minorHAnsi" w:hAnsiTheme="minorHAnsi" w:cstheme="minorHAnsi"/>
                <w:sz w:val="22"/>
                <w:szCs w:val="22"/>
              </w:rPr>
            </w:pPr>
            <w:r w:rsidRPr="009D295E">
              <w:rPr>
                <w:rFonts w:asciiTheme="minorHAnsi" w:hAnsiTheme="minorHAnsi" w:cstheme="minorHAnsi"/>
                <w:sz w:val="22"/>
                <w:szCs w:val="22"/>
              </w:rPr>
              <w:t>Any law enforcement officer</w:t>
            </w:r>
          </w:p>
        </w:tc>
        <w:tc>
          <w:tcPr>
            <w:tcW w:w="2698" w:type="dxa"/>
            <w:shd w:val="clear" w:color="auto" w:fill="auto"/>
          </w:tcPr>
          <w:p w14:paraId="251FA880" w14:textId="7753F535" w:rsidR="005D01A0" w:rsidRPr="009D295E" w:rsidRDefault="009D295E" w:rsidP="005D01A0">
            <w:pPr>
              <w:contextualSpacing/>
              <w:rPr>
                <w:rFonts w:asciiTheme="minorHAnsi" w:hAnsiTheme="minorHAnsi" w:cstheme="minorHAnsi"/>
                <w:sz w:val="22"/>
                <w:szCs w:val="22"/>
              </w:rPr>
            </w:pPr>
            <w:r>
              <w:rPr>
                <w:rFonts w:asciiTheme="minorHAnsi" w:hAnsiTheme="minorHAnsi" w:cstheme="minorHAnsi"/>
                <w:sz w:val="22"/>
                <w:szCs w:val="22"/>
              </w:rPr>
              <w:t>(</w:t>
            </w:r>
            <w:r w:rsidR="005D01A0" w:rsidRPr="009D295E">
              <w:rPr>
                <w:rFonts w:asciiTheme="minorHAnsi" w:hAnsiTheme="minorHAnsi" w:cstheme="minorHAnsi"/>
                <w:sz w:val="22"/>
                <w:szCs w:val="22"/>
              </w:rPr>
              <w:t>608</w:t>
            </w:r>
            <w:r>
              <w:rPr>
                <w:rFonts w:asciiTheme="minorHAnsi" w:hAnsiTheme="minorHAnsi" w:cstheme="minorHAnsi"/>
                <w:sz w:val="22"/>
                <w:szCs w:val="22"/>
              </w:rPr>
              <w:t xml:space="preserve">) </w:t>
            </w:r>
            <w:r w:rsidR="005D01A0" w:rsidRPr="009D295E">
              <w:rPr>
                <w:rFonts w:asciiTheme="minorHAnsi" w:hAnsiTheme="minorHAnsi" w:cstheme="minorHAnsi"/>
                <w:sz w:val="22"/>
                <w:szCs w:val="22"/>
              </w:rPr>
              <w:t>789-9000</w:t>
            </w:r>
          </w:p>
        </w:tc>
        <w:tc>
          <w:tcPr>
            <w:tcW w:w="2698" w:type="dxa"/>
            <w:shd w:val="clear" w:color="auto" w:fill="auto"/>
          </w:tcPr>
          <w:p w14:paraId="5F618504" w14:textId="77777777" w:rsidR="005D01A0" w:rsidRPr="009D295E" w:rsidRDefault="005D01A0" w:rsidP="005D01A0">
            <w:pPr>
              <w:contextualSpacing/>
              <w:rPr>
                <w:rFonts w:asciiTheme="minorHAnsi" w:hAnsiTheme="minorHAnsi" w:cstheme="minorHAnsi"/>
                <w:sz w:val="22"/>
                <w:szCs w:val="22"/>
              </w:rPr>
            </w:pPr>
            <w:r w:rsidRPr="009D295E">
              <w:rPr>
                <w:rFonts w:asciiTheme="minorHAnsi" w:hAnsiTheme="minorHAnsi" w:cstheme="minorHAnsi"/>
                <w:sz w:val="22"/>
                <w:szCs w:val="22"/>
              </w:rPr>
              <w:t>605 17</w:t>
            </w:r>
            <w:r w:rsidRPr="009D295E">
              <w:rPr>
                <w:rFonts w:asciiTheme="minorHAnsi" w:hAnsiTheme="minorHAnsi" w:cstheme="minorHAnsi"/>
                <w:sz w:val="22"/>
                <w:szCs w:val="22"/>
                <w:vertAlign w:val="superscript"/>
              </w:rPr>
              <w:t>th</w:t>
            </w:r>
            <w:r w:rsidRPr="009D295E">
              <w:rPr>
                <w:rFonts w:asciiTheme="minorHAnsi" w:hAnsiTheme="minorHAnsi" w:cstheme="minorHAnsi"/>
                <w:sz w:val="22"/>
                <w:szCs w:val="22"/>
              </w:rPr>
              <w:t xml:space="preserve"> St N</w:t>
            </w:r>
          </w:p>
          <w:p w14:paraId="4A8FEDDF" w14:textId="4752FBA1" w:rsidR="005D01A0" w:rsidRPr="009A5743" w:rsidRDefault="005D01A0" w:rsidP="005D01A0">
            <w:pPr>
              <w:contextualSpacing/>
              <w:rPr>
                <w:rFonts w:asciiTheme="minorHAnsi" w:hAnsiTheme="minorHAnsi" w:cstheme="minorHAnsi"/>
                <w:sz w:val="22"/>
                <w:szCs w:val="22"/>
              </w:rPr>
            </w:pPr>
            <w:r w:rsidRPr="009D295E">
              <w:rPr>
                <w:rFonts w:asciiTheme="minorHAnsi" w:hAnsiTheme="minorHAnsi" w:cstheme="minorHAnsi"/>
                <w:sz w:val="22"/>
                <w:szCs w:val="22"/>
              </w:rPr>
              <w:t>La Crosse, WI</w:t>
            </w:r>
          </w:p>
        </w:tc>
      </w:tr>
      <w:tr w:rsidR="005D01A0" w14:paraId="2917E9A4" w14:textId="77777777" w:rsidTr="009D295E">
        <w:tc>
          <w:tcPr>
            <w:tcW w:w="2335" w:type="dxa"/>
            <w:shd w:val="clear" w:color="auto" w:fill="E7E6E6" w:themeFill="background2"/>
          </w:tcPr>
          <w:p w14:paraId="7A645679" w14:textId="501B4C17" w:rsidR="005D01A0" w:rsidRPr="009A5743" w:rsidRDefault="005D01A0" w:rsidP="005D01A0">
            <w:pPr>
              <w:contextualSpacing/>
              <w:rPr>
                <w:rFonts w:asciiTheme="minorHAnsi" w:hAnsiTheme="minorHAnsi" w:cstheme="minorHAnsi"/>
                <w:sz w:val="22"/>
                <w:szCs w:val="22"/>
              </w:rPr>
            </w:pPr>
            <w:r w:rsidRPr="009A5743">
              <w:rPr>
                <w:rFonts w:asciiTheme="minorHAnsi" w:hAnsiTheme="minorHAnsi" w:cstheme="minorHAnsi"/>
                <w:sz w:val="22"/>
                <w:szCs w:val="22"/>
              </w:rPr>
              <w:t xml:space="preserve">Violence Prevention </w:t>
            </w:r>
          </w:p>
        </w:tc>
        <w:tc>
          <w:tcPr>
            <w:tcW w:w="3059" w:type="dxa"/>
            <w:shd w:val="clear" w:color="auto" w:fill="E7E6E6" w:themeFill="background2"/>
          </w:tcPr>
          <w:p w14:paraId="76566806" w14:textId="6854C0CD" w:rsidR="005D01A0" w:rsidRPr="009A5743" w:rsidRDefault="003B0FD8" w:rsidP="005D01A0">
            <w:pPr>
              <w:contextualSpacing/>
              <w:rPr>
                <w:rFonts w:asciiTheme="minorHAnsi" w:hAnsiTheme="minorHAnsi" w:cstheme="minorHAnsi"/>
                <w:sz w:val="22"/>
                <w:szCs w:val="22"/>
              </w:rPr>
            </w:pPr>
            <w:r w:rsidRPr="009A5743">
              <w:rPr>
                <w:rFonts w:asciiTheme="minorHAnsi" w:hAnsiTheme="minorHAnsi" w:cstheme="minorHAnsi"/>
                <w:sz w:val="22"/>
                <w:szCs w:val="22"/>
              </w:rPr>
              <w:t>Violence Prevention Specialist</w:t>
            </w:r>
          </w:p>
        </w:tc>
        <w:tc>
          <w:tcPr>
            <w:tcW w:w="2698" w:type="dxa"/>
            <w:shd w:val="clear" w:color="auto" w:fill="E7E6E6" w:themeFill="background2"/>
          </w:tcPr>
          <w:p w14:paraId="6BE1A8FC" w14:textId="29876520" w:rsidR="005D01A0" w:rsidRPr="009A5743" w:rsidRDefault="009D295E" w:rsidP="005D01A0">
            <w:pPr>
              <w:contextualSpacing/>
              <w:rPr>
                <w:rFonts w:asciiTheme="minorHAnsi" w:hAnsiTheme="minorHAnsi" w:cstheme="minorHAnsi"/>
                <w:sz w:val="22"/>
                <w:szCs w:val="22"/>
              </w:rPr>
            </w:pPr>
            <w:r>
              <w:rPr>
                <w:rFonts w:asciiTheme="minorHAnsi" w:hAnsiTheme="minorHAnsi" w:cstheme="minorHAnsi"/>
                <w:sz w:val="22"/>
                <w:szCs w:val="22"/>
              </w:rPr>
              <w:t>(</w:t>
            </w:r>
            <w:r w:rsidR="003B0FD8" w:rsidRPr="009A5743">
              <w:rPr>
                <w:rFonts w:asciiTheme="minorHAnsi" w:hAnsiTheme="minorHAnsi" w:cstheme="minorHAnsi"/>
                <w:sz w:val="22"/>
                <w:szCs w:val="22"/>
              </w:rPr>
              <w:t>608</w:t>
            </w:r>
            <w:r>
              <w:rPr>
                <w:rFonts w:asciiTheme="minorHAnsi" w:hAnsiTheme="minorHAnsi" w:cstheme="minorHAnsi"/>
                <w:sz w:val="22"/>
                <w:szCs w:val="22"/>
              </w:rPr>
              <w:t xml:space="preserve">) </w:t>
            </w:r>
            <w:r w:rsidR="003B0FD8" w:rsidRPr="009A5743">
              <w:rPr>
                <w:rFonts w:asciiTheme="minorHAnsi" w:hAnsiTheme="minorHAnsi" w:cstheme="minorHAnsi"/>
                <w:sz w:val="22"/>
                <w:szCs w:val="22"/>
              </w:rPr>
              <w:t>785-5126</w:t>
            </w:r>
          </w:p>
        </w:tc>
        <w:tc>
          <w:tcPr>
            <w:tcW w:w="2698" w:type="dxa"/>
            <w:shd w:val="clear" w:color="auto" w:fill="E7E6E6" w:themeFill="background2"/>
          </w:tcPr>
          <w:p w14:paraId="4B1CC0A9" w14:textId="3A9BF01F" w:rsidR="005D01A0" w:rsidRPr="009A5743" w:rsidRDefault="003B0FD8" w:rsidP="005D01A0">
            <w:pPr>
              <w:contextualSpacing/>
              <w:rPr>
                <w:rFonts w:asciiTheme="minorHAnsi" w:hAnsiTheme="minorHAnsi" w:cstheme="minorHAnsi"/>
                <w:sz w:val="22"/>
                <w:szCs w:val="22"/>
              </w:rPr>
            </w:pPr>
            <w:r w:rsidRPr="009A5743">
              <w:rPr>
                <w:rFonts w:asciiTheme="minorHAnsi" w:hAnsiTheme="minorHAnsi" w:cstheme="minorHAnsi"/>
                <w:sz w:val="22"/>
                <w:szCs w:val="22"/>
              </w:rPr>
              <w:t>149 Graff Main Hall</w:t>
            </w:r>
          </w:p>
        </w:tc>
      </w:tr>
    </w:tbl>
    <w:p w14:paraId="41E329C2" w14:textId="77777777" w:rsidR="001A7BEE" w:rsidRDefault="001A7BEE" w:rsidP="008348CD">
      <w:pPr>
        <w:contextualSpacing/>
        <w:rPr>
          <w:rFonts w:ascii="Calibri" w:eastAsia="Calibri" w:hAnsi="Calibri" w:cs="Calibri"/>
        </w:rPr>
      </w:pPr>
    </w:p>
    <w:p w14:paraId="4F19A1C4" w14:textId="6033AF4B" w:rsidR="00E368CE" w:rsidRPr="00091A13" w:rsidRDefault="00625905" w:rsidP="008348CD">
      <w:pPr>
        <w:contextualSpacing/>
        <w:rPr>
          <w:rFonts w:asciiTheme="minorHAnsi" w:hAnsiTheme="minorHAnsi" w:cstheme="minorHAnsi"/>
          <w:sz w:val="22"/>
          <w:szCs w:val="22"/>
        </w:rPr>
      </w:pPr>
      <w:r w:rsidRPr="00091A13">
        <w:rPr>
          <w:rFonts w:asciiTheme="minorHAnsi" w:eastAsia="Calibri" w:hAnsiTheme="minorHAnsi" w:cstheme="minorHAnsi"/>
          <w:sz w:val="22"/>
          <w:szCs w:val="22"/>
        </w:rPr>
        <w:t xml:space="preserve">The </w:t>
      </w:r>
      <w:r w:rsidR="005D666D">
        <w:rPr>
          <w:rFonts w:asciiTheme="minorHAnsi" w:eastAsia="Calibri" w:hAnsiTheme="minorHAnsi" w:cstheme="minorHAnsi"/>
          <w:sz w:val="22"/>
          <w:szCs w:val="22"/>
        </w:rPr>
        <w:t xml:space="preserve">University of Wisconsin-La Crosse </w:t>
      </w:r>
      <w:r w:rsidR="0A9A048A" w:rsidRPr="00091A13">
        <w:rPr>
          <w:rFonts w:asciiTheme="minorHAnsi" w:hAnsiTheme="minorHAnsi" w:cstheme="minorHAnsi"/>
          <w:sz w:val="22"/>
          <w:szCs w:val="22"/>
        </w:rPr>
        <w:t xml:space="preserve">strongly encourages all crimes be reported to assure </w:t>
      </w:r>
      <w:r w:rsidR="00474111" w:rsidRPr="00091A13">
        <w:rPr>
          <w:rFonts w:asciiTheme="minorHAnsi" w:eastAsia="Calibri" w:hAnsiTheme="minorHAnsi" w:cstheme="minorHAnsi"/>
          <w:sz w:val="22"/>
          <w:szCs w:val="22"/>
        </w:rPr>
        <w:t>UWL</w:t>
      </w:r>
      <w:r w:rsidR="0A9A048A" w:rsidRPr="00091A13">
        <w:rPr>
          <w:rFonts w:asciiTheme="minorHAnsi" w:hAnsiTheme="minorHAnsi" w:cstheme="minorHAnsi"/>
          <w:sz w:val="22"/>
          <w:szCs w:val="22"/>
        </w:rPr>
        <w:t xml:space="preserve"> can assess any and all security concerns and inform the community if there is a significant threat to the</w:t>
      </w:r>
      <w:r w:rsidR="0A9A048A" w:rsidRPr="00091A13">
        <w:rPr>
          <w:rFonts w:asciiTheme="minorHAnsi" w:eastAsia="Calibri" w:hAnsiTheme="minorHAnsi" w:cstheme="minorHAnsi"/>
          <w:sz w:val="22"/>
          <w:szCs w:val="22"/>
        </w:rPr>
        <w:t xml:space="preserve"> </w:t>
      </w:r>
      <w:r w:rsidR="005D666D">
        <w:rPr>
          <w:rFonts w:asciiTheme="minorHAnsi" w:eastAsia="Calibri" w:hAnsiTheme="minorHAnsi" w:cstheme="minorHAnsi"/>
          <w:sz w:val="22"/>
          <w:szCs w:val="22"/>
        </w:rPr>
        <w:t xml:space="preserve">University of Wisconsin-La Crosse </w:t>
      </w:r>
      <w:r w:rsidR="0A9A048A" w:rsidRPr="00091A13">
        <w:rPr>
          <w:rFonts w:asciiTheme="minorHAnsi" w:hAnsiTheme="minorHAnsi" w:cstheme="minorHAnsi"/>
          <w:sz w:val="22"/>
          <w:szCs w:val="22"/>
        </w:rPr>
        <w:t>community.</w:t>
      </w:r>
      <w:r w:rsidR="00474111" w:rsidRPr="00091A13">
        <w:rPr>
          <w:rFonts w:asciiTheme="minorHAnsi" w:hAnsiTheme="minorHAnsi" w:cstheme="minorHAnsi"/>
          <w:sz w:val="22"/>
          <w:szCs w:val="22"/>
        </w:rPr>
        <w:t xml:space="preserve"> </w:t>
      </w:r>
      <w:r w:rsidR="005538A0">
        <w:rPr>
          <w:rFonts w:asciiTheme="minorHAnsi" w:hAnsiTheme="minorHAnsi" w:cstheme="minorHAnsi"/>
          <w:sz w:val="22"/>
          <w:szCs w:val="22"/>
        </w:rPr>
        <w:t>The</w:t>
      </w:r>
      <w:r w:rsidR="0A9A048A" w:rsidRPr="00091A13">
        <w:rPr>
          <w:rFonts w:asciiTheme="minorHAnsi" w:hAnsiTheme="minorHAnsi" w:cstheme="minorHAnsi"/>
          <w:sz w:val="22"/>
          <w:szCs w:val="22"/>
        </w:rPr>
        <w:t xml:space="preserve"> </w:t>
      </w:r>
      <w:r w:rsidR="005D666D">
        <w:rPr>
          <w:rFonts w:asciiTheme="minorHAnsi" w:eastAsia="Calibri" w:hAnsiTheme="minorHAnsi" w:cstheme="minorHAnsi"/>
          <w:sz w:val="22"/>
          <w:szCs w:val="22"/>
        </w:rPr>
        <w:t xml:space="preserve">University of Wisconsin-La Crosse </w:t>
      </w:r>
      <w:r w:rsidR="0A9A048A" w:rsidRPr="00091A13">
        <w:rPr>
          <w:rFonts w:asciiTheme="minorHAnsi" w:hAnsiTheme="minorHAnsi" w:cstheme="minorHAnsi"/>
          <w:sz w:val="22"/>
          <w:szCs w:val="22"/>
        </w:rPr>
        <w:t xml:space="preserve">encourages accurate and prompt reporting of all crimes to </w:t>
      </w:r>
      <w:r w:rsidR="00474111" w:rsidRPr="00091A13">
        <w:rPr>
          <w:rFonts w:asciiTheme="minorHAnsi" w:eastAsia="Calibri" w:hAnsiTheme="minorHAnsi" w:cstheme="minorHAnsi"/>
          <w:sz w:val="22"/>
          <w:szCs w:val="22"/>
        </w:rPr>
        <w:t xml:space="preserve">UWL </w:t>
      </w:r>
      <w:r w:rsidR="0A9A048A" w:rsidRPr="00091A13">
        <w:rPr>
          <w:rFonts w:asciiTheme="minorHAnsi" w:eastAsia="Calibri" w:hAnsiTheme="minorHAnsi" w:cstheme="minorHAnsi"/>
          <w:sz w:val="22"/>
          <w:szCs w:val="22"/>
        </w:rPr>
        <w:t>Police</w:t>
      </w:r>
      <w:r w:rsidR="0A9A048A" w:rsidRPr="00091A13">
        <w:rPr>
          <w:rFonts w:asciiTheme="minorHAnsi" w:hAnsiTheme="minorHAnsi" w:cstheme="minorHAnsi"/>
          <w:sz w:val="22"/>
          <w:szCs w:val="22"/>
        </w:rPr>
        <w:t xml:space="preserve"> when the victim of the crime elects to do so</w:t>
      </w:r>
      <w:r w:rsidR="0002468D">
        <w:rPr>
          <w:rFonts w:asciiTheme="minorHAnsi" w:hAnsiTheme="minorHAnsi" w:cstheme="minorHAnsi"/>
          <w:sz w:val="22"/>
          <w:szCs w:val="22"/>
        </w:rPr>
        <w:t>,</w:t>
      </w:r>
      <w:r w:rsidR="0A9A048A" w:rsidRPr="00091A13">
        <w:rPr>
          <w:rFonts w:asciiTheme="minorHAnsi" w:hAnsiTheme="minorHAnsi" w:cstheme="minorHAnsi"/>
          <w:sz w:val="22"/>
          <w:szCs w:val="22"/>
        </w:rPr>
        <w:t xml:space="preserve"> and encourages the community to report when the victim is unable to do so.  </w:t>
      </w:r>
      <w:r w:rsidR="00A572F1" w:rsidRPr="00091A13">
        <w:rPr>
          <w:rFonts w:asciiTheme="minorHAnsi" w:hAnsiTheme="minorHAnsi" w:cstheme="minorHAnsi"/>
          <w:sz w:val="22"/>
          <w:szCs w:val="22"/>
        </w:rPr>
        <w:t xml:space="preserve">The </w:t>
      </w:r>
      <w:r w:rsidR="005D666D">
        <w:rPr>
          <w:rFonts w:asciiTheme="minorHAnsi" w:eastAsia="Calibri" w:hAnsiTheme="minorHAnsi" w:cstheme="minorHAnsi"/>
          <w:sz w:val="22"/>
          <w:szCs w:val="22"/>
        </w:rPr>
        <w:t xml:space="preserve">University of Wisconsin-La Crosse </w:t>
      </w:r>
      <w:r w:rsidR="0A9A048A" w:rsidRPr="00091A13">
        <w:rPr>
          <w:rFonts w:asciiTheme="minorHAnsi" w:hAnsiTheme="minorHAnsi" w:cstheme="minorHAnsi"/>
          <w:sz w:val="22"/>
          <w:szCs w:val="22"/>
        </w:rPr>
        <w:t>encourages accurate and prompt reporting of all crimes to</w:t>
      </w:r>
      <w:r w:rsidR="0A9A048A" w:rsidRPr="00091A13">
        <w:rPr>
          <w:rFonts w:asciiTheme="minorHAnsi" w:eastAsia="Calibri" w:hAnsiTheme="minorHAnsi" w:cstheme="minorHAnsi"/>
          <w:sz w:val="22"/>
          <w:szCs w:val="22"/>
        </w:rPr>
        <w:t xml:space="preserve"> </w:t>
      </w:r>
      <w:r w:rsidR="00A572F1" w:rsidRPr="00091A13">
        <w:rPr>
          <w:rFonts w:asciiTheme="minorHAnsi" w:eastAsia="Calibri" w:hAnsiTheme="minorHAnsi" w:cstheme="minorHAnsi"/>
          <w:sz w:val="22"/>
          <w:szCs w:val="22"/>
        </w:rPr>
        <w:t>UWL</w:t>
      </w:r>
      <w:r w:rsidR="0A9A048A" w:rsidRPr="00091A13">
        <w:rPr>
          <w:rFonts w:asciiTheme="minorHAnsi" w:eastAsia="Calibri" w:hAnsiTheme="minorHAnsi" w:cstheme="minorHAnsi"/>
          <w:sz w:val="22"/>
          <w:szCs w:val="22"/>
        </w:rPr>
        <w:t xml:space="preserve"> Police</w:t>
      </w:r>
      <w:r w:rsidR="0A9A048A" w:rsidRPr="00091A13">
        <w:rPr>
          <w:rFonts w:asciiTheme="minorHAnsi" w:hAnsiTheme="minorHAnsi" w:cstheme="minorHAnsi"/>
          <w:sz w:val="22"/>
          <w:szCs w:val="22"/>
        </w:rPr>
        <w:t xml:space="preserve"> and the La Crosse Police Department, La Crosse County Sheriff’s Office, the Wisconsin Highway Patrol, the State Department of Criminal Investigations, and any other local law enforcement agencies. </w:t>
      </w:r>
    </w:p>
    <w:p w14:paraId="1908543A" w14:textId="77777777" w:rsidR="009D31EF" w:rsidRPr="00091A13" w:rsidRDefault="009D31EF" w:rsidP="008348CD">
      <w:pPr>
        <w:contextualSpacing/>
        <w:rPr>
          <w:rFonts w:asciiTheme="minorHAnsi" w:hAnsiTheme="minorHAnsi" w:cstheme="minorHAnsi"/>
          <w:sz w:val="22"/>
          <w:szCs w:val="22"/>
        </w:rPr>
      </w:pPr>
    </w:p>
    <w:p w14:paraId="12222F61" w14:textId="4D7DB818" w:rsidR="00FD1FC6" w:rsidRPr="00091A13" w:rsidRDefault="00E86444" w:rsidP="008348CD">
      <w:pPr>
        <w:contextualSpacing/>
        <w:rPr>
          <w:rFonts w:asciiTheme="minorHAnsi" w:hAnsiTheme="minorHAnsi" w:cstheme="minorHAnsi"/>
          <w:color w:val="000000" w:themeColor="text1"/>
          <w:sz w:val="22"/>
          <w:szCs w:val="22"/>
        </w:rPr>
      </w:pPr>
      <w:r w:rsidRPr="00091A13">
        <w:rPr>
          <w:rFonts w:asciiTheme="minorHAnsi" w:hAnsiTheme="minorHAnsi" w:cstheme="minorHAnsi"/>
          <w:color w:val="000000" w:themeColor="text1"/>
          <w:sz w:val="22"/>
          <w:szCs w:val="22"/>
        </w:rPr>
        <w:t>Other</w:t>
      </w:r>
      <w:r w:rsidR="00ED4A4A" w:rsidRPr="00091A13">
        <w:rPr>
          <w:rFonts w:asciiTheme="minorHAnsi" w:hAnsiTheme="minorHAnsi" w:cstheme="minorHAnsi"/>
          <w:color w:val="000000" w:themeColor="text1"/>
          <w:sz w:val="22"/>
          <w:szCs w:val="22"/>
        </w:rPr>
        <w:t xml:space="preserve"> sources of reporting include</w:t>
      </w:r>
      <w:r w:rsidR="00893ECA">
        <w:rPr>
          <w:rFonts w:asciiTheme="minorHAnsi" w:hAnsiTheme="minorHAnsi" w:cstheme="minorHAnsi"/>
          <w:color w:val="000000" w:themeColor="text1"/>
          <w:sz w:val="22"/>
          <w:szCs w:val="22"/>
        </w:rPr>
        <w:t xml:space="preserve"> </w:t>
      </w:r>
      <w:r w:rsidR="00893ECA" w:rsidRPr="00893ECA">
        <w:rPr>
          <w:rFonts w:asciiTheme="minorHAnsi" w:hAnsiTheme="minorHAnsi" w:cstheme="minorHAnsi"/>
          <w:color w:val="000000" w:themeColor="text1"/>
          <w:sz w:val="22"/>
          <w:szCs w:val="22"/>
        </w:rPr>
        <w:t xml:space="preserve">accessible </w:t>
      </w:r>
      <w:r w:rsidR="00ED4A4A" w:rsidRPr="00893ECA">
        <w:rPr>
          <w:rFonts w:asciiTheme="minorHAnsi" w:hAnsiTheme="minorHAnsi" w:cstheme="minorHAnsi"/>
          <w:color w:val="000000" w:themeColor="text1"/>
          <w:sz w:val="22"/>
          <w:szCs w:val="22"/>
        </w:rPr>
        <w:t>blue light emergency</w:t>
      </w:r>
      <w:r w:rsidR="00893ECA" w:rsidRPr="00893ECA">
        <w:rPr>
          <w:rFonts w:asciiTheme="minorHAnsi" w:hAnsiTheme="minorHAnsi" w:cstheme="minorHAnsi"/>
          <w:color w:val="000000" w:themeColor="text1"/>
          <w:sz w:val="22"/>
          <w:szCs w:val="22"/>
        </w:rPr>
        <w:t xml:space="preserve"> telephones</w:t>
      </w:r>
      <w:r w:rsidR="00ED4A4A" w:rsidRPr="00893ECA">
        <w:rPr>
          <w:rFonts w:asciiTheme="minorHAnsi" w:hAnsiTheme="minorHAnsi" w:cstheme="minorHAnsi"/>
          <w:color w:val="000000" w:themeColor="text1"/>
          <w:sz w:val="22"/>
          <w:szCs w:val="22"/>
        </w:rPr>
        <w:t>.</w:t>
      </w:r>
      <w:r w:rsidR="00460F98">
        <w:rPr>
          <w:rFonts w:asciiTheme="minorHAnsi" w:hAnsiTheme="minorHAnsi" w:cstheme="minorHAnsi"/>
          <w:color w:val="000000" w:themeColor="text1"/>
          <w:sz w:val="22"/>
          <w:szCs w:val="22"/>
        </w:rPr>
        <w:t xml:space="preserve"> </w:t>
      </w:r>
      <w:r w:rsidR="008C494B" w:rsidRPr="00893ECA">
        <w:rPr>
          <w:rFonts w:asciiTheme="minorHAnsi" w:hAnsiTheme="minorHAnsi" w:cstheme="minorHAnsi"/>
          <w:color w:val="000000" w:themeColor="text1"/>
          <w:sz w:val="22"/>
          <w:szCs w:val="22"/>
        </w:rPr>
        <w:t xml:space="preserve"> The</w:t>
      </w:r>
      <w:r w:rsidR="008C494B">
        <w:rPr>
          <w:rFonts w:asciiTheme="minorHAnsi" w:hAnsiTheme="minorHAnsi" w:cstheme="minorHAnsi"/>
          <w:color w:val="000000" w:themeColor="text1"/>
          <w:sz w:val="22"/>
          <w:szCs w:val="22"/>
        </w:rPr>
        <w:t xml:space="preserve"> blue light emergency telephones are located in over 40 locations on campus. </w:t>
      </w:r>
      <w:r w:rsidR="00460F98">
        <w:rPr>
          <w:rFonts w:asciiTheme="minorHAnsi" w:hAnsiTheme="minorHAnsi" w:cstheme="minorHAnsi"/>
          <w:color w:val="000000" w:themeColor="text1"/>
          <w:sz w:val="22"/>
          <w:szCs w:val="22"/>
        </w:rPr>
        <w:t xml:space="preserve"> </w:t>
      </w:r>
      <w:r w:rsidR="008C494B">
        <w:rPr>
          <w:rFonts w:asciiTheme="minorHAnsi" w:hAnsiTheme="minorHAnsi" w:cstheme="minorHAnsi"/>
          <w:color w:val="000000" w:themeColor="text1"/>
          <w:sz w:val="22"/>
          <w:szCs w:val="22"/>
        </w:rPr>
        <w:t xml:space="preserve">Click </w:t>
      </w:r>
      <w:hyperlink r:id="rId67" w:history="1">
        <w:r w:rsidR="008C494B" w:rsidRPr="008C494B">
          <w:rPr>
            <w:rStyle w:val="Hyperlink"/>
            <w:rFonts w:asciiTheme="minorHAnsi" w:hAnsiTheme="minorHAnsi" w:cstheme="minorHAnsi"/>
            <w:sz w:val="22"/>
            <w:szCs w:val="22"/>
          </w:rPr>
          <w:t>here</w:t>
        </w:r>
      </w:hyperlink>
      <w:r w:rsidR="008C494B">
        <w:rPr>
          <w:rFonts w:asciiTheme="minorHAnsi" w:hAnsiTheme="minorHAnsi" w:cstheme="minorHAnsi"/>
          <w:color w:val="000000" w:themeColor="text1"/>
          <w:sz w:val="22"/>
          <w:szCs w:val="22"/>
        </w:rPr>
        <w:t xml:space="preserve"> to see a map of their locations.</w:t>
      </w:r>
    </w:p>
    <w:p w14:paraId="5837DEAB" w14:textId="77777777" w:rsidR="008348CD" w:rsidRPr="009A5743" w:rsidRDefault="008348CD" w:rsidP="008348CD">
      <w:pPr>
        <w:contextualSpacing/>
        <w:rPr>
          <w:rFonts w:asciiTheme="minorHAnsi" w:hAnsiTheme="minorHAnsi" w:cstheme="minorHAnsi"/>
          <w:color w:val="000000" w:themeColor="text1"/>
        </w:rPr>
      </w:pPr>
    </w:p>
    <w:p w14:paraId="7D55CE60" w14:textId="0446405F" w:rsidR="00AE1447" w:rsidRPr="00F21AEB" w:rsidRDefault="00C3435B" w:rsidP="00F21AEB">
      <w:pPr>
        <w:pStyle w:val="Heading2"/>
        <w:rPr>
          <w:rFonts w:asciiTheme="minorHAnsi" w:hAnsiTheme="minorHAnsi" w:cstheme="minorHAnsi"/>
          <w:color w:val="8A0000"/>
        </w:rPr>
      </w:pPr>
      <w:r w:rsidRPr="00F21AEB">
        <w:rPr>
          <w:rFonts w:asciiTheme="minorHAnsi" w:hAnsiTheme="minorHAnsi" w:cstheme="minorHAnsi"/>
          <w:color w:val="8A0000"/>
        </w:rPr>
        <w:t>Non</w:t>
      </w:r>
      <w:r w:rsidR="00B36116" w:rsidRPr="00F21AEB">
        <w:rPr>
          <w:rFonts w:asciiTheme="minorHAnsi" w:hAnsiTheme="minorHAnsi" w:cstheme="minorHAnsi"/>
          <w:color w:val="8A0000"/>
        </w:rPr>
        <w:t>-</w:t>
      </w:r>
      <w:r w:rsidRPr="00F21AEB">
        <w:rPr>
          <w:rFonts w:asciiTheme="minorHAnsi" w:hAnsiTheme="minorHAnsi" w:cstheme="minorHAnsi"/>
          <w:color w:val="8A0000"/>
        </w:rPr>
        <w:t>campus</w:t>
      </w:r>
      <w:r w:rsidR="0A9A048A" w:rsidRPr="00F21AEB">
        <w:rPr>
          <w:rFonts w:asciiTheme="minorHAnsi" w:hAnsiTheme="minorHAnsi" w:cstheme="minorHAnsi"/>
          <w:color w:val="8A0000"/>
        </w:rPr>
        <w:t xml:space="preserve"> Locations of Officially Recognized Student Organizations</w:t>
      </w:r>
    </w:p>
    <w:p w14:paraId="5FDB2140" w14:textId="2B7E5755" w:rsidR="00AE1447" w:rsidRPr="00091A13" w:rsidRDefault="000E42CE" w:rsidP="008348CD">
      <w:pPr>
        <w:contextualSpacing/>
        <w:rPr>
          <w:rFonts w:asciiTheme="minorHAnsi" w:hAnsiTheme="minorHAnsi" w:cstheme="minorHAnsi"/>
          <w:sz w:val="22"/>
          <w:szCs w:val="22"/>
        </w:rPr>
      </w:pPr>
      <w:r>
        <w:rPr>
          <w:rFonts w:asciiTheme="minorHAnsi" w:hAnsiTheme="minorHAnsi" w:cstheme="minorHAnsi"/>
          <w:sz w:val="22"/>
          <w:szCs w:val="22"/>
        </w:rPr>
        <w:t xml:space="preserve">The </w:t>
      </w:r>
      <w:r w:rsidR="005D666D">
        <w:rPr>
          <w:rFonts w:asciiTheme="minorHAnsi" w:hAnsiTheme="minorHAnsi" w:cstheme="minorHAnsi"/>
          <w:sz w:val="22"/>
          <w:szCs w:val="22"/>
        </w:rPr>
        <w:t xml:space="preserve">University of Wisconsin-La Crosse </w:t>
      </w:r>
      <w:r w:rsidR="00AE1447" w:rsidRPr="00091A13">
        <w:rPr>
          <w:rFonts w:asciiTheme="minorHAnsi" w:hAnsiTheme="minorHAnsi" w:cstheme="minorHAnsi"/>
          <w:sz w:val="22"/>
          <w:szCs w:val="22"/>
        </w:rPr>
        <w:t xml:space="preserve">does have officially recognized student organizations with </w:t>
      </w:r>
      <w:r w:rsidR="00C3435B" w:rsidRPr="00091A13">
        <w:rPr>
          <w:rFonts w:asciiTheme="minorHAnsi" w:hAnsiTheme="minorHAnsi" w:cstheme="minorHAnsi"/>
          <w:sz w:val="22"/>
          <w:szCs w:val="22"/>
        </w:rPr>
        <w:t>non</w:t>
      </w:r>
      <w:r w:rsidR="00B36116">
        <w:rPr>
          <w:rFonts w:asciiTheme="minorHAnsi" w:hAnsiTheme="minorHAnsi" w:cstheme="minorHAnsi"/>
          <w:sz w:val="22"/>
          <w:szCs w:val="22"/>
        </w:rPr>
        <w:t>-</w:t>
      </w:r>
      <w:r w:rsidR="00C3435B" w:rsidRPr="00091A13">
        <w:rPr>
          <w:rFonts w:asciiTheme="minorHAnsi" w:hAnsiTheme="minorHAnsi" w:cstheme="minorHAnsi"/>
          <w:sz w:val="22"/>
          <w:szCs w:val="22"/>
        </w:rPr>
        <w:t>campus</w:t>
      </w:r>
      <w:r w:rsidR="00AE1447" w:rsidRPr="00091A13">
        <w:rPr>
          <w:rFonts w:asciiTheme="minorHAnsi" w:hAnsiTheme="minorHAnsi" w:cstheme="minorHAnsi"/>
          <w:sz w:val="22"/>
          <w:szCs w:val="22"/>
        </w:rPr>
        <w:t xml:space="preserve"> locations. </w:t>
      </w:r>
    </w:p>
    <w:p w14:paraId="74977AAD" w14:textId="77777777" w:rsidR="00AE1447" w:rsidRPr="00091A13" w:rsidRDefault="00AE1447" w:rsidP="00AE1447">
      <w:pPr>
        <w:contextualSpacing/>
        <w:rPr>
          <w:rFonts w:asciiTheme="minorHAnsi" w:hAnsiTheme="minorHAnsi" w:cstheme="minorHAnsi"/>
          <w:sz w:val="22"/>
          <w:szCs w:val="22"/>
        </w:rPr>
      </w:pPr>
    </w:p>
    <w:p w14:paraId="7841957C" w14:textId="01374FD7" w:rsidR="002915BC" w:rsidRPr="00091A13" w:rsidRDefault="002915BC" w:rsidP="00AE1447">
      <w:pPr>
        <w:contextualSpacing/>
        <w:rPr>
          <w:rFonts w:asciiTheme="minorHAnsi" w:hAnsiTheme="minorHAnsi" w:cstheme="minorHAnsi"/>
          <w:sz w:val="22"/>
          <w:szCs w:val="22"/>
        </w:rPr>
      </w:pPr>
      <w:r w:rsidRPr="00091A13">
        <w:rPr>
          <w:rFonts w:asciiTheme="minorHAnsi" w:hAnsiTheme="minorHAnsi" w:cstheme="minorHAnsi"/>
          <w:sz w:val="22"/>
          <w:szCs w:val="22"/>
        </w:rPr>
        <w:t xml:space="preserve">The La Crosse Police Department </w:t>
      </w:r>
      <w:r w:rsidR="00AE1447" w:rsidRPr="00091A13">
        <w:rPr>
          <w:rFonts w:asciiTheme="minorHAnsi" w:hAnsiTheme="minorHAnsi" w:cstheme="minorHAnsi"/>
          <w:sz w:val="22"/>
          <w:szCs w:val="22"/>
        </w:rPr>
        <w:t xml:space="preserve">has primary jurisdiction in most off-campus areas.  Other county, state, and federal agencies also provide law enforcement services in the area.  </w:t>
      </w:r>
      <w:r w:rsidRPr="00091A13">
        <w:rPr>
          <w:rFonts w:asciiTheme="minorHAnsi" w:hAnsiTheme="minorHAnsi" w:cstheme="minorHAnsi"/>
          <w:sz w:val="22"/>
          <w:szCs w:val="22"/>
        </w:rPr>
        <w:t xml:space="preserve">The La Crosse Police Department </w:t>
      </w:r>
      <w:r w:rsidR="00AE1447" w:rsidRPr="00091A13">
        <w:rPr>
          <w:rFonts w:asciiTheme="minorHAnsi" w:hAnsiTheme="minorHAnsi" w:cstheme="minorHAnsi"/>
          <w:sz w:val="22"/>
          <w:szCs w:val="22"/>
        </w:rPr>
        <w:t xml:space="preserve">routinely works with </w:t>
      </w:r>
      <w:r w:rsidRPr="00091A13">
        <w:rPr>
          <w:rFonts w:asciiTheme="minorHAnsi" w:hAnsiTheme="minorHAnsi" w:cstheme="minorHAnsi"/>
          <w:sz w:val="22"/>
          <w:szCs w:val="22"/>
        </w:rPr>
        <w:t xml:space="preserve">the Dean of Students, Assistant Dean of Students, </w:t>
      </w:r>
      <w:r w:rsidR="004746B2">
        <w:rPr>
          <w:rFonts w:asciiTheme="minorHAnsi" w:hAnsiTheme="minorHAnsi" w:cstheme="minorHAnsi"/>
          <w:sz w:val="22"/>
          <w:szCs w:val="22"/>
        </w:rPr>
        <w:t>Coordinator of Student Conduct</w:t>
      </w:r>
      <w:r w:rsidRPr="00091A13">
        <w:rPr>
          <w:rFonts w:asciiTheme="minorHAnsi" w:hAnsiTheme="minorHAnsi" w:cstheme="minorHAnsi"/>
          <w:sz w:val="22"/>
          <w:szCs w:val="22"/>
        </w:rPr>
        <w:t xml:space="preserve">, and University Police </w:t>
      </w:r>
      <w:r w:rsidR="00AE1447" w:rsidRPr="00091A13">
        <w:rPr>
          <w:rFonts w:asciiTheme="minorHAnsi" w:hAnsiTheme="minorHAnsi" w:cstheme="minorHAnsi"/>
          <w:sz w:val="22"/>
          <w:szCs w:val="22"/>
        </w:rPr>
        <w:t xml:space="preserve">on any serious incidents occurring off-campus when a </w:t>
      </w:r>
      <w:r w:rsidR="005D666D">
        <w:rPr>
          <w:rFonts w:asciiTheme="minorHAnsi" w:hAnsiTheme="minorHAnsi" w:cstheme="minorHAnsi"/>
          <w:sz w:val="22"/>
          <w:szCs w:val="22"/>
        </w:rPr>
        <w:t xml:space="preserve">University of Wisconsin-La Crosse </w:t>
      </w:r>
      <w:r w:rsidR="00AE1447" w:rsidRPr="00091A13">
        <w:rPr>
          <w:rFonts w:asciiTheme="minorHAnsi" w:hAnsiTheme="minorHAnsi" w:cstheme="minorHAnsi"/>
          <w:sz w:val="22"/>
          <w:szCs w:val="22"/>
        </w:rPr>
        <w:t xml:space="preserve">student is involved. </w:t>
      </w:r>
    </w:p>
    <w:p w14:paraId="26B0EC7C" w14:textId="77777777" w:rsidR="002915BC" w:rsidRPr="00091A13" w:rsidRDefault="002915BC" w:rsidP="00AE1447">
      <w:pPr>
        <w:contextualSpacing/>
        <w:rPr>
          <w:rFonts w:asciiTheme="minorHAnsi" w:hAnsiTheme="minorHAnsi" w:cstheme="minorHAnsi"/>
          <w:sz w:val="22"/>
          <w:szCs w:val="22"/>
        </w:rPr>
      </w:pPr>
    </w:p>
    <w:p w14:paraId="724A244C" w14:textId="3E2B8786" w:rsidR="00AE1447" w:rsidRPr="00091A13" w:rsidRDefault="00AF1BDC" w:rsidP="00AE1447">
      <w:pPr>
        <w:contextualSpacing/>
        <w:rPr>
          <w:rFonts w:asciiTheme="minorHAnsi" w:hAnsiTheme="minorHAnsi" w:cstheme="minorHAnsi"/>
          <w:sz w:val="22"/>
          <w:szCs w:val="22"/>
        </w:rPr>
      </w:pPr>
      <w:r w:rsidRPr="00091A13">
        <w:rPr>
          <w:rFonts w:asciiTheme="minorHAnsi" w:hAnsiTheme="minorHAnsi" w:cstheme="minorHAnsi"/>
          <w:sz w:val="22"/>
          <w:szCs w:val="22"/>
        </w:rPr>
        <w:t>There</w:t>
      </w:r>
      <w:r w:rsidR="00AE1447" w:rsidRPr="00091A13">
        <w:rPr>
          <w:rFonts w:asciiTheme="minorHAnsi" w:hAnsiTheme="minorHAnsi" w:cstheme="minorHAnsi"/>
          <w:sz w:val="22"/>
          <w:szCs w:val="22"/>
        </w:rPr>
        <w:t xml:space="preserve"> are </w:t>
      </w:r>
      <w:r w:rsidR="003448DD" w:rsidRPr="00091A13">
        <w:rPr>
          <w:rFonts w:asciiTheme="minorHAnsi" w:hAnsiTheme="minorHAnsi" w:cstheme="minorHAnsi"/>
          <w:sz w:val="22"/>
          <w:szCs w:val="22"/>
        </w:rPr>
        <w:t xml:space="preserve">very few </w:t>
      </w:r>
      <w:r w:rsidR="00AE1447" w:rsidRPr="00091A13">
        <w:rPr>
          <w:rFonts w:asciiTheme="minorHAnsi" w:hAnsiTheme="minorHAnsi" w:cstheme="minorHAnsi"/>
          <w:sz w:val="22"/>
          <w:szCs w:val="22"/>
        </w:rPr>
        <w:t xml:space="preserve">officially registered student organizations, including fraternities and sororities, with </w:t>
      </w:r>
      <w:r w:rsidR="00C3435B" w:rsidRPr="00091A13">
        <w:rPr>
          <w:rFonts w:asciiTheme="minorHAnsi" w:hAnsiTheme="minorHAnsi" w:cstheme="minorHAnsi"/>
          <w:sz w:val="22"/>
          <w:szCs w:val="22"/>
        </w:rPr>
        <w:t>non</w:t>
      </w:r>
      <w:r w:rsidR="00B36116">
        <w:rPr>
          <w:rFonts w:asciiTheme="minorHAnsi" w:hAnsiTheme="minorHAnsi" w:cstheme="minorHAnsi"/>
          <w:sz w:val="22"/>
          <w:szCs w:val="22"/>
        </w:rPr>
        <w:t>-</w:t>
      </w:r>
      <w:r w:rsidR="00C3435B" w:rsidRPr="00091A13">
        <w:rPr>
          <w:rFonts w:asciiTheme="minorHAnsi" w:hAnsiTheme="minorHAnsi" w:cstheme="minorHAnsi"/>
          <w:sz w:val="22"/>
          <w:szCs w:val="22"/>
        </w:rPr>
        <w:t>campus</w:t>
      </w:r>
      <w:r w:rsidR="00AE1447" w:rsidRPr="00091A13">
        <w:rPr>
          <w:rFonts w:asciiTheme="minorHAnsi" w:hAnsiTheme="minorHAnsi" w:cstheme="minorHAnsi"/>
          <w:sz w:val="22"/>
          <w:szCs w:val="22"/>
        </w:rPr>
        <w:t xml:space="preserve"> housing. </w:t>
      </w:r>
      <w:r w:rsidR="003448DD" w:rsidRPr="00091A13">
        <w:rPr>
          <w:rFonts w:asciiTheme="minorHAnsi" w:hAnsiTheme="minorHAnsi" w:cstheme="minorHAnsi"/>
          <w:sz w:val="22"/>
          <w:szCs w:val="22"/>
        </w:rPr>
        <w:t xml:space="preserve"> </w:t>
      </w:r>
      <w:r w:rsidR="00AE1447" w:rsidRPr="00091A13">
        <w:rPr>
          <w:rFonts w:asciiTheme="minorHAnsi" w:hAnsiTheme="minorHAnsi" w:cstheme="minorHAnsi"/>
          <w:sz w:val="22"/>
          <w:szCs w:val="22"/>
        </w:rPr>
        <w:t xml:space="preserve">Under advisement of the appropriate </w:t>
      </w:r>
      <w:r w:rsidRPr="00091A13">
        <w:rPr>
          <w:rFonts w:asciiTheme="minorHAnsi" w:hAnsiTheme="minorHAnsi" w:cstheme="minorHAnsi"/>
          <w:sz w:val="22"/>
          <w:szCs w:val="22"/>
        </w:rPr>
        <w:t>a</w:t>
      </w:r>
      <w:r w:rsidR="00AE1447" w:rsidRPr="00091A13">
        <w:rPr>
          <w:rFonts w:asciiTheme="minorHAnsi" w:hAnsiTheme="minorHAnsi" w:cstheme="minorHAnsi"/>
          <w:sz w:val="22"/>
          <w:szCs w:val="22"/>
        </w:rPr>
        <w:t xml:space="preserve">dvisor, student members of fraternity and sorority governing boards should be in regular communication with the </w:t>
      </w:r>
      <w:r w:rsidRPr="00091A13">
        <w:rPr>
          <w:rFonts w:asciiTheme="minorHAnsi" w:hAnsiTheme="minorHAnsi" w:cstheme="minorHAnsi"/>
          <w:sz w:val="22"/>
          <w:szCs w:val="22"/>
        </w:rPr>
        <w:t xml:space="preserve">Coordinator of Fraternity and Sorority Life as well as the Director of University Centers </w:t>
      </w:r>
      <w:r w:rsidR="00AE1447" w:rsidRPr="00091A13">
        <w:rPr>
          <w:rFonts w:asciiTheme="minorHAnsi" w:hAnsiTheme="minorHAnsi" w:cstheme="minorHAnsi"/>
          <w:sz w:val="22"/>
          <w:szCs w:val="22"/>
        </w:rPr>
        <w:t>regarding safety concerns and local ordinances.</w:t>
      </w:r>
      <w:r w:rsidRPr="00091A13">
        <w:rPr>
          <w:rFonts w:asciiTheme="minorHAnsi" w:hAnsiTheme="minorHAnsi" w:cstheme="minorHAnsi"/>
          <w:sz w:val="22"/>
          <w:szCs w:val="22"/>
        </w:rPr>
        <w:t xml:space="preserve">  If needed, these student governing boards communicate with the appropriate advisor who can connect them with local law enforcement agencies. </w:t>
      </w:r>
    </w:p>
    <w:p w14:paraId="215F75B7" w14:textId="77777777" w:rsidR="00AE1447" w:rsidRPr="00091A13" w:rsidRDefault="00AE1447" w:rsidP="00AE1447">
      <w:pPr>
        <w:contextualSpacing/>
        <w:rPr>
          <w:rFonts w:asciiTheme="minorHAnsi" w:hAnsiTheme="minorHAnsi" w:cstheme="minorHAnsi"/>
          <w:sz w:val="22"/>
          <w:szCs w:val="22"/>
        </w:rPr>
      </w:pPr>
    </w:p>
    <w:p w14:paraId="6633BBEE" w14:textId="4500DDAA" w:rsidR="00AE1447" w:rsidRPr="00091A13" w:rsidRDefault="00A572F1" w:rsidP="00AE1447">
      <w:pPr>
        <w:contextualSpacing/>
        <w:rPr>
          <w:rFonts w:asciiTheme="minorHAnsi" w:hAnsiTheme="minorHAnsi" w:cstheme="minorHAnsi"/>
          <w:sz w:val="22"/>
          <w:szCs w:val="22"/>
        </w:rPr>
      </w:pPr>
      <w:r w:rsidRPr="00091A13">
        <w:rPr>
          <w:rFonts w:asciiTheme="minorHAnsi" w:hAnsiTheme="minorHAnsi" w:cstheme="minorHAnsi"/>
          <w:sz w:val="22"/>
          <w:szCs w:val="22"/>
        </w:rPr>
        <w:t xml:space="preserve">The </w:t>
      </w:r>
      <w:r w:rsidR="00625905" w:rsidRPr="00091A13">
        <w:rPr>
          <w:rFonts w:asciiTheme="minorHAnsi" w:hAnsiTheme="minorHAnsi" w:cstheme="minorHAnsi"/>
          <w:sz w:val="22"/>
          <w:szCs w:val="22"/>
        </w:rPr>
        <w:t>La Crosse Police Department</w:t>
      </w:r>
      <w:r w:rsidR="00AE1447" w:rsidRPr="00091A13">
        <w:rPr>
          <w:rFonts w:asciiTheme="minorHAnsi" w:hAnsiTheme="minorHAnsi" w:cstheme="minorHAnsi"/>
          <w:sz w:val="22"/>
          <w:szCs w:val="22"/>
        </w:rPr>
        <w:t xml:space="preserve"> monitors criminal activity and crime statistics at these </w:t>
      </w:r>
      <w:r w:rsidR="00C3435B" w:rsidRPr="00091A13">
        <w:rPr>
          <w:rFonts w:asciiTheme="minorHAnsi" w:hAnsiTheme="minorHAnsi" w:cstheme="minorHAnsi"/>
          <w:sz w:val="22"/>
          <w:szCs w:val="22"/>
        </w:rPr>
        <w:t>non</w:t>
      </w:r>
      <w:r w:rsidR="00B36116">
        <w:rPr>
          <w:rFonts w:asciiTheme="minorHAnsi" w:hAnsiTheme="minorHAnsi" w:cstheme="minorHAnsi"/>
          <w:sz w:val="22"/>
          <w:szCs w:val="22"/>
        </w:rPr>
        <w:t>-</w:t>
      </w:r>
      <w:r w:rsidR="00C3435B" w:rsidRPr="00091A13">
        <w:rPr>
          <w:rFonts w:asciiTheme="minorHAnsi" w:hAnsiTheme="minorHAnsi" w:cstheme="minorHAnsi"/>
          <w:sz w:val="22"/>
          <w:szCs w:val="22"/>
        </w:rPr>
        <w:t>campus</w:t>
      </w:r>
      <w:r w:rsidR="00AE1447" w:rsidRPr="00091A13">
        <w:rPr>
          <w:rFonts w:asciiTheme="minorHAnsi" w:hAnsiTheme="minorHAnsi" w:cstheme="minorHAnsi"/>
          <w:sz w:val="22"/>
          <w:szCs w:val="22"/>
        </w:rPr>
        <w:t xml:space="preserve"> locations in the same manner it would at any other location within its jurisdiction, and not at the request of </w:t>
      </w:r>
      <w:r w:rsidR="004D0435">
        <w:rPr>
          <w:rFonts w:asciiTheme="minorHAnsi" w:hAnsiTheme="minorHAnsi" w:cstheme="minorHAnsi"/>
          <w:sz w:val="22"/>
          <w:szCs w:val="22"/>
        </w:rPr>
        <w:t>University of Wisconsin-La Crosse</w:t>
      </w:r>
      <w:r w:rsidR="00AE1447" w:rsidRPr="00091A13">
        <w:rPr>
          <w:rFonts w:asciiTheme="minorHAnsi" w:hAnsiTheme="minorHAnsi" w:cstheme="minorHAnsi"/>
          <w:sz w:val="22"/>
          <w:szCs w:val="22"/>
        </w:rPr>
        <w:t>.</w:t>
      </w:r>
    </w:p>
    <w:p w14:paraId="69BD7A1E" w14:textId="77777777" w:rsidR="00AE1447" w:rsidRPr="00091A13" w:rsidRDefault="00AE1447" w:rsidP="00AE1447">
      <w:pPr>
        <w:contextualSpacing/>
        <w:rPr>
          <w:rFonts w:asciiTheme="minorHAnsi" w:hAnsiTheme="minorHAnsi" w:cstheme="minorHAnsi"/>
          <w:sz w:val="22"/>
          <w:szCs w:val="22"/>
        </w:rPr>
      </w:pPr>
    </w:p>
    <w:p w14:paraId="50D468DF" w14:textId="506A3B3E" w:rsidR="00A42482" w:rsidRPr="00091A13" w:rsidRDefault="00A42482" w:rsidP="008348CD">
      <w:pPr>
        <w:contextualSpacing/>
        <w:rPr>
          <w:rFonts w:asciiTheme="minorHAnsi" w:hAnsiTheme="minorHAnsi" w:cstheme="minorHAnsi"/>
          <w:sz w:val="22"/>
          <w:szCs w:val="22"/>
        </w:rPr>
      </w:pPr>
      <w:r w:rsidRPr="00091A13">
        <w:rPr>
          <w:rFonts w:asciiTheme="minorHAnsi" w:hAnsiTheme="minorHAnsi" w:cstheme="minorHAnsi"/>
          <w:sz w:val="22"/>
          <w:szCs w:val="22"/>
        </w:rPr>
        <w:t>Student organizations do not serve as peer monitors for social fraternity and sorority events.  E</w:t>
      </w:r>
      <w:r w:rsidR="00AE1447" w:rsidRPr="00091A13">
        <w:rPr>
          <w:rFonts w:asciiTheme="minorHAnsi" w:hAnsiTheme="minorHAnsi" w:cstheme="minorHAnsi"/>
          <w:sz w:val="22"/>
          <w:szCs w:val="22"/>
        </w:rPr>
        <w:t>vents involving alcohol may be hosted at both off-campus chapter house locations and third-party venues that possess the correct type of liquor license.</w:t>
      </w:r>
      <w:r w:rsidRPr="00091A13">
        <w:rPr>
          <w:rFonts w:asciiTheme="minorHAnsi" w:hAnsiTheme="minorHAnsi" w:cstheme="minorHAnsi"/>
          <w:sz w:val="22"/>
          <w:szCs w:val="22"/>
        </w:rPr>
        <w:t xml:space="preserve">  All fraternity and sororities are required to seek approval from national headquarters for any parties.  </w:t>
      </w:r>
    </w:p>
    <w:p w14:paraId="39820EC8" w14:textId="77777777" w:rsidR="00A42482" w:rsidRPr="00091A13" w:rsidRDefault="00A42482" w:rsidP="008348CD">
      <w:pPr>
        <w:contextualSpacing/>
        <w:rPr>
          <w:rFonts w:asciiTheme="minorHAnsi" w:hAnsiTheme="minorHAnsi" w:cstheme="minorHAnsi"/>
          <w:sz w:val="22"/>
          <w:szCs w:val="22"/>
        </w:rPr>
      </w:pPr>
    </w:p>
    <w:p w14:paraId="47606F7E" w14:textId="08C10D44" w:rsidR="00A42482" w:rsidRPr="00091A13" w:rsidRDefault="00A42482" w:rsidP="008348CD">
      <w:pPr>
        <w:contextualSpacing/>
        <w:rPr>
          <w:rFonts w:asciiTheme="minorHAnsi" w:hAnsiTheme="minorHAnsi" w:cstheme="minorHAnsi"/>
          <w:sz w:val="22"/>
          <w:szCs w:val="22"/>
        </w:rPr>
      </w:pPr>
      <w:r w:rsidRPr="00091A13">
        <w:rPr>
          <w:rFonts w:asciiTheme="minorHAnsi" w:hAnsiTheme="minorHAnsi" w:cstheme="minorHAnsi"/>
          <w:sz w:val="22"/>
          <w:szCs w:val="22"/>
        </w:rPr>
        <w:t xml:space="preserve">The </w:t>
      </w:r>
      <w:r w:rsidR="004431F9" w:rsidRPr="00091A13">
        <w:rPr>
          <w:rFonts w:asciiTheme="minorHAnsi" w:hAnsiTheme="minorHAnsi" w:cstheme="minorHAnsi"/>
          <w:sz w:val="22"/>
          <w:szCs w:val="22"/>
        </w:rPr>
        <w:t xml:space="preserve">Coordinator of </w:t>
      </w:r>
      <w:r w:rsidRPr="00091A13">
        <w:rPr>
          <w:rFonts w:asciiTheme="minorHAnsi" w:hAnsiTheme="minorHAnsi" w:cstheme="minorHAnsi"/>
          <w:sz w:val="22"/>
          <w:szCs w:val="22"/>
        </w:rPr>
        <w:t>Fraternity and Sorority Life is required to be listed on all emergency plans that are documented by the university for the fraternity and sorority life chapters.  These documents are also stored with the national headquarters.  In the event of an emergency, organizations follow a chain of command, which is documented.</w:t>
      </w:r>
    </w:p>
    <w:p w14:paraId="3BA1117B" w14:textId="77777777" w:rsidR="00A42482" w:rsidRPr="00091A13" w:rsidRDefault="00A42482" w:rsidP="008348CD">
      <w:pPr>
        <w:contextualSpacing/>
        <w:rPr>
          <w:rFonts w:asciiTheme="minorHAnsi" w:hAnsiTheme="minorHAnsi" w:cstheme="minorHAnsi"/>
          <w:sz w:val="22"/>
          <w:szCs w:val="22"/>
        </w:rPr>
      </w:pPr>
    </w:p>
    <w:p w14:paraId="599837E3" w14:textId="23D27F34" w:rsidR="005B23CE" w:rsidRPr="00091A13" w:rsidRDefault="00A42482" w:rsidP="008348CD">
      <w:pPr>
        <w:contextualSpacing/>
        <w:rPr>
          <w:rFonts w:asciiTheme="minorHAnsi" w:hAnsiTheme="minorHAnsi" w:cstheme="minorHAnsi"/>
          <w:sz w:val="22"/>
          <w:szCs w:val="22"/>
        </w:rPr>
      </w:pPr>
      <w:r w:rsidRPr="00091A13">
        <w:rPr>
          <w:rFonts w:asciiTheme="minorHAnsi" w:hAnsiTheme="minorHAnsi" w:cstheme="minorHAnsi"/>
          <w:sz w:val="22"/>
          <w:szCs w:val="22"/>
        </w:rPr>
        <w:t xml:space="preserve">If a sorority party was deemed unsafe, the sorority organization would go through the university conduct process as well as a Panhellenic judicial board process.  If a fraternity party was deemed unsafe, the fraternity organization would go through the university conduct process as well as the Interfraternity Council judicial board. </w:t>
      </w:r>
    </w:p>
    <w:p w14:paraId="07E103C7" w14:textId="77777777" w:rsidR="00FD1FC6" w:rsidRPr="009A5743" w:rsidRDefault="00FD1FC6" w:rsidP="008348CD">
      <w:pPr>
        <w:contextualSpacing/>
        <w:rPr>
          <w:rFonts w:asciiTheme="minorHAnsi" w:hAnsiTheme="minorHAnsi" w:cstheme="minorHAnsi"/>
        </w:rPr>
      </w:pPr>
    </w:p>
    <w:p w14:paraId="66C2F40B" w14:textId="05E97EB1" w:rsidR="00E368CE" w:rsidRPr="00F46B80" w:rsidRDefault="0085558B" w:rsidP="008348CD">
      <w:pPr>
        <w:pStyle w:val="Heading2"/>
        <w:keepNext w:val="0"/>
        <w:keepLines w:val="0"/>
        <w:spacing w:before="0"/>
        <w:contextualSpacing/>
        <w:rPr>
          <w:rFonts w:asciiTheme="minorHAnsi" w:hAnsiTheme="minorHAnsi" w:cstheme="minorHAnsi"/>
          <w:color w:val="8A0000"/>
        </w:rPr>
      </w:pPr>
      <w:bookmarkStart w:id="135" w:name="_Toc498512569"/>
      <w:bookmarkStart w:id="136" w:name="_Toc178255349"/>
      <w:r w:rsidRPr="00F46B80">
        <w:rPr>
          <w:rFonts w:asciiTheme="minorHAnsi" w:hAnsiTheme="minorHAnsi" w:cstheme="minorHAnsi"/>
          <w:color w:val="8A0000"/>
        </w:rPr>
        <w:t>Voluntary, Confidential Reporting</w:t>
      </w:r>
      <w:bookmarkEnd w:id="135"/>
      <w:bookmarkEnd w:id="136"/>
      <w:r w:rsidR="001C65C8" w:rsidRPr="00F46B80">
        <w:rPr>
          <w:rFonts w:asciiTheme="minorHAnsi" w:hAnsiTheme="minorHAnsi" w:cstheme="minorHAnsi"/>
          <w:color w:val="8A0000"/>
        </w:rPr>
        <w:t xml:space="preserve"> </w:t>
      </w:r>
    </w:p>
    <w:p w14:paraId="77CAB74D" w14:textId="5FB158D1" w:rsidR="009D31EF" w:rsidRPr="00091A13" w:rsidRDefault="00A572F1" w:rsidP="008348CD">
      <w:pPr>
        <w:rPr>
          <w:rFonts w:asciiTheme="minorHAnsi" w:hAnsiTheme="minorHAnsi" w:cstheme="minorHAnsi"/>
          <w:sz w:val="22"/>
          <w:szCs w:val="22"/>
        </w:rPr>
      </w:pPr>
      <w:r w:rsidRPr="00091A13">
        <w:rPr>
          <w:rFonts w:asciiTheme="minorHAnsi" w:eastAsia="Calibri" w:hAnsiTheme="minorHAnsi" w:cstheme="minorHAnsi"/>
          <w:sz w:val="22"/>
          <w:szCs w:val="22"/>
        </w:rPr>
        <w:t xml:space="preserve">The </w:t>
      </w:r>
      <w:r w:rsidR="005D666D">
        <w:rPr>
          <w:rFonts w:asciiTheme="minorHAnsi" w:eastAsia="Calibri" w:hAnsiTheme="minorHAnsi" w:cstheme="minorHAnsi"/>
          <w:sz w:val="22"/>
          <w:szCs w:val="22"/>
        </w:rPr>
        <w:t xml:space="preserve">University of Wisconsin-La Crosse </w:t>
      </w:r>
      <w:r w:rsidR="004F2C34" w:rsidRPr="00091A13">
        <w:rPr>
          <w:rFonts w:asciiTheme="minorHAnsi" w:hAnsiTheme="minorHAnsi" w:cstheme="minorHAnsi"/>
          <w:sz w:val="22"/>
          <w:szCs w:val="22"/>
        </w:rPr>
        <w:t xml:space="preserve">maintains </w:t>
      </w:r>
      <w:r w:rsidR="005D5553">
        <w:rPr>
          <w:rFonts w:asciiTheme="minorHAnsi" w:hAnsiTheme="minorHAnsi" w:cstheme="minorHAnsi"/>
          <w:sz w:val="22"/>
          <w:szCs w:val="22"/>
        </w:rPr>
        <w:t xml:space="preserve">two voluntary systems of reporting; a </w:t>
      </w:r>
      <w:hyperlink r:id="rId68" w:history="1">
        <w:r w:rsidR="005D5553" w:rsidRPr="005D5553">
          <w:rPr>
            <w:rStyle w:val="Hyperlink"/>
            <w:rFonts w:asciiTheme="minorHAnsi" w:hAnsiTheme="minorHAnsi" w:cstheme="minorHAnsi"/>
            <w:sz w:val="22"/>
            <w:szCs w:val="22"/>
          </w:rPr>
          <w:t>confidential support form</w:t>
        </w:r>
      </w:hyperlink>
      <w:r w:rsidR="005D5553">
        <w:rPr>
          <w:rFonts w:asciiTheme="minorHAnsi" w:hAnsiTheme="minorHAnsi" w:cstheme="minorHAnsi"/>
          <w:sz w:val="22"/>
          <w:szCs w:val="22"/>
        </w:rPr>
        <w:t xml:space="preserve"> and an official </w:t>
      </w:r>
      <w:hyperlink r:id="rId69" w:history="1">
        <w:r w:rsidR="005D5553" w:rsidRPr="005D5553">
          <w:rPr>
            <w:rStyle w:val="Hyperlink"/>
            <w:rFonts w:asciiTheme="minorHAnsi" w:hAnsiTheme="minorHAnsi" w:cstheme="minorHAnsi"/>
            <w:sz w:val="22"/>
            <w:szCs w:val="22"/>
          </w:rPr>
          <w:t>Title IX reporting form</w:t>
        </w:r>
      </w:hyperlink>
      <w:r w:rsidR="005D5553">
        <w:rPr>
          <w:rFonts w:asciiTheme="minorHAnsi" w:hAnsiTheme="minorHAnsi" w:cstheme="minorHAnsi"/>
          <w:sz w:val="22"/>
          <w:szCs w:val="22"/>
        </w:rPr>
        <w:t xml:space="preserve">. The confidential support form is submitted to the Violence Prevention Specialist. The </w:t>
      </w:r>
      <w:r w:rsidR="003F747F">
        <w:rPr>
          <w:rFonts w:asciiTheme="minorHAnsi" w:hAnsiTheme="minorHAnsi" w:cstheme="minorHAnsi"/>
          <w:sz w:val="22"/>
          <w:szCs w:val="22"/>
        </w:rPr>
        <w:t>V</w:t>
      </w:r>
      <w:r w:rsidR="005D5553">
        <w:rPr>
          <w:rFonts w:asciiTheme="minorHAnsi" w:hAnsiTheme="minorHAnsi" w:cstheme="minorHAnsi"/>
          <w:sz w:val="22"/>
          <w:szCs w:val="22"/>
        </w:rPr>
        <w:t xml:space="preserve">iolence </w:t>
      </w:r>
      <w:r w:rsidR="003F747F">
        <w:rPr>
          <w:rFonts w:asciiTheme="minorHAnsi" w:hAnsiTheme="minorHAnsi" w:cstheme="minorHAnsi"/>
          <w:sz w:val="22"/>
          <w:szCs w:val="22"/>
        </w:rPr>
        <w:t>P</w:t>
      </w:r>
      <w:r w:rsidR="005D5553">
        <w:rPr>
          <w:rFonts w:asciiTheme="minorHAnsi" w:hAnsiTheme="minorHAnsi" w:cstheme="minorHAnsi"/>
          <w:sz w:val="22"/>
          <w:szCs w:val="22"/>
        </w:rPr>
        <w:t xml:space="preserve">revention </w:t>
      </w:r>
      <w:r w:rsidR="003F747F">
        <w:rPr>
          <w:rFonts w:asciiTheme="minorHAnsi" w:hAnsiTheme="minorHAnsi" w:cstheme="minorHAnsi"/>
          <w:sz w:val="22"/>
          <w:szCs w:val="22"/>
        </w:rPr>
        <w:t>S</w:t>
      </w:r>
      <w:r w:rsidR="005D5553">
        <w:rPr>
          <w:rFonts w:asciiTheme="minorHAnsi" w:hAnsiTheme="minorHAnsi" w:cstheme="minorHAnsi"/>
          <w:sz w:val="22"/>
          <w:szCs w:val="22"/>
        </w:rPr>
        <w:t xml:space="preserve">pecialist provides confidential resources and support. The official Title IX report is submitted to the </w:t>
      </w:r>
      <w:r w:rsidR="00ED5A1F">
        <w:rPr>
          <w:rFonts w:asciiTheme="minorHAnsi" w:hAnsiTheme="minorHAnsi" w:cstheme="minorHAnsi"/>
          <w:sz w:val="22"/>
          <w:szCs w:val="22"/>
        </w:rPr>
        <w:t>Title IX Coordinator</w:t>
      </w:r>
      <w:r w:rsidR="005D5553">
        <w:rPr>
          <w:rFonts w:asciiTheme="minorHAnsi" w:hAnsiTheme="minorHAnsi" w:cstheme="minorHAnsi"/>
          <w:sz w:val="22"/>
          <w:szCs w:val="22"/>
        </w:rPr>
        <w:t>. The official form may include formal investigations if the complainant files a formal complaint</w:t>
      </w:r>
      <w:r w:rsidR="00B16D48">
        <w:rPr>
          <w:rFonts w:asciiTheme="minorHAnsi" w:hAnsiTheme="minorHAnsi" w:cstheme="minorHAnsi"/>
          <w:sz w:val="22"/>
          <w:szCs w:val="22"/>
        </w:rPr>
        <w:t>. Both reports collect statistics for</w:t>
      </w:r>
      <w:r w:rsidR="004F2C34" w:rsidRPr="00091A13">
        <w:rPr>
          <w:rFonts w:asciiTheme="minorHAnsi" w:hAnsiTheme="minorHAnsi" w:cstheme="minorHAnsi"/>
          <w:sz w:val="22"/>
          <w:szCs w:val="22"/>
        </w:rPr>
        <w:t xml:space="preserve"> Title IX related incidents</w:t>
      </w:r>
      <w:r w:rsidR="005D5553">
        <w:rPr>
          <w:rFonts w:asciiTheme="minorHAnsi" w:hAnsiTheme="minorHAnsi" w:cstheme="minorHAnsi"/>
          <w:sz w:val="22"/>
          <w:szCs w:val="22"/>
        </w:rPr>
        <w:t xml:space="preserve"> </w:t>
      </w:r>
      <w:r w:rsidR="00B16D48">
        <w:rPr>
          <w:rFonts w:asciiTheme="minorHAnsi" w:hAnsiTheme="minorHAnsi" w:cstheme="minorHAnsi"/>
          <w:sz w:val="22"/>
          <w:szCs w:val="22"/>
        </w:rPr>
        <w:t>that are included in the</w:t>
      </w:r>
      <w:r w:rsidR="005D5553">
        <w:rPr>
          <w:rFonts w:asciiTheme="minorHAnsi" w:hAnsiTheme="minorHAnsi" w:cstheme="minorHAnsi"/>
          <w:sz w:val="22"/>
          <w:szCs w:val="22"/>
        </w:rPr>
        <w:t xml:space="preserve"> Annual Security and Annual Fire Safety </w:t>
      </w:r>
      <w:r w:rsidR="005D5553">
        <w:rPr>
          <w:rFonts w:asciiTheme="minorHAnsi" w:hAnsiTheme="minorHAnsi" w:cstheme="minorHAnsi"/>
          <w:sz w:val="22"/>
          <w:szCs w:val="22"/>
        </w:rPr>
        <w:lastRenderedPageBreak/>
        <w:t>Report</w:t>
      </w:r>
      <w:r w:rsidR="00B16D48">
        <w:rPr>
          <w:rFonts w:asciiTheme="minorHAnsi" w:hAnsiTheme="minorHAnsi" w:cstheme="minorHAnsi"/>
          <w:sz w:val="22"/>
          <w:szCs w:val="22"/>
        </w:rPr>
        <w:t xml:space="preserve"> and may be submitted anonymously. </w:t>
      </w:r>
      <w:r w:rsidR="00C030D7" w:rsidRPr="00091A13">
        <w:rPr>
          <w:rFonts w:asciiTheme="minorHAnsi" w:hAnsiTheme="minorHAnsi" w:cstheme="minorHAnsi"/>
          <w:sz w:val="22"/>
          <w:szCs w:val="22"/>
        </w:rPr>
        <w:t xml:space="preserve">If the crime did not occur </w:t>
      </w:r>
      <w:r w:rsidR="00087B26" w:rsidRPr="00091A13">
        <w:rPr>
          <w:rFonts w:asciiTheme="minorHAnsi" w:hAnsiTheme="minorHAnsi" w:cstheme="minorHAnsi"/>
          <w:sz w:val="22"/>
          <w:szCs w:val="22"/>
        </w:rPr>
        <w:t xml:space="preserve">within UWL’s </w:t>
      </w:r>
      <w:r w:rsidR="00C030D7" w:rsidRPr="00091A13">
        <w:rPr>
          <w:rFonts w:asciiTheme="minorHAnsi" w:hAnsiTheme="minorHAnsi" w:cstheme="minorHAnsi"/>
          <w:sz w:val="22"/>
          <w:szCs w:val="22"/>
        </w:rPr>
        <w:t>Clery geography</w:t>
      </w:r>
      <w:r w:rsidR="0032102D" w:rsidRPr="00091A13">
        <w:rPr>
          <w:rFonts w:asciiTheme="minorHAnsi" w:hAnsiTheme="minorHAnsi" w:cstheme="minorHAnsi"/>
          <w:sz w:val="22"/>
          <w:szCs w:val="22"/>
        </w:rPr>
        <w:t>,</w:t>
      </w:r>
      <w:r w:rsidR="00D83867">
        <w:rPr>
          <w:rFonts w:ascii="ZWAdobeF" w:hAnsi="ZWAdobeF" w:cs="ZWAdobeF"/>
          <w:sz w:val="2"/>
          <w:szCs w:val="2"/>
        </w:rPr>
        <w:t>1F</w:t>
      </w:r>
      <w:r w:rsidR="00C030D7" w:rsidRPr="00091A13">
        <w:rPr>
          <w:rStyle w:val="FootnoteReference"/>
          <w:rFonts w:asciiTheme="minorHAnsi" w:hAnsiTheme="minorHAnsi" w:cstheme="minorHAnsi"/>
          <w:sz w:val="22"/>
          <w:szCs w:val="22"/>
        </w:rPr>
        <w:footnoteReference w:id="3"/>
      </w:r>
      <w:r w:rsidR="0032102D" w:rsidRPr="00091A13">
        <w:rPr>
          <w:rFonts w:asciiTheme="minorHAnsi" w:hAnsiTheme="minorHAnsi" w:cstheme="minorHAnsi"/>
          <w:sz w:val="22"/>
          <w:szCs w:val="22"/>
        </w:rPr>
        <w:t xml:space="preserve"> or it cannot be determined from the report whether the act occurred </w:t>
      </w:r>
      <w:r w:rsidR="00087B26" w:rsidRPr="00091A13">
        <w:rPr>
          <w:rFonts w:asciiTheme="minorHAnsi" w:hAnsiTheme="minorHAnsi" w:cstheme="minorHAnsi"/>
          <w:sz w:val="22"/>
          <w:szCs w:val="22"/>
        </w:rPr>
        <w:t>within</w:t>
      </w:r>
      <w:r w:rsidR="0032102D" w:rsidRPr="00091A13">
        <w:rPr>
          <w:rFonts w:asciiTheme="minorHAnsi" w:hAnsiTheme="minorHAnsi" w:cstheme="minorHAnsi"/>
          <w:sz w:val="22"/>
          <w:szCs w:val="22"/>
        </w:rPr>
        <w:t xml:space="preserve"> Clery geography, it will not be included in the ASR.</w:t>
      </w:r>
      <w:r w:rsidR="00D83867">
        <w:rPr>
          <w:rFonts w:ascii="ZWAdobeF" w:hAnsi="ZWAdobeF" w:cs="ZWAdobeF"/>
          <w:sz w:val="2"/>
          <w:szCs w:val="2"/>
        </w:rPr>
        <w:t>2F</w:t>
      </w:r>
      <w:r w:rsidR="0032102D" w:rsidRPr="00091A13">
        <w:rPr>
          <w:rStyle w:val="FootnoteReference"/>
          <w:rFonts w:asciiTheme="minorHAnsi" w:hAnsiTheme="minorHAnsi" w:cstheme="minorHAnsi"/>
          <w:sz w:val="22"/>
          <w:szCs w:val="22"/>
        </w:rPr>
        <w:footnoteReference w:id="4"/>
      </w:r>
      <w:r w:rsidR="0032102D" w:rsidRPr="00091A13">
        <w:rPr>
          <w:rFonts w:asciiTheme="minorHAnsi" w:hAnsiTheme="minorHAnsi" w:cstheme="minorHAnsi"/>
          <w:sz w:val="22"/>
          <w:szCs w:val="22"/>
        </w:rPr>
        <w:t xml:space="preserve"> </w:t>
      </w:r>
    </w:p>
    <w:p w14:paraId="0C991D3C" w14:textId="77777777" w:rsidR="008348CD" w:rsidRPr="00091A13" w:rsidRDefault="008348CD" w:rsidP="008348CD">
      <w:pPr>
        <w:rPr>
          <w:rFonts w:asciiTheme="minorHAnsi" w:hAnsiTheme="minorHAnsi" w:cstheme="minorHAnsi"/>
          <w:sz w:val="22"/>
          <w:szCs w:val="22"/>
        </w:rPr>
      </w:pPr>
    </w:p>
    <w:p w14:paraId="78958A09" w14:textId="16056EA7" w:rsidR="009063C0" w:rsidRPr="00091A13" w:rsidRDefault="0A9A048A" w:rsidP="008348CD">
      <w:pPr>
        <w:widowControl w:val="0"/>
        <w:contextualSpacing/>
        <w:rPr>
          <w:rFonts w:asciiTheme="minorHAnsi" w:hAnsiTheme="minorHAnsi" w:cstheme="minorHAnsi"/>
          <w:sz w:val="22"/>
          <w:szCs w:val="22"/>
        </w:rPr>
      </w:pPr>
      <w:r w:rsidRPr="00091A13">
        <w:rPr>
          <w:rFonts w:asciiTheme="minorHAnsi" w:hAnsiTheme="minorHAnsi" w:cstheme="minorHAnsi"/>
          <w:sz w:val="22"/>
          <w:szCs w:val="22"/>
        </w:rPr>
        <w:t xml:space="preserve">If you are the victim of a crime or want to report a crime you are aware of, but do not want to pursue action within the University or criminal justice system, we ask that you consider filing </w:t>
      </w:r>
      <w:r w:rsidR="00B16D48">
        <w:rPr>
          <w:rFonts w:asciiTheme="minorHAnsi" w:hAnsiTheme="minorHAnsi" w:cstheme="minorHAnsi"/>
          <w:sz w:val="22"/>
          <w:szCs w:val="22"/>
        </w:rPr>
        <w:t xml:space="preserve">the </w:t>
      </w:r>
      <w:r w:rsidRPr="00091A13">
        <w:rPr>
          <w:rFonts w:asciiTheme="minorHAnsi" w:hAnsiTheme="minorHAnsi" w:cstheme="minorHAnsi"/>
          <w:sz w:val="22"/>
          <w:szCs w:val="22"/>
        </w:rPr>
        <w:t xml:space="preserve">voluntary, </w:t>
      </w:r>
      <w:hyperlink r:id="rId70" w:history="1">
        <w:r w:rsidRPr="00B16D48">
          <w:rPr>
            <w:rStyle w:val="Hyperlink"/>
            <w:rFonts w:asciiTheme="minorHAnsi" w:hAnsiTheme="minorHAnsi" w:cstheme="minorHAnsi"/>
            <w:sz w:val="22"/>
            <w:szCs w:val="22"/>
          </w:rPr>
          <w:t>confidential report</w:t>
        </w:r>
        <w:r w:rsidR="00087B26" w:rsidRPr="00B16D48">
          <w:rPr>
            <w:rStyle w:val="Hyperlink"/>
            <w:rFonts w:asciiTheme="minorHAnsi" w:hAnsiTheme="minorHAnsi" w:cstheme="minorHAnsi"/>
            <w:sz w:val="22"/>
            <w:szCs w:val="22"/>
          </w:rPr>
          <w:t>/request for confidential services</w:t>
        </w:r>
      </w:hyperlink>
      <w:r w:rsidRPr="00091A13">
        <w:rPr>
          <w:rFonts w:asciiTheme="minorHAnsi" w:hAnsiTheme="minorHAnsi" w:cstheme="minorHAnsi"/>
          <w:sz w:val="22"/>
          <w:szCs w:val="22"/>
        </w:rPr>
        <w:t>.</w:t>
      </w:r>
      <w:r w:rsidR="00087B26" w:rsidRPr="00091A13">
        <w:rPr>
          <w:rFonts w:asciiTheme="minorHAnsi" w:hAnsiTheme="minorHAnsi" w:cstheme="minorHAnsi"/>
          <w:sz w:val="22"/>
          <w:szCs w:val="22"/>
        </w:rPr>
        <w:t xml:space="preserve"> </w:t>
      </w:r>
      <w:r w:rsidRPr="00091A13">
        <w:rPr>
          <w:rFonts w:asciiTheme="minorHAnsi" w:hAnsiTheme="minorHAnsi" w:cstheme="minorHAnsi"/>
          <w:sz w:val="22"/>
          <w:szCs w:val="22"/>
        </w:rPr>
        <w:t xml:space="preserve"> Filing a confidential report </w:t>
      </w:r>
      <w:r w:rsidR="00087B26" w:rsidRPr="00091A13">
        <w:rPr>
          <w:rFonts w:asciiTheme="minorHAnsi" w:hAnsiTheme="minorHAnsi" w:cstheme="minorHAnsi"/>
          <w:sz w:val="22"/>
          <w:szCs w:val="22"/>
        </w:rPr>
        <w:t xml:space="preserve">/request for confidential services </w:t>
      </w:r>
      <w:r w:rsidRPr="00091A13">
        <w:rPr>
          <w:rFonts w:asciiTheme="minorHAnsi" w:hAnsiTheme="minorHAnsi" w:cstheme="minorHAnsi"/>
          <w:sz w:val="22"/>
          <w:szCs w:val="22"/>
        </w:rPr>
        <w:t xml:space="preserve">may allow the institution to pursue leads and investigations, while still keeping your personally identifying information confidential. </w:t>
      </w:r>
      <w:r w:rsidR="00087B26" w:rsidRPr="00091A13">
        <w:rPr>
          <w:rFonts w:asciiTheme="minorHAnsi" w:hAnsiTheme="minorHAnsi" w:cstheme="minorHAnsi"/>
          <w:sz w:val="22"/>
          <w:szCs w:val="22"/>
        </w:rPr>
        <w:t xml:space="preserve"> </w:t>
      </w:r>
      <w:r w:rsidRPr="00091A13">
        <w:rPr>
          <w:rFonts w:asciiTheme="minorHAnsi" w:hAnsiTheme="minorHAnsi" w:cstheme="minorHAnsi"/>
          <w:sz w:val="22"/>
          <w:szCs w:val="22"/>
        </w:rPr>
        <w:t xml:space="preserve">Reports filed in this manner are counted and disclosed in the Annual Security and Annual Fire Safety Report. </w:t>
      </w:r>
      <w:r w:rsidR="00087B26" w:rsidRPr="00091A13">
        <w:rPr>
          <w:rFonts w:asciiTheme="minorHAnsi" w:hAnsiTheme="minorHAnsi" w:cstheme="minorHAnsi"/>
          <w:sz w:val="22"/>
          <w:szCs w:val="22"/>
        </w:rPr>
        <w:t xml:space="preserve"> </w:t>
      </w:r>
      <w:r w:rsidRPr="00091A13">
        <w:rPr>
          <w:rFonts w:asciiTheme="minorHAnsi" w:hAnsiTheme="minorHAnsi" w:cstheme="minorHAnsi"/>
          <w:sz w:val="22"/>
          <w:szCs w:val="22"/>
        </w:rPr>
        <w:t>In limited circumstances, the University may not be able to assure confidentiality and will inform you in those cases.</w:t>
      </w:r>
    </w:p>
    <w:p w14:paraId="5A7A4B06" w14:textId="77777777" w:rsidR="008348CD" w:rsidRPr="009A5743" w:rsidRDefault="008348CD" w:rsidP="008348CD">
      <w:pPr>
        <w:widowControl w:val="0"/>
        <w:contextualSpacing/>
        <w:rPr>
          <w:rFonts w:asciiTheme="minorHAnsi" w:hAnsiTheme="minorHAnsi" w:cstheme="minorHAnsi"/>
        </w:rPr>
      </w:pPr>
    </w:p>
    <w:p w14:paraId="47D06A1B" w14:textId="77777777" w:rsidR="009D31EF" w:rsidRPr="00876A83" w:rsidRDefault="00920708" w:rsidP="008348CD">
      <w:pPr>
        <w:pStyle w:val="Heading2"/>
        <w:keepNext w:val="0"/>
        <w:keepLines w:val="0"/>
        <w:spacing w:before="0"/>
        <w:contextualSpacing/>
        <w:rPr>
          <w:rFonts w:asciiTheme="minorHAnsi" w:hAnsiTheme="minorHAnsi" w:cstheme="minorHAnsi"/>
          <w:color w:val="8A0000"/>
          <w:sz w:val="24"/>
          <w:szCs w:val="24"/>
        </w:rPr>
      </w:pPr>
      <w:bookmarkStart w:id="137" w:name="_Toc498512570"/>
      <w:bookmarkStart w:id="138" w:name="_Toc178255350"/>
      <w:r w:rsidRPr="00876A83">
        <w:rPr>
          <w:rFonts w:asciiTheme="minorHAnsi" w:hAnsiTheme="minorHAnsi" w:cstheme="minorHAnsi"/>
          <w:color w:val="8A0000"/>
          <w:sz w:val="24"/>
          <w:szCs w:val="24"/>
        </w:rPr>
        <w:t xml:space="preserve">Professional </w:t>
      </w:r>
      <w:r w:rsidR="00607F8D" w:rsidRPr="00876A83">
        <w:rPr>
          <w:rFonts w:asciiTheme="minorHAnsi" w:hAnsiTheme="minorHAnsi" w:cstheme="minorHAnsi"/>
          <w:color w:val="8A0000"/>
          <w:sz w:val="24"/>
          <w:szCs w:val="24"/>
        </w:rPr>
        <w:t xml:space="preserve">and Pastoral </w:t>
      </w:r>
      <w:r w:rsidRPr="00876A83">
        <w:rPr>
          <w:rFonts w:asciiTheme="minorHAnsi" w:hAnsiTheme="minorHAnsi" w:cstheme="minorHAnsi"/>
          <w:color w:val="8A0000"/>
          <w:sz w:val="24"/>
          <w:szCs w:val="24"/>
        </w:rPr>
        <w:t>Counselors</w:t>
      </w:r>
      <w:bookmarkEnd w:id="137"/>
      <w:bookmarkEnd w:id="138"/>
    </w:p>
    <w:p w14:paraId="0489B295" w14:textId="4B4B3B46" w:rsidR="009D31EF" w:rsidRPr="00876A83" w:rsidRDefault="005977C8" w:rsidP="008348CD">
      <w:pPr>
        <w:widowControl w:val="0"/>
        <w:contextualSpacing/>
        <w:rPr>
          <w:rFonts w:asciiTheme="minorHAnsi" w:hAnsiTheme="minorHAnsi" w:cstheme="minorHAnsi"/>
          <w:sz w:val="22"/>
          <w:szCs w:val="22"/>
        </w:rPr>
      </w:pPr>
      <w:r w:rsidRPr="00876A83">
        <w:rPr>
          <w:rFonts w:asciiTheme="minorHAnsi" w:hAnsiTheme="minorHAnsi" w:cstheme="minorHAnsi"/>
          <w:sz w:val="22"/>
          <w:szCs w:val="22"/>
        </w:rPr>
        <w:t xml:space="preserve">Professional mental health counselors who are appropriately credentialed and hired by </w:t>
      </w:r>
      <w:r w:rsidR="00563087" w:rsidRPr="00876A83">
        <w:rPr>
          <w:rFonts w:asciiTheme="minorHAnsi" w:hAnsiTheme="minorHAnsi" w:cstheme="minorHAnsi"/>
          <w:sz w:val="22"/>
          <w:szCs w:val="22"/>
        </w:rPr>
        <w:t xml:space="preserve">the </w:t>
      </w:r>
      <w:r w:rsidR="005D666D" w:rsidRPr="00876A83">
        <w:rPr>
          <w:rFonts w:asciiTheme="minorHAnsi" w:hAnsiTheme="minorHAnsi" w:cstheme="minorHAnsi"/>
          <w:sz w:val="22"/>
          <w:szCs w:val="22"/>
        </w:rPr>
        <w:t xml:space="preserve">University of Wisconsin-La Crosse </w:t>
      </w:r>
      <w:r w:rsidRPr="00876A83">
        <w:rPr>
          <w:rFonts w:asciiTheme="minorHAnsi" w:hAnsiTheme="minorHAnsi" w:cstheme="minorHAnsi"/>
          <w:sz w:val="22"/>
          <w:szCs w:val="22"/>
        </w:rPr>
        <w:t>to serve in a counseling role are not considered Campus Security Authorities (CSAs)</w:t>
      </w:r>
      <w:r w:rsidR="00376854">
        <w:rPr>
          <w:rFonts w:asciiTheme="minorHAnsi" w:hAnsiTheme="minorHAnsi" w:cstheme="minorHAnsi"/>
          <w:sz w:val="22"/>
          <w:szCs w:val="22"/>
        </w:rPr>
        <w:t xml:space="preserve"> while acting within the scope of their duties</w:t>
      </w:r>
      <w:r w:rsidRPr="00876A83">
        <w:rPr>
          <w:rFonts w:asciiTheme="minorHAnsi" w:hAnsiTheme="minorHAnsi" w:cstheme="minorHAnsi"/>
          <w:sz w:val="22"/>
          <w:szCs w:val="22"/>
        </w:rPr>
        <w:t>.</w:t>
      </w:r>
      <w:r w:rsidR="00563087" w:rsidRPr="00876A83">
        <w:rPr>
          <w:rFonts w:asciiTheme="minorHAnsi" w:hAnsiTheme="minorHAnsi" w:cstheme="minorHAnsi"/>
          <w:sz w:val="22"/>
          <w:szCs w:val="22"/>
        </w:rPr>
        <w:t xml:space="preserve"> </w:t>
      </w:r>
      <w:r w:rsidR="009063C0" w:rsidRPr="00876A83">
        <w:rPr>
          <w:rFonts w:asciiTheme="minorHAnsi" w:hAnsiTheme="minorHAnsi" w:cstheme="minorHAnsi"/>
          <w:sz w:val="22"/>
          <w:szCs w:val="22"/>
        </w:rPr>
        <w:t xml:space="preserve"> </w:t>
      </w:r>
      <w:r w:rsidRPr="00876A83">
        <w:rPr>
          <w:rFonts w:asciiTheme="minorHAnsi" w:hAnsiTheme="minorHAnsi" w:cstheme="minorHAnsi"/>
          <w:sz w:val="22"/>
          <w:szCs w:val="22"/>
        </w:rPr>
        <w:t xml:space="preserve">Reports regarding Clery crimes made to these individuals are not required to be reported for inclusion in the Annual Security Report or for a </w:t>
      </w:r>
      <w:r w:rsidR="006B4ADA" w:rsidRPr="00876A83">
        <w:rPr>
          <w:rFonts w:asciiTheme="minorHAnsi" w:hAnsiTheme="minorHAnsi" w:cstheme="minorHAnsi"/>
          <w:sz w:val="22"/>
          <w:szCs w:val="22"/>
        </w:rPr>
        <w:t xml:space="preserve">timely warning </w:t>
      </w:r>
      <w:r w:rsidRPr="00876A83">
        <w:rPr>
          <w:rFonts w:asciiTheme="minorHAnsi" w:hAnsiTheme="minorHAnsi" w:cstheme="minorHAnsi"/>
          <w:sz w:val="22"/>
          <w:szCs w:val="22"/>
        </w:rPr>
        <w:t>evaluatio</w:t>
      </w:r>
      <w:r w:rsidR="00AE1447" w:rsidRPr="00876A83">
        <w:rPr>
          <w:rFonts w:asciiTheme="minorHAnsi" w:hAnsiTheme="minorHAnsi" w:cstheme="minorHAnsi"/>
          <w:sz w:val="22"/>
          <w:szCs w:val="22"/>
        </w:rPr>
        <w:t>n.</w:t>
      </w:r>
    </w:p>
    <w:p w14:paraId="062E601A" w14:textId="77777777" w:rsidR="009D31EF" w:rsidRPr="00876A83" w:rsidRDefault="009D31EF" w:rsidP="00085D11">
      <w:pPr>
        <w:widowControl w:val="0"/>
        <w:contextualSpacing/>
        <w:rPr>
          <w:rFonts w:asciiTheme="minorHAnsi" w:hAnsiTheme="minorHAnsi" w:cstheme="minorHAnsi"/>
          <w:sz w:val="22"/>
          <w:szCs w:val="22"/>
        </w:rPr>
      </w:pPr>
    </w:p>
    <w:p w14:paraId="2F375B71" w14:textId="49CA1143" w:rsidR="006B4ADA" w:rsidRPr="00876A83" w:rsidRDefault="005D666D" w:rsidP="00085D11">
      <w:pPr>
        <w:widowControl w:val="0"/>
        <w:contextualSpacing/>
        <w:rPr>
          <w:rFonts w:asciiTheme="minorHAnsi" w:hAnsiTheme="minorHAnsi" w:cstheme="minorHAnsi"/>
          <w:sz w:val="22"/>
          <w:szCs w:val="22"/>
        </w:rPr>
      </w:pPr>
      <w:r w:rsidRPr="00876A83">
        <w:rPr>
          <w:rFonts w:asciiTheme="minorHAnsi" w:hAnsiTheme="minorHAnsi" w:cstheme="minorHAnsi"/>
          <w:sz w:val="22"/>
          <w:szCs w:val="22"/>
        </w:rPr>
        <w:t xml:space="preserve">University of Wisconsin-La Crosse </w:t>
      </w:r>
      <w:r w:rsidR="0A9A048A" w:rsidRPr="00876A83">
        <w:rPr>
          <w:rFonts w:asciiTheme="minorHAnsi" w:hAnsiTheme="minorHAnsi" w:cstheme="minorHAnsi"/>
          <w:sz w:val="22"/>
          <w:szCs w:val="22"/>
        </w:rPr>
        <w:t>encourages professional counselors, if and when they deem appropriate, to inform the persons they are counseling of the procedures to report crimes on a voluntary, confidential basis for inclusion in the annual disclosure of crime statistics.</w:t>
      </w:r>
    </w:p>
    <w:p w14:paraId="30803EBD" w14:textId="0FF6BDE9" w:rsidR="006B4ADA" w:rsidRPr="00876A83" w:rsidRDefault="006B4ADA" w:rsidP="00085D11">
      <w:pPr>
        <w:widowControl w:val="0"/>
        <w:contextualSpacing/>
        <w:rPr>
          <w:rFonts w:asciiTheme="minorHAnsi" w:hAnsiTheme="minorHAnsi" w:cstheme="minorHAnsi"/>
          <w:sz w:val="22"/>
          <w:szCs w:val="22"/>
        </w:rPr>
      </w:pPr>
    </w:p>
    <w:p w14:paraId="42800919" w14:textId="261D5BA0" w:rsidR="009D31EF" w:rsidRPr="00091A13" w:rsidRDefault="00563087" w:rsidP="0A9A048A">
      <w:pPr>
        <w:widowControl w:val="0"/>
        <w:contextualSpacing/>
        <w:rPr>
          <w:rFonts w:asciiTheme="minorHAnsi" w:eastAsia="Calibri" w:hAnsiTheme="minorHAnsi" w:cstheme="minorHAnsi"/>
          <w:sz w:val="22"/>
          <w:szCs w:val="22"/>
        </w:rPr>
      </w:pPr>
      <w:r w:rsidRPr="00876A83">
        <w:rPr>
          <w:rFonts w:asciiTheme="minorHAnsi" w:eastAsia="Calibri" w:hAnsiTheme="minorHAnsi" w:cstheme="minorHAnsi"/>
          <w:sz w:val="22"/>
          <w:szCs w:val="22"/>
        </w:rPr>
        <w:t xml:space="preserve">The </w:t>
      </w:r>
      <w:r w:rsidR="005D666D" w:rsidRPr="00876A83">
        <w:rPr>
          <w:rFonts w:asciiTheme="minorHAnsi" w:eastAsia="Calibri" w:hAnsiTheme="minorHAnsi" w:cstheme="minorHAnsi"/>
          <w:sz w:val="22"/>
          <w:szCs w:val="22"/>
        </w:rPr>
        <w:t xml:space="preserve">University of Wisconsin-La Crosse </w:t>
      </w:r>
      <w:r w:rsidR="0A9A048A" w:rsidRPr="00876A83">
        <w:rPr>
          <w:rFonts w:asciiTheme="minorHAnsi" w:hAnsiTheme="minorHAnsi" w:cstheme="minorHAnsi"/>
          <w:sz w:val="22"/>
          <w:szCs w:val="22"/>
        </w:rPr>
        <w:t>does not employ pastoral counselors.</w:t>
      </w:r>
    </w:p>
    <w:p w14:paraId="451D269E" w14:textId="77777777" w:rsidR="009063C0" w:rsidRPr="009A5743" w:rsidRDefault="009063C0" w:rsidP="00085D11">
      <w:pPr>
        <w:widowControl w:val="0"/>
        <w:contextualSpacing/>
        <w:rPr>
          <w:rFonts w:asciiTheme="minorHAnsi" w:hAnsiTheme="minorHAnsi" w:cstheme="minorHAnsi"/>
        </w:rPr>
      </w:pPr>
    </w:p>
    <w:p w14:paraId="02379077" w14:textId="77777777" w:rsidR="009D31EF" w:rsidRPr="003B285D" w:rsidRDefault="00752944" w:rsidP="00456148">
      <w:pPr>
        <w:pStyle w:val="Heading2"/>
        <w:keepNext w:val="0"/>
        <w:keepLines w:val="0"/>
        <w:spacing w:before="0"/>
        <w:contextualSpacing/>
        <w:rPr>
          <w:rFonts w:asciiTheme="minorHAnsi" w:hAnsiTheme="minorHAnsi" w:cstheme="minorHAnsi"/>
          <w:color w:val="8A0000"/>
        </w:rPr>
      </w:pPr>
      <w:bookmarkStart w:id="139" w:name="_Toc498512571"/>
      <w:bookmarkStart w:id="140" w:name="_Toc178255351"/>
      <w:r w:rsidRPr="003B285D">
        <w:rPr>
          <w:rFonts w:asciiTheme="minorHAnsi" w:hAnsiTheme="minorHAnsi" w:cstheme="minorHAnsi"/>
          <w:color w:val="8A0000"/>
        </w:rPr>
        <w:t>Timely Warning Reports</w:t>
      </w:r>
      <w:bookmarkEnd w:id="139"/>
      <w:bookmarkEnd w:id="140"/>
    </w:p>
    <w:p w14:paraId="7AE56BBA" w14:textId="66B57B64" w:rsidR="00D923DA" w:rsidRPr="00091A13" w:rsidRDefault="0A9A048A" w:rsidP="0A9A048A">
      <w:pPr>
        <w:widowControl w:val="0"/>
        <w:contextualSpacing/>
        <w:rPr>
          <w:rFonts w:asciiTheme="minorHAnsi" w:hAnsiTheme="minorHAnsi" w:cstheme="minorHAnsi"/>
          <w:color w:val="C00000"/>
          <w:sz w:val="22"/>
          <w:szCs w:val="22"/>
        </w:rPr>
      </w:pPr>
      <w:r w:rsidRPr="00091A13">
        <w:rPr>
          <w:rFonts w:asciiTheme="minorHAnsi" w:hAnsiTheme="minorHAnsi" w:cstheme="minorHAnsi"/>
          <w:sz w:val="22"/>
          <w:szCs w:val="22"/>
        </w:rPr>
        <w:t xml:space="preserve">In an effort to provide timely notice to the campus community in the event of a Clery Act </w:t>
      </w:r>
      <w:r w:rsidR="00BB7848">
        <w:rPr>
          <w:rFonts w:asciiTheme="minorHAnsi" w:hAnsiTheme="minorHAnsi" w:cstheme="minorHAnsi"/>
          <w:sz w:val="22"/>
          <w:szCs w:val="22"/>
        </w:rPr>
        <w:t>c</w:t>
      </w:r>
      <w:r w:rsidRPr="00091A13">
        <w:rPr>
          <w:rFonts w:asciiTheme="minorHAnsi" w:hAnsiTheme="minorHAnsi" w:cstheme="minorHAnsi"/>
          <w:sz w:val="22"/>
          <w:szCs w:val="22"/>
        </w:rPr>
        <w:t xml:space="preserve">rime that may pose a serious or ongoing threat to members of the community, </w:t>
      </w:r>
      <w:r w:rsidR="009063C0" w:rsidRPr="00091A13">
        <w:rPr>
          <w:rFonts w:asciiTheme="minorHAnsi" w:hAnsiTheme="minorHAnsi" w:cstheme="minorHAnsi"/>
          <w:sz w:val="22"/>
          <w:szCs w:val="22"/>
        </w:rPr>
        <w:t xml:space="preserve">the </w:t>
      </w:r>
      <w:r w:rsidR="005D666D">
        <w:rPr>
          <w:rFonts w:asciiTheme="minorHAnsi" w:eastAsia="Calibri" w:hAnsiTheme="minorHAnsi" w:cstheme="minorHAnsi"/>
          <w:sz w:val="22"/>
          <w:szCs w:val="22"/>
        </w:rPr>
        <w:t xml:space="preserve">University of Wisconsin-La Crosse </w:t>
      </w:r>
      <w:r w:rsidRPr="00091A13">
        <w:rPr>
          <w:rFonts w:asciiTheme="minorHAnsi" w:eastAsia="Calibri" w:hAnsiTheme="minorHAnsi" w:cstheme="minorHAnsi"/>
          <w:sz w:val="22"/>
          <w:szCs w:val="22"/>
        </w:rPr>
        <w:t>Police</w:t>
      </w:r>
      <w:r w:rsidRPr="00091A13">
        <w:rPr>
          <w:rFonts w:asciiTheme="minorHAnsi" w:hAnsiTheme="minorHAnsi" w:cstheme="minorHAnsi"/>
          <w:sz w:val="22"/>
          <w:szCs w:val="22"/>
        </w:rPr>
        <w:t xml:space="preserve"> will issue “timely warnings.” </w:t>
      </w:r>
      <w:r w:rsidR="009063C0" w:rsidRPr="00091A13">
        <w:rPr>
          <w:rFonts w:asciiTheme="minorHAnsi" w:hAnsiTheme="minorHAnsi" w:cstheme="minorHAnsi"/>
          <w:sz w:val="22"/>
          <w:szCs w:val="22"/>
        </w:rPr>
        <w:t xml:space="preserve"> </w:t>
      </w:r>
      <w:r w:rsidRPr="00091A13">
        <w:rPr>
          <w:rFonts w:asciiTheme="minorHAnsi" w:hAnsiTheme="minorHAnsi" w:cstheme="minorHAnsi"/>
          <w:sz w:val="22"/>
          <w:szCs w:val="22"/>
        </w:rPr>
        <w:t xml:space="preserve">These warnings may be issued for the following: arson; aggravated assault; criminal homicide; domestic violence; dating violence; robbery; burglary; motor vehicle theft, sexual assault; hate crimes; and stalking.  </w:t>
      </w:r>
      <w:r w:rsidR="009063C0" w:rsidRPr="00091A13">
        <w:rPr>
          <w:rFonts w:asciiTheme="minorHAnsi" w:hAnsiTheme="minorHAnsi" w:cstheme="minorHAnsi"/>
          <w:sz w:val="22"/>
          <w:szCs w:val="22"/>
        </w:rPr>
        <w:t xml:space="preserve">The </w:t>
      </w:r>
      <w:r w:rsidR="005D666D">
        <w:rPr>
          <w:rFonts w:asciiTheme="minorHAnsi" w:eastAsia="Calibri" w:hAnsiTheme="minorHAnsi" w:cstheme="minorHAnsi"/>
          <w:sz w:val="22"/>
          <w:szCs w:val="22"/>
        </w:rPr>
        <w:t xml:space="preserve">University of Wisconsin-La Crosse </w:t>
      </w:r>
      <w:r w:rsidRPr="00091A13">
        <w:rPr>
          <w:rFonts w:asciiTheme="minorHAnsi" w:hAnsiTheme="minorHAnsi" w:cstheme="minorHAnsi"/>
          <w:sz w:val="22"/>
          <w:szCs w:val="22"/>
        </w:rPr>
        <w:t>may also issue a timely warning for liquor, drug</w:t>
      </w:r>
      <w:r w:rsidR="009063C0" w:rsidRPr="00091A13">
        <w:rPr>
          <w:rFonts w:asciiTheme="minorHAnsi" w:hAnsiTheme="minorHAnsi" w:cstheme="minorHAnsi"/>
          <w:sz w:val="22"/>
          <w:szCs w:val="22"/>
        </w:rPr>
        <w:t>,</w:t>
      </w:r>
      <w:r w:rsidRPr="00091A13">
        <w:rPr>
          <w:rFonts w:asciiTheme="minorHAnsi" w:hAnsiTheme="minorHAnsi" w:cstheme="minorHAnsi"/>
          <w:sz w:val="22"/>
          <w:szCs w:val="22"/>
        </w:rPr>
        <w:t xml:space="preserve"> and weapon arrests or referrals that may cause a continuing threat to the community. </w:t>
      </w:r>
      <w:r w:rsidR="009063C0" w:rsidRPr="00091A13">
        <w:rPr>
          <w:rFonts w:asciiTheme="minorHAnsi" w:hAnsiTheme="minorHAnsi" w:cstheme="minorHAnsi"/>
          <w:sz w:val="22"/>
          <w:szCs w:val="22"/>
        </w:rPr>
        <w:t xml:space="preserve"> </w:t>
      </w:r>
      <w:r w:rsidRPr="00091A13">
        <w:rPr>
          <w:rFonts w:asciiTheme="minorHAnsi" w:hAnsiTheme="minorHAnsi" w:cstheme="minorHAnsi"/>
          <w:sz w:val="22"/>
          <w:szCs w:val="22"/>
        </w:rPr>
        <w:t xml:space="preserve">Timely warnings will be distributed </w:t>
      </w:r>
      <w:r w:rsidRPr="008E492E">
        <w:rPr>
          <w:rFonts w:asciiTheme="minorHAnsi" w:hAnsiTheme="minorHAnsi" w:cstheme="minorHAnsi"/>
          <w:sz w:val="22"/>
          <w:szCs w:val="22"/>
        </w:rPr>
        <w:t>in a number of ways</w:t>
      </w:r>
      <w:r w:rsidRPr="00091A13">
        <w:rPr>
          <w:rFonts w:asciiTheme="minorHAnsi" w:hAnsiTheme="minorHAnsi" w:cstheme="minorHAnsi"/>
          <w:sz w:val="22"/>
          <w:szCs w:val="22"/>
        </w:rPr>
        <w:t xml:space="preserve">, through the UWL Alert system, </w:t>
      </w:r>
      <w:r w:rsidR="00EA4E48">
        <w:rPr>
          <w:rFonts w:asciiTheme="minorHAnsi" w:hAnsiTheme="minorHAnsi" w:cstheme="minorHAnsi"/>
          <w:sz w:val="22"/>
          <w:szCs w:val="22"/>
        </w:rPr>
        <w:t>RAVE</w:t>
      </w:r>
      <w:r w:rsidR="004E4584">
        <w:rPr>
          <w:rFonts w:asciiTheme="minorHAnsi" w:hAnsiTheme="minorHAnsi" w:cstheme="minorHAnsi"/>
          <w:sz w:val="22"/>
          <w:szCs w:val="22"/>
        </w:rPr>
        <w:t>, which can include text, email, and phone calls</w:t>
      </w:r>
      <w:r w:rsidR="00E50B85">
        <w:rPr>
          <w:rFonts w:asciiTheme="minorHAnsi" w:hAnsiTheme="minorHAnsi" w:cstheme="minorHAnsi"/>
          <w:sz w:val="22"/>
          <w:szCs w:val="22"/>
        </w:rPr>
        <w:t>.</w:t>
      </w:r>
      <w:r w:rsidRPr="00091A13">
        <w:rPr>
          <w:rFonts w:asciiTheme="minorHAnsi" w:hAnsiTheme="minorHAnsi" w:cstheme="minorHAnsi"/>
          <w:sz w:val="22"/>
          <w:szCs w:val="22"/>
        </w:rPr>
        <w:t xml:space="preserve"> </w:t>
      </w:r>
    </w:p>
    <w:p w14:paraId="7A96F8C2" w14:textId="77777777" w:rsidR="009D31EF" w:rsidRPr="00091A13" w:rsidRDefault="009D31EF" w:rsidP="00456148">
      <w:pPr>
        <w:contextualSpacing/>
        <w:rPr>
          <w:rFonts w:asciiTheme="minorHAnsi" w:hAnsiTheme="minorHAnsi" w:cstheme="minorHAnsi"/>
          <w:sz w:val="22"/>
          <w:szCs w:val="22"/>
        </w:rPr>
      </w:pPr>
    </w:p>
    <w:p w14:paraId="4E62ABD1" w14:textId="0F9A51EE" w:rsidR="002E3425" w:rsidRPr="00091A13" w:rsidRDefault="009063C0" w:rsidP="0A9A048A">
      <w:pPr>
        <w:contextualSpacing/>
        <w:rPr>
          <w:rFonts w:asciiTheme="minorHAnsi" w:eastAsia="Calibri" w:hAnsiTheme="minorHAnsi" w:cstheme="minorHAnsi"/>
          <w:sz w:val="22"/>
          <w:szCs w:val="22"/>
        </w:rPr>
      </w:pPr>
      <w:r w:rsidRPr="00091A13">
        <w:rPr>
          <w:rFonts w:asciiTheme="minorHAnsi" w:eastAsia="Calibri" w:hAnsiTheme="minorHAnsi" w:cstheme="minorHAnsi"/>
          <w:sz w:val="22"/>
          <w:szCs w:val="22"/>
        </w:rPr>
        <w:t xml:space="preserve">The </w:t>
      </w:r>
      <w:r w:rsidR="005D666D">
        <w:rPr>
          <w:rFonts w:asciiTheme="minorHAnsi" w:eastAsia="Calibri" w:hAnsiTheme="minorHAnsi" w:cstheme="minorHAnsi"/>
          <w:sz w:val="22"/>
          <w:szCs w:val="22"/>
        </w:rPr>
        <w:t xml:space="preserve">University of Wisconsin-La Crosse </w:t>
      </w:r>
      <w:r w:rsidR="0A9A048A" w:rsidRPr="00091A13">
        <w:rPr>
          <w:rFonts w:asciiTheme="minorHAnsi" w:hAnsiTheme="minorHAnsi" w:cstheme="minorHAnsi"/>
          <w:sz w:val="22"/>
          <w:szCs w:val="22"/>
        </w:rPr>
        <w:t>Chief of Police</w:t>
      </w:r>
      <w:r w:rsidRPr="00091A13">
        <w:rPr>
          <w:rFonts w:asciiTheme="minorHAnsi" w:hAnsiTheme="minorHAnsi" w:cstheme="minorHAnsi"/>
          <w:sz w:val="22"/>
          <w:szCs w:val="22"/>
        </w:rPr>
        <w:t>,</w:t>
      </w:r>
      <w:r w:rsidR="0A9A048A" w:rsidRPr="00091A13">
        <w:rPr>
          <w:rFonts w:asciiTheme="minorHAnsi" w:hAnsiTheme="minorHAnsi" w:cstheme="minorHAnsi"/>
          <w:sz w:val="22"/>
          <w:szCs w:val="22"/>
        </w:rPr>
        <w:t xml:space="preserve"> or their designee</w:t>
      </w:r>
      <w:r w:rsidRPr="00091A13">
        <w:rPr>
          <w:rFonts w:asciiTheme="minorHAnsi" w:hAnsiTheme="minorHAnsi" w:cstheme="minorHAnsi"/>
          <w:sz w:val="22"/>
          <w:szCs w:val="22"/>
        </w:rPr>
        <w:t>,</w:t>
      </w:r>
      <w:r w:rsidR="0A9A048A" w:rsidRPr="00091A13">
        <w:rPr>
          <w:rFonts w:asciiTheme="minorHAnsi" w:hAnsiTheme="minorHAnsi" w:cstheme="minorHAnsi"/>
          <w:sz w:val="22"/>
          <w:szCs w:val="22"/>
        </w:rPr>
        <w:t xml:space="preserve"> has the authority to develop the content of a timely warning and authorize distribution using the guidelines listed below.</w:t>
      </w:r>
      <w:r w:rsidRPr="00091A13">
        <w:rPr>
          <w:rFonts w:asciiTheme="minorHAnsi" w:hAnsiTheme="minorHAnsi" w:cstheme="minorHAnsi"/>
          <w:sz w:val="22"/>
          <w:szCs w:val="22"/>
        </w:rPr>
        <w:t xml:space="preserve"> </w:t>
      </w:r>
      <w:r w:rsidR="0A9A048A" w:rsidRPr="00091A13">
        <w:rPr>
          <w:rFonts w:asciiTheme="minorHAnsi" w:hAnsiTheme="minorHAnsi" w:cstheme="minorHAnsi"/>
          <w:sz w:val="22"/>
          <w:szCs w:val="22"/>
        </w:rPr>
        <w:t xml:space="preserve"> The </w:t>
      </w:r>
      <w:r w:rsidR="005D666D">
        <w:rPr>
          <w:rFonts w:asciiTheme="minorHAnsi" w:eastAsia="Calibri" w:hAnsiTheme="minorHAnsi" w:cstheme="minorHAnsi"/>
          <w:sz w:val="22"/>
          <w:szCs w:val="22"/>
        </w:rPr>
        <w:t xml:space="preserve">University of Wisconsin-La Crosse </w:t>
      </w:r>
      <w:r w:rsidR="0A9A048A" w:rsidRPr="00091A13">
        <w:rPr>
          <w:rFonts w:asciiTheme="minorHAnsi" w:hAnsiTheme="minorHAnsi" w:cstheme="minorHAnsi"/>
          <w:sz w:val="22"/>
          <w:szCs w:val="22"/>
        </w:rPr>
        <w:t>Chief of Police</w:t>
      </w:r>
      <w:r w:rsidRPr="00091A13">
        <w:rPr>
          <w:rFonts w:asciiTheme="minorHAnsi" w:hAnsiTheme="minorHAnsi" w:cstheme="minorHAnsi"/>
          <w:sz w:val="22"/>
          <w:szCs w:val="22"/>
        </w:rPr>
        <w:t>,</w:t>
      </w:r>
      <w:r w:rsidR="0A9A048A" w:rsidRPr="00091A13">
        <w:rPr>
          <w:rFonts w:asciiTheme="minorHAnsi" w:hAnsiTheme="minorHAnsi" w:cstheme="minorHAnsi"/>
          <w:sz w:val="22"/>
          <w:szCs w:val="22"/>
        </w:rPr>
        <w:t xml:space="preserve"> or designee</w:t>
      </w:r>
      <w:r w:rsidRPr="00091A13">
        <w:rPr>
          <w:rFonts w:asciiTheme="minorHAnsi" w:hAnsiTheme="minorHAnsi" w:cstheme="minorHAnsi"/>
          <w:sz w:val="22"/>
          <w:szCs w:val="22"/>
        </w:rPr>
        <w:t>,</w:t>
      </w:r>
      <w:r w:rsidR="0A9A048A" w:rsidRPr="00091A13">
        <w:rPr>
          <w:rFonts w:asciiTheme="minorHAnsi" w:hAnsiTheme="minorHAnsi" w:cstheme="minorHAnsi"/>
          <w:sz w:val="22"/>
          <w:szCs w:val="22"/>
        </w:rPr>
        <w:t xml:space="preserve"> will consider the type of offense, location, nature of any threat</w:t>
      </w:r>
      <w:r w:rsidRPr="00091A13">
        <w:rPr>
          <w:rFonts w:asciiTheme="minorHAnsi" w:hAnsiTheme="minorHAnsi" w:cstheme="minorHAnsi"/>
          <w:sz w:val="22"/>
          <w:szCs w:val="22"/>
        </w:rPr>
        <w:t>,</w:t>
      </w:r>
      <w:r w:rsidR="0A9A048A" w:rsidRPr="00091A13">
        <w:rPr>
          <w:rFonts w:asciiTheme="minorHAnsi" w:hAnsiTheme="minorHAnsi" w:cstheme="minorHAnsi"/>
          <w:sz w:val="22"/>
          <w:szCs w:val="22"/>
        </w:rPr>
        <w:t xml:space="preserve"> and whether there is a continuing threat to the community or a continuing crime pattern in determining the appropriateness of a warning. </w:t>
      </w:r>
      <w:r w:rsidRPr="00091A13">
        <w:rPr>
          <w:rFonts w:asciiTheme="minorHAnsi" w:hAnsiTheme="minorHAnsi" w:cstheme="minorHAnsi"/>
          <w:sz w:val="22"/>
          <w:szCs w:val="22"/>
        </w:rPr>
        <w:t xml:space="preserve"> </w:t>
      </w:r>
      <w:r w:rsidR="0A9A048A" w:rsidRPr="00091A13">
        <w:rPr>
          <w:rFonts w:asciiTheme="minorHAnsi" w:hAnsiTheme="minorHAnsi" w:cstheme="minorHAnsi"/>
          <w:sz w:val="22"/>
          <w:szCs w:val="22"/>
        </w:rPr>
        <w:t xml:space="preserve">Some information may be withheld if there is a risk of compromising law enforcement efforts to investigate and/or solve the crime. </w:t>
      </w:r>
      <w:r w:rsidRPr="00091A13">
        <w:rPr>
          <w:rFonts w:asciiTheme="minorHAnsi" w:hAnsiTheme="minorHAnsi" w:cstheme="minorHAnsi"/>
          <w:sz w:val="22"/>
          <w:szCs w:val="22"/>
        </w:rPr>
        <w:t xml:space="preserve"> </w:t>
      </w:r>
      <w:r w:rsidR="0A9A048A" w:rsidRPr="00091A13">
        <w:rPr>
          <w:rFonts w:asciiTheme="minorHAnsi" w:hAnsiTheme="minorHAnsi" w:cstheme="minorHAnsi"/>
          <w:sz w:val="22"/>
          <w:szCs w:val="22"/>
        </w:rPr>
        <w:t xml:space="preserve">If the victim of the crime is a person, that person will not be identified by name in a timely warning. </w:t>
      </w:r>
      <w:r w:rsidRPr="00091A13">
        <w:rPr>
          <w:rFonts w:asciiTheme="minorHAnsi" w:hAnsiTheme="minorHAnsi" w:cstheme="minorHAnsi"/>
          <w:sz w:val="22"/>
          <w:szCs w:val="22"/>
        </w:rPr>
        <w:t xml:space="preserve"> </w:t>
      </w:r>
      <w:r w:rsidR="0A9A048A" w:rsidRPr="00091A13">
        <w:rPr>
          <w:rFonts w:asciiTheme="minorHAnsi" w:hAnsiTheme="minorHAnsi" w:cstheme="minorHAnsi"/>
          <w:sz w:val="22"/>
          <w:szCs w:val="22"/>
        </w:rPr>
        <w:t>Timely warnings are issued as soon as the pertinent information is available to</w:t>
      </w:r>
      <w:r w:rsidR="0A9A048A" w:rsidRPr="00091A13">
        <w:rPr>
          <w:rFonts w:asciiTheme="minorHAnsi" w:eastAsia="Calibri" w:hAnsiTheme="minorHAnsi" w:cstheme="minorHAnsi"/>
          <w:sz w:val="22"/>
          <w:szCs w:val="22"/>
        </w:rPr>
        <w:t xml:space="preserve"> </w:t>
      </w:r>
      <w:r w:rsidRPr="00091A13">
        <w:rPr>
          <w:rFonts w:asciiTheme="minorHAnsi" w:eastAsia="Calibri" w:hAnsiTheme="minorHAnsi" w:cstheme="minorHAnsi"/>
          <w:sz w:val="22"/>
          <w:szCs w:val="22"/>
        </w:rPr>
        <w:t xml:space="preserve">the </w:t>
      </w:r>
      <w:r w:rsidR="005D666D">
        <w:rPr>
          <w:rFonts w:asciiTheme="minorHAnsi" w:eastAsia="Calibri" w:hAnsiTheme="minorHAnsi" w:cstheme="minorHAnsi"/>
          <w:sz w:val="22"/>
          <w:szCs w:val="22"/>
        </w:rPr>
        <w:t xml:space="preserve">University of Wisconsin-La Crosse </w:t>
      </w:r>
      <w:r w:rsidR="0A9A048A" w:rsidRPr="00091A13">
        <w:rPr>
          <w:rFonts w:asciiTheme="minorHAnsi" w:hAnsiTheme="minorHAnsi" w:cstheme="minorHAnsi"/>
          <w:sz w:val="22"/>
          <w:szCs w:val="22"/>
        </w:rPr>
        <w:t>Chief of Police and are sent through the following mechanisms emails and text messages via UWL Alert</w:t>
      </w:r>
      <w:r w:rsidR="006B2126">
        <w:rPr>
          <w:rFonts w:asciiTheme="minorHAnsi" w:hAnsiTheme="minorHAnsi" w:cstheme="minorHAnsi"/>
          <w:sz w:val="22"/>
          <w:szCs w:val="22"/>
        </w:rPr>
        <w:t xml:space="preserve"> (RAVE)</w:t>
      </w:r>
      <w:r w:rsidR="0A9A048A" w:rsidRPr="00091A13">
        <w:rPr>
          <w:rFonts w:asciiTheme="minorHAnsi" w:hAnsiTheme="minorHAnsi" w:cstheme="minorHAnsi"/>
          <w:sz w:val="22"/>
          <w:szCs w:val="22"/>
        </w:rPr>
        <w:t xml:space="preserve">. </w:t>
      </w:r>
    </w:p>
    <w:p w14:paraId="3FFF094B" w14:textId="77777777" w:rsidR="009D31EF" w:rsidRPr="00091A13" w:rsidRDefault="009D31EF" w:rsidP="00456148">
      <w:pPr>
        <w:contextualSpacing/>
        <w:rPr>
          <w:rFonts w:asciiTheme="minorHAnsi" w:hAnsiTheme="minorHAnsi" w:cstheme="minorHAnsi"/>
          <w:sz w:val="22"/>
          <w:szCs w:val="22"/>
        </w:rPr>
      </w:pPr>
    </w:p>
    <w:p w14:paraId="3A664479" w14:textId="43C605B4" w:rsidR="006F5B6D" w:rsidRPr="00091A13" w:rsidRDefault="006F5B6D" w:rsidP="00456148">
      <w:pPr>
        <w:contextualSpacing/>
        <w:rPr>
          <w:rFonts w:asciiTheme="minorHAnsi" w:hAnsiTheme="minorHAnsi" w:cstheme="minorHAnsi"/>
          <w:sz w:val="22"/>
          <w:szCs w:val="22"/>
        </w:rPr>
      </w:pPr>
      <w:r w:rsidRPr="00091A13">
        <w:rPr>
          <w:rFonts w:asciiTheme="minorHAnsi" w:hAnsiTheme="minorHAnsi" w:cstheme="minorHAnsi"/>
          <w:sz w:val="22"/>
          <w:szCs w:val="22"/>
        </w:rPr>
        <w:t>The following factors will be considered when determin</w:t>
      </w:r>
      <w:r w:rsidR="00607F8D" w:rsidRPr="00091A13">
        <w:rPr>
          <w:rFonts w:asciiTheme="minorHAnsi" w:hAnsiTheme="minorHAnsi" w:cstheme="minorHAnsi"/>
          <w:sz w:val="22"/>
          <w:szCs w:val="22"/>
        </w:rPr>
        <w:t>ing whether</w:t>
      </w:r>
      <w:r w:rsidRPr="00091A13">
        <w:rPr>
          <w:rFonts w:asciiTheme="minorHAnsi" w:hAnsiTheme="minorHAnsi" w:cstheme="minorHAnsi"/>
          <w:sz w:val="22"/>
          <w:szCs w:val="22"/>
        </w:rPr>
        <w:t xml:space="preserve"> to issue a </w:t>
      </w:r>
      <w:r w:rsidR="00F13F07" w:rsidRPr="00091A13">
        <w:rPr>
          <w:rFonts w:asciiTheme="minorHAnsi" w:hAnsiTheme="minorHAnsi" w:cstheme="minorHAnsi"/>
          <w:sz w:val="22"/>
          <w:szCs w:val="22"/>
        </w:rPr>
        <w:t xml:space="preserve">timely </w:t>
      </w:r>
      <w:r w:rsidRPr="00091A13">
        <w:rPr>
          <w:rFonts w:asciiTheme="minorHAnsi" w:hAnsiTheme="minorHAnsi" w:cstheme="minorHAnsi"/>
          <w:sz w:val="22"/>
          <w:szCs w:val="22"/>
        </w:rPr>
        <w:t>warning:</w:t>
      </w:r>
    </w:p>
    <w:p w14:paraId="005D9DBE" w14:textId="77777777" w:rsidR="006F5B6D" w:rsidRPr="00091A13" w:rsidRDefault="006F5B6D" w:rsidP="004D2761">
      <w:pPr>
        <w:pStyle w:val="ListParagraph"/>
        <w:numPr>
          <w:ilvl w:val="0"/>
          <w:numId w:val="2"/>
        </w:numPr>
        <w:spacing w:after="0"/>
        <w:ind w:left="720"/>
        <w:rPr>
          <w:rFonts w:cstheme="minorHAnsi"/>
        </w:rPr>
      </w:pPr>
      <w:r w:rsidRPr="00091A13">
        <w:rPr>
          <w:rFonts w:cstheme="minorHAnsi"/>
        </w:rPr>
        <w:t>Where the crime occurred</w:t>
      </w:r>
    </w:p>
    <w:p w14:paraId="227935F3" w14:textId="77777777" w:rsidR="006F5B6D" w:rsidRPr="00091A13" w:rsidRDefault="006F5B6D" w:rsidP="004D2761">
      <w:pPr>
        <w:pStyle w:val="ListParagraph"/>
        <w:numPr>
          <w:ilvl w:val="0"/>
          <w:numId w:val="2"/>
        </w:numPr>
        <w:spacing w:after="0"/>
        <w:ind w:left="720"/>
        <w:rPr>
          <w:rFonts w:cstheme="minorHAnsi"/>
        </w:rPr>
      </w:pPr>
      <w:r w:rsidRPr="00091A13">
        <w:rPr>
          <w:rFonts w:cstheme="minorHAnsi"/>
        </w:rPr>
        <w:t>The nature of the crime (serious/non-serious, violent/non-violent)</w:t>
      </w:r>
    </w:p>
    <w:p w14:paraId="1F178066" w14:textId="77777777" w:rsidR="006F5B6D" w:rsidRPr="00091A13" w:rsidRDefault="006F5B6D" w:rsidP="004D2761">
      <w:pPr>
        <w:pStyle w:val="ListParagraph"/>
        <w:numPr>
          <w:ilvl w:val="0"/>
          <w:numId w:val="2"/>
        </w:numPr>
        <w:ind w:left="720"/>
        <w:rPr>
          <w:rFonts w:cstheme="minorHAnsi"/>
        </w:rPr>
      </w:pPr>
      <w:r w:rsidRPr="00091A13">
        <w:rPr>
          <w:rFonts w:cstheme="minorHAnsi"/>
        </w:rPr>
        <w:t>The nature of the threat (general threat versus limited threat to a specific person)</w:t>
      </w:r>
    </w:p>
    <w:p w14:paraId="63A5981A" w14:textId="77777777" w:rsidR="009839CE" w:rsidRPr="00091A13" w:rsidRDefault="006F5B6D" w:rsidP="004D2761">
      <w:pPr>
        <w:pStyle w:val="ListParagraph"/>
        <w:numPr>
          <w:ilvl w:val="0"/>
          <w:numId w:val="2"/>
        </w:numPr>
        <w:ind w:left="720"/>
        <w:rPr>
          <w:rFonts w:cstheme="minorHAnsi"/>
        </w:rPr>
      </w:pPr>
      <w:r w:rsidRPr="00091A13">
        <w:rPr>
          <w:rFonts w:cstheme="minorHAnsi"/>
        </w:rPr>
        <w:t>Whether or not there is a continuing danger to the community or continuing crime pattern</w:t>
      </w:r>
      <w:r w:rsidR="009839CE" w:rsidRPr="00091A13">
        <w:rPr>
          <w:rFonts w:cstheme="minorHAnsi"/>
        </w:rPr>
        <w:t>.</w:t>
      </w:r>
    </w:p>
    <w:p w14:paraId="62C90F7C" w14:textId="1525E0E1" w:rsidR="009839CE" w:rsidRPr="00091A13" w:rsidRDefault="009839CE" w:rsidP="00456148">
      <w:pPr>
        <w:contextualSpacing/>
        <w:rPr>
          <w:rFonts w:asciiTheme="minorHAnsi" w:hAnsiTheme="minorHAnsi" w:cstheme="minorHAnsi"/>
          <w:sz w:val="22"/>
          <w:szCs w:val="22"/>
        </w:rPr>
      </w:pPr>
      <w:r w:rsidRPr="00091A13">
        <w:rPr>
          <w:rFonts w:asciiTheme="minorHAnsi" w:hAnsiTheme="minorHAnsi" w:cstheme="minorHAnsi"/>
          <w:sz w:val="22"/>
          <w:szCs w:val="22"/>
        </w:rPr>
        <w:lastRenderedPageBreak/>
        <w:t xml:space="preserve">A </w:t>
      </w:r>
      <w:r w:rsidR="00AA174D" w:rsidRPr="00091A13">
        <w:rPr>
          <w:rFonts w:asciiTheme="minorHAnsi" w:hAnsiTheme="minorHAnsi" w:cstheme="minorHAnsi"/>
          <w:sz w:val="22"/>
          <w:szCs w:val="22"/>
        </w:rPr>
        <w:t xml:space="preserve">timely </w:t>
      </w:r>
      <w:r w:rsidR="00F13F07" w:rsidRPr="00091A13">
        <w:rPr>
          <w:rFonts w:asciiTheme="minorHAnsi" w:hAnsiTheme="minorHAnsi" w:cstheme="minorHAnsi"/>
          <w:sz w:val="22"/>
          <w:szCs w:val="22"/>
        </w:rPr>
        <w:t>w</w:t>
      </w:r>
      <w:r w:rsidRPr="00091A13">
        <w:rPr>
          <w:rFonts w:asciiTheme="minorHAnsi" w:hAnsiTheme="minorHAnsi" w:cstheme="minorHAnsi"/>
          <w:sz w:val="22"/>
          <w:szCs w:val="22"/>
        </w:rPr>
        <w:t>arning notice will typically include the following, unless issuing any of this information would risk compromising law enforcement efforts:</w:t>
      </w:r>
    </w:p>
    <w:p w14:paraId="5663F36B" w14:textId="77777777" w:rsidR="009839CE" w:rsidRPr="00091A13" w:rsidRDefault="009839CE" w:rsidP="004D2761">
      <w:pPr>
        <w:pStyle w:val="ListParagraph"/>
        <w:numPr>
          <w:ilvl w:val="0"/>
          <w:numId w:val="3"/>
        </w:numPr>
        <w:ind w:left="720"/>
        <w:rPr>
          <w:rFonts w:cstheme="minorHAnsi"/>
        </w:rPr>
      </w:pPr>
      <w:r w:rsidRPr="00091A13">
        <w:rPr>
          <w:rFonts w:cstheme="minorHAnsi"/>
        </w:rPr>
        <w:t>The date and time or timeframe of the incident</w:t>
      </w:r>
    </w:p>
    <w:p w14:paraId="537E34E0" w14:textId="77777777" w:rsidR="009839CE" w:rsidRPr="00091A13" w:rsidRDefault="009839CE" w:rsidP="004D2761">
      <w:pPr>
        <w:pStyle w:val="ListParagraph"/>
        <w:numPr>
          <w:ilvl w:val="0"/>
          <w:numId w:val="3"/>
        </w:numPr>
        <w:ind w:left="720"/>
        <w:rPr>
          <w:rFonts w:cstheme="minorHAnsi"/>
        </w:rPr>
      </w:pPr>
      <w:r w:rsidRPr="00091A13">
        <w:rPr>
          <w:rFonts w:cstheme="minorHAnsi"/>
        </w:rPr>
        <w:t>A brief description of the incident</w:t>
      </w:r>
    </w:p>
    <w:p w14:paraId="2BBF4985" w14:textId="77777777" w:rsidR="009839CE" w:rsidRPr="00091A13" w:rsidRDefault="009839CE" w:rsidP="004D2761">
      <w:pPr>
        <w:pStyle w:val="ListParagraph"/>
        <w:numPr>
          <w:ilvl w:val="0"/>
          <w:numId w:val="3"/>
        </w:numPr>
        <w:ind w:left="720"/>
        <w:rPr>
          <w:rFonts w:cstheme="minorHAnsi"/>
        </w:rPr>
      </w:pPr>
      <w:r w:rsidRPr="00091A13">
        <w:rPr>
          <w:rFonts w:cstheme="minorHAnsi"/>
        </w:rPr>
        <w:t>Information that will promote safety and potentially aid in the prevention of similar crimes (crime prevention or safety tips)</w:t>
      </w:r>
    </w:p>
    <w:p w14:paraId="64744C7B" w14:textId="77777777" w:rsidR="009839CE" w:rsidRPr="00091A13" w:rsidRDefault="009839CE" w:rsidP="004D2761">
      <w:pPr>
        <w:pStyle w:val="ListParagraph"/>
        <w:numPr>
          <w:ilvl w:val="0"/>
          <w:numId w:val="3"/>
        </w:numPr>
        <w:ind w:left="720"/>
        <w:rPr>
          <w:rFonts w:cstheme="minorHAnsi"/>
        </w:rPr>
      </w:pPr>
      <w:r w:rsidRPr="00091A13">
        <w:rPr>
          <w:rFonts w:cstheme="minorHAnsi"/>
        </w:rPr>
        <w:t>Suspect description(s)/photo(s) when deemed appropriate and if there is sufficient detail</w:t>
      </w:r>
    </w:p>
    <w:p w14:paraId="5CA6EA5E" w14:textId="77777777" w:rsidR="009839CE" w:rsidRPr="00091A13" w:rsidRDefault="009839CE" w:rsidP="004D2761">
      <w:pPr>
        <w:pStyle w:val="ListParagraph"/>
        <w:numPr>
          <w:ilvl w:val="0"/>
          <w:numId w:val="3"/>
        </w:numPr>
        <w:ind w:left="720"/>
        <w:rPr>
          <w:rFonts w:cstheme="minorHAnsi"/>
        </w:rPr>
      </w:pPr>
      <w:r w:rsidRPr="00091A13">
        <w:rPr>
          <w:rFonts w:cstheme="minorHAnsi"/>
        </w:rPr>
        <w:t>Police agency contact information</w:t>
      </w:r>
    </w:p>
    <w:p w14:paraId="0A79F045" w14:textId="77777777" w:rsidR="009839CE" w:rsidRPr="00091A13" w:rsidRDefault="009839CE" w:rsidP="004D2761">
      <w:pPr>
        <w:pStyle w:val="ListParagraph"/>
        <w:numPr>
          <w:ilvl w:val="0"/>
          <w:numId w:val="3"/>
        </w:numPr>
        <w:ind w:left="720"/>
        <w:rPr>
          <w:rFonts w:cstheme="minorHAnsi"/>
        </w:rPr>
      </w:pPr>
      <w:r w:rsidRPr="00091A13">
        <w:rPr>
          <w:rFonts w:cstheme="minorHAnsi"/>
        </w:rPr>
        <w:t xml:space="preserve">Safety tips </w:t>
      </w:r>
    </w:p>
    <w:p w14:paraId="03032B8F" w14:textId="77777777" w:rsidR="009839CE" w:rsidRPr="00091A13" w:rsidRDefault="009839CE" w:rsidP="004D2761">
      <w:pPr>
        <w:pStyle w:val="ListParagraph"/>
        <w:numPr>
          <w:ilvl w:val="0"/>
          <w:numId w:val="3"/>
        </w:numPr>
        <w:ind w:left="720"/>
        <w:rPr>
          <w:rFonts w:cstheme="minorHAnsi"/>
        </w:rPr>
      </w:pPr>
      <w:r w:rsidRPr="00091A13">
        <w:rPr>
          <w:rFonts w:cstheme="minorHAnsi"/>
        </w:rPr>
        <w:t>Other in</w:t>
      </w:r>
      <w:r w:rsidR="00B0104C" w:rsidRPr="00091A13">
        <w:rPr>
          <w:rFonts w:cstheme="minorHAnsi"/>
        </w:rPr>
        <w:t>formation as deemed appropriate</w:t>
      </w:r>
    </w:p>
    <w:p w14:paraId="2BAAD209" w14:textId="77777777" w:rsidR="00B0104C" w:rsidRPr="00091A13" w:rsidRDefault="00B0104C" w:rsidP="00456148">
      <w:pPr>
        <w:pStyle w:val="ListParagraph"/>
        <w:ind w:left="360"/>
        <w:rPr>
          <w:rFonts w:cstheme="minorHAnsi"/>
        </w:rPr>
      </w:pPr>
    </w:p>
    <w:p w14:paraId="0FEA6037" w14:textId="72C5C4EC" w:rsidR="00083009" w:rsidRDefault="005D666D" w:rsidP="008348CD">
      <w:pPr>
        <w:pStyle w:val="ListParagraph"/>
        <w:spacing w:after="0"/>
        <w:ind w:left="0"/>
        <w:rPr>
          <w:rFonts w:cstheme="minorHAnsi"/>
          <w:color w:val="000000" w:themeColor="text1"/>
        </w:rPr>
      </w:pPr>
      <w:r>
        <w:rPr>
          <w:rFonts w:cstheme="minorHAnsi"/>
          <w:color w:val="000000" w:themeColor="text1"/>
        </w:rPr>
        <w:t xml:space="preserve">University of Wisconsin-La Crosse </w:t>
      </w:r>
      <w:r w:rsidR="00B0104C" w:rsidRPr="00091A13">
        <w:rPr>
          <w:rFonts w:cstheme="minorHAnsi"/>
          <w:color w:val="000000" w:themeColor="text1"/>
        </w:rPr>
        <w:t xml:space="preserve">will generally not issue crime warnings for crimes occurring beyond the immediate Clery-designated geographical area, </w:t>
      </w:r>
      <w:r w:rsidR="00AA174D" w:rsidRPr="00091A13">
        <w:rPr>
          <w:rFonts w:cstheme="minorHAnsi"/>
          <w:color w:val="000000" w:themeColor="text1"/>
        </w:rPr>
        <w:t xml:space="preserve">if </w:t>
      </w:r>
      <w:r w:rsidR="00DC1F77" w:rsidRPr="00091A13">
        <w:rPr>
          <w:rFonts w:cstheme="minorHAnsi"/>
          <w:color w:val="000000" w:themeColor="text1"/>
        </w:rPr>
        <w:t xml:space="preserve">the </w:t>
      </w:r>
      <w:r w:rsidR="00AF377E" w:rsidRPr="00091A13">
        <w:rPr>
          <w:rFonts w:cstheme="minorHAnsi"/>
          <w:color w:val="000000" w:themeColor="text1"/>
        </w:rPr>
        <w:t>Chief of Police,</w:t>
      </w:r>
      <w:r w:rsidR="00DC1F77" w:rsidRPr="00091A13">
        <w:rPr>
          <w:rFonts w:cstheme="minorHAnsi"/>
          <w:color w:val="000000" w:themeColor="text1"/>
        </w:rPr>
        <w:t xml:space="preserve"> or their designee</w:t>
      </w:r>
      <w:r w:rsidR="00AF377E" w:rsidRPr="00091A13">
        <w:rPr>
          <w:rFonts w:cstheme="minorHAnsi"/>
          <w:color w:val="000000" w:themeColor="text1"/>
        </w:rPr>
        <w:t>,</w:t>
      </w:r>
      <w:r w:rsidR="00DC1F77" w:rsidRPr="00091A13">
        <w:rPr>
          <w:rFonts w:cstheme="minorHAnsi"/>
          <w:color w:val="000000" w:themeColor="text1"/>
        </w:rPr>
        <w:t xml:space="preserve"> determines there is no serious or continuing threat to the safety of </w:t>
      </w:r>
      <w:r>
        <w:rPr>
          <w:rFonts w:cstheme="minorHAnsi"/>
          <w:color w:val="000000" w:themeColor="text1"/>
        </w:rPr>
        <w:t xml:space="preserve">University of Wisconsin-La Crosse </w:t>
      </w:r>
      <w:r w:rsidR="00DC1F77" w:rsidRPr="00091A13">
        <w:rPr>
          <w:rFonts w:cstheme="minorHAnsi"/>
          <w:color w:val="000000" w:themeColor="text1"/>
        </w:rPr>
        <w:t xml:space="preserve">students and employees, </w:t>
      </w:r>
      <w:r w:rsidR="00AA174D" w:rsidRPr="00091A13">
        <w:rPr>
          <w:rFonts w:cstheme="minorHAnsi"/>
          <w:color w:val="000000" w:themeColor="text1"/>
        </w:rPr>
        <w:t xml:space="preserve">if </w:t>
      </w:r>
      <w:r w:rsidR="00DC1F77" w:rsidRPr="00091A13">
        <w:rPr>
          <w:rFonts w:cstheme="minorHAnsi"/>
          <w:color w:val="000000" w:themeColor="text1"/>
        </w:rPr>
        <w:t>the subject of the threat has been apprehended, or</w:t>
      </w:r>
      <w:r w:rsidR="00AA174D" w:rsidRPr="00091A13">
        <w:rPr>
          <w:rFonts w:cstheme="minorHAnsi"/>
          <w:color w:val="000000" w:themeColor="text1"/>
        </w:rPr>
        <w:t xml:space="preserve"> if</w:t>
      </w:r>
      <w:r w:rsidR="00DC1F77" w:rsidRPr="00091A13">
        <w:rPr>
          <w:rFonts w:cstheme="minorHAnsi"/>
          <w:color w:val="000000" w:themeColor="text1"/>
        </w:rPr>
        <w:t xml:space="preserve"> a report was not filed in a manner that would allow for a timely warning, as determined on a case-by-case basis.</w:t>
      </w:r>
    </w:p>
    <w:p w14:paraId="6907BBF5" w14:textId="77777777" w:rsidR="003B285D" w:rsidRPr="00091A13" w:rsidRDefault="003B285D" w:rsidP="008348CD">
      <w:pPr>
        <w:pStyle w:val="ListParagraph"/>
        <w:spacing w:after="0"/>
        <w:ind w:left="0"/>
        <w:rPr>
          <w:rFonts w:cstheme="minorHAnsi"/>
          <w:color w:val="000000" w:themeColor="text1"/>
        </w:rPr>
      </w:pPr>
    </w:p>
    <w:p w14:paraId="3013F9CD" w14:textId="77777777" w:rsidR="006D35D7" w:rsidRPr="00035B73" w:rsidRDefault="006D35D7" w:rsidP="00035B73">
      <w:pPr>
        <w:pStyle w:val="Heading2"/>
        <w:rPr>
          <w:rFonts w:asciiTheme="minorHAnsi" w:hAnsiTheme="minorHAnsi" w:cstheme="minorHAnsi"/>
          <w:color w:val="A20000"/>
        </w:rPr>
      </w:pPr>
      <w:bookmarkStart w:id="141" w:name="_Toc498512576"/>
      <w:bookmarkStart w:id="142" w:name="_Toc498512572"/>
      <w:r w:rsidRPr="00035B73">
        <w:rPr>
          <w:rFonts w:asciiTheme="minorHAnsi" w:hAnsiTheme="minorHAnsi" w:cstheme="minorHAnsi"/>
          <w:color w:val="A20000"/>
        </w:rPr>
        <w:t>Emergency Notification</w:t>
      </w:r>
      <w:bookmarkEnd w:id="141"/>
    </w:p>
    <w:p w14:paraId="0962EBE4" w14:textId="6715AB18" w:rsidR="006D35D7" w:rsidRPr="00091A13" w:rsidRDefault="006D35D7" w:rsidP="006D35D7">
      <w:pPr>
        <w:rPr>
          <w:rFonts w:asciiTheme="minorHAnsi" w:hAnsiTheme="minorHAnsi" w:cstheme="minorHAnsi"/>
          <w:sz w:val="22"/>
          <w:szCs w:val="22"/>
        </w:rPr>
      </w:pPr>
      <w:r w:rsidRPr="00091A13">
        <w:rPr>
          <w:rFonts w:asciiTheme="minorHAnsi" w:hAnsiTheme="minorHAnsi" w:cstheme="minorHAnsi"/>
          <w:sz w:val="22"/>
          <w:szCs w:val="22"/>
        </w:rPr>
        <w:t xml:space="preserve">The </w:t>
      </w:r>
      <w:r w:rsidR="005D666D">
        <w:rPr>
          <w:rFonts w:asciiTheme="minorHAnsi" w:hAnsiTheme="minorHAnsi" w:cstheme="minorHAnsi"/>
          <w:sz w:val="22"/>
          <w:szCs w:val="22"/>
        </w:rPr>
        <w:t xml:space="preserve">University of Wisconsin-La Crosse </w:t>
      </w:r>
      <w:r w:rsidRPr="00091A13">
        <w:rPr>
          <w:rFonts w:asciiTheme="minorHAnsi" w:hAnsiTheme="minorHAnsi" w:cstheme="minorHAnsi"/>
          <w:sz w:val="22"/>
          <w:szCs w:val="22"/>
        </w:rPr>
        <w:t xml:space="preserve">is committed to immediately notifying the campus community upon the confirmation of a significant emergency or dangerous situation involving an immediate threat to the health or safety of students or employees occurring on campus.  The </w:t>
      </w:r>
      <w:r w:rsidR="005D666D">
        <w:rPr>
          <w:rFonts w:asciiTheme="minorHAnsi" w:hAnsiTheme="minorHAnsi" w:cstheme="minorHAnsi"/>
          <w:sz w:val="22"/>
          <w:szCs w:val="22"/>
        </w:rPr>
        <w:t xml:space="preserve">University of Wisconsin-La Crosse </w:t>
      </w:r>
      <w:r w:rsidRPr="00091A13">
        <w:rPr>
          <w:rFonts w:asciiTheme="minorHAnsi" w:hAnsiTheme="minorHAnsi" w:cstheme="minorHAnsi"/>
          <w:sz w:val="22"/>
          <w:szCs w:val="22"/>
        </w:rPr>
        <w:t xml:space="preserve">uses UWL Alert (RAVE) describe the emergency messaging system used to notify campus in case of an emergency, such as a text alerts, etc. </w:t>
      </w:r>
    </w:p>
    <w:p w14:paraId="33004912" w14:textId="77777777" w:rsidR="006D35D7" w:rsidRPr="00091A13" w:rsidRDefault="006D35D7" w:rsidP="006D35D7">
      <w:pPr>
        <w:rPr>
          <w:rFonts w:asciiTheme="minorHAnsi" w:hAnsiTheme="minorHAnsi" w:cstheme="minorHAnsi"/>
          <w:sz w:val="22"/>
          <w:szCs w:val="22"/>
        </w:rPr>
      </w:pPr>
    </w:p>
    <w:p w14:paraId="2CFFF6B5" w14:textId="77777777" w:rsidR="006D35D7" w:rsidRPr="00091A13" w:rsidRDefault="006D35D7" w:rsidP="006D35D7">
      <w:pPr>
        <w:rPr>
          <w:rFonts w:asciiTheme="minorHAnsi" w:hAnsiTheme="minorHAnsi" w:cstheme="minorHAnsi"/>
          <w:sz w:val="22"/>
          <w:szCs w:val="22"/>
        </w:rPr>
      </w:pPr>
      <w:r w:rsidRPr="00091A13">
        <w:rPr>
          <w:rFonts w:asciiTheme="minorHAnsi" w:hAnsiTheme="minorHAnsi" w:cstheme="minorHAnsi"/>
          <w:sz w:val="22"/>
          <w:szCs w:val="22"/>
        </w:rPr>
        <w:t xml:space="preserve">RAVE is used to enable local government officials to record, send and track personalized messages to thousands of users in minutes.  By registering, any message generated by the university for any reason will be sent via the method chosen by the registered user.  Available choices of notification are email, text, or call notification.  More than one number and email address can be added to the system per registered user.  Students are automatically signed up and have the option of opting out of notifications.  </w:t>
      </w:r>
    </w:p>
    <w:p w14:paraId="72A835F3" w14:textId="77777777" w:rsidR="006D35D7" w:rsidRPr="00091A13" w:rsidRDefault="006D35D7" w:rsidP="006D35D7">
      <w:pPr>
        <w:rPr>
          <w:rFonts w:asciiTheme="minorHAnsi" w:hAnsiTheme="minorHAnsi" w:cstheme="minorHAnsi"/>
          <w:sz w:val="22"/>
          <w:szCs w:val="22"/>
        </w:rPr>
      </w:pPr>
    </w:p>
    <w:p w14:paraId="3A2A8DF5" w14:textId="77777777" w:rsidR="006D35D7" w:rsidRPr="00091A13" w:rsidRDefault="006D35D7" w:rsidP="006D35D7">
      <w:r w:rsidRPr="00091A13">
        <w:rPr>
          <w:rFonts w:asciiTheme="minorHAnsi" w:hAnsiTheme="minorHAnsi" w:cstheme="minorHAnsi"/>
          <w:sz w:val="22"/>
          <w:szCs w:val="22"/>
        </w:rPr>
        <w:t xml:space="preserve">Emergency notifications and alerts are posted and maintained on a timely basis on UWL’s website: </w:t>
      </w:r>
      <w:hyperlink r:id="rId71" w:history="1">
        <w:r w:rsidRPr="00091A13">
          <w:rPr>
            <w:rStyle w:val="Hyperlink"/>
            <w:rFonts w:asciiTheme="minorHAnsi" w:hAnsiTheme="minorHAnsi" w:cstheme="minorHAnsi"/>
            <w:sz w:val="22"/>
            <w:szCs w:val="22"/>
          </w:rPr>
          <w:t>http://uwlax.edu/alert</w:t>
        </w:r>
      </w:hyperlink>
      <w:r w:rsidRPr="00091A13">
        <w:rPr>
          <w:rFonts w:asciiTheme="minorHAnsi" w:hAnsiTheme="minorHAnsi" w:cstheme="minorHAnsi"/>
          <w:sz w:val="22"/>
          <w:szCs w:val="22"/>
        </w:rPr>
        <w:t xml:space="preserve">.  </w:t>
      </w:r>
    </w:p>
    <w:p w14:paraId="0D94D263" w14:textId="77777777" w:rsidR="006D35D7" w:rsidRPr="00091A13" w:rsidRDefault="006D35D7" w:rsidP="006D35D7">
      <w:pPr>
        <w:rPr>
          <w:sz w:val="22"/>
          <w:szCs w:val="22"/>
        </w:rPr>
      </w:pPr>
    </w:p>
    <w:p w14:paraId="2157E666" w14:textId="77777777" w:rsidR="006D35D7" w:rsidRPr="00035B73" w:rsidRDefault="006D35D7" w:rsidP="00035B73">
      <w:pPr>
        <w:pStyle w:val="Heading3"/>
        <w:rPr>
          <w:rFonts w:asciiTheme="minorHAnsi" w:hAnsiTheme="minorHAnsi" w:cstheme="minorHAnsi"/>
          <w:color w:val="A20000"/>
          <w:sz w:val="22"/>
          <w:szCs w:val="22"/>
        </w:rPr>
      </w:pPr>
      <w:r w:rsidRPr="00035B73">
        <w:rPr>
          <w:rFonts w:asciiTheme="minorHAnsi" w:hAnsiTheme="minorHAnsi" w:cstheme="minorHAnsi"/>
          <w:color w:val="A20000"/>
          <w:sz w:val="22"/>
          <w:szCs w:val="22"/>
        </w:rPr>
        <w:t>Confirming the Existence of a Significant Emergency or Dangerous Situation and Initiating the Emergency Notification System</w:t>
      </w:r>
    </w:p>
    <w:p w14:paraId="442EA701" w14:textId="6BAE482F" w:rsidR="006D35D7" w:rsidRPr="00091A13" w:rsidRDefault="005D666D" w:rsidP="006D35D7">
      <w:pPr>
        <w:rPr>
          <w:rFonts w:asciiTheme="minorHAnsi" w:hAnsiTheme="minorHAnsi" w:cstheme="minorHAnsi"/>
          <w:sz w:val="22"/>
          <w:szCs w:val="22"/>
        </w:rPr>
      </w:pPr>
      <w:r>
        <w:rPr>
          <w:rFonts w:asciiTheme="minorHAnsi" w:hAnsiTheme="minorHAnsi" w:cstheme="minorHAnsi"/>
          <w:sz w:val="22"/>
          <w:szCs w:val="22"/>
        </w:rPr>
        <w:t xml:space="preserve">University of Wisconsin-La Crosse </w:t>
      </w:r>
      <w:r w:rsidR="006D35D7" w:rsidRPr="00091A13">
        <w:rPr>
          <w:rFonts w:asciiTheme="minorHAnsi" w:hAnsiTheme="minorHAnsi" w:cstheme="minorHAnsi"/>
          <w:sz w:val="22"/>
          <w:szCs w:val="22"/>
        </w:rPr>
        <w:t xml:space="preserve">Police, in collaboration with emergency management from the surrounding area, including, but not limited to: La Crosse Police, La Crosse Fire, La Crosse County Sheriff’s Office, and La Crosse County Emergency Management, is responsible for confirming there is a significant emergency or dangerous situation involving an immediate threat to the health and safety of students and employees occurring on campus.  </w:t>
      </w:r>
      <w:r>
        <w:rPr>
          <w:rFonts w:asciiTheme="minorHAnsi" w:hAnsiTheme="minorHAnsi" w:cstheme="minorHAnsi"/>
          <w:sz w:val="22"/>
          <w:szCs w:val="22"/>
        </w:rPr>
        <w:t xml:space="preserve">University of Wisconsin-La Crosse </w:t>
      </w:r>
      <w:r w:rsidR="006D35D7" w:rsidRPr="00091A13">
        <w:rPr>
          <w:rFonts w:asciiTheme="minorHAnsi" w:hAnsiTheme="minorHAnsi" w:cstheme="minorHAnsi"/>
          <w:sz w:val="22"/>
          <w:szCs w:val="22"/>
        </w:rPr>
        <w:t>Police confirms the significant emergency or dangerous situation by facts, severity, and incident.</w:t>
      </w:r>
    </w:p>
    <w:p w14:paraId="4CC9A3EF" w14:textId="77777777" w:rsidR="006D35D7" w:rsidRPr="00091A13" w:rsidRDefault="006D35D7" w:rsidP="006D35D7">
      <w:pPr>
        <w:rPr>
          <w:rFonts w:asciiTheme="minorHAnsi" w:hAnsiTheme="minorHAnsi" w:cstheme="minorHAnsi"/>
          <w:sz w:val="22"/>
          <w:szCs w:val="22"/>
        </w:rPr>
      </w:pPr>
    </w:p>
    <w:p w14:paraId="6EA2E81B" w14:textId="7D779B8C" w:rsidR="006D35D7" w:rsidRPr="00091A13" w:rsidRDefault="006D35D7" w:rsidP="006D35D7">
      <w:pPr>
        <w:autoSpaceDE w:val="0"/>
        <w:autoSpaceDN w:val="0"/>
        <w:adjustRightInd w:val="0"/>
        <w:rPr>
          <w:rFonts w:cstheme="minorHAnsi"/>
        </w:rPr>
      </w:pPr>
      <w:r w:rsidRPr="00091A13">
        <w:rPr>
          <w:rFonts w:asciiTheme="minorHAnsi" w:hAnsiTheme="minorHAnsi" w:cstheme="minorHAnsi"/>
          <w:sz w:val="22"/>
          <w:szCs w:val="22"/>
        </w:rPr>
        <w:t xml:space="preserve">Upon confirmation of a significant emergency or dangerous situation involving an immediate threat to the health and safety of students and employees occurring on campus, </w:t>
      </w:r>
      <w:r w:rsidR="00ED5A1F">
        <w:rPr>
          <w:rFonts w:asciiTheme="minorHAnsi" w:hAnsiTheme="minorHAnsi" w:cstheme="minorHAnsi"/>
          <w:sz w:val="22"/>
          <w:szCs w:val="22"/>
        </w:rPr>
        <w:t>t</w:t>
      </w:r>
      <w:r w:rsidRPr="00091A13">
        <w:rPr>
          <w:rFonts w:asciiTheme="minorHAnsi" w:hAnsiTheme="minorHAnsi" w:cstheme="minorHAnsi"/>
          <w:sz w:val="22"/>
          <w:szCs w:val="22"/>
        </w:rPr>
        <w:t xml:space="preserve">he University Chief of Police (or </w:t>
      </w:r>
      <w:r w:rsidR="00570377">
        <w:rPr>
          <w:rFonts w:asciiTheme="minorHAnsi" w:hAnsiTheme="minorHAnsi" w:cstheme="minorHAnsi"/>
          <w:sz w:val="22"/>
          <w:szCs w:val="22"/>
        </w:rPr>
        <w:t>their</w:t>
      </w:r>
      <w:r w:rsidRPr="00091A13">
        <w:rPr>
          <w:rFonts w:asciiTheme="minorHAnsi" w:hAnsiTheme="minorHAnsi" w:cstheme="minorHAnsi"/>
          <w:sz w:val="22"/>
          <w:szCs w:val="22"/>
        </w:rPr>
        <w:t xml:space="preserve"> designee), </w:t>
      </w:r>
      <w:r w:rsidR="00ED5A1F">
        <w:rPr>
          <w:rFonts w:asciiTheme="minorHAnsi" w:hAnsiTheme="minorHAnsi" w:cstheme="minorHAnsi"/>
          <w:sz w:val="22"/>
          <w:szCs w:val="22"/>
        </w:rPr>
        <w:t>Chancellor</w:t>
      </w:r>
      <w:r w:rsidRPr="00091A13">
        <w:rPr>
          <w:rFonts w:asciiTheme="minorHAnsi" w:hAnsiTheme="minorHAnsi" w:cstheme="minorHAnsi"/>
          <w:sz w:val="22"/>
          <w:szCs w:val="22"/>
        </w:rPr>
        <w:t xml:space="preserve">, Vice </w:t>
      </w:r>
      <w:r w:rsidR="00ED5A1F">
        <w:rPr>
          <w:rFonts w:asciiTheme="minorHAnsi" w:hAnsiTheme="minorHAnsi" w:cstheme="minorHAnsi"/>
          <w:sz w:val="22"/>
          <w:szCs w:val="22"/>
        </w:rPr>
        <w:t>Chancellor</w:t>
      </w:r>
      <w:r w:rsidRPr="00091A13">
        <w:rPr>
          <w:rFonts w:asciiTheme="minorHAnsi" w:hAnsiTheme="minorHAnsi" w:cstheme="minorHAnsi"/>
          <w:sz w:val="22"/>
          <w:szCs w:val="22"/>
        </w:rPr>
        <w:t xml:space="preserve">(s), Director of Residence Life, Dean of Students, in collaboration with University Communications Department and may include: La Crosse Police Chief (or </w:t>
      </w:r>
      <w:r w:rsidR="00570377">
        <w:rPr>
          <w:rFonts w:asciiTheme="minorHAnsi" w:hAnsiTheme="minorHAnsi" w:cstheme="minorHAnsi"/>
          <w:sz w:val="22"/>
          <w:szCs w:val="22"/>
        </w:rPr>
        <w:t>their</w:t>
      </w:r>
      <w:r w:rsidRPr="00091A13">
        <w:rPr>
          <w:rFonts w:asciiTheme="minorHAnsi" w:hAnsiTheme="minorHAnsi" w:cstheme="minorHAnsi"/>
          <w:sz w:val="22"/>
          <w:szCs w:val="22"/>
        </w:rPr>
        <w:t xml:space="preserve"> designee), La Crosse Fire Chief (or </w:t>
      </w:r>
      <w:r w:rsidR="00570377">
        <w:rPr>
          <w:rFonts w:asciiTheme="minorHAnsi" w:hAnsiTheme="minorHAnsi" w:cstheme="minorHAnsi"/>
          <w:sz w:val="22"/>
          <w:szCs w:val="22"/>
        </w:rPr>
        <w:t>their</w:t>
      </w:r>
      <w:r w:rsidRPr="00091A13">
        <w:rPr>
          <w:rFonts w:asciiTheme="minorHAnsi" w:hAnsiTheme="minorHAnsi" w:cstheme="minorHAnsi"/>
          <w:sz w:val="22"/>
          <w:szCs w:val="22"/>
        </w:rPr>
        <w:t xml:space="preserve"> designee), La Crosse County Sheriff (or </w:t>
      </w:r>
      <w:r w:rsidR="00570377">
        <w:rPr>
          <w:rFonts w:asciiTheme="minorHAnsi" w:hAnsiTheme="minorHAnsi" w:cstheme="minorHAnsi"/>
          <w:sz w:val="22"/>
          <w:szCs w:val="22"/>
        </w:rPr>
        <w:t>their</w:t>
      </w:r>
      <w:r w:rsidRPr="00091A13">
        <w:rPr>
          <w:rFonts w:asciiTheme="minorHAnsi" w:hAnsiTheme="minorHAnsi" w:cstheme="minorHAnsi"/>
          <w:sz w:val="22"/>
          <w:szCs w:val="22"/>
        </w:rPr>
        <w:t xml:space="preserve"> designee) and the La Crosse County Emergency Management Director will determine the content of the notification and initiate the notification system, unless issuing a notification will, in the professional judgment of police, compromise efforts to assist a victim or to contain, respond to, or otherwise mitigate the emergency.  </w:t>
      </w:r>
    </w:p>
    <w:p w14:paraId="7AAF3D4E" w14:textId="77777777" w:rsidR="006D35D7" w:rsidRPr="00C3622B" w:rsidRDefault="006D35D7" w:rsidP="006D35D7">
      <w:pPr>
        <w:rPr>
          <w:sz w:val="22"/>
          <w:szCs w:val="22"/>
        </w:rPr>
      </w:pPr>
    </w:p>
    <w:p w14:paraId="2FCFCFF3" w14:textId="77777777" w:rsidR="006D35D7" w:rsidRPr="00035B73" w:rsidRDefault="006D35D7" w:rsidP="00035B73">
      <w:pPr>
        <w:pStyle w:val="Heading3"/>
        <w:rPr>
          <w:rFonts w:asciiTheme="minorHAnsi" w:hAnsiTheme="minorHAnsi" w:cstheme="minorHAnsi"/>
          <w:color w:val="A20000"/>
          <w:sz w:val="22"/>
          <w:szCs w:val="22"/>
        </w:rPr>
      </w:pPr>
      <w:r w:rsidRPr="00035B73">
        <w:rPr>
          <w:rFonts w:asciiTheme="minorHAnsi" w:hAnsiTheme="minorHAnsi" w:cstheme="minorHAnsi"/>
          <w:color w:val="A20000"/>
          <w:sz w:val="22"/>
          <w:szCs w:val="22"/>
        </w:rPr>
        <w:lastRenderedPageBreak/>
        <w:t>Determining the Appropriate Segment(s) of the Campus Community to Receive an Emergency Notification</w:t>
      </w:r>
    </w:p>
    <w:p w14:paraId="0A2AC213" w14:textId="53D36CC7" w:rsidR="003B285D" w:rsidRPr="00C07B74" w:rsidRDefault="005D666D" w:rsidP="00C07B74">
      <w:pPr>
        <w:autoSpaceDE w:val="0"/>
        <w:autoSpaceDN w:val="0"/>
        <w:adjustRightInd w:val="0"/>
        <w:rPr>
          <w:rFonts w:cstheme="minorHAnsi"/>
        </w:rPr>
      </w:pPr>
      <w:r>
        <w:rPr>
          <w:rFonts w:asciiTheme="minorHAnsi" w:hAnsiTheme="minorHAnsi" w:cstheme="minorHAnsi"/>
          <w:sz w:val="22"/>
          <w:szCs w:val="22"/>
        </w:rPr>
        <w:t xml:space="preserve">University of Wisconsin-La Crosse </w:t>
      </w:r>
      <w:r w:rsidR="006D35D7" w:rsidRPr="00091A13">
        <w:rPr>
          <w:rFonts w:asciiTheme="minorHAnsi" w:hAnsiTheme="minorHAnsi" w:cstheme="minorHAnsi"/>
          <w:sz w:val="22"/>
          <w:szCs w:val="22"/>
        </w:rPr>
        <w:t xml:space="preserve">faculty, staff, and students receive the emergency notifications.  The notification system can be used to differentiate for emergency situations.  If an emergency notification warrants for a situation, the message may contain different suggestions for different populations. </w:t>
      </w:r>
      <w:r w:rsidR="00864713">
        <w:rPr>
          <w:rFonts w:asciiTheme="minorHAnsi" w:hAnsiTheme="minorHAnsi" w:cstheme="minorHAnsi"/>
          <w:sz w:val="22"/>
          <w:szCs w:val="22"/>
        </w:rPr>
        <w:t xml:space="preserve"> </w:t>
      </w:r>
      <w:r w:rsidR="006D35D7" w:rsidRPr="00091A13">
        <w:rPr>
          <w:rFonts w:asciiTheme="minorHAnsi" w:hAnsiTheme="minorHAnsi" w:cstheme="minorHAnsi"/>
          <w:sz w:val="22"/>
          <w:szCs w:val="22"/>
        </w:rPr>
        <w:t>For example</w:t>
      </w:r>
      <w:r w:rsidR="009A1922">
        <w:rPr>
          <w:rFonts w:asciiTheme="minorHAnsi" w:hAnsiTheme="minorHAnsi" w:cstheme="minorHAnsi"/>
          <w:sz w:val="22"/>
          <w:szCs w:val="22"/>
        </w:rPr>
        <w:t>,</w:t>
      </w:r>
      <w:r w:rsidR="006D35D7" w:rsidRPr="00091A13">
        <w:rPr>
          <w:rFonts w:asciiTheme="minorHAnsi" w:hAnsiTheme="minorHAnsi" w:cstheme="minorHAnsi"/>
          <w:sz w:val="22"/>
          <w:szCs w:val="22"/>
        </w:rPr>
        <w:t xml:space="preserve"> ordering those on campus to shelter in place while advising others to stay away from campus.</w:t>
      </w:r>
    </w:p>
    <w:p w14:paraId="083BD596" w14:textId="77777777" w:rsidR="003B285D" w:rsidRPr="003B285D" w:rsidRDefault="003B285D" w:rsidP="003B285D"/>
    <w:p w14:paraId="340C9B3C" w14:textId="77777777" w:rsidR="006D35D7" w:rsidRPr="00035B73" w:rsidRDefault="006D35D7" w:rsidP="00035B73">
      <w:pPr>
        <w:pStyle w:val="Heading3"/>
        <w:rPr>
          <w:rFonts w:asciiTheme="minorHAnsi" w:hAnsiTheme="minorHAnsi" w:cstheme="minorHAnsi"/>
          <w:color w:val="A20000"/>
          <w:sz w:val="22"/>
          <w:szCs w:val="22"/>
        </w:rPr>
      </w:pPr>
      <w:r w:rsidRPr="00035B73">
        <w:rPr>
          <w:rFonts w:asciiTheme="minorHAnsi" w:hAnsiTheme="minorHAnsi" w:cstheme="minorHAnsi"/>
          <w:color w:val="A20000"/>
          <w:sz w:val="22"/>
          <w:szCs w:val="22"/>
        </w:rPr>
        <w:t>Determining the Contents of the Emergency Notification</w:t>
      </w:r>
    </w:p>
    <w:p w14:paraId="62AC0F55" w14:textId="7504941B" w:rsidR="006D35D7" w:rsidRPr="00091A13" w:rsidRDefault="006D35D7" w:rsidP="006D35D7">
      <w:pPr>
        <w:pStyle w:val="Heading4"/>
        <w:keepNext w:val="0"/>
        <w:keepLines w:val="0"/>
        <w:spacing w:before="0"/>
        <w:rPr>
          <w:rFonts w:asciiTheme="minorHAnsi" w:hAnsiTheme="minorHAnsi" w:cstheme="minorHAnsi"/>
          <w:i w:val="0"/>
          <w:iCs w:val="0"/>
          <w:color w:val="000000" w:themeColor="text1"/>
          <w:highlight w:val="yellow"/>
        </w:rPr>
      </w:pPr>
      <w:r w:rsidRPr="00091A13">
        <w:rPr>
          <w:rFonts w:asciiTheme="minorHAnsi" w:hAnsiTheme="minorHAnsi" w:cstheme="minorHAnsi"/>
          <w:i w:val="0"/>
          <w:iCs w:val="0"/>
          <w:color w:val="000000" w:themeColor="text1"/>
        </w:rPr>
        <w:t xml:space="preserve">Speed and accuracy of the information are of utmost importance in issuing emergency notifications.  To expedite this process and ensure each message contains essential information, the mass notification system may contain pre-scripted templates for the most probable or highest impact emergencies.  These messages identify the situation, allow for input of the location, and identify the immediate protective action that should be taken.  </w:t>
      </w:r>
      <w:r w:rsidR="005D666D">
        <w:rPr>
          <w:rFonts w:asciiTheme="minorHAnsi" w:hAnsiTheme="minorHAnsi" w:cstheme="minorHAnsi"/>
          <w:i w:val="0"/>
          <w:iCs w:val="0"/>
          <w:color w:val="000000" w:themeColor="text1"/>
        </w:rPr>
        <w:t xml:space="preserve">University of Wisconsin-La Crosse </w:t>
      </w:r>
      <w:r w:rsidRPr="00091A13">
        <w:rPr>
          <w:rFonts w:asciiTheme="minorHAnsi" w:hAnsiTheme="minorHAnsi" w:cstheme="minorHAnsi"/>
          <w:i w:val="0"/>
          <w:iCs w:val="0"/>
          <w:color w:val="000000" w:themeColor="text1"/>
        </w:rPr>
        <w:t xml:space="preserve">Police may select the most appropriate template or may tailor a specific message for the emergency. </w:t>
      </w:r>
      <w:r w:rsidRPr="00091A13">
        <w:rPr>
          <w:rFonts w:asciiTheme="minorHAnsi" w:hAnsiTheme="minorHAnsi" w:cstheme="minorHAnsi"/>
          <w:i w:val="0"/>
          <w:iCs w:val="0"/>
          <w:color w:val="000000" w:themeColor="text1"/>
          <w:highlight w:val="yellow"/>
        </w:rPr>
        <w:t xml:space="preserve"> </w:t>
      </w:r>
    </w:p>
    <w:p w14:paraId="7DD5151B" w14:textId="77777777" w:rsidR="006D35D7" w:rsidRPr="00091A13" w:rsidRDefault="006D35D7" w:rsidP="006D35D7">
      <w:pPr>
        <w:rPr>
          <w:rFonts w:asciiTheme="minorHAnsi" w:hAnsiTheme="minorHAnsi" w:cstheme="minorHAnsi"/>
          <w:sz w:val="22"/>
          <w:szCs w:val="22"/>
        </w:rPr>
      </w:pPr>
    </w:p>
    <w:p w14:paraId="729795DB" w14:textId="20F3B843" w:rsidR="006D35D7" w:rsidRPr="00091A13" w:rsidRDefault="006D35D7" w:rsidP="006D35D7">
      <w:pPr>
        <w:rPr>
          <w:rFonts w:asciiTheme="minorHAnsi" w:hAnsiTheme="minorHAnsi" w:cstheme="minorHAnsi"/>
          <w:sz w:val="22"/>
          <w:szCs w:val="22"/>
        </w:rPr>
      </w:pPr>
      <w:r w:rsidRPr="00091A13">
        <w:rPr>
          <w:rFonts w:asciiTheme="minorHAnsi" w:hAnsiTheme="minorHAnsi" w:cstheme="minorHAnsi"/>
          <w:sz w:val="22"/>
          <w:szCs w:val="22"/>
        </w:rPr>
        <w:t xml:space="preserve">University Police typically messages the emergency using text messages, email, text to university owned phones (VOIP), social media outlets, </w:t>
      </w:r>
      <w:r>
        <w:rPr>
          <w:rFonts w:asciiTheme="minorHAnsi" w:hAnsiTheme="minorHAnsi" w:cstheme="minorHAnsi"/>
          <w:sz w:val="22"/>
          <w:szCs w:val="22"/>
        </w:rPr>
        <w:t>‘</w:t>
      </w:r>
      <w:r w:rsidR="00B94F49">
        <w:rPr>
          <w:rFonts w:asciiTheme="minorHAnsi" w:hAnsiTheme="minorHAnsi" w:cstheme="minorHAnsi"/>
          <w:sz w:val="22"/>
          <w:szCs w:val="22"/>
        </w:rPr>
        <w:t>A</w:t>
      </w:r>
      <w:r w:rsidRPr="00091A13">
        <w:rPr>
          <w:rFonts w:asciiTheme="minorHAnsi" w:hAnsiTheme="minorHAnsi" w:cstheme="minorHAnsi"/>
          <w:sz w:val="22"/>
          <w:szCs w:val="22"/>
        </w:rPr>
        <w:t>lertus</w:t>
      </w:r>
      <w:r>
        <w:rPr>
          <w:rFonts w:asciiTheme="minorHAnsi" w:hAnsiTheme="minorHAnsi" w:cstheme="minorHAnsi"/>
          <w:sz w:val="22"/>
          <w:szCs w:val="22"/>
        </w:rPr>
        <w:t>’</w:t>
      </w:r>
      <w:r w:rsidRPr="00091A13">
        <w:rPr>
          <w:rFonts w:asciiTheme="minorHAnsi" w:hAnsiTheme="minorHAnsi" w:cstheme="minorHAnsi"/>
          <w:sz w:val="22"/>
          <w:szCs w:val="22"/>
        </w:rPr>
        <w:t xml:space="preserve"> to university own desktop computers, and university digital signage.</w:t>
      </w:r>
    </w:p>
    <w:p w14:paraId="3C5CE5E0" w14:textId="77777777" w:rsidR="006D35D7" w:rsidRPr="00B905AC" w:rsidRDefault="006D35D7" w:rsidP="006D35D7">
      <w:pPr>
        <w:rPr>
          <w:rFonts w:asciiTheme="minorHAnsi" w:hAnsiTheme="minorHAnsi" w:cstheme="minorHAnsi"/>
          <w:sz w:val="22"/>
          <w:szCs w:val="22"/>
        </w:rPr>
      </w:pPr>
    </w:p>
    <w:p w14:paraId="52EB8AD4" w14:textId="77777777" w:rsidR="006D35D7" w:rsidRPr="00035B73" w:rsidRDefault="006D35D7" w:rsidP="00035B73">
      <w:pPr>
        <w:pStyle w:val="Heading3"/>
        <w:rPr>
          <w:rFonts w:asciiTheme="minorHAnsi" w:hAnsiTheme="minorHAnsi" w:cstheme="minorHAnsi"/>
          <w:color w:val="A20000"/>
          <w:sz w:val="22"/>
          <w:szCs w:val="22"/>
        </w:rPr>
      </w:pPr>
      <w:r w:rsidRPr="00035B73">
        <w:rPr>
          <w:rFonts w:asciiTheme="minorHAnsi" w:hAnsiTheme="minorHAnsi" w:cstheme="minorHAnsi"/>
          <w:color w:val="A20000"/>
          <w:sz w:val="22"/>
          <w:szCs w:val="22"/>
        </w:rPr>
        <w:t>Procedures to Notify the Campus Community</w:t>
      </w:r>
    </w:p>
    <w:p w14:paraId="3139D9A8" w14:textId="77777777" w:rsidR="006D35D7" w:rsidRPr="00091A13" w:rsidRDefault="006D35D7" w:rsidP="006D35D7">
      <w:pPr>
        <w:rPr>
          <w:rFonts w:asciiTheme="minorHAnsi" w:hAnsiTheme="minorHAnsi" w:cstheme="minorHAnsi"/>
          <w:sz w:val="22"/>
          <w:szCs w:val="22"/>
        </w:rPr>
      </w:pPr>
      <w:r w:rsidRPr="00091A13">
        <w:rPr>
          <w:rFonts w:asciiTheme="minorHAnsi" w:hAnsiTheme="minorHAnsi" w:cstheme="minorHAnsi"/>
          <w:sz w:val="22"/>
          <w:szCs w:val="22"/>
        </w:rPr>
        <w:t>In the event of a situation that poses an immediate threat to members of the campus community, the campus has various systems in place for communicating information quickly.  Some or all of these methods may be activated in the event of an emergency.  These methods of communications include text messages, email, alerts to university own computers, Twitter, Facebook, and university digital signage.</w:t>
      </w:r>
    </w:p>
    <w:p w14:paraId="135FD86D" w14:textId="77777777" w:rsidR="006D35D7" w:rsidRPr="00AF7503" w:rsidRDefault="006D35D7" w:rsidP="006D35D7"/>
    <w:p w14:paraId="5EFE91A2" w14:textId="77777777" w:rsidR="006D35D7" w:rsidRPr="00035B73" w:rsidRDefault="006D35D7" w:rsidP="00035B73">
      <w:pPr>
        <w:pStyle w:val="Heading3"/>
        <w:rPr>
          <w:rFonts w:asciiTheme="minorHAnsi" w:hAnsiTheme="minorHAnsi" w:cstheme="minorHAnsi"/>
          <w:color w:val="A20000"/>
          <w:sz w:val="22"/>
          <w:szCs w:val="22"/>
        </w:rPr>
      </w:pPr>
      <w:r w:rsidRPr="00035B73">
        <w:rPr>
          <w:rFonts w:asciiTheme="minorHAnsi" w:hAnsiTheme="minorHAnsi" w:cstheme="minorHAnsi"/>
          <w:color w:val="A20000"/>
          <w:sz w:val="22"/>
          <w:szCs w:val="22"/>
        </w:rPr>
        <w:t>Procedures for Disseminating Emergency Information to the Larger Community</w:t>
      </w:r>
    </w:p>
    <w:p w14:paraId="6725CAFE" w14:textId="77777777" w:rsidR="006D35D7" w:rsidRPr="00091A13" w:rsidRDefault="006D35D7" w:rsidP="006D35D7">
      <w:pPr>
        <w:rPr>
          <w:rFonts w:asciiTheme="minorHAnsi" w:hAnsiTheme="minorHAnsi" w:cstheme="minorHAnsi"/>
          <w:sz w:val="22"/>
          <w:szCs w:val="22"/>
        </w:rPr>
      </w:pPr>
      <w:r w:rsidRPr="00091A13">
        <w:rPr>
          <w:rFonts w:asciiTheme="minorHAnsi" w:hAnsiTheme="minorHAnsi" w:cstheme="minorHAnsi"/>
          <w:sz w:val="22"/>
          <w:szCs w:val="22"/>
        </w:rPr>
        <w:t xml:space="preserve">If the campus activates its Emergency Notification in response to a situation that poses an immediate threat to members of the campus community, University Police will notify the larger community about the situation and steps the campus has taken to address the emergency. </w:t>
      </w:r>
    </w:p>
    <w:p w14:paraId="2FE955A1" w14:textId="77777777" w:rsidR="006D35D7" w:rsidRPr="00091A13" w:rsidRDefault="006D35D7" w:rsidP="006D35D7">
      <w:pPr>
        <w:rPr>
          <w:rFonts w:asciiTheme="minorHAnsi" w:hAnsiTheme="minorHAnsi" w:cstheme="minorHAnsi"/>
          <w:sz w:val="22"/>
          <w:szCs w:val="22"/>
        </w:rPr>
      </w:pPr>
    </w:p>
    <w:p w14:paraId="2586D5C9" w14:textId="39C80FD4" w:rsidR="006D35D7" w:rsidRPr="00091A13" w:rsidRDefault="006D35D7" w:rsidP="006D35D7">
      <w:pPr>
        <w:rPr>
          <w:rFonts w:asciiTheme="minorHAnsi" w:hAnsiTheme="minorHAnsi" w:cstheme="minorHAnsi"/>
          <w:sz w:val="22"/>
          <w:szCs w:val="22"/>
        </w:rPr>
      </w:pPr>
      <w:r w:rsidRPr="00091A13">
        <w:rPr>
          <w:rFonts w:asciiTheme="minorHAnsi" w:hAnsiTheme="minorHAnsi" w:cstheme="minorHAnsi"/>
          <w:sz w:val="22"/>
          <w:szCs w:val="22"/>
        </w:rPr>
        <w:t>University Police typically message the emergency using text messages, email, alerts to university own</w:t>
      </w:r>
      <w:r w:rsidR="00A21498">
        <w:rPr>
          <w:rFonts w:asciiTheme="minorHAnsi" w:hAnsiTheme="minorHAnsi" w:cstheme="minorHAnsi"/>
          <w:sz w:val="22"/>
          <w:szCs w:val="22"/>
        </w:rPr>
        <w:t>ed</w:t>
      </w:r>
      <w:r w:rsidRPr="00091A13">
        <w:rPr>
          <w:rFonts w:asciiTheme="minorHAnsi" w:hAnsiTheme="minorHAnsi" w:cstheme="minorHAnsi"/>
          <w:sz w:val="22"/>
          <w:szCs w:val="22"/>
        </w:rPr>
        <w:t xml:space="preserve"> computers, Twitter, Facebook, and university digital signage.</w:t>
      </w:r>
    </w:p>
    <w:p w14:paraId="1829D775" w14:textId="77777777" w:rsidR="00C647CF" w:rsidRPr="003B285D" w:rsidRDefault="00C647CF" w:rsidP="006D35D7">
      <w:pPr>
        <w:rPr>
          <w:rFonts w:asciiTheme="minorHAnsi" w:hAnsiTheme="minorHAnsi" w:cstheme="minorHAnsi"/>
          <w:color w:val="8A0000"/>
          <w:sz w:val="28"/>
          <w:szCs w:val="28"/>
        </w:rPr>
      </w:pPr>
    </w:p>
    <w:p w14:paraId="43F529EB" w14:textId="77777777" w:rsidR="006D35D7" w:rsidRPr="00035B73" w:rsidRDefault="006D35D7" w:rsidP="00035B73">
      <w:pPr>
        <w:pStyle w:val="Heading3"/>
        <w:rPr>
          <w:rFonts w:asciiTheme="minorHAnsi" w:hAnsiTheme="minorHAnsi" w:cstheme="minorHAnsi"/>
          <w:color w:val="A20000"/>
          <w:sz w:val="22"/>
          <w:szCs w:val="22"/>
        </w:rPr>
      </w:pPr>
      <w:r w:rsidRPr="00035B73">
        <w:rPr>
          <w:rFonts w:asciiTheme="minorHAnsi" w:hAnsiTheme="minorHAnsi" w:cstheme="minorHAnsi"/>
          <w:color w:val="A20000"/>
          <w:sz w:val="22"/>
          <w:szCs w:val="22"/>
        </w:rPr>
        <w:t>Enrolling in the UWL Alert (RAVE) Mass Notification System</w:t>
      </w:r>
    </w:p>
    <w:p w14:paraId="2F55F53D" w14:textId="7C27E97C" w:rsidR="006D35D7" w:rsidRPr="00B905AC" w:rsidRDefault="006D35D7" w:rsidP="006D35D7">
      <w:pPr>
        <w:rPr>
          <w:rFonts w:asciiTheme="minorHAnsi" w:hAnsiTheme="minorHAnsi" w:cstheme="minorHAnsi"/>
          <w:sz w:val="22"/>
          <w:szCs w:val="22"/>
        </w:rPr>
      </w:pPr>
      <w:r w:rsidRPr="00B905AC">
        <w:rPr>
          <w:rFonts w:asciiTheme="minorHAnsi" w:hAnsiTheme="minorHAnsi" w:cstheme="minorHAnsi"/>
          <w:sz w:val="22"/>
          <w:szCs w:val="22"/>
        </w:rPr>
        <w:t>All faculty, staff, and students are automatically enrolled in the UWL Alert mass notification system RAVE.  Individuals can edit their information and add additional numbers and email addresses.  Individuals can also test their number or email address to ensure it is working properly.</w:t>
      </w:r>
    </w:p>
    <w:p w14:paraId="0FADE8F9" w14:textId="77777777" w:rsidR="006D35D7" w:rsidRPr="00B905AC" w:rsidRDefault="006D35D7" w:rsidP="006D35D7">
      <w:pPr>
        <w:rPr>
          <w:rFonts w:asciiTheme="minorHAnsi" w:hAnsiTheme="minorHAnsi" w:cstheme="minorHAnsi"/>
        </w:rPr>
      </w:pPr>
    </w:p>
    <w:p w14:paraId="1DCF5AB2" w14:textId="77777777" w:rsidR="006D35D7" w:rsidRPr="00035B73" w:rsidRDefault="006D35D7" w:rsidP="00035B73">
      <w:pPr>
        <w:pStyle w:val="Heading3"/>
        <w:rPr>
          <w:rFonts w:asciiTheme="minorHAnsi" w:hAnsiTheme="minorHAnsi" w:cstheme="minorHAnsi"/>
          <w:color w:val="A20000"/>
          <w:sz w:val="22"/>
          <w:szCs w:val="22"/>
        </w:rPr>
      </w:pPr>
      <w:r w:rsidRPr="00035B73">
        <w:rPr>
          <w:rFonts w:asciiTheme="minorHAnsi" w:hAnsiTheme="minorHAnsi" w:cstheme="minorHAnsi"/>
          <w:color w:val="A20000"/>
          <w:sz w:val="22"/>
          <w:szCs w:val="22"/>
        </w:rPr>
        <w:t>On-Campus Safety Services</w:t>
      </w:r>
    </w:p>
    <w:p w14:paraId="36D72805" w14:textId="23509261" w:rsidR="006D35D7" w:rsidRPr="00BB3361" w:rsidRDefault="006D35D7" w:rsidP="006D35D7">
      <w:pPr>
        <w:rPr>
          <w:rFonts w:asciiTheme="minorHAnsi" w:hAnsiTheme="minorHAnsi" w:cstheme="minorHAnsi"/>
          <w:sz w:val="22"/>
          <w:szCs w:val="22"/>
        </w:rPr>
      </w:pPr>
      <w:r w:rsidRPr="00BB3361">
        <w:rPr>
          <w:rFonts w:asciiTheme="minorHAnsi" w:hAnsiTheme="minorHAnsi" w:cstheme="minorHAnsi"/>
          <w:sz w:val="22"/>
          <w:szCs w:val="22"/>
        </w:rPr>
        <w:t xml:space="preserve">The </w:t>
      </w:r>
      <w:r w:rsidR="005D666D">
        <w:rPr>
          <w:rFonts w:asciiTheme="minorHAnsi" w:hAnsiTheme="minorHAnsi" w:cstheme="minorHAnsi"/>
          <w:sz w:val="22"/>
          <w:szCs w:val="22"/>
        </w:rPr>
        <w:t xml:space="preserve">University of Wisconsin-La Crosse </w:t>
      </w:r>
      <w:r>
        <w:rPr>
          <w:rFonts w:asciiTheme="minorHAnsi" w:hAnsiTheme="minorHAnsi" w:cstheme="minorHAnsi"/>
          <w:sz w:val="22"/>
          <w:szCs w:val="22"/>
        </w:rPr>
        <w:t>utilizes the following on-campus safety services:</w:t>
      </w:r>
    </w:p>
    <w:p w14:paraId="77271AFC" w14:textId="77777777" w:rsidR="006D35D7" w:rsidRPr="00BB3361" w:rsidRDefault="006D35D7" w:rsidP="004D2761">
      <w:pPr>
        <w:pStyle w:val="ListParagraph"/>
        <w:numPr>
          <w:ilvl w:val="0"/>
          <w:numId w:val="70"/>
        </w:numPr>
        <w:rPr>
          <w:rFonts w:cstheme="minorHAnsi"/>
        </w:rPr>
      </w:pPr>
      <w:r w:rsidRPr="00BB3361">
        <w:rPr>
          <w:rFonts w:cstheme="minorHAnsi"/>
        </w:rPr>
        <w:t>Blue Lights</w:t>
      </w:r>
    </w:p>
    <w:p w14:paraId="32432737" w14:textId="77777777" w:rsidR="006D35D7" w:rsidRPr="00BB3361" w:rsidRDefault="006D35D7" w:rsidP="004D2761">
      <w:pPr>
        <w:pStyle w:val="ListParagraph"/>
        <w:numPr>
          <w:ilvl w:val="0"/>
          <w:numId w:val="70"/>
        </w:numPr>
        <w:rPr>
          <w:rFonts w:cstheme="minorHAnsi"/>
        </w:rPr>
      </w:pPr>
      <w:r w:rsidRPr="00BB3361">
        <w:rPr>
          <w:rFonts w:cstheme="minorHAnsi"/>
        </w:rPr>
        <w:t>Walking Patrols</w:t>
      </w:r>
    </w:p>
    <w:p w14:paraId="55443196" w14:textId="77777777" w:rsidR="006D35D7" w:rsidRPr="00BB3361" w:rsidRDefault="006D35D7" w:rsidP="004D2761">
      <w:pPr>
        <w:pStyle w:val="ListParagraph"/>
        <w:numPr>
          <w:ilvl w:val="0"/>
          <w:numId w:val="70"/>
        </w:numPr>
        <w:rPr>
          <w:rFonts w:cstheme="minorHAnsi"/>
        </w:rPr>
      </w:pPr>
      <w:r w:rsidRPr="00BB3361">
        <w:rPr>
          <w:rFonts w:cstheme="minorHAnsi"/>
        </w:rPr>
        <w:t>Bike Patrols</w:t>
      </w:r>
    </w:p>
    <w:p w14:paraId="342F21B5" w14:textId="77777777" w:rsidR="006D35D7" w:rsidRPr="00BB3361" w:rsidRDefault="006D35D7" w:rsidP="004D2761">
      <w:pPr>
        <w:pStyle w:val="ListParagraph"/>
        <w:numPr>
          <w:ilvl w:val="0"/>
          <w:numId w:val="70"/>
        </w:numPr>
        <w:rPr>
          <w:rFonts w:cstheme="minorHAnsi"/>
        </w:rPr>
      </w:pPr>
      <w:r w:rsidRPr="00BB3361">
        <w:rPr>
          <w:rFonts w:cstheme="minorHAnsi"/>
        </w:rPr>
        <w:t>Plain Clothes Patrol</w:t>
      </w:r>
    </w:p>
    <w:p w14:paraId="0F2CEAE8" w14:textId="77777777" w:rsidR="006D35D7" w:rsidRDefault="006D35D7" w:rsidP="004D2761">
      <w:pPr>
        <w:pStyle w:val="ListParagraph"/>
        <w:numPr>
          <w:ilvl w:val="0"/>
          <w:numId w:val="70"/>
        </w:numPr>
        <w:rPr>
          <w:rFonts w:cstheme="minorHAnsi"/>
        </w:rPr>
      </w:pPr>
      <w:r w:rsidRPr="00BB3361">
        <w:rPr>
          <w:rFonts w:cstheme="minorHAnsi"/>
        </w:rPr>
        <w:t>Building Checks</w:t>
      </w:r>
    </w:p>
    <w:p w14:paraId="672E98E4" w14:textId="5510EBFB" w:rsidR="003B12C3" w:rsidRPr="00BB3361" w:rsidRDefault="002F1D52" w:rsidP="004D2761">
      <w:pPr>
        <w:pStyle w:val="ListParagraph"/>
        <w:numPr>
          <w:ilvl w:val="0"/>
          <w:numId w:val="70"/>
        </w:numPr>
        <w:rPr>
          <w:rFonts w:cstheme="minorHAnsi"/>
        </w:rPr>
      </w:pPr>
      <w:r>
        <w:rPr>
          <w:rFonts w:cstheme="minorHAnsi"/>
        </w:rPr>
        <w:t>University Surveillance Cameras</w:t>
      </w:r>
    </w:p>
    <w:p w14:paraId="493C8B11" w14:textId="77777777" w:rsidR="006D35D7" w:rsidRDefault="006D35D7" w:rsidP="004D2761">
      <w:pPr>
        <w:pStyle w:val="ListParagraph"/>
        <w:numPr>
          <w:ilvl w:val="0"/>
          <w:numId w:val="70"/>
        </w:numPr>
        <w:rPr>
          <w:rFonts w:cstheme="minorHAnsi"/>
        </w:rPr>
      </w:pPr>
      <w:r w:rsidRPr="00BB3361">
        <w:rPr>
          <w:rFonts w:cstheme="minorHAnsi"/>
        </w:rPr>
        <w:t>Campus Lighting Checks</w:t>
      </w:r>
    </w:p>
    <w:p w14:paraId="32AFDB46" w14:textId="7407FC93" w:rsidR="006D35D7" w:rsidRPr="00BB3361" w:rsidRDefault="006D35D7" w:rsidP="004D2761">
      <w:pPr>
        <w:pStyle w:val="ListParagraph"/>
        <w:numPr>
          <w:ilvl w:val="0"/>
          <w:numId w:val="70"/>
        </w:numPr>
        <w:spacing w:after="0" w:line="240" w:lineRule="auto"/>
        <w:rPr>
          <w:rFonts w:cstheme="minorHAnsi"/>
        </w:rPr>
      </w:pPr>
      <w:r>
        <w:rPr>
          <w:rFonts w:cstheme="minorHAnsi"/>
        </w:rPr>
        <w:t xml:space="preserve">University Police </w:t>
      </w:r>
      <w:r w:rsidR="00DC50E8">
        <w:rPr>
          <w:rFonts w:cstheme="minorHAnsi"/>
        </w:rPr>
        <w:t>Safety</w:t>
      </w:r>
      <w:r>
        <w:rPr>
          <w:rFonts w:cstheme="minorHAnsi"/>
        </w:rPr>
        <w:t xml:space="preserve"> Escorts</w:t>
      </w:r>
    </w:p>
    <w:p w14:paraId="49E9DCB9" w14:textId="77777777" w:rsidR="00AC4BE1" w:rsidRPr="00AC4BE1" w:rsidRDefault="00AC4BE1" w:rsidP="00AC4BE1"/>
    <w:p w14:paraId="4E04D3CD" w14:textId="77777777" w:rsidR="00E34156" w:rsidRDefault="00E34156" w:rsidP="00AC4BE1"/>
    <w:p w14:paraId="0D0EA14C" w14:textId="77777777" w:rsidR="00E34156" w:rsidRPr="00AC4BE1" w:rsidRDefault="00E34156" w:rsidP="00AC4BE1"/>
    <w:p w14:paraId="572F3DAD" w14:textId="2353EA9E" w:rsidR="004A5D8C" w:rsidRPr="003B285D" w:rsidRDefault="0A9A048A" w:rsidP="008348CD">
      <w:pPr>
        <w:pStyle w:val="Heading2"/>
        <w:keepNext w:val="0"/>
        <w:keepLines w:val="0"/>
        <w:spacing w:before="0"/>
        <w:rPr>
          <w:rFonts w:asciiTheme="minorHAnsi" w:hAnsiTheme="minorHAnsi" w:cstheme="minorHAnsi"/>
          <w:color w:val="8A0000"/>
        </w:rPr>
      </w:pPr>
      <w:bookmarkStart w:id="143" w:name="_Toc178255352"/>
      <w:r w:rsidRPr="003B285D">
        <w:rPr>
          <w:rFonts w:asciiTheme="minorHAnsi" w:hAnsiTheme="minorHAnsi" w:cstheme="minorHAnsi"/>
          <w:color w:val="8A0000"/>
        </w:rPr>
        <w:lastRenderedPageBreak/>
        <w:t>Missing Student Notification for Students in On-Campus Housing</w:t>
      </w:r>
      <w:bookmarkEnd w:id="142"/>
      <w:bookmarkEnd w:id="143"/>
    </w:p>
    <w:p w14:paraId="4A5DF2D5" w14:textId="095A850E" w:rsidR="004A5D8C" w:rsidRPr="00091A13" w:rsidRDefault="00AB2466" w:rsidP="008348CD">
      <w:pPr>
        <w:rPr>
          <w:rFonts w:asciiTheme="minorHAnsi" w:hAnsiTheme="minorHAnsi" w:cstheme="minorHAnsi"/>
          <w:sz w:val="22"/>
          <w:szCs w:val="22"/>
        </w:rPr>
      </w:pPr>
      <w:r w:rsidRPr="00091A13">
        <w:rPr>
          <w:rFonts w:asciiTheme="minorHAnsi" w:eastAsia="Calibri" w:hAnsiTheme="minorHAnsi" w:cstheme="minorHAnsi"/>
          <w:sz w:val="22"/>
          <w:szCs w:val="22"/>
        </w:rPr>
        <w:t xml:space="preserve">The </w:t>
      </w:r>
      <w:r w:rsidR="005D666D">
        <w:rPr>
          <w:rFonts w:asciiTheme="minorHAnsi" w:eastAsia="Calibri" w:hAnsiTheme="minorHAnsi" w:cstheme="minorHAnsi"/>
          <w:sz w:val="22"/>
          <w:szCs w:val="22"/>
        </w:rPr>
        <w:t xml:space="preserve">University of Wisconsin-La Crosse </w:t>
      </w:r>
      <w:r w:rsidR="0A9A048A" w:rsidRPr="00091A13">
        <w:rPr>
          <w:rFonts w:asciiTheme="minorHAnsi" w:hAnsiTheme="minorHAnsi" w:cstheme="minorHAnsi"/>
          <w:sz w:val="22"/>
          <w:szCs w:val="22"/>
        </w:rPr>
        <w:t>has on-campus student housing facilities.  As a part of the housing assignment process, each prospective residence hall student, regardless of age, is required to provide a</w:t>
      </w:r>
      <w:r w:rsidR="00A50B99">
        <w:rPr>
          <w:rFonts w:asciiTheme="minorHAnsi" w:hAnsiTheme="minorHAnsi" w:cstheme="minorHAnsi"/>
          <w:sz w:val="22"/>
          <w:szCs w:val="22"/>
        </w:rPr>
        <w:t xml:space="preserve"> missing </w:t>
      </w:r>
      <w:r w:rsidR="00A50B99" w:rsidRPr="00A50B99">
        <w:rPr>
          <w:rFonts w:asciiTheme="minorHAnsi" w:hAnsiTheme="minorHAnsi" w:cstheme="minorHAnsi"/>
          <w:sz w:val="22"/>
          <w:szCs w:val="22"/>
        </w:rPr>
        <w:t>person</w:t>
      </w:r>
      <w:r w:rsidR="0A9A048A" w:rsidRPr="00A50B99">
        <w:rPr>
          <w:rFonts w:asciiTheme="minorHAnsi" w:hAnsiTheme="minorHAnsi" w:cstheme="minorHAnsi"/>
          <w:sz w:val="22"/>
          <w:szCs w:val="22"/>
        </w:rPr>
        <w:t xml:space="preserve"> contact</w:t>
      </w:r>
      <w:r w:rsidR="0A9A048A" w:rsidRPr="00091A13">
        <w:rPr>
          <w:rFonts w:asciiTheme="minorHAnsi" w:hAnsiTheme="minorHAnsi" w:cstheme="minorHAnsi"/>
          <w:sz w:val="22"/>
          <w:szCs w:val="22"/>
        </w:rPr>
        <w:t xml:space="preserve"> name and telephone number, for missing person purposes, which </w:t>
      </w:r>
      <w:r w:rsidRPr="00091A13">
        <w:rPr>
          <w:rFonts w:asciiTheme="minorHAnsi" w:hAnsiTheme="minorHAnsi" w:cstheme="minorHAnsi"/>
          <w:sz w:val="22"/>
          <w:szCs w:val="22"/>
        </w:rPr>
        <w:t xml:space="preserve">Residence Life staff </w:t>
      </w:r>
      <w:r w:rsidR="0A9A048A" w:rsidRPr="00091A13">
        <w:rPr>
          <w:rFonts w:asciiTheme="minorHAnsi" w:hAnsiTheme="minorHAnsi" w:cstheme="minorHAnsi"/>
          <w:sz w:val="22"/>
          <w:szCs w:val="22"/>
        </w:rPr>
        <w:t>will provide to University or local law enforcement.</w:t>
      </w:r>
      <w:r w:rsidRPr="00091A13">
        <w:rPr>
          <w:rFonts w:asciiTheme="minorHAnsi" w:hAnsiTheme="minorHAnsi" w:cstheme="minorHAnsi"/>
          <w:sz w:val="22"/>
          <w:szCs w:val="22"/>
        </w:rPr>
        <w:t xml:space="preserve"> </w:t>
      </w:r>
      <w:r w:rsidR="0A9A048A" w:rsidRPr="00091A13">
        <w:rPr>
          <w:rFonts w:asciiTheme="minorHAnsi" w:hAnsiTheme="minorHAnsi" w:cstheme="minorHAnsi"/>
          <w:sz w:val="22"/>
          <w:szCs w:val="22"/>
        </w:rPr>
        <w:t xml:space="preserve"> Students’ contact person information is registered confidentially, the information is accessible only to authorized campus officials, and it may not be disclosed, except to law enforcement personnel in furtherance of a missing persons investigation.</w:t>
      </w:r>
    </w:p>
    <w:p w14:paraId="70BEA186" w14:textId="77777777" w:rsidR="004E5883" w:rsidRPr="00091A13" w:rsidRDefault="004E5883" w:rsidP="008348CD">
      <w:pPr>
        <w:rPr>
          <w:rFonts w:asciiTheme="minorHAnsi" w:eastAsia="Calibri" w:hAnsiTheme="minorHAnsi" w:cstheme="minorHAnsi"/>
          <w:sz w:val="22"/>
          <w:szCs w:val="22"/>
        </w:rPr>
      </w:pPr>
    </w:p>
    <w:p w14:paraId="1603C593" w14:textId="38D2B7C7" w:rsidR="006D35D7" w:rsidRDefault="0A9A048A" w:rsidP="009A5743">
      <w:pPr>
        <w:rPr>
          <w:rFonts w:asciiTheme="minorHAnsi" w:hAnsiTheme="minorHAnsi" w:cstheme="minorHAnsi"/>
          <w:sz w:val="22"/>
          <w:szCs w:val="22"/>
        </w:rPr>
      </w:pPr>
      <w:r w:rsidRPr="00091A13">
        <w:rPr>
          <w:rFonts w:asciiTheme="minorHAnsi" w:hAnsiTheme="minorHAnsi" w:cstheme="minorHAnsi"/>
          <w:sz w:val="22"/>
          <w:szCs w:val="22"/>
        </w:rPr>
        <w:t xml:space="preserve">If a student is reported to have been missing for more than 24 hours, </w:t>
      </w:r>
      <w:r w:rsidR="00AB2466" w:rsidRPr="00091A13">
        <w:rPr>
          <w:rFonts w:asciiTheme="minorHAnsi" w:hAnsiTheme="minorHAnsi" w:cstheme="minorHAnsi"/>
          <w:sz w:val="22"/>
          <w:szCs w:val="22"/>
        </w:rPr>
        <w:t xml:space="preserve">University Police </w:t>
      </w:r>
      <w:r w:rsidRPr="00091A13">
        <w:rPr>
          <w:rFonts w:asciiTheme="minorHAnsi" w:hAnsiTheme="minorHAnsi" w:cstheme="minorHAnsi"/>
          <w:sz w:val="22"/>
          <w:szCs w:val="22"/>
        </w:rPr>
        <w:t xml:space="preserve">should be notified.  If a Resident Assistant is notified initially, they will immediately notify their </w:t>
      </w:r>
      <w:r w:rsidR="005924D3">
        <w:rPr>
          <w:rFonts w:asciiTheme="minorHAnsi" w:hAnsiTheme="minorHAnsi" w:cstheme="minorHAnsi"/>
          <w:sz w:val="22"/>
          <w:szCs w:val="22"/>
        </w:rPr>
        <w:t>Graduate Hall Director/</w:t>
      </w:r>
      <w:r w:rsidR="00551CFB">
        <w:rPr>
          <w:rFonts w:asciiTheme="minorHAnsi" w:hAnsiTheme="minorHAnsi" w:cstheme="minorHAnsi"/>
          <w:sz w:val="22"/>
          <w:szCs w:val="22"/>
        </w:rPr>
        <w:t xml:space="preserve">Residence </w:t>
      </w:r>
      <w:r w:rsidRPr="00091A13">
        <w:rPr>
          <w:rFonts w:asciiTheme="minorHAnsi" w:hAnsiTheme="minorHAnsi" w:cstheme="minorHAnsi"/>
          <w:sz w:val="22"/>
          <w:szCs w:val="22"/>
        </w:rPr>
        <w:t>Hall Director</w:t>
      </w:r>
      <w:r w:rsidR="005924D3">
        <w:rPr>
          <w:rFonts w:asciiTheme="minorHAnsi" w:hAnsiTheme="minorHAnsi" w:cstheme="minorHAnsi"/>
          <w:sz w:val="22"/>
          <w:szCs w:val="22"/>
        </w:rPr>
        <w:t>/Complex Director</w:t>
      </w:r>
      <w:r w:rsidRPr="00091A13">
        <w:rPr>
          <w:rFonts w:asciiTheme="minorHAnsi" w:hAnsiTheme="minorHAnsi" w:cstheme="minorHAnsi"/>
          <w:sz w:val="22"/>
          <w:szCs w:val="22"/>
        </w:rPr>
        <w:t xml:space="preserve">.  Once a student is reported to be missing, Residence Life will immediately notify </w:t>
      </w:r>
      <w:r w:rsidR="00AB2466" w:rsidRPr="00091A13">
        <w:rPr>
          <w:rFonts w:asciiTheme="minorHAnsi" w:hAnsiTheme="minorHAnsi" w:cstheme="minorHAnsi"/>
          <w:sz w:val="22"/>
          <w:szCs w:val="22"/>
        </w:rPr>
        <w:t xml:space="preserve">the </w:t>
      </w:r>
      <w:r w:rsidR="005D666D">
        <w:rPr>
          <w:rFonts w:asciiTheme="minorHAnsi" w:eastAsia="Calibri" w:hAnsiTheme="minorHAnsi" w:cstheme="minorHAnsi"/>
          <w:sz w:val="22"/>
          <w:szCs w:val="22"/>
        </w:rPr>
        <w:t xml:space="preserve">University of Wisconsin-La Crosse </w:t>
      </w:r>
      <w:r w:rsidRPr="00091A13">
        <w:rPr>
          <w:rFonts w:asciiTheme="minorHAnsi" w:eastAsia="Calibri" w:hAnsiTheme="minorHAnsi" w:cstheme="minorHAnsi"/>
          <w:sz w:val="22"/>
          <w:szCs w:val="22"/>
        </w:rPr>
        <w:t>Police</w:t>
      </w:r>
      <w:r w:rsidRPr="00091A13">
        <w:rPr>
          <w:rFonts w:asciiTheme="minorHAnsi" w:hAnsiTheme="minorHAnsi" w:cstheme="minorHAnsi"/>
          <w:sz w:val="22"/>
          <w:szCs w:val="22"/>
        </w:rPr>
        <w:t xml:space="preserve">, who will begin an investigation. </w:t>
      </w:r>
      <w:r w:rsidR="005D666D">
        <w:rPr>
          <w:rFonts w:asciiTheme="minorHAnsi" w:eastAsia="Calibri" w:hAnsiTheme="minorHAnsi" w:cstheme="minorHAnsi"/>
          <w:sz w:val="22"/>
          <w:szCs w:val="22"/>
        </w:rPr>
        <w:t xml:space="preserve">University of Wisconsin-La Crosse </w:t>
      </w:r>
      <w:r w:rsidRPr="00091A13">
        <w:rPr>
          <w:rFonts w:asciiTheme="minorHAnsi" w:hAnsiTheme="minorHAnsi" w:cstheme="minorHAnsi"/>
          <w:sz w:val="22"/>
          <w:szCs w:val="22"/>
        </w:rPr>
        <w:t xml:space="preserve">Police will be informed if the missing person is under 18 and not emancipated. </w:t>
      </w:r>
      <w:r w:rsidR="00AB2466" w:rsidRPr="00091A13">
        <w:rPr>
          <w:rFonts w:asciiTheme="minorHAnsi" w:hAnsiTheme="minorHAnsi" w:cstheme="minorHAnsi"/>
          <w:sz w:val="22"/>
          <w:szCs w:val="22"/>
        </w:rPr>
        <w:t xml:space="preserve"> </w:t>
      </w:r>
      <w:r w:rsidRPr="00091A13">
        <w:rPr>
          <w:rFonts w:asciiTheme="minorHAnsi" w:hAnsiTheme="minorHAnsi" w:cstheme="minorHAnsi"/>
          <w:sz w:val="22"/>
          <w:szCs w:val="22"/>
        </w:rPr>
        <w:t xml:space="preserve">If the missing student is under 18 and not emancipated, </w:t>
      </w:r>
      <w:r w:rsidR="005D666D">
        <w:rPr>
          <w:rFonts w:asciiTheme="minorHAnsi" w:eastAsia="Calibri" w:hAnsiTheme="minorHAnsi" w:cstheme="minorHAnsi"/>
          <w:sz w:val="22"/>
          <w:szCs w:val="22"/>
        </w:rPr>
        <w:t xml:space="preserve">University of Wisconsin-La Crosse </w:t>
      </w:r>
      <w:r w:rsidRPr="00091A13">
        <w:rPr>
          <w:rFonts w:asciiTheme="minorHAnsi" w:eastAsia="Calibri" w:hAnsiTheme="minorHAnsi" w:cstheme="minorHAnsi"/>
          <w:sz w:val="22"/>
          <w:szCs w:val="22"/>
        </w:rPr>
        <w:t>Police</w:t>
      </w:r>
      <w:r w:rsidRPr="00091A13">
        <w:rPr>
          <w:rFonts w:asciiTheme="minorHAnsi" w:hAnsiTheme="minorHAnsi" w:cstheme="minorHAnsi"/>
          <w:sz w:val="22"/>
          <w:szCs w:val="22"/>
        </w:rPr>
        <w:t xml:space="preserve"> will notify La Crosse Police Department, custodial parent(s) or guardian, and any additional contact person designated by the student, within 24 hours of the determination that the student is missing.</w:t>
      </w:r>
      <w:r w:rsidR="00AB2466" w:rsidRPr="00091A13">
        <w:rPr>
          <w:rFonts w:asciiTheme="minorHAnsi" w:hAnsiTheme="minorHAnsi" w:cstheme="minorHAnsi"/>
          <w:sz w:val="22"/>
          <w:szCs w:val="22"/>
        </w:rPr>
        <w:t xml:space="preserve"> </w:t>
      </w:r>
      <w:r w:rsidRPr="00091A13">
        <w:rPr>
          <w:rFonts w:asciiTheme="minorHAnsi" w:hAnsiTheme="minorHAnsi" w:cstheme="minorHAnsi"/>
          <w:sz w:val="22"/>
          <w:szCs w:val="22"/>
        </w:rPr>
        <w:t xml:space="preserve"> If a student is over 18 or emancipated, </w:t>
      </w:r>
      <w:r w:rsidR="005D666D">
        <w:rPr>
          <w:rFonts w:asciiTheme="minorHAnsi" w:eastAsia="Calibri" w:hAnsiTheme="minorHAnsi" w:cstheme="minorHAnsi"/>
          <w:sz w:val="22"/>
          <w:szCs w:val="22"/>
        </w:rPr>
        <w:t xml:space="preserve">University of Wisconsin-La Crosse </w:t>
      </w:r>
      <w:r w:rsidRPr="00091A13">
        <w:rPr>
          <w:rFonts w:asciiTheme="minorHAnsi" w:eastAsia="Calibri" w:hAnsiTheme="minorHAnsi" w:cstheme="minorHAnsi"/>
          <w:sz w:val="22"/>
          <w:szCs w:val="22"/>
        </w:rPr>
        <w:t>Police</w:t>
      </w:r>
      <w:r w:rsidRPr="00091A13">
        <w:rPr>
          <w:rFonts w:asciiTheme="minorHAnsi" w:hAnsiTheme="minorHAnsi" w:cstheme="minorHAnsi"/>
          <w:sz w:val="22"/>
          <w:szCs w:val="22"/>
        </w:rPr>
        <w:t xml:space="preserve"> will notify the </w:t>
      </w:r>
      <w:r w:rsidR="002E10AC" w:rsidRPr="002E10AC">
        <w:rPr>
          <w:rFonts w:asciiTheme="minorHAnsi" w:hAnsiTheme="minorHAnsi" w:cstheme="minorHAnsi"/>
          <w:sz w:val="22"/>
          <w:szCs w:val="22"/>
        </w:rPr>
        <w:t>missing person</w:t>
      </w:r>
      <w:r w:rsidRPr="002E10AC">
        <w:rPr>
          <w:rFonts w:asciiTheme="minorHAnsi" w:hAnsiTheme="minorHAnsi" w:cstheme="minorHAnsi"/>
          <w:sz w:val="22"/>
          <w:szCs w:val="22"/>
        </w:rPr>
        <w:t xml:space="preserve"> contact</w:t>
      </w:r>
      <w:r w:rsidRPr="00091A13">
        <w:rPr>
          <w:rFonts w:asciiTheme="minorHAnsi" w:hAnsiTheme="minorHAnsi" w:cstheme="minorHAnsi"/>
          <w:sz w:val="22"/>
          <w:szCs w:val="22"/>
        </w:rPr>
        <w:t xml:space="preserve">, if any, and the La Crosse Police Department within 24 hours of the determination that the student is missing.  </w:t>
      </w:r>
    </w:p>
    <w:p w14:paraId="226478CF" w14:textId="1CE7A51E" w:rsidR="006D35D7" w:rsidRDefault="006D35D7" w:rsidP="006D35D7">
      <w:pPr>
        <w:pStyle w:val="paragraph"/>
        <w:spacing w:before="0" w:beforeAutospacing="0" w:after="0" w:afterAutospacing="0"/>
        <w:textAlignment w:val="baseline"/>
        <w:rPr>
          <w:rFonts w:ascii="Segoe UI" w:hAnsi="Segoe UI" w:cs="Segoe UI"/>
          <w:sz w:val="18"/>
          <w:szCs w:val="18"/>
        </w:rPr>
      </w:pP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65"/>
        <w:gridCol w:w="4665"/>
      </w:tblGrid>
      <w:tr w:rsidR="006D35D7" w14:paraId="3FA5DC7F" w14:textId="77777777" w:rsidTr="006D35D7">
        <w:trPr>
          <w:jc w:val="center"/>
        </w:trPr>
        <w:tc>
          <w:tcPr>
            <w:tcW w:w="4665" w:type="dxa"/>
            <w:tcBorders>
              <w:top w:val="single" w:sz="6" w:space="0" w:color="auto"/>
              <w:left w:val="single" w:sz="6" w:space="0" w:color="auto"/>
              <w:bottom w:val="single" w:sz="6" w:space="0" w:color="auto"/>
              <w:right w:val="single" w:sz="6" w:space="0" w:color="auto"/>
            </w:tcBorders>
            <w:shd w:val="clear" w:color="auto" w:fill="D9D9D9"/>
            <w:hideMark/>
          </w:tcPr>
          <w:p w14:paraId="037B5F37" w14:textId="77777777" w:rsidR="006D35D7" w:rsidRDefault="006D35D7" w:rsidP="006D35D7">
            <w:pPr>
              <w:pStyle w:val="paragraph"/>
              <w:spacing w:before="0" w:beforeAutospacing="0" w:after="0" w:afterAutospacing="0"/>
              <w:textAlignment w:val="baseline"/>
            </w:pPr>
            <w:r>
              <w:rPr>
                <w:rStyle w:val="normaltextrun"/>
                <w:rFonts w:ascii="Calibri" w:hAnsi="Calibri" w:cs="Calibri"/>
                <w:sz w:val="22"/>
                <w:szCs w:val="22"/>
              </w:rPr>
              <w:t>If under 18 and not emancipated:</w:t>
            </w:r>
            <w:r>
              <w:rPr>
                <w:rStyle w:val="eop"/>
                <w:rFonts w:ascii="Calibri" w:hAnsi="Calibri" w:cs="Calibri"/>
                <w:sz w:val="22"/>
                <w:szCs w:val="22"/>
              </w:rPr>
              <w:t> </w:t>
            </w:r>
          </w:p>
        </w:tc>
        <w:tc>
          <w:tcPr>
            <w:tcW w:w="4665" w:type="dxa"/>
            <w:tcBorders>
              <w:top w:val="single" w:sz="6" w:space="0" w:color="auto"/>
              <w:left w:val="outset" w:sz="6" w:space="0" w:color="auto"/>
              <w:bottom w:val="single" w:sz="6" w:space="0" w:color="auto"/>
              <w:right w:val="single" w:sz="6" w:space="0" w:color="auto"/>
            </w:tcBorders>
            <w:shd w:val="clear" w:color="auto" w:fill="D9D9D9"/>
            <w:hideMark/>
          </w:tcPr>
          <w:p w14:paraId="2F00756E" w14:textId="77777777" w:rsidR="006D35D7" w:rsidRDefault="006D35D7" w:rsidP="006D35D7">
            <w:pPr>
              <w:pStyle w:val="paragraph"/>
              <w:spacing w:before="0" w:beforeAutospacing="0" w:after="0" w:afterAutospacing="0"/>
              <w:textAlignment w:val="baseline"/>
            </w:pPr>
            <w:r>
              <w:rPr>
                <w:rStyle w:val="normaltextrun"/>
                <w:rFonts w:ascii="Calibri" w:hAnsi="Calibri" w:cs="Calibri"/>
                <w:sz w:val="22"/>
                <w:szCs w:val="22"/>
              </w:rPr>
              <w:t>If 18+ or emancipated:</w:t>
            </w:r>
            <w:r>
              <w:rPr>
                <w:rStyle w:val="eop"/>
                <w:rFonts w:ascii="Calibri" w:hAnsi="Calibri" w:cs="Calibri"/>
                <w:sz w:val="22"/>
                <w:szCs w:val="22"/>
              </w:rPr>
              <w:t> </w:t>
            </w:r>
          </w:p>
        </w:tc>
      </w:tr>
      <w:tr w:rsidR="006D35D7" w14:paraId="1E6D0BFD" w14:textId="77777777" w:rsidTr="006D35D7">
        <w:trPr>
          <w:jc w:val="center"/>
        </w:trPr>
        <w:tc>
          <w:tcPr>
            <w:tcW w:w="4665" w:type="dxa"/>
            <w:tcBorders>
              <w:top w:val="outset" w:sz="6" w:space="0" w:color="auto"/>
              <w:left w:val="single" w:sz="6" w:space="0" w:color="auto"/>
              <w:bottom w:val="single" w:sz="6" w:space="0" w:color="auto"/>
              <w:right w:val="single" w:sz="6" w:space="0" w:color="auto"/>
            </w:tcBorders>
            <w:shd w:val="clear" w:color="auto" w:fill="auto"/>
            <w:hideMark/>
          </w:tcPr>
          <w:p w14:paraId="5908BE51" w14:textId="50DF0314" w:rsidR="006D35D7" w:rsidRDefault="006D35D7" w:rsidP="006D35D7">
            <w:pPr>
              <w:pStyle w:val="paragraph"/>
              <w:spacing w:before="0" w:beforeAutospacing="0" w:after="0" w:afterAutospacing="0"/>
              <w:textAlignment w:val="baseline"/>
            </w:pPr>
            <w:r>
              <w:rPr>
                <w:rStyle w:val="normaltextrun"/>
                <w:rFonts w:ascii="Calibri" w:hAnsi="Calibri" w:cs="Calibri"/>
                <w:sz w:val="22"/>
                <w:szCs w:val="22"/>
              </w:rPr>
              <w:t xml:space="preserve">Within 24 hours of determining the student is missing, University </w:t>
            </w:r>
            <w:r w:rsidR="00D92C33">
              <w:rPr>
                <w:rStyle w:val="normaltextrun"/>
                <w:rFonts w:ascii="Calibri" w:hAnsi="Calibri" w:cs="Calibri"/>
                <w:sz w:val="22"/>
                <w:szCs w:val="22"/>
              </w:rPr>
              <w:t>P</w:t>
            </w:r>
            <w:r>
              <w:rPr>
                <w:rStyle w:val="normaltextrun"/>
                <w:rFonts w:ascii="Calibri" w:hAnsi="Calibri" w:cs="Calibri"/>
                <w:sz w:val="22"/>
                <w:szCs w:val="22"/>
              </w:rPr>
              <w:t>olice will notify:</w:t>
            </w:r>
            <w:r>
              <w:rPr>
                <w:rStyle w:val="eop"/>
                <w:rFonts w:ascii="Calibri" w:hAnsi="Calibri" w:cs="Calibri"/>
                <w:sz w:val="22"/>
                <w:szCs w:val="22"/>
              </w:rPr>
              <w:t> </w:t>
            </w:r>
          </w:p>
          <w:p w14:paraId="3F79FC86" w14:textId="72E375F7" w:rsidR="006D35D7" w:rsidRDefault="00D92C33" w:rsidP="004D2761">
            <w:pPr>
              <w:pStyle w:val="paragraph"/>
              <w:numPr>
                <w:ilvl w:val="0"/>
                <w:numId w:val="100"/>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La Crosse</w:t>
            </w:r>
            <w:r w:rsidR="006D35D7">
              <w:rPr>
                <w:rStyle w:val="normaltextrun"/>
                <w:rFonts w:ascii="Calibri" w:hAnsi="Calibri" w:cs="Calibri"/>
                <w:sz w:val="22"/>
                <w:szCs w:val="22"/>
              </w:rPr>
              <w:t xml:space="preserve"> Police Department </w:t>
            </w:r>
            <w:r w:rsidR="006D35D7">
              <w:rPr>
                <w:rStyle w:val="eop"/>
                <w:rFonts w:ascii="Calibri" w:hAnsi="Calibri" w:cs="Calibri"/>
                <w:sz w:val="22"/>
                <w:szCs w:val="22"/>
              </w:rPr>
              <w:t> </w:t>
            </w:r>
          </w:p>
          <w:p w14:paraId="45D96504" w14:textId="77777777" w:rsidR="006D35D7" w:rsidRDefault="006D35D7" w:rsidP="004D2761">
            <w:pPr>
              <w:pStyle w:val="paragraph"/>
              <w:numPr>
                <w:ilvl w:val="0"/>
                <w:numId w:val="100"/>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custodial parent(s) or guardian </w:t>
            </w:r>
            <w:r>
              <w:rPr>
                <w:rStyle w:val="eop"/>
                <w:rFonts w:ascii="Calibri" w:hAnsi="Calibri" w:cs="Calibri"/>
                <w:sz w:val="22"/>
                <w:szCs w:val="22"/>
              </w:rPr>
              <w:t> </w:t>
            </w:r>
          </w:p>
          <w:p w14:paraId="4005171B" w14:textId="77777777" w:rsidR="006D35D7" w:rsidRDefault="006D35D7" w:rsidP="004D2761">
            <w:pPr>
              <w:pStyle w:val="paragraph"/>
              <w:numPr>
                <w:ilvl w:val="0"/>
                <w:numId w:val="100"/>
              </w:numPr>
              <w:spacing w:before="0" w:beforeAutospacing="0" w:after="0" w:afterAutospacing="0"/>
              <w:ind w:left="707"/>
              <w:textAlignment w:val="baseline"/>
              <w:rPr>
                <w:rFonts w:ascii="Calibri" w:hAnsi="Calibri" w:cs="Calibri"/>
                <w:sz w:val="22"/>
                <w:szCs w:val="22"/>
              </w:rPr>
            </w:pPr>
            <w:r>
              <w:rPr>
                <w:rStyle w:val="normaltextrun"/>
                <w:rFonts w:ascii="Calibri" w:hAnsi="Calibri" w:cs="Calibri"/>
                <w:sz w:val="22"/>
                <w:szCs w:val="22"/>
              </w:rPr>
              <w:t>any additional contact person designated by the student</w:t>
            </w:r>
            <w:r>
              <w:rPr>
                <w:rStyle w:val="eop"/>
                <w:rFonts w:ascii="Calibri" w:hAnsi="Calibri" w:cs="Calibri"/>
                <w:sz w:val="22"/>
                <w:szCs w:val="22"/>
              </w:rPr>
              <w:t> </w:t>
            </w:r>
          </w:p>
        </w:tc>
        <w:tc>
          <w:tcPr>
            <w:tcW w:w="4665" w:type="dxa"/>
            <w:tcBorders>
              <w:top w:val="outset" w:sz="6" w:space="0" w:color="auto"/>
              <w:left w:val="outset" w:sz="6" w:space="0" w:color="auto"/>
              <w:bottom w:val="single" w:sz="6" w:space="0" w:color="auto"/>
              <w:right w:val="single" w:sz="6" w:space="0" w:color="auto"/>
            </w:tcBorders>
            <w:shd w:val="clear" w:color="auto" w:fill="auto"/>
            <w:hideMark/>
          </w:tcPr>
          <w:p w14:paraId="1E5439AF" w14:textId="4161BE7D" w:rsidR="006D35D7" w:rsidRDefault="006D35D7" w:rsidP="006D35D7">
            <w:pPr>
              <w:pStyle w:val="paragraph"/>
              <w:spacing w:before="0" w:beforeAutospacing="0" w:after="0" w:afterAutospacing="0"/>
              <w:textAlignment w:val="baseline"/>
            </w:pPr>
            <w:r>
              <w:rPr>
                <w:rStyle w:val="normaltextrun"/>
                <w:rFonts w:ascii="Calibri" w:hAnsi="Calibri" w:cs="Calibri"/>
                <w:sz w:val="22"/>
                <w:szCs w:val="22"/>
              </w:rPr>
              <w:t xml:space="preserve">Within 24 hours of determining the student is missing, University </w:t>
            </w:r>
            <w:r w:rsidR="00D92C33">
              <w:rPr>
                <w:rStyle w:val="normaltextrun"/>
                <w:rFonts w:ascii="Calibri" w:hAnsi="Calibri" w:cs="Calibri"/>
                <w:sz w:val="22"/>
                <w:szCs w:val="22"/>
              </w:rPr>
              <w:t>P</w:t>
            </w:r>
            <w:r>
              <w:rPr>
                <w:rStyle w:val="normaltextrun"/>
                <w:rFonts w:ascii="Calibri" w:hAnsi="Calibri" w:cs="Calibri"/>
                <w:sz w:val="22"/>
                <w:szCs w:val="22"/>
              </w:rPr>
              <w:t>olice will notify:</w:t>
            </w:r>
            <w:r>
              <w:rPr>
                <w:rStyle w:val="eop"/>
                <w:rFonts w:ascii="Calibri" w:hAnsi="Calibri" w:cs="Calibri"/>
                <w:sz w:val="22"/>
                <w:szCs w:val="22"/>
              </w:rPr>
              <w:t> </w:t>
            </w:r>
          </w:p>
          <w:p w14:paraId="20359E02" w14:textId="382868BB" w:rsidR="006D35D7" w:rsidRPr="002E10AC" w:rsidRDefault="006D35D7" w:rsidP="004D2761">
            <w:pPr>
              <w:pStyle w:val="paragraph"/>
              <w:numPr>
                <w:ilvl w:val="0"/>
                <w:numId w:val="101"/>
              </w:numPr>
              <w:spacing w:before="0" w:beforeAutospacing="0" w:after="0" w:afterAutospacing="0"/>
              <w:textAlignment w:val="baseline"/>
              <w:rPr>
                <w:rFonts w:ascii="Calibri" w:hAnsi="Calibri" w:cs="Calibri"/>
                <w:sz w:val="22"/>
                <w:szCs w:val="22"/>
              </w:rPr>
            </w:pPr>
            <w:r w:rsidRPr="002E10AC">
              <w:rPr>
                <w:rStyle w:val="normaltextrun"/>
                <w:rFonts w:ascii="Calibri" w:hAnsi="Calibri" w:cs="Calibri"/>
                <w:sz w:val="22"/>
                <w:szCs w:val="22"/>
              </w:rPr>
              <w:t xml:space="preserve">the </w:t>
            </w:r>
            <w:r w:rsidR="002E10AC" w:rsidRPr="002E10AC">
              <w:rPr>
                <w:rStyle w:val="normaltextrun"/>
                <w:rFonts w:ascii="Calibri" w:hAnsi="Calibri" w:cs="Calibri"/>
                <w:sz w:val="22"/>
                <w:szCs w:val="22"/>
              </w:rPr>
              <w:t>m</w:t>
            </w:r>
            <w:r w:rsidR="002E10AC" w:rsidRPr="002E10AC">
              <w:rPr>
                <w:rStyle w:val="normaltextrun"/>
                <w:rFonts w:ascii="Calibri" w:hAnsi="Calibri" w:cs="Calibri"/>
              </w:rPr>
              <w:t>issing person</w:t>
            </w:r>
            <w:r w:rsidRPr="002E10AC">
              <w:rPr>
                <w:rStyle w:val="normaltextrun"/>
                <w:rFonts w:ascii="Calibri" w:hAnsi="Calibri" w:cs="Calibri"/>
                <w:sz w:val="22"/>
                <w:szCs w:val="22"/>
              </w:rPr>
              <w:t xml:space="preserve"> contact(s)</w:t>
            </w:r>
            <w:r w:rsidRPr="002E10AC">
              <w:rPr>
                <w:rStyle w:val="eop"/>
                <w:rFonts w:ascii="Calibri" w:hAnsi="Calibri" w:cs="Calibri"/>
                <w:sz w:val="22"/>
                <w:szCs w:val="22"/>
              </w:rPr>
              <w:t> </w:t>
            </w:r>
          </w:p>
          <w:p w14:paraId="067B04A1" w14:textId="77777777" w:rsidR="00D92C33" w:rsidRDefault="00D92C33" w:rsidP="004D2761">
            <w:pPr>
              <w:pStyle w:val="paragraph"/>
              <w:numPr>
                <w:ilvl w:val="0"/>
                <w:numId w:val="101"/>
              </w:numPr>
              <w:tabs>
                <w:tab w:val="clear" w:pos="720"/>
              </w:tabs>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La Crosse Police Department </w:t>
            </w:r>
            <w:r>
              <w:rPr>
                <w:rStyle w:val="eop"/>
                <w:rFonts w:ascii="Calibri" w:hAnsi="Calibri" w:cs="Calibri"/>
                <w:sz w:val="22"/>
                <w:szCs w:val="22"/>
              </w:rPr>
              <w:t> </w:t>
            </w:r>
          </w:p>
          <w:p w14:paraId="43FB6561" w14:textId="748DFEF5" w:rsidR="006D35D7" w:rsidRDefault="006D35D7" w:rsidP="00D92C33">
            <w:pPr>
              <w:pStyle w:val="paragraph"/>
              <w:spacing w:before="0" w:beforeAutospacing="0" w:after="0" w:afterAutospacing="0"/>
              <w:textAlignment w:val="baseline"/>
              <w:rPr>
                <w:rFonts w:ascii="Calibri" w:hAnsi="Calibri" w:cs="Calibri"/>
                <w:sz w:val="22"/>
                <w:szCs w:val="22"/>
              </w:rPr>
            </w:pPr>
          </w:p>
        </w:tc>
      </w:tr>
    </w:tbl>
    <w:p w14:paraId="29957682" w14:textId="77777777" w:rsidR="006D35D7" w:rsidRDefault="006D35D7" w:rsidP="006D35D7">
      <w:pPr>
        <w:jc w:val="center"/>
        <w:rPr>
          <w:rFonts w:asciiTheme="minorHAnsi" w:hAnsiTheme="minorHAnsi" w:cstheme="minorHAnsi"/>
          <w:sz w:val="22"/>
          <w:szCs w:val="22"/>
        </w:rPr>
      </w:pPr>
    </w:p>
    <w:p w14:paraId="1139BF2E" w14:textId="04D70D4D" w:rsidR="004A5D8C" w:rsidRPr="00091A13" w:rsidRDefault="0A9A048A" w:rsidP="009A5743">
      <w:pPr>
        <w:rPr>
          <w:rFonts w:asciiTheme="minorHAnsi" w:hAnsiTheme="minorHAnsi" w:cstheme="minorHAnsi"/>
          <w:sz w:val="22"/>
          <w:szCs w:val="22"/>
        </w:rPr>
      </w:pPr>
      <w:r w:rsidRPr="00091A13">
        <w:rPr>
          <w:rFonts w:asciiTheme="minorHAnsi" w:hAnsiTheme="minorHAnsi" w:cstheme="minorHAnsi"/>
          <w:sz w:val="22"/>
          <w:szCs w:val="22"/>
        </w:rPr>
        <w:t xml:space="preserve">If the La Crosse Police Department was the entity that originally made the determination that the student was missing, there is no need for </w:t>
      </w:r>
      <w:r w:rsidR="005D666D">
        <w:rPr>
          <w:rFonts w:asciiTheme="minorHAnsi" w:eastAsia="Calibri" w:hAnsiTheme="minorHAnsi" w:cstheme="minorHAnsi"/>
          <w:sz w:val="22"/>
          <w:szCs w:val="22"/>
        </w:rPr>
        <w:t xml:space="preserve">University of Wisconsin-La Crosse </w:t>
      </w:r>
      <w:r w:rsidRPr="00091A13">
        <w:rPr>
          <w:rFonts w:asciiTheme="minorHAnsi" w:eastAsia="Calibri" w:hAnsiTheme="minorHAnsi" w:cstheme="minorHAnsi"/>
          <w:sz w:val="22"/>
          <w:szCs w:val="22"/>
        </w:rPr>
        <w:t>Police</w:t>
      </w:r>
      <w:r w:rsidRPr="00091A13">
        <w:rPr>
          <w:rFonts w:asciiTheme="minorHAnsi" w:hAnsiTheme="minorHAnsi" w:cstheme="minorHAnsi"/>
          <w:sz w:val="22"/>
          <w:szCs w:val="22"/>
        </w:rPr>
        <w:t xml:space="preserve"> to notify the La Crosse Police Department. </w:t>
      </w:r>
    </w:p>
    <w:p w14:paraId="664AE882" w14:textId="77777777" w:rsidR="009A5743" w:rsidRPr="00091A13" w:rsidRDefault="009A5743" w:rsidP="009A5743">
      <w:pPr>
        <w:rPr>
          <w:rFonts w:asciiTheme="minorHAnsi" w:hAnsiTheme="minorHAnsi" w:cstheme="minorHAnsi"/>
        </w:rPr>
      </w:pPr>
    </w:p>
    <w:p w14:paraId="6F680D77" w14:textId="519A3DDF" w:rsidR="004A5D8C" w:rsidRPr="00091A13" w:rsidRDefault="0A9A048A" w:rsidP="009A5743">
      <w:pPr>
        <w:rPr>
          <w:rFonts w:asciiTheme="minorHAnsi" w:hAnsiTheme="minorHAnsi" w:cstheme="minorHAnsi"/>
          <w:sz w:val="22"/>
          <w:szCs w:val="22"/>
          <w:highlight w:val="yellow"/>
        </w:rPr>
      </w:pPr>
      <w:r w:rsidRPr="00091A13">
        <w:rPr>
          <w:rFonts w:asciiTheme="minorHAnsi" w:hAnsiTheme="minorHAnsi" w:cstheme="minorHAnsi"/>
          <w:sz w:val="22"/>
          <w:szCs w:val="22"/>
        </w:rPr>
        <w:t xml:space="preserve">While </w:t>
      </w:r>
      <w:r w:rsidR="005D666D">
        <w:rPr>
          <w:rFonts w:asciiTheme="minorHAnsi" w:eastAsia="Calibri" w:hAnsiTheme="minorHAnsi" w:cstheme="minorHAnsi"/>
          <w:sz w:val="22"/>
          <w:szCs w:val="22"/>
        </w:rPr>
        <w:t xml:space="preserve">University of Wisconsin-La Crosse </w:t>
      </w:r>
      <w:r w:rsidRPr="00091A13">
        <w:rPr>
          <w:rFonts w:asciiTheme="minorHAnsi" w:hAnsiTheme="minorHAnsi" w:cstheme="minorHAnsi"/>
          <w:sz w:val="22"/>
          <w:szCs w:val="22"/>
        </w:rPr>
        <w:t xml:space="preserve">Police proceeds, </w:t>
      </w:r>
      <w:r w:rsidR="00255730" w:rsidRPr="00091A13">
        <w:rPr>
          <w:rFonts w:asciiTheme="minorHAnsi" w:hAnsiTheme="minorHAnsi" w:cstheme="minorHAnsi"/>
          <w:sz w:val="22"/>
          <w:szCs w:val="22"/>
        </w:rPr>
        <w:t>the Office of Residence Life</w:t>
      </w:r>
      <w:r w:rsidRPr="00091A13">
        <w:rPr>
          <w:rFonts w:asciiTheme="minorHAnsi" w:hAnsiTheme="minorHAnsi" w:cstheme="minorHAnsi"/>
          <w:sz w:val="22"/>
          <w:szCs w:val="22"/>
        </w:rPr>
        <w:t xml:space="preserve"> will take the following steps:</w:t>
      </w:r>
    </w:p>
    <w:p w14:paraId="05D9928F" w14:textId="021EBD67" w:rsidR="004A5D8C" w:rsidRPr="00091A13" w:rsidRDefault="0A9A048A" w:rsidP="004D2761">
      <w:pPr>
        <w:pStyle w:val="ListParagraph"/>
        <w:numPr>
          <w:ilvl w:val="0"/>
          <w:numId w:val="12"/>
        </w:numPr>
        <w:spacing w:after="0" w:line="240" w:lineRule="auto"/>
        <w:rPr>
          <w:rFonts w:cstheme="minorHAnsi"/>
        </w:rPr>
      </w:pPr>
      <w:r w:rsidRPr="00091A13">
        <w:rPr>
          <w:rFonts w:cstheme="minorHAnsi"/>
        </w:rPr>
        <w:t xml:space="preserve">The Residence Life staff member will ensure University police has the information they require </w:t>
      </w:r>
    </w:p>
    <w:p w14:paraId="2CC4D4C1" w14:textId="3EAEDAF9" w:rsidR="004A5D8C" w:rsidRPr="00091A13" w:rsidRDefault="0A9A048A" w:rsidP="004D2761">
      <w:pPr>
        <w:pStyle w:val="ListParagraph"/>
        <w:numPr>
          <w:ilvl w:val="0"/>
          <w:numId w:val="12"/>
        </w:numPr>
        <w:spacing w:after="0" w:line="240" w:lineRule="auto"/>
        <w:rPr>
          <w:rFonts w:cstheme="minorHAnsi"/>
        </w:rPr>
      </w:pPr>
      <w:r w:rsidRPr="00091A13">
        <w:rPr>
          <w:rFonts w:cstheme="minorHAnsi"/>
        </w:rPr>
        <w:t xml:space="preserve">The Residence Life staff member will direct </w:t>
      </w:r>
      <w:r w:rsidR="0011757A" w:rsidRPr="00091A13">
        <w:rPr>
          <w:rFonts w:cstheme="minorHAnsi"/>
        </w:rPr>
        <w:t>hall staff</w:t>
      </w:r>
      <w:r w:rsidRPr="00091A13">
        <w:rPr>
          <w:rFonts w:cstheme="minorHAnsi"/>
        </w:rPr>
        <w:t xml:space="preserve"> to gather information on the student </w:t>
      </w:r>
    </w:p>
    <w:p w14:paraId="1622CAB4" w14:textId="77777777" w:rsidR="004A5D8C" w:rsidRPr="00091A13" w:rsidRDefault="0A9A048A" w:rsidP="004D2761">
      <w:pPr>
        <w:pStyle w:val="ListParagraph"/>
        <w:numPr>
          <w:ilvl w:val="0"/>
          <w:numId w:val="12"/>
        </w:numPr>
        <w:spacing w:after="0" w:line="240" w:lineRule="auto"/>
        <w:rPr>
          <w:rFonts w:cstheme="minorHAnsi"/>
        </w:rPr>
      </w:pPr>
      <w:r w:rsidRPr="00091A13">
        <w:rPr>
          <w:rFonts w:cstheme="minorHAnsi"/>
        </w:rPr>
        <w:t xml:space="preserve">Dining staff will determine the last time and location the student accessed dining services </w:t>
      </w:r>
    </w:p>
    <w:p w14:paraId="4FC72605" w14:textId="7FB2378D" w:rsidR="004A5D8C" w:rsidRPr="00091A13" w:rsidRDefault="0011757A" w:rsidP="004D2761">
      <w:pPr>
        <w:pStyle w:val="ListParagraph"/>
        <w:numPr>
          <w:ilvl w:val="0"/>
          <w:numId w:val="12"/>
        </w:numPr>
        <w:spacing w:after="0" w:line="240" w:lineRule="auto"/>
        <w:rPr>
          <w:rFonts w:cstheme="minorHAnsi"/>
        </w:rPr>
      </w:pPr>
      <w:r w:rsidRPr="00091A13">
        <w:rPr>
          <w:rFonts w:cstheme="minorHAnsi"/>
        </w:rPr>
        <w:t>The Residence Life staff</w:t>
      </w:r>
      <w:r w:rsidR="0A9A048A" w:rsidRPr="00091A13">
        <w:rPr>
          <w:rFonts w:cstheme="minorHAnsi"/>
        </w:rPr>
        <w:t xml:space="preserve"> will confirm the last time and location of building access</w:t>
      </w:r>
    </w:p>
    <w:p w14:paraId="730A26EA" w14:textId="77777777" w:rsidR="00B905AC" w:rsidRPr="00091A13" w:rsidRDefault="00B905AC" w:rsidP="00B905AC">
      <w:pPr>
        <w:pStyle w:val="ListParagraph"/>
        <w:spacing w:after="0" w:line="240" w:lineRule="auto"/>
        <w:rPr>
          <w:rFonts w:cstheme="minorHAnsi"/>
        </w:rPr>
      </w:pPr>
    </w:p>
    <w:p w14:paraId="260A645C" w14:textId="4B8AC923" w:rsidR="004A5D8C" w:rsidRPr="00091A13" w:rsidRDefault="7C780E62" w:rsidP="009A5743">
      <w:pPr>
        <w:rPr>
          <w:rFonts w:asciiTheme="minorHAnsi" w:hAnsiTheme="minorHAnsi" w:cstheme="minorHAnsi"/>
          <w:sz w:val="22"/>
          <w:szCs w:val="22"/>
        </w:rPr>
      </w:pPr>
      <w:r w:rsidRPr="00091A13">
        <w:rPr>
          <w:rFonts w:asciiTheme="minorHAnsi" w:hAnsiTheme="minorHAnsi" w:cstheme="minorHAnsi"/>
          <w:sz w:val="22"/>
          <w:szCs w:val="22"/>
        </w:rPr>
        <w:t xml:space="preserve">All the above is provided immediately to </w:t>
      </w:r>
      <w:r w:rsidR="005D666D">
        <w:rPr>
          <w:rFonts w:asciiTheme="minorHAnsi" w:hAnsiTheme="minorHAnsi" w:cstheme="minorHAnsi"/>
          <w:sz w:val="22"/>
          <w:szCs w:val="22"/>
        </w:rPr>
        <w:t xml:space="preserve">University of Wisconsin-La Crosse </w:t>
      </w:r>
      <w:r w:rsidRPr="00091A13">
        <w:rPr>
          <w:rFonts w:asciiTheme="minorHAnsi" w:hAnsiTheme="minorHAnsi" w:cstheme="minorHAnsi"/>
          <w:sz w:val="22"/>
          <w:szCs w:val="22"/>
        </w:rPr>
        <w:t>Police.</w:t>
      </w:r>
    </w:p>
    <w:p w14:paraId="77B8EF64" w14:textId="7B2C8FE1" w:rsidR="004A5D8C" w:rsidRPr="00091A13" w:rsidRDefault="004A5D8C" w:rsidP="009A5743">
      <w:pPr>
        <w:rPr>
          <w:rFonts w:asciiTheme="minorHAnsi" w:hAnsiTheme="minorHAnsi" w:cstheme="minorHAnsi"/>
          <w:sz w:val="22"/>
          <w:szCs w:val="22"/>
        </w:rPr>
      </w:pPr>
      <w:r w:rsidRPr="00091A13">
        <w:rPr>
          <w:rFonts w:asciiTheme="minorHAnsi" w:hAnsiTheme="minorHAnsi" w:cstheme="minorHAnsi"/>
          <w:sz w:val="22"/>
          <w:szCs w:val="22"/>
        </w:rPr>
        <w:t>Important phone numbers to know:</w:t>
      </w:r>
    </w:p>
    <w:p w14:paraId="7D94D55E" w14:textId="4C7881CE" w:rsidR="00ED4A4A" w:rsidRPr="00091A13" w:rsidRDefault="3E5D5F1A" w:rsidP="004D2761">
      <w:pPr>
        <w:pStyle w:val="ListParagraph"/>
        <w:numPr>
          <w:ilvl w:val="0"/>
          <w:numId w:val="13"/>
        </w:numPr>
        <w:spacing w:after="0" w:line="240" w:lineRule="auto"/>
        <w:rPr>
          <w:rFonts w:cstheme="minorHAnsi"/>
        </w:rPr>
      </w:pPr>
      <w:r w:rsidRPr="00091A13">
        <w:rPr>
          <w:rFonts w:cstheme="minorHAnsi"/>
        </w:rPr>
        <w:t>University Police:  608-789-9000 or 911</w:t>
      </w:r>
    </w:p>
    <w:p w14:paraId="2BB338F0" w14:textId="77777777" w:rsidR="00646483" w:rsidRPr="00B905AC" w:rsidRDefault="00646483" w:rsidP="009A5743">
      <w:pPr>
        <w:pStyle w:val="Heading2"/>
        <w:keepNext w:val="0"/>
        <w:keepLines w:val="0"/>
        <w:spacing w:before="0" w:line="240" w:lineRule="auto"/>
        <w:rPr>
          <w:rFonts w:asciiTheme="minorHAnsi" w:hAnsiTheme="minorHAnsi" w:cstheme="minorHAnsi"/>
          <w:color w:val="C00000"/>
          <w:sz w:val="28"/>
          <w:szCs w:val="28"/>
          <w:highlight w:val="yellow"/>
        </w:rPr>
      </w:pPr>
      <w:bookmarkStart w:id="144" w:name="_Toc498512573"/>
    </w:p>
    <w:p w14:paraId="5200358B" w14:textId="5A3B3027" w:rsidR="008D14D6" w:rsidRPr="003B285D" w:rsidRDefault="3E5D5F1A" w:rsidP="00646483">
      <w:pPr>
        <w:pStyle w:val="Heading2"/>
        <w:keepNext w:val="0"/>
        <w:keepLines w:val="0"/>
        <w:spacing w:before="0"/>
        <w:rPr>
          <w:rFonts w:asciiTheme="minorHAnsi" w:hAnsiTheme="minorHAnsi" w:cstheme="minorHAnsi"/>
          <w:color w:val="8A0000"/>
        </w:rPr>
      </w:pPr>
      <w:bookmarkStart w:id="145" w:name="_Toc178255353"/>
      <w:r w:rsidRPr="003B285D">
        <w:rPr>
          <w:rFonts w:asciiTheme="minorHAnsi" w:hAnsiTheme="minorHAnsi" w:cstheme="minorHAnsi"/>
          <w:color w:val="8A0000"/>
        </w:rPr>
        <w:t>Emergency Response and Evacuation</w:t>
      </w:r>
      <w:bookmarkEnd w:id="144"/>
      <w:bookmarkEnd w:id="145"/>
    </w:p>
    <w:p w14:paraId="214613D8" w14:textId="2CAA5009" w:rsidR="000A46CD" w:rsidRDefault="00011CFC" w:rsidP="00011CFC">
      <w:pPr>
        <w:autoSpaceDE w:val="0"/>
        <w:autoSpaceDN w:val="0"/>
        <w:adjustRightInd w:val="0"/>
        <w:rPr>
          <w:rFonts w:asciiTheme="minorHAnsi" w:hAnsiTheme="minorHAnsi" w:cstheme="minorHAnsi"/>
          <w:sz w:val="22"/>
          <w:szCs w:val="22"/>
        </w:rPr>
      </w:pPr>
      <w:r w:rsidRPr="00091A13">
        <w:rPr>
          <w:rFonts w:asciiTheme="minorHAnsi" w:hAnsiTheme="minorHAnsi" w:cstheme="minorHAnsi"/>
          <w:sz w:val="22"/>
          <w:szCs w:val="22"/>
        </w:rPr>
        <w:t xml:space="preserve">University departments are responsible for developing contingency plans and continuity of operations plans for their staff and areas of responsibility.  The University conducts emergency response exercises, such as tabletop exercises, field exercises, and tests of the emergency notification systems on campus.  Using </w:t>
      </w:r>
      <w:r w:rsidR="00F51AB2" w:rsidRPr="00091A13">
        <w:rPr>
          <w:rFonts w:asciiTheme="minorHAnsi" w:hAnsiTheme="minorHAnsi" w:cstheme="minorHAnsi"/>
          <w:sz w:val="22"/>
          <w:szCs w:val="22"/>
        </w:rPr>
        <w:t>UWL Alert (RAVE)</w:t>
      </w:r>
      <w:r w:rsidRPr="00091A13">
        <w:rPr>
          <w:rFonts w:asciiTheme="minorHAnsi" w:hAnsiTheme="minorHAnsi" w:cstheme="minorHAnsi"/>
          <w:sz w:val="22"/>
          <w:szCs w:val="22"/>
        </w:rPr>
        <w:t>, a test message is sent out to ensure its functionality.  Fire Alarm Drills are conducted each year in non-residence halls at the beginning of the fall semester.  Residence Hall Fire Alarm Test/Drills are conducted once a semester.  These tests/drill</w:t>
      </w:r>
      <w:r w:rsidR="009967DE">
        <w:rPr>
          <w:rFonts w:asciiTheme="minorHAnsi" w:hAnsiTheme="minorHAnsi" w:cstheme="minorHAnsi"/>
          <w:sz w:val="22"/>
          <w:szCs w:val="22"/>
        </w:rPr>
        <w:t>s</w:t>
      </w:r>
      <w:r w:rsidRPr="00091A13">
        <w:rPr>
          <w:rFonts w:asciiTheme="minorHAnsi" w:hAnsiTheme="minorHAnsi" w:cstheme="minorHAnsi"/>
          <w:sz w:val="22"/>
          <w:szCs w:val="22"/>
        </w:rPr>
        <w:t xml:space="preserve"> are accompanied by a University Police Officer to ensure compliance of the activation of each test/drill.  These include coordinating tests with the surrounding communities, county, and state organizations.  These tests are designed to assess and evaluate the emergency plans and capabilities of the institution.  UWL Police Officers and supervisors have received training in Incident Command and Responding to Critical Incidents on Campus.  The Incident Command System (ICS) is utilized when responding to incidents with other UWL departments, as well as local public safety agencies to manage, mitigate, </w:t>
      </w:r>
      <w:r w:rsidRPr="00091A13">
        <w:rPr>
          <w:rFonts w:asciiTheme="minorHAnsi" w:hAnsiTheme="minorHAnsi" w:cstheme="minorHAnsi"/>
          <w:sz w:val="22"/>
          <w:szCs w:val="22"/>
        </w:rPr>
        <w:lastRenderedPageBreak/>
        <w:t xml:space="preserve">and recover from critical incidents.  The incident command system allows for a more efficient flow of information.  ICS also establishes emergency leaders in the affected area to direct resources where they are most needed.  General information about the emergency response and evacuation procedures for UWL are publicized each year as part of the University’s Clery Act compliance efforts, and is available on the UWL Police websites.  The Emergency Response plan is listed below and on </w:t>
      </w:r>
      <w:hyperlink r:id="rId72" w:history="1">
        <w:r w:rsidR="00091A13" w:rsidRPr="009A0945">
          <w:rPr>
            <w:rStyle w:val="Hyperlink"/>
            <w:rFonts w:asciiTheme="minorHAnsi" w:hAnsiTheme="minorHAnsi" w:cstheme="minorHAnsi"/>
            <w:sz w:val="22"/>
            <w:szCs w:val="22"/>
          </w:rPr>
          <w:t>www.uwlax.edu/police</w:t>
        </w:r>
      </w:hyperlink>
      <w:r w:rsidR="00091A13">
        <w:rPr>
          <w:rFonts w:asciiTheme="minorHAnsi" w:hAnsiTheme="minorHAnsi" w:cstheme="minorHAnsi"/>
          <w:sz w:val="22"/>
          <w:szCs w:val="22"/>
        </w:rPr>
        <w:t xml:space="preserve"> </w:t>
      </w:r>
    </w:p>
    <w:p w14:paraId="39329343" w14:textId="77777777" w:rsidR="000A46CD" w:rsidRDefault="000A46CD" w:rsidP="00011CFC">
      <w:pPr>
        <w:autoSpaceDE w:val="0"/>
        <w:autoSpaceDN w:val="0"/>
        <w:adjustRightInd w:val="0"/>
        <w:rPr>
          <w:rFonts w:asciiTheme="minorHAnsi" w:hAnsiTheme="minorHAnsi" w:cstheme="minorHAnsi"/>
          <w:sz w:val="22"/>
          <w:szCs w:val="22"/>
        </w:rPr>
      </w:pPr>
    </w:p>
    <w:p w14:paraId="2C0A29A6" w14:textId="77777777" w:rsidR="00B40EDC" w:rsidRPr="00035B73" w:rsidRDefault="00B40EDC" w:rsidP="00035B73">
      <w:pPr>
        <w:pStyle w:val="Heading3"/>
        <w:rPr>
          <w:rFonts w:asciiTheme="minorHAnsi" w:hAnsiTheme="minorHAnsi" w:cstheme="minorHAnsi"/>
          <w:color w:val="A20000"/>
          <w:sz w:val="22"/>
          <w:szCs w:val="22"/>
        </w:rPr>
      </w:pPr>
      <w:r w:rsidRPr="00035B73">
        <w:rPr>
          <w:rStyle w:val="normaltextrun"/>
          <w:rFonts w:asciiTheme="minorHAnsi" w:hAnsiTheme="minorHAnsi" w:cstheme="minorHAnsi"/>
          <w:color w:val="A20000"/>
          <w:sz w:val="22"/>
          <w:szCs w:val="22"/>
        </w:rPr>
        <w:t>Drills, Exercises, and Training</w:t>
      </w:r>
      <w:r w:rsidRPr="00035B73">
        <w:rPr>
          <w:rStyle w:val="eop"/>
          <w:rFonts w:asciiTheme="minorHAnsi" w:hAnsiTheme="minorHAnsi" w:cstheme="minorHAnsi"/>
          <w:color w:val="A20000"/>
          <w:sz w:val="22"/>
          <w:szCs w:val="22"/>
        </w:rPr>
        <w:t> </w:t>
      </w:r>
    </w:p>
    <w:p w14:paraId="39FBBEA3" w14:textId="19D76961" w:rsidR="00B40EDC" w:rsidRPr="00E119AB" w:rsidRDefault="00B40EDC" w:rsidP="00B40EDC">
      <w:pPr>
        <w:pStyle w:val="paragraph"/>
        <w:spacing w:before="0" w:beforeAutospacing="0" w:after="0" w:afterAutospacing="0"/>
        <w:textAlignment w:val="baseline"/>
        <w:rPr>
          <w:rFonts w:ascii="Segoe UI" w:hAnsi="Segoe UI" w:cs="Segoe UI"/>
          <w:sz w:val="18"/>
          <w:szCs w:val="18"/>
        </w:rPr>
      </w:pPr>
      <w:r w:rsidRPr="00E119AB">
        <w:rPr>
          <w:rStyle w:val="normaltextrun"/>
          <w:rFonts w:ascii="Calibri" w:hAnsi="Calibri" w:cs="Calibri"/>
          <w:sz w:val="22"/>
          <w:szCs w:val="22"/>
        </w:rPr>
        <w:t>To ensure the Emergency Response and Preparedness Plan remains current and actionable, the campus</w:t>
      </w:r>
      <w:r w:rsidR="00133F56">
        <w:rPr>
          <w:rStyle w:val="normaltextrun"/>
          <w:rFonts w:ascii="Calibri" w:hAnsi="Calibri" w:cs="Calibri"/>
          <w:sz w:val="22"/>
          <w:szCs w:val="22"/>
        </w:rPr>
        <w:t xml:space="preserve"> </w:t>
      </w:r>
      <w:r w:rsidRPr="00E119AB">
        <w:rPr>
          <w:rStyle w:val="normaltextrun"/>
          <w:rFonts w:ascii="Calibri" w:hAnsi="Calibri" w:cs="Calibri"/>
          <w:sz w:val="22"/>
          <w:szCs w:val="22"/>
        </w:rPr>
        <w:t>conducts</w:t>
      </w:r>
      <w:r w:rsidR="00133F56">
        <w:rPr>
          <w:rStyle w:val="normaltextrun"/>
          <w:rFonts w:ascii="Calibri" w:hAnsi="Calibri" w:cs="Calibri"/>
          <w:sz w:val="22"/>
          <w:szCs w:val="22"/>
        </w:rPr>
        <w:t xml:space="preserve"> </w:t>
      </w:r>
      <w:r w:rsidRPr="00E119AB">
        <w:rPr>
          <w:rStyle w:val="normaltextrun"/>
          <w:rFonts w:ascii="Calibri" w:hAnsi="Calibri" w:cs="Calibri"/>
          <w:sz w:val="22"/>
          <w:szCs w:val="22"/>
        </w:rPr>
        <w:t>scheduled drills and exercises each year. </w:t>
      </w:r>
      <w:r w:rsidR="00E119AB" w:rsidRPr="00E119AB">
        <w:rPr>
          <w:rStyle w:val="normaltextrun"/>
          <w:rFonts w:ascii="Calibri" w:hAnsi="Calibri" w:cs="Calibri"/>
          <w:sz w:val="22"/>
          <w:szCs w:val="22"/>
        </w:rPr>
        <w:t xml:space="preserve">Campus outreach and notification of these drills are sent </w:t>
      </w:r>
      <w:r w:rsidRPr="00E119AB">
        <w:rPr>
          <w:rStyle w:val="normaltextrun"/>
          <w:rFonts w:ascii="Calibri" w:hAnsi="Calibri" w:cs="Calibri"/>
          <w:sz w:val="22"/>
          <w:szCs w:val="22"/>
        </w:rPr>
        <w:t xml:space="preserve">in conjunction </w:t>
      </w:r>
      <w:r w:rsidR="00E119AB" w:rsidRPr="00E119AB">
        <w:rPr>
          <w:rStyle w:val="normaltextrun"/>
          <w:rFonts w:ascii="Calibri" w:hAnsi="Calibri" w:cs="Calibri"/>
          <w:sz w:val="22"/>
          <w:szCs w:val="22"/>
        </w:rPr>
        <w:t>with announced drills.</w:t>
      </w:r>
      <w:r w:rsidRPr="00E119AB">
        <w:rPr>
          <w:rStyle w:val="eop"/>
          <w:rFonts w:ascii="Calibri" w:hAnsi="Calibri" w:cs="Calibri"/>
          <w:sz w:val="22"/>
          <w:szCs w:val="22"/>
        </w:rPr>
        <w:t> </w:t>
      </w:r>
      <w:r w:rsidR="00E119AB" w:rsidRPr="00E119AB">
        <w:rPr>
          <w:rFonts w:ascii="Segoe UI" w:hAnsi="Segoe UI" w:cs="Segoe UI"/>
          <w:sz w:val="18"/>
          <w:szCs w:val="18"/>
        </w:rPr>
        <w:t xml:space="preserve"> </w:t>
      </w:r>
      <w:r w:rsidRPr="00E119AB">
        <w:rPr>
          <w:rStyle w:val="normaltextrun"/>
          <w:rFonts w:ascii="Calibri" w:hAnsi="Calibri" w:cs="Calibri"/>
          <w:sz w:val="22"/>
          <w:szCs w:val="22"/>
        </w:rPr>
        <w:t xml:space="preserve">The exercises and drills are assessed based on how well they conform to the </w:t>
      </w:r>
      <w:r w:rsidR="00E119AB" w:rsidRPr="00E119AB">
        <w:rPr>
          <w:rStyle w:val="normaltextrun"/>
          <w:rFonts w:ascii="Calibri" w:hAnsi="Calibri" w:cs="Calibri"/>
          <w:sz w:val="22"/>
          <w:szCs w:val="22"/>
        </w:rPr>
        <w:t xml:space="preserve">Emergency Response and Preparedness Plan’s </w:t>
      </w:r>
      <w:r w:rsidRPr="00E119AB">
        <w:rPr>
          <w:rStyle w:val="normaltextrun"/>
          <w:rFonts w:ascii="Calibri" w:hAnsi="Calibri" w:cs="Calibri"/>
          <w:sz w:val="22"/>
          <w:szCs w:val="22"/>
        </w:rPr>
        <w:t>goals. These goals include:</w:t>
      </w:r>
      <w:r w:rsidRPr="00E119AB">
        <w:rPr>
          <w:rStyle w:val="eop"/>
          <w:rFonts w:ascii="Calibri" w:hAnsi="Calibri" w:cs="Calibri"/>
          <w:sz w:val="22"/>
          <w:szCs w:val="22"/>
        </w:rPr>
        <w:t> </w:t>
      </w:r>
    </w:p>
    <w:p w14:paraId="09CD33BB" w14:textId="20A3DAB2" w:rsidR="00B40EDC" w:rsidRPr="00E119AB" w:rsidRDefault="00E119AB" w:rsidP="004D2761">
      <w:pPr>
        <w:pStyle w:val="paragraph"/>
        <w:numPr>
          <w:ilvl w:val="0"/>
          <w:numId w:val="102"/>
        </w:numPr>
        <w:spacing w:before="0" w:beforeAutospacing="0" w:after="0" w:afterAutospacing="0"/>
        <w:ind w:hanging="315"/>
        <w:textAlignment w:val="baseline"/>
        <w:rPr>
          <w:rStyle w:val="eop"/>
          <w:rFonts w:ascii="Calibri" w:hAnsi="Calibri" w:cs="Calibri"/>
          <w:sz w:val="22"/>
          <w:szCs w:val="22"/>
        </w:rPr>
      </w:pPr>
      <w:r w:rsidRPr="00E119AB">
        <w:rPr>
          <w:rStyle w:val="normaltextrun"/>
          <w:rFonts w:ascii="Calibri" w:hAnsi="Calibri" w:cs="Calibri"/>
          <w:sz w:val="22"/>
          <w:szCs w:val="22"/>
        </w:rPr>
        <w:t>E</w:t>
      </w:r>
      <w:r w:rsidR="00B40EDC" w:rsidRPr="00E119AB">
        <w:rPr>
          <w:rStyle w:val="normaltextrun"/>
          <w:rFonts w:ascii="Calibri" w:hAnsi="Calibri" w:cs="Calibri"/>
          <w:sz w:val="22"/>
          <w:szCs w:val="22"/>
        </w:rPr>
        <w:t>veryone involved in the emergency response and notification procedures understands their role and responsibility. </w:t>
      </w:r>
      <w:r w:rsidR="00B40EDC" w:rsidRPr="00E119AB">
        <w:rPr>
          <w:rStyle w:val="eop"/>
          <w:rFonts w:ascii="Calibri" w:hAnsi="Calibri" w:cs="Calibri"/>
          <w:sz w:val="22"/>
          <w:szCs w:val="22"/>
        </w:rPr>
        <w:t> </w:t>
      </w:r>
    </w:p>
    <w:p w14:paraId="490990CA" w14:textId="695B3E61" w:rsidR="00E119AB" w:rsidRPr="00E119AB" w:rsidRDefault="00E119AB" w:rsidP="004D2761">
      <w:pPr>
        <w:pStyle w:val="paragraph"/>
        <w:numPr>
          <w:ilvl w:val="0"/>
          <w:numId w:val="102"/>
        </w:numPr>
        <w:spacing w:before="0" w:beforeAutospacing="0" w:after="0" w:afterAutospacing="0"/>
        <w:ind w:left="405" w:firstLine="0"/>
        <w:textAlignment w:val="baseline"/>
        <w:rPr>
          <w:rStyle w:val="eop"/>
          <w:rFonts w:ascii="Calibri" w:hAnsi="Calibri" w:cs="Calibri"/>
          <w:sz w:val="22"/>
          <w:szCs w:val="22"/>
        </w:rPr>
      </w:pPr>
      <w:r w:rsidRPr="00E119AB">
        <w:rPr>
          <w:rStyle w:val="eop"/>
          <w:rFonts w:ascii="Calibri" w:hAnsi="Calibri" w:cs="Calibri"/>
          <w:sz w:val="22"/>
          <w:szCs w:val="22"/>
        </w:rPr>
        <w:t>Conduct multi-agency training.</w:t>
      </w:r>
    </w:p>
    <w:p w14:paraId="6C75021A" w14:textId="766B2CC9" w:rsidR="00E119AB" w:rsidRPr="00E119AB" w:rsidRDefault="00E119AB" w:rsidP="004D2761">
      <w:pPr>
        <w:pStyle w:val="paragraph"/>
        <w:numPr>
          <w:ilvl w:val="0"/>
          <w:numId w:val="102"/>
        </w:numPr>
        <w:spacing w:before="0" w:beforeAutospacing="0" w:after="0" w:afterAutospacing="0"/>
        <w:ind w:left="405" w:firstLine="0"/>
        <w:textAlignment w:val="baseline"/>
        <w:rPr>
          <w:rStyle w:val="eop"/>
          <w:rFonts w:ascii="Calibri" w:hAnsi="Calibri" w:cs="Calibri"/>
          <w:sz w:val="22"/>
          <w:szCs w:val="22"/>
        </w:rPr>
      </w:pPr>
      <w:r w:rsidRPr="00E119AB">
        <w:rPr>
          <w:rStyle w:val="eop"/>
          <w:rFonts w:ascii="Calibri" w:hAnsi="Calibri" w:cs="Calibri"/>
          <w:sz w:val="22"/>
          <w:szCs w:val="22"/>
        </w:rPr>
        <w:t xml:space="preserve">Build relations. </w:t>
      </w:r>
    </w:p>
    <w:p w14:paraId="08A202B9" w14:textId="44F30DFF" w:rsidR="00E119AB" w:rsidRPr="00E119AB" w:rsidRDefault="00E119AB" w:rsidP="004D2761">
      <w:pPr>
        <w:pStyle w:val="paragraph"/>
        <w:numPr>
          <w:ilvl w:val="0"/>
          <w:numId w:val="102"/>
        </w:numPr>
        <w:spacing w:before="0" w:beforeAutospacing="0" w:after="0" w:afterAutospacing="0"/>
        <w:ind w:left="405" w:firstLine="0"/>
        <w:textAlignment w:val="baseline"/>
        <w:rPr>
          <w:rStyle w:val="eop"/>
          <w:rFonts w:ascii="Calibri" w:hAnsi="Calibri" w:cs="Calibri"/>
          <w:sz w:val="22"/>
          <w:szCs w:val="22"/>
        </w:rPr>
      </w:pPr>
      <w:r w:rsidRPr="00E119AB">
        <w:rPr>
          <w:rStyle w:val="eop"/>
          <w:rFonts w:ascii="Calibri" w:hAnsi="Calibri" w:cs="Calibri"/>
          <w:sz w:val="22"/>
          <w:szCs w:val="22"/>
        </w:rPr>
        <w:t>Determine communication best practice between agencies.</w:t>
      </w:r>
    </w:p>
    <w:p w14:paraId="3B6CC0B6" w14:textId="317BA9AB" w:rsidR="00E119AB" w:rsidRPr="00E119AB" w:rsidRDefault="00E119AB" w:rsidP="004D2761">
      <w:pPr>
        <w:pStyle w:val="paragraph"/>
        <w:numPr>
          <w:ilvl w:val="0"/>
          <w:numId w:val="102"/>
        </w:numPr>
        <w:spacing w:before="0" w:beforeAutospacing="0" w:after="0" w:afterAutospacing="0"/>
        <w:ind w:left="405" w:firstLine="0"/>
        <w:textAlignment w:val="baseline"/>
        <w:rPr>
          <w:rFonts w:ascii="Calibri" w:hAnsi="Calibri" w:cs="Calibri"/>
          <w:sz w:val="22"/>
          <w:szCs w:val="22"/>
        </w:rPr>
      </w:pPr>
      <w:r w:rsidRPr="00E119AB">
        <w:rPr>
          <w:rStyle w:val="eop"/>
          <w:rFonts w:ascii="Calibri" w:hAnsi="Calibri" w:cs="Calibri"/>
          <w:sz w:val="22"/>
          <w:szCs w:val="22"/>
        </w:rPr>
        <w:t xml:space="preserve">Identify appropriate use of resources (manning and equipment). </w:t>
      </w:r>
    </w:p>
    <w:p w14:paraId="6FCBBF37" w14:textId="77777777" w:rsidR="00515EFA" w:rsidRDefault="00515EFA" w:rsidP="00B40EDC">
      <w:pPr>
        <w:pStyle w:val="paragraph"/>
        <w:spacing w:before="0" w:beforeAutospacing="0" w:after="0" w:afterAutospacing="0"/>
        <w:textAlignment w:val="baseline"/>
        <w:rPr>
          <w:rStyle w:val="normaltextrun"/>
          <w:rFonts w:ascii="Calibri" w:hAnsi="Calibri" w:cs="Calibri"/>
          <w:sz w:val="22"/>
          <w:szCs w:val="22"/>
        </w:rPr>
      </w:pPr>
    </w:p>
    <w:p w14:paraId="20464F79" w14:textId="039B16F1" w:rsidR="00B40EDC" w:rsidRDefault="00B40EDC" w:rsidP="00B40EDC">
      <w:pPr>
        <w:pStyle w:val="paragraph"/>
        <w:spacing w:before="0" w:beforeAutospacing="0" w:after="0" w:afterAutospacing="0"/>
        <w:textAlignment w:val="baseline"/>
        <w:rPr>
          <w:rStyle w:val="eop"/>
          <w:rFonts w:ascii="Calibri" w:hAnsi="Calibri" w:cs="Calibri"/>
          <w:sz w:val="22"/>
          <w:szCs w:val="22"/>
        </w:rPr>
      </w:pPr>
      <w:r w:rsidRPr="00E119AB">
        <w:rPr>
          <w:rStyle w:val="normaltextrun"/>
          <w:rFonts w:ascii="Calibri" w:hAnsi="Calibri" w:cs="Calibri"/>
          <w:sz w:val="22"/>
          <w:szCs w:val="22"/>
        </w:rPr>
        <w:t>The assessment is then discussed with participants and their supervisor for follow-up discussions, and practices to determine if response team’s goals were met. Further follow-through activities</w:t>
      </w:r>
      <w:r w:rsidR="00E119AB" w:rsidRPr="00E119AB">
        <w:rPr>
          <w:rStyle w:val="normaltextrun"/>
          <w:rFonts w:ascii="Calibri" w:hAnsi="Calibri" w:cs="Calibri"/>
          <w:sz w:val="22"/>
          <w:szCs w:val="22"/>
        </w:rPr>
        <w:t xml:space="preserve"> gathering feedback from participants</w:t>
      </w:r>
      <w:r w:rsidRPr="00E119AB">
        <w:rPr>
          <w:rStyle w:val="normaltextrun"/>
          <w:rFonts w:ascii="Calibri" w:hAnsi="Calibri" w:cs="Calibri"/>
          <w:sz w:val="22"/>
          <w:szCs w:val="22"/>
        </w:rPr>
        <w:t xml:space="preserve"> is also discussed with supervisors.</w:t>
      </w:r>
      <w:r w:rsidRPr="00E119AB">
        <w:rPr>
          <w:rStyle w:val="eop"/>
          <w:rFonts w:ascii="Calibri" w:hAnsi="Calibri" w:cs="Calibri"/>
          <w:sz w:val="22"/>
          <w:szCs w:val="22"/>
        </w:rPr>
        <w:t> </w:t>
      </w:r>
    </w:p>
    <w:p w14:paraId="35F87195" w14:textId="77777777" w:rsidR="00B60177" w:rsidRPr="00E119AB" w:rsidRDefault="00B60177" w:rsidP="00B40EDC">
      <w:pPr>
        <w:pStyle w:val="paragraph"/>
        <w:spacing w:before="0" w:beforeAutospacing="0" w:after="0" w:afterAutospacing="0"/>
        <w:textAlignment w:val="baseline"/>
        <w:rPr>
          <w:rFonts w:ascii="Segoe UI" w:hAnsi="Segoe UI" w:cs="Segoe UI"/>
          <w:sz w:val="18"/>
          <w:szCs w:val="18"/>
        </w:rPr>
      </w:pPr>
    </w:p>
    <w:p w14:paraId="1361E79C" w14:textId="05B358E8" w:rsidR="00E119AB" w:rsidRPr="00253C19" w:rsidRDefault="00E119AB" w:rsidP="00B40EDC">
      <w:pPr>
        <w:pStyle w:val="paragraph"/>
        <w:spacing w:before="0" w:beforeAutospacing="0" w:after="0" w:afterAutospacing="0"/>
        <w:textAlignment w:val="baseline"/>
        <w:rPr>
          <w:rFonts w:ascii="Calibri" w:hAnsi="Calibri" w:cs="Calibri"/>
          <w:sz w:val="22"/>
          <w:szCs w:val="22"/>
        </w:rPr>
      </w:pPr>
      <w:r w:rsidRPr="00E119AB">
        <w:rPr>
          <w:rStyle w:val="normaltextrun"/>
          <w:rFonts w:ascii="Calibri" w:hAnsi="Calibri" w:cs="Calibri"/>
          <w:sz w:val="22"/>
          <w:szCs w:val="22"/>
        </w:rPr>
        <w:t xml:space="preserve">A table including the </w:t>
      </w:r>
      <w:r w:rsidR="00B40EDC" w:rsidRPr="00E119AB">
        <w:rPr>
          <w:rStyle w:val="normaltextrun"/>
          <w:rFonts w:ascii="Calibri" w:hAnsi="Calibri" w:cs="Calibri"/>
          <w:sz w:val="22"/>
          <w:szCs w:val="22"/>
        </w:rPr>
        <w:t xml:space="preserve">description of the test, the exercise, the date, time, and whether it was announced is recorded with </w:t>
      </w:r>
      <w:r w:rsidRPr="00E119AB">
        <w:rPr>
          <w:rStyle w:val="normaltextrun"/>
          <w:rFonts w:ascii="Calibri" w:hAnsi="Calibri" w:cs="Calibri"/>
          <w:sz w:val="22"/>
          <w:szCs w:val="22"/>
        </w:rPr>
        <w:t xml:space="preserve">the University Police Department. </w:t>
      </w:r>
      <w:r w:rsidR="00B40EDC" w:rsidRPr="00E119AB">
        <w:rPr>
          <w:rStyle w:val="normaltextrun"/>
          <w:rFonts w:ascii="Calibri" w:hAnsi="Calibri" w:cs="Calibri"/>
          <w:sz w:val="22"/>
          <w:szCs w:val="22"/>
        </w:rPr>
        <w:t>These reports are kept for seven years. This information is also regularly distributed in the Annual Security Report.</w:t>
      </w:r>
      <w:r w:rsidR="00B40EDC">
        <w:rPr>
          <w:rStyle w:val="normaltextrun"/>
          <w:rFonts w:ascii="Calibri" w:hAnsi="Calibri" w:cs="Calibri"/>
          <w:sz w:val="22"/>
          <w:szCs w:val="22"/>
        </w:rPr>
        <w:t> </w:t>
      </w:r>
      <w:r w:rsidR="00B40EDC">
        <w:rPr>
          <w:rStyle w:val="eop"/>
          <w:rFonts w:ascii="Calibri" w:hAnsi="Calibri" w:cs="Calibri"/>
          <w:sz w:val="22"/>
          <w:szCs w:val="22"/>
        </w:rPr>
        <w:t> </w:t>
      </w:r>
      <w:r w:rsidR="00A4521D">
        <w:rPr>
          <w:rStyle w:val="eop"/>
          <w:rFonts w:ascii="Calibri" w:hAnsi="Calibri" w:cs="Calibri"/>
          <w:sz w:val="22"/>
          <w:szCs w:val="22"/>
        </w:rPr>
        <w:t>A listing of additional training provided by the police department to campus on emergency preparedness is also included below.</w:t>
      </w:r>
      <w:r w:rsidR="001A1284">
        <w:rPr>
          <w:rStyle w:val="eop"/>
          <w:rFonts w:ascii="Calibri" w:hAnsi="Calibri" w:cs="Calibri"/>
          <w:sz w:val="22"/>
          <w:szCs w:val="22"/>
        </w:rPr>
        <w:br/>
      </w:r>
    </w:p>
    <w:tbl>
      <w:tblPr>
        <w:tblW w:w="0" w:type="auto"/>
        <w:tblLook w:val="04A0" w:firstRow="1" w:lastRow="0" w:firstColumn="1" w:lastColumn="0" w:noHBand="0" w:noVBand="1"/>
      </w:tblPr>
      <w:tblGrid>
        <w:gridCol w:w="3596"/>
        <w:gridCol w:w="3689"/>
        <w:gridCol w:w="3505"/>
      </w:tblGrid>
      <w:tr w:rsidR="00E119AB" w14:paraId="1BBFB0C4" w14:textId="77777777" w:rsidTr="00723717">
        <w:tc>
          <w:tcPr>
            <w:tcW w:w="3596" w:type="dxa"/>
            <w:shd w:val="clear" w:color="auto" w:fill="8A0000"/>
          </w:tcPr>
          <w:p w14:paraId="2B3369E3" w14:textId="04105EA5" w:rsidR="00E119AB" w:rsidRPr="00E119AB" w:rsidRDefault="00E119AB" w:rsidP="00011CFC">
            <w:pPr>
              <w:autoSpaceDE w:val="0"/>
              <w:autoSpaceDN w:val="0"/>
              <w:adjustRightInd w:val="0"/>
              <w:rPr>
                <w:rFonts w:asciiTheme="minorHAnsi" w:hAnsiTheme="minorHAnsi" w:cstheme="minorHAnsi"/>
                <w:color w:val="FFFFFF" w:themeColor="background1"/>
                <w:sz w:val="22"/>
                <w:szCs w:val="22"/>
              </w:rPr>
            </w:pPr>
            <w:r>
              <w:rPr>
                <w:rFonts w:asciiTheme="minorHAnsi" w:hAnsiTheme="minorHAnsi" w:cstheme="minorHAnsi"/>
                <w:color w:val="FFFFFF" w:themeColor="background1"/>
                <w:sz w:val="22"/>
                <w:szCs w:val="22"/>
              </w:rPr>
              <w:t>DATE</w:t>
            </w:r>
          </w:p>
        </w:tc>
        <w:tc>
          <w:tcPr>
            <w:tcW w:w="3689" w:type="dxa"/>
            <w:shd w:val="clear" w:color="auto" w:fill="8A0000"/>
          </w:tcPr>
          <w:p w14:paraId="6E71F5E4" w14:textId="7B14545C" w:rsidR="00E119AB" w:rsidRPr="00E119AB" w:rsidRDefault="00E119AB" w:rsidP="00011CFC">
            <w:pPr>
              <w:autoSpaceDE w:val="0"/>
              <w:autoSpaceDN w:val="0"/>
              <w:adjustRightInd w:val="0"/>
              <w:rPr>
                <w:rFonts w:asciiTheme="minorHAnsi" w:hAnsiTheme="minorHAnsi" w:cstheme="minorHAnsi"/>
                <w:color w:val="FFFFFF" w:themeColor="background1"/>
                <w:sz w:val="22"/>
                <w:szCs w:val="22"/>
              </w:rPr>
            </w:pPr>
            <w:r>
              <w:rPr>
                <w:rFonts w:asciiTheme="minorHAnsi" w:hAnsiTheme="minorHAnsi" w:cstheme="minorHAnsi"/>
                <w:color w:val="FFFFFF" w:themeColor="background1"/>
                <w:sz w:val="22"/>
                <w:szCs w:val="22"/>
              </w:rPr>
              <w:t>DESCRIPTION</w:t>
            </w:r>
          </w:p>
        </w:tc>
        <w:tc>
          <w:tcPr>
            <w:tcW w:w="3505" w:type="dxa"/>
            <w:shd w:val="clear" w:color="auto" w:fill="8A0000"/>
          </w:tcPr>
          <w:p w14:paraId="24F31029" w14:textId="72D5BE00" w:rsidR="00E119AB" w:rsidRPr="00E119AB" w:rsidRDefault="00E119AB" w:rsidP="00011CFC">
            <w:pPr>
              <w:autoSpaceDE w:val="0"/>
              <w:autoSpaceDN w:val="0"/>
              <w:adjustRightInd w:val="0"/>
              <w:rPr>
                <w:rFonts w:asciiTheme="minorHAnsi" w:hAnsiTheme="minorHAnsi" w:cstheme="minorHAnsi"/>
                <w:color w:val="FFFFFF" w:themeColor="background1"/>
                <w:sz w:val="22"/>
                <w:szCs w:val="22"/>
              </w:rPr>
            </w:pPr>
            <w:r>
              <w:rPr>
                <w:rFonts w:asciiTheme="minorHAnsi" w:hAnsiTheme="minorHAnsi" w:cstheme="minorHAnsi"/>
                <w:color w:val="FFFFFF" w:themeColor="background1"/>
                <w:sz w:val="22"/>
                <w:szCs w:val="22"/>
              </w:rPr>
              <w:t>OBJECTIVES</w:t>
            </w:r>
          </w:p>
        </w:tc>
      </w:tr>
      <w:tr w:rsidR="00B632B2" w:rsidRPr="009828CF" w14:paraId="060EC893" w14:textId="77777777" w:rsidTr="00723717">
        <w:tc>
          <w:tcPr>
            <w:tcW w:w="3596" w:type="dxa"/>
          </w:tcPr>
          <w:p w14:paraId="25D837A9" w14:textId="30B5BF2A" w:rsidR="00B632B2" w:rsidRDefault="00E069B1" w:rsidP="002137F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January 5</w:t>
            </w:r>
            <w:r w:rsidRPr="00E069B1">
              <w:rPr>
                <w:rFonts w:asciiTheme="minorHAnsi" w:hAnsiTheme="minorHAnsi" w:cstheme="minorHAnsi"/>
                <w:sz w:val="22"/>
                <w:szCs w:val="22"/>
                <w:vertAlign w:val="superscript"/>
              </w:rPr>
              <w:t>th</w:t>
            </w:r>
            <w:r>
              <w:rPr>
                <w:rFonts w:asciiTheme="minorHAnsi" w:hAnsiTheme="minorHAnsi" w:cstheme="minorHAnsi"/>
                <w:sz w:val="22"/>
                <w:szCs w:val="22"/>
              </w:rPr>
              <w:t>, 2023 from 10am-3pm</w:t>
            </w:r>
          </w:p>
        </w:tc>
        <w:tc>
          <w:tcPr>
            <w:tcW w:w="3689" w:type="dxa"/>
          </w:tcPr>
          <w:p w14:paraId="72DC27EE" w14:textId="1EDA28D8" w:rsidR="00B632B2" w:rsidRDefault="00E069B1" w:rsidP="002137F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Residence Hall Fire System Test</w:t>
            </w:r>
          </w:p>
        </w:tc>
        <w:tc>
          <w:tcPr>
            <w:tcW w:w="3505" w:type="dxa"/>
          </w:tcPr>
          <w:p w14:paraId="02F4D7FD" w14:textId="41BA303D" w:rsidR="00B632B2" w:rsidRDefault="00EF71C0" w:rsidP="002137F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Testing of fire safety equipment in halls to ensure functionality. (All Halls)</w:t>
            </w:r>
          </w:p>
        </w:tc>
      </w:tr>
      <w:tr w:rsidR="00C87EDF" w:rsidRPr="009828CF" w14:paraId="7FF5FFE6" w14:textId="77777777" w:rsidTr="00723717">
        <w:tc>
          <w:tcPr>
            <w:tcW w:w="3596" w:type="dxa"/>
          </w:tcPr>
          <w:p w14:paraId="72F4AD00" w14:textId="45FC203D" w:rsidR="00C87EDF" w:rsidRDefault="006F6BA8" w:rsidP="002137F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January 24</w:t>
            </w:r>
            <w:r w:rsidRPr="006F6BA8">
              <w:rPr>
                <w:rFonts w:asciiTheme="minorHAnsi" w:hAnsiTheme="minorHAnsi" w:cstheme="minorHAnsi"/>
                <w:sz w:val="22"/>
                <w:szCs w:val="22"/>
                <w:vertAlign w:val="superscript"/>
              </w:rPr>
              <w:t>th</w:t>
            </w:r>
            <w:r>
              <w:rPr>
                <w:rFonts w:asciiTheme="minorHAnsi" w:hAnsiTheme="minorHAnsi" w:cstheme="minorHAnsi"/>
                <w:sz w:val="22"/>
                <w:szCs w:val="22"/>
              </w:rPr>
              <w:t>, 2023</w:t>
            </w:r>
          </w:p>
        </w:tc>
        <w:tc>
          <w:tcPr>
            <w:tcW w:w="3689" w:type="dxa"/>
          </w:tcPr>
          <w:p w14:paraId="2F9DBCE1" w14:textId="489A5259" w:rsidR="00C87EDF" w:rsidRDefault="00DE05EE" w:rsidP="002137F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Child Care Center and Recreational Eagle Center (REC) Fire Drills</w:t>
            </w:r>
          </w:p>
        </w:tc>
        <w:tc>
          <w:tcPr>
            <w:tcW w:w="3505" w:type="dxa"/>
          </w:tcPr>
          <w:p w14:paraId="5163E286" w14:textId="53C2C322" w:rsidR="00C87EDF" w:rsidRDefault="00840993" w:rsidP="002137F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Practice facility evacuation procedures. More information can be found in the Annual Fire Report.</w:t>
            </w:r>
          </w:p>
        </w:tc>
      </w:tr>
      <w:tr w:rsidR="00DE05EE" w:rsidRPr="009828CF" w14:paraId="7C1A7466" w14:textId="77777777" w:rsidTr="00723717">
        <w:tc>
          <w:tcPr>
            <w:tcW w:w="3596" w:type="dxa"/>
          </w:tcPr>
          <w:p w14:paraId="67A71EF0" w14:textId="7720CE61" w:rsidR="00DE05EE" w:rsidRDefault="00DE05EE" w:rsidP="002137F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February 16</w:t>
            </w:r>
            <w:r w:rsidRPr="00DE05EE">
              <w:rPr>
                <w:rFonts w:asciiTheme="minorHAnsi" w:hAnsiTheme="minorHAnsi" w:cstheme="minorHAnsi"/>
                <w:sz w:val="22"/>
                <w:szCs w:val="22"/>
                <w:vertAlign w:val="superscript"/>
              </w:rPr>
              <w:t>th</w:t>
            </w:r>
            <w:r>
              <w:rPr>
                <w:rFonts w:asciiTheme="minorHAnsi" w:hAnsiTheme="minorHAnsi" w:cstheme="minorHAnsi"/>
                <w:sz w:val="22"/>
                <w:szCs w:val="22"/>
              </w:rPr>
              <w:t>, 2023</w:t>
            </w:r>
          </w:p>
        </w:tc>
        <w:tc>
          <w:tcPr>
            <w:tcW w:w="3689" w:type="dxa"/>
          </w:tcPr>
          <w:p w14:paraId="115AD946" w14:textId="409A53FA" w:rsidR="00DE05EE" w:rsidRDefault="00DE05EE" w:rsidP="002137F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Child Care Center and Recreational Eagle Center (REC) Fire Drills</w:t>
            </w:r>
          </w:p>
        </w:tc>
        <w:tc>
          <w:tcPr>
            <w:tcW w:w="3505" w:type="dxa"/>
          </w:tcPr>
          <w:p w14:paraId="654DFE1C" w14:textId="2646732D" w:rsidR="00DE05EE" w:rsidRDefault="00840993" w:rsidP="002137F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Practice facility evacuation procedures. More information can be found in the Annual Fire Report.</w:t>
            </w:r>
          </w:p>
        </w:tc>
      </w:tr>
      <w:tr w:rsidR="00E069B1" w:rsidRPr="009828CF" w14:paraId="68FB958F" w14:textId="77777777" w:rsidTr="00723717">
        <w:tc>
          <w:tcPr>
            <w:tcW w:w="3596" w:type="dxa"/>
          </w:tcPr>
          <w:p w14:paraId="3A628D62" w14:textId="33ADCB08" w:rsidR="00E069B1" w:rsidRDefault="00E069B1" w:rsidP="002137F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February 24</w:t>
            </w:r>
            <w:r w:rsidRPr="00E069B1">
              <w:rPr>
                <w:rFonts w:asciiTheme="minorHAnsi" w:hAnsiTheme="minorHAnsi" w:cstheme="minorHAnsi"/>
                <w:sz w:val="22"/>
                <w:szCs w:val="22"/>
                <w:vertAlign w:val="superscript"/>
              </w:rPr>
              <w:t>th</w:t>
            </w:r>
            <w:r>
              <w:rPr>
                <w:rFonts w:asciiTheme="minorHAnsi" w:hAnsiTheme="minorHAnsi" w:cstheme="minorHAnsi"/>
                <w:sz w:val="22"/>
                <w:szCs w:val="22"/>
              </w:rPr>
              <w:t>, 2023 from 11am-2pm</w:t>
            </w:r>
          </w:p>
        </w:tc>
        <w:tc>
          <w:tcPr>
            <w:tcW w:w="3689" w:type="dxa"/>
          </w:tcPr>
          <w:p w14:paraId="71D6BDB8" w14:textId="11266D1B" w:rsidR="00E069B1" w:rsidRDefault="00E069B1" w:rsidP="002137F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Residence Hall Fire System Test</w:t>
            </w:r>
          </w:p>
        </w:tc>
        <w:tc>
          <w:tcPr>
            <w:tcW w:w="3505" w:type="dxa"/>
          </w:tcPr>
          <w:p w14:paraId="563922DE" w14:textId="2607BBA7" w:rsidR="00E069B1" w:rsidRDefault="00EF71C0" w:rsidP="002137F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Testing of fire safety equipment in halls to ensure functionality. (All Halls)</w:t>
            </w:r>
          </w:p>
        </w:tc>
      </w:tr>
      <w:tr w:rsidR="00987949" w:rsidRPr="009828CF" w14:paraId="2BF0E0FF" w14:textId="77777777" w:rsidTr="00723717">
        <w:tc>
          <w:tcPr>
            <w:tcW w:w="3596" w:type="dxa"/>
          </w:tcPr>
          <w:p w14:paraId="7353C2A1" w14:textId="31E0EF87" w:rsidR="00987949" w:rsidRDefault="00AB11F6" w:rsidP="002137F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March 13</w:t>
            </w:r>
            <w:r w:rsidRPr="00AB11F6">
              <w:rPr>
                <w:rFonts w:asciiTheme="minorHAnsi" w:hAnsiTheme="minorHAnsi" w:cstheme="minorHAnsi"/>
                <w:sz w:val="22"/>
                <w:szCs w:val="22"/>
                <w:vertAlign w:val="superscript"/>
              </w:rPr>
              <w:t>th</w:t>
            </w:r>
            <w:r>
              <w:rPr>
                <w:rFonts w:asciiTheme="minorHAnsi" w:hAnsiTheme="minorHAnsi" w:cstheme="minorHAnsi"/>
                <w:sz w:val="22"/>
                <w:szCs w:val="22"/>
              </w:rPr>
              <w:t>, 2023 from 11am-2pm</w:t>
            </w:r>
          </w:p>
        </w:tc>
        <w:tc>
          <w:tcPr>
            <w:tcW w:w="3689" w:type="dxa"/>
          </w:tcPr>
          <w:p w14:paraId="6F5E8FAC" w14:textId="0A454272" w:rsidR="00987949" w:rsidRDefault="00AB11F6" w:rsidP="002137F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Residence Hall Fire System Test</w:t>
            </w:r>
          </w:p>
        </w:tc>
        <w:tc>
          <w:tcPr>
            <w:tcW w:w="3505" w:type="dxa"/>
          </w:tcPr>
          <w:p w14:paraId="19BABCFC" w14:textId="5FE03B94" w:rsidR="00987949" w:rsidRDefault="00EF71C0" w:rsidP="002137F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Testing of fire safety equipment in halls to ensure functionality. (All Halls)</w:t>
            </w:r>
          </w:p>
        </w:tc>
      </w:tr>
      <w:tr w:rsidR="00DE05EE" w:rsidRPr="009828CF" w14:paraId="228A0A32" w14:textId="77777777" w:rsidTr="00723717">
        <w:tc>
          <w:tcPr>
            <w:tcW w:w="3596" w:type="dxa"/>
          </w:tcPr>
          <w:p w14:paraId="69C6104B" w14:textId="098E5FAC" w:rsidR="00DE05EE" w:rsidRDefault="00DE05EE" w:rsidP="002137F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March 14</w:t>
            </w:r>
            <w:r w:rsidRPr="00DE05EE">
              <w:rPr>
                <w:rFonts w:asciiTheme="minorHAnsi" w:hAnsiTheme="minorHAnsi" w:cstheme="minorHAnsi"/>
                <w:sz w:val="22"/>
                <w:szCs w:val="22"/>
                <w:vertAlign w:val="superscript"/>
              </w:rPr>
              <w:t>th</w:t>
            </w:r>
            <w:r>
              <w:rPr>
                <w:rFonts w:asciiTheme="minorHAnsi" w:hAnsiTheme="minorHAnsi" w:cstheme="minorHAnsi"/>
                <w:sz w:val="22"/>
                <w:szCs w:val="22"/>
              </w:rPr>
              <w:t>, 2023</w:t>
            </w:r>
          </w:p>
        </w:tc>
        <w:tc>
          <w:tcPr>
            <w:tcW w:w="3689" w:type="dxa"/>
          </w:tcPr>
          <w:p w14:paraId="6E6C0069" w14:textId="35F8EFB3" w:rsidR="00DE05EE" w:rsidRDefault="00DE05EE" w:rsidP="002137F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Child Care Center and Recreational Eagle Center (REC) Fire Drills</w:t>
            </w:r>
          </w:p>
        </w:tc>
        <w:tc>
          <w:tcPr>
            <w:tcW w:w="3505" w:type="dxa"/>
          </w:tcPr>
          <w:p w14:paraId="40589CF4" w14:textId="63EA8685" w:rsidR="00DE05EE" w:rsidRDefault="00840993" w:rsidP="002137F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Practice facility evacuation procedures. More information can be found in the Annual Fire Report.</w:t>
            </w:r>
          </w:p>
        </w:tc>
      </w:tr>
      <w:tr w:rsidR="00DE05EE" w:rsidRPr="009828CF" w14:paraId="35FCE6A1" w14:textId="77777777" w:rsidTr="00723717">
        <w:tc>
          <w:tcPr>
            <w:tcW w:w="3596" w:type="dxa"/>
          </w:tcPr>
          <w:p w14:paraId="393F405D" w14:textId="04B6D354" w:rsidR="00DE05EE" w:rsidRDefault="00DE05EE" w:rsidP="002137F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April 11</w:t>
            </w:r>
            <w:r w:rsidRPr="00DE05EE">
              <w:rPr>
                <w:rFonts w:asciiTheme="minorHAnsi" w:hAnsiTheme="minorHAnsi" w:cstheme="minorHAnsi"/>
                <w:sz w:val="22"/>
                <w:szCs w:val="22"/>
                <w:vertAlign w:val="superscript"/>
              </w:rPr>
              <w:t>th</w:t>
            </w:r>
            <w:r>
              <w:rPr>
                <w:rFonts w:asciiTheme="minorHAnsi" w:hAnsiTheme="minorHAnsi" w:cstheme="minorHAnsi"/>
                <w:sz w:val="22"/>
                <w:szCs w:val="22"/>
              </w:rPr>
              <w:t>, 2023</w:t>
            </w:r>
          </w:p>
        </w:tc>
        <w:tc>
          <w:tcPr>
            <w:tcW w:w="3689" w:type="dxa"/>
          </w:tcPr>
          <w:p w14:paraId="4A94F2EC" w14:textId="74D5F8EE" w:rsidR="00DE05EE" w:rsidRDefault="00DE05EE" w:rsidP="002137F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Child Care Center and Recreational Eagle Center (REC) Fire Drills</w:t>
            </w:r>
          </w:p>
        </w:tc>
        <w:tc>
          <w:tcPr>
            <w:tcW w:w="3505" w:type="dxa"/>
          </w:tcPr>
          <w:p w14:paraId="4F3817FB" w14:textId="7AC1AF26" w:rsidR="00DE05EE" w:rsidRDefault="00840993" w:rsidP="002137F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Practice facility evacuation procedures. More information can be found in the Annual Fire Report.</w:t>
            </w:r>
          </w:p>
        </w:tc>
      </w:tr>
      <w:tr w:rsidR="00AB11F6" w:rsidRPr="009828CF" w14:paraId="5B988962" w14:textId="77777777" w:rsidTr="00723717">
        <w:tc>
          <w:tcPr>
            <w:tcW w:w="3596" w:type="dxa"/>
          </w:tcPr>
          <w:p w14:paraId="26A38DB9" w14:textId="4CACD78E" w:rsidR="00AB11F6" w:rsidRDefault="00EA46C3" w:rsidP="002137F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April 21</w:t>
            </w:r>
            <w:r w:rsidRPr="00EA46C3">
              <w:rPr>
                <w:rFonts w:asciiTheme="minorHAnsi" w:hAnsiTheme="minorHAnsi" w:cstheme="minorHAnsi"/>
                <w:sz w:val="22"/>
                <w:szCs w:val="22"/>
                <w:vertAlign w:val="superscript"/>
              </w:rPr>
              <w:t>st</w:t>
            </w:r>
            <w:r>
              <w:rPr>
                <w:rFonts w:asciiTheme="minorHAnsi" w:hAnsiTheme="minorHAnsi" w:cstheme="minorHAnsi"/>
                <w:sz w:val="22"/>
                <w:szCs w:val="22"/>
              </w:rPr>
              <w:t>, 2023 from 10am-3pm</w:t>
            </w:r>
          </w:p>
        </w:tc>
        <w:tc>
          <w:tcPr>
            <w:tcW w:w="3689" w:type="dxa"/>
          </w:tcPr>
          <w:p w14:paraId="6B80C1B4" w14:textId="71A69440" w:rsidR="00AB11F6" w:rsidRDefault="00EA46C3" w:rsidP="002137F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Residence Hall Fire System Drill</w:t>
            </w:r>
          </w:p>
        </w:tc>
        <w:tc>
          <w:tcPr>
            <w:tcW w:w="3505" w:type="dxa"/>
          </w:tcPr>
          <w:p w14:paraId="45940BE1" w14:textId="709AF218" w:rsidR="00AB11F6" w:rsidRDefault="00311118" w:rsidP="002137F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 xml:space="preserve">Practice residential living facility evacuation procedures. More </w:t>
            </w:r>
            <w:r>
              <w:rPr>
                <w:rFonts w:asciiTheme="minorHAnsi" w:hAnsiTheme="minorHAnsi" w:cstheme="minorHAnsi"/>
                <w:sz w:val="22"/>
                <w:szCs w:val="22"/>
              </w:rPr>
              <w:lastRenderedPageBreak/>
              <w:t>information can be found in the Annual Fire Report. (All halls)</w:t>
            </w:r>
          </w:p>
        </w:tc>
      </w:tr>
      <w:tr w:rsidR="00DE05EE" w:rsidRPr="009828CF" w14:paraId="37BE4AEA" w14:textId="77777777" w:rsidTr="00723717">
        <w:tc>
          <w:tcPr>
            <w:tcW w:w="3596" w:type="dxa"/>
          </w:tcPr>
          <w:p w14:paraId="4D00CA35" w14:textId="630053D3" w:rsidR="00DE05EE" w:rsidRDefault="00DE05EE" w:rsidP="002137F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lastRenderedPageBreak/>
              <w:t>May 15</w:t>
            </w:r>
            <w:r w:rsidRPr="00DE05EE">
              <w:rPr>
                <w:rFonts w:asciiTheme="minorHAnsi" w:hAnsiTheme="minorHAnsi" w:cstheme="minorHAnsi"/>
                <w:sz w:val="22"/>
                <w:szCs w:val="22"/>
                <w:vertAlign w:val="superscript"/>
              </w:rPr>
              <w:t>th</w:t>
            </w:r>
            <w:r>
              <w:rPr>
                <w:rFonts w:asciiTheme="minorHAnsi" w:hAnsiTheme="minorHAnsi" w:cstheme="minorHAnsi"/>
                <w:sz w:val="22"/>
                <w:szCs w:val="22"/>
              </w:rPr>
              <w:t>, 2023</w:t>
            </w:r>
          </w:p>
        </w:tc>
        <w:tc>
          <w:tcPr>
            <w:tcW w:w="3689" w:type="dxa"/>
          </w:tcPr>
          <w:p w14:paraId="325A3EC7" w14:textId="1E9CA33D" w:rsidR="00DE05EE" w:rsidRDefault="00DE05EE" w:rsidP="002137F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Child Care Center and Recreational Eagle Center (REC) Fire Drills</w:t>
            </w:r>
          </w:p>
        </w:tc>
        <w:tc>
          <w:tcPr>
            <w:tcW w:w="3505" w:type="dxa"/>
          </w:tcPr>
          <w:p w14:paraId="4B2724DF" w14:textId="406EC5A5" w:rsidR="00DE05EE" w:rsidRDefault="00840993" w:rsidP="002137F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Practice facility evacuation procedures. More information can be found in the Annual Fire Report.</w:t>
            </w:r>
          </w:p>
        </w:tc>
      </w:tr>
      <w:tr w:rsidR="005768E4" w:rsidRPr="009828CF" w14:paraId="06500A94" w14:textId="77777777" w:rsidTr="00723717">
        <w:tc>
          <w:tcPr>
            <w:tcW w:w="3596" w:type="dxa"/>
          </w:tcPr>
          <w:p w14:paraId="7F3AF1E7" w14:textId="48B85D4E" w:rsidR="005768E4" w:rsidRDefault="003607A2" w:rsidP="002137F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May 15th, 2023 from 11am-2pm</w:t>
            </w:r>
          </w:p>
        </w:tc>
        <w:tc>
          <w:tcPr>
            <w:tcW w:w="3689" w:type="dxa"/>
          </w:tcPr>
          <w:p w14:paraId="135F158B" w14:textId="729D0045" w:rsidR="005768E4" w:rsidRDefault="003607A2" w:rsidP="002137F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Residence Hall Fire System Test</w:t>
            </w:r>
          </w:p>
        </w:tc>
        <w:tc>
          <w:tcPr>
            <w:tcW w:w="3505" w:type="dxa"/>
          </w:tcPr>
          <w:p w14:paraId="41CA3B41" w14:textId="056F0D9E" w:rsidR="005768E4" w:rsidRDefault="00EF71C0" w:rsidP="002137F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Testing of fire safety equipment in halls to ensure functionality. (All Halls)</w:t>
            </w:r>
          </w:p>
        </w:tc>
      </w:tr>
      <w:tr w:rsidR="00E905F6" w:rsidRPr="009828CF" w14:paraId="6303DF6A" w14:textId="77777777" w:rsidTr="00723717">
        <w:tc>
          <w:tcPr>
            <w:tcW w:w="3596" w:type="dxa"/>
          </w:tcPr>
          <w:p w14:paraId="2EA14953" w14:textId="653B4C7A" w:rsidR="00E905F6" w:rsidRDefault="00E905F6" w:rsidP="002137F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 xml:space="preserve">June </w:t>
            </w:r>
            <w:r w:rsidR="005A224F">
              <w:rPr>
                <w:rFonts w:asciiTheme="minorHAnsi" w:hAnsiTheme="minorHAnsi" w:cstheme="minorHAnsi"/>
                <w:sz w:val="22"/>
                <w:szCs w:val="22"/>
              </w:rPr>
              <w:t>21</w:t>
            </w:r>
            <w:r w:rsidR="005A224F" w:rsidRPr="005A224F">
              <w:rPr>
                <w:rFonts w:asciiTheme="minorHAnsi" w:hAnsiTheme="minorHAnsi" w:cstheme="minorHAnsi"/>
                <w:sz w:val="22"/>
                <w:szCs w:val="22"/>
                <w:vertAlign w:val="superscript"/>
              </w:rPr>
              <w:t>st</w:t>
            </w:r>
            <w:r w:rsidR="005A224F">
              <w:rPr>
                <w:rFonts w:asciiTheme="minorHAnsi" w:hAnsiTheme="minorHAnsi" w:cstheme="minorHAnsi"/>
                <w:sz w:val="22"/>
                <w:szCs w:val="22"/>
              </w:rPr>
              <w:t>, 2023 from 11am-2pm</w:t>
            </w:r>
          </w:p>
        </w:tc>
        <w:tc>
          <w:tcPr>
            <w:tcW w:w="3689" w:type="dxa"/>
          </w:tcPr>
          <w:p w14:paraId="7C86BDD4" w14:textId="4FBB1F27" w:rsidR="00E905F6" w:rsidRDefault="005A224F" w:rsidP="002137F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Residence Hall Fire System Test</w:t>
            </w:r>
          </w:p>
        </w:tc>
        <w:tc>
          <w:tcPr>
            <w:tcW w:w="3505" w:type="dxa"/>
          </w:tcPr>
          <w:p w14:paraId="582D758F" w14:textId="2A2B3A6D" w:rsidR="00E905F6" w:rsidRDefault="00EF71C0" w:rsidP="002137F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Testing of fire safety equipment in halls to ensure functionality. (All Halls)</w:t>
            </w:r>
          </w:p>
        </w:tc>
      </w:tr>
      <w:tr w:rsidR="005A224F" w:rsidRPr="009828CF" w14:paraId="5E4FBD99" w14:textId="77777777" w:rsidTr="00723717">
        <w:tc>
          <w:tcPr>
            <w:tcW w:w="3596" w:type="dxa"/>
          </w:tcPr>
          <w:p w14:paraId="6301095B" w14:textId="43540F59" w:rsidR="005A224F" w:rsidRDefault="005A224F" w:rsidP="002137F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July 10</w:t>
            </w:r>
            <w:r w:rsidRPr="005A224F">
              <w:rPr>
                <w:rFonts w:asciiTheme="minorHAnsi" w:hAnsiTheme="minorHAnsi" w:cstheme="minorHAnsi"/>
                <w:sz w:val="22"/>
                <w:szCs w:val="22"/>
                <w:vertAlign w:val="superscript"/>
              </w:rPr>
              <w:t>th</w:t>
            </w:r>
            <w:r>
              <w:rPr>
                <w:rFonts w:asciiTheme="minorHAnsi" w:hAnsiTheme="minorHAnsi" w:cstheme="minorHAnsi"/>
                <w:sz w:val="22"/>
                <w:szCs w:val="22"/>
              </w:rPr>
              <w:t>, 2023 from 12:30pm-3pm</w:t>
            </w:r>
          </w:p>
        </w:tc>
        <w:tc>
          <w:tcPr>
            <w:tcW w:w="3689" w:type="dxa"/>
          </w:tcPr>
          <w:p w14:paraId="39D0DF45" w14:textId="1CDB20CE" w:rsidR="005A224F" w:rsidRDefault="00D10FC3" w:rsidP="002137F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Residence Hall Fire System Test</w:t>
            </w:r>
          </w:p>
        </w:tc>
        <w:tc>
          <w:tcPr>
            <w:tcW w:w="3505" w:type="dxa"/>
          </w:tcPr>
          <w:p w14:paraId="1D123389" w14:textId="1D3A2923" w:rsidR="005A224F" w:rsidRDefault="00EF71C0" w:rsidP="002137F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Testing of fire safety equipment in halls to ensure functionality. (All Halls)</w:t>
            </w:r>
          </w:p>
        </w:tc>
      </w:tr>
      <w:tr w:rsidR="005245AC" w:rsidRPr="009828CF" w14:paraId="5D48BD63" w14:textId="77777777" w:rsidTr="00723717">
        <w:tc>
          <w:tcPr>
            <w:tcW w:w="3596" w:type="dxa"/>
          </w:tcPr>
          <w:p w14:paraId="0A0601CA" w14:textId="3D4E3C88" w:rsidR="005245AC" w:rsidRPr="00902581" w:rsidRDefault="00474083" w:rsidP="002137F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 xml:space="preserve">July </w:t>
            </w:r>
            <w:r w:rsidR="006F0632">
              <w:rPr>
                <w:rFonts w:asciiTheme="minorHAnsi" w:hAnsiTheme="minorHAnsi" w:cstheme="minorHAnsi"/>
                <w:sz w:val="22"/>
                <w:szCs w:val="22"/>
              </w:rPr>
              <w:t>11</w:t>
            </w:r>
            <w:r w:rsidR="006F0632" w:rsidRPr="006F0632">
              <w:rPr>
                <w:rFonts w:asciiTheme="minorHAnsi" w:hAnsiTheme="minorHAnsi" w:cstheme="minorHAnsi"/>
                <w:sz w:val="22"/>
                <w:szCs w:val="22"/>
                <w:vertAlign w:val="superscript"/>
              </w:rPr>
              <w:t>th</w:t>
            </w:r>
            <w:r w:rsidR="006F0632">
              <w:rPr>
                <w:rFonts w:asciiTheme="minorHAnsi" w:hAnsiTheme="minorHAnsi" w:cstheme="minorHAnsi"/>
                <w:sz w:val="22"/>
                <w:szCs w:val="22"/>
              </w:rPr>
              <w:t>, 2023</w:t>
            </w:r>
            <w:r w:rsidR="00FF6871">
              <w:rPr>
                <w:rFonts w:asciiTheme="minorHAnsi" w:hAnsiTheme="minorHAnsi" w:cstheme="minorHAnsi"/>
                <w:sz w:val="22"/>
                <w:szCs w:val="22"/>
              </w:rPr>
              <w:t xml:space="preserve"> </w:t>
            </w:r>
            <w:r w:rsidR="00214F0D">
              <w:rPr>
                <w:rFonts w:asciiTheme="minorHAnsi" w:hAnsiTheme="minorHAnsi" w:cstheme="minorHAnsi"/>
                <w:sz w:val="22"/>
                <w:szCs w:val="22"/>
              </w:rPr>
              <w:t xml:space="preserve">from </w:t>
            </w:r>
            <w:r w:rsidR="00FF6871">
              <w:rPr>
                <w:rFonts w:asciiTheme="minorHAnsi" w:hAnsiTheme="minorHAnsi" w:cstheme="minorHAnsi"/>
                <w:sz w:val="22"/>
                <w:szCs w:val="22"/>
              </w:rPr>
              <w:t>8am-6pm</w:t>
            </w:r>
          </w:p>
        </w:tc>
        <w:tc>
          <w:tcPr>
            <w:tcW w:w="3689" w:type="dxa"/>
          </w:tcPr>
          <w:p w14:paraId="237F5137" w14:textId="6D02A55A" w:rsidR="005245AC" w:rsidRPr="009828CF" w:rsidRDefault="006F0632" w:rsidP="002137F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Emergency Response Training</w:t>
            </w:r>
          </w:p>
        </w:tc>
        <w:tc>
          <w:tcPr>
            <w:tcW w:w="3505" w:type="dxa"/>
          </w:tcPr>
          <w:p w14:paraId="665B729C" w14:textId="0FD83116" w:rsidR="005245AC" w:rsidRPr="009828CF" w:rsidRDefault="00437B91" w:rsidP="002137F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 xml:space="preserve">Engage in practice scenarios with </w:t>
            </w:r>
            <w:r w:rsidR="006F3C58">
              <w:rPr>
                <w:rFonts w:asciiTheme="minorHAnsi" w:hAnsiTheme="minorHAnsi" w:cstheme="minorHAnsi"/>
                <w:sz w:val="22"/>
                <w:szCs w:val="22"/>
              </w:rPr>
              <w:t>UWL Police Department, La Crosse County Sheriff’s Office, and La Crosse Police Department</w:t>
            </w:r>
            <w:r w:rsidR="00623406">
              <w:rPr>
                <w:rFonts w:asciiTheme="minorHAnsi" w:hAnsiTheme="minorHAnsi" w:cstheme="minorHAnsi"/>
                <w:sz w:val="22"/>
                <w:szCs w:val="22"/>
              </w:rPr>
              <w:t xml:space="preserve"> to improve response in emergency situations.</w:t>
            </w:r>
          </w:p>
        </w:tc>
      </w:tr>
      <w:tr w:rsidR="00097B9C" w:rsidRPr="009828CF" w14:paraId="24A711D9" w14:textId="77777777" w:rsidTr="00723717">
        <w:tc>
          <w:tcPr>
            <w:tcW w:w="3596" w:type="dxa"/>
          </w:tcPr>
          <w:p w14:paraId="7F227A8E" w14:textId="04259A92" w:rsidR="00097B9C" w:rsidRDefault="00097B9C" w:rsidP="003F475A">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July 31st, 2023</w:t>
            </w:r>
          </w:p>
        </w:tc>
        <w:tc>
          <w:tcPr>
            <w:tcW w:w="3689" w:type="dxa"/>
          </w:tcPr>
          <w:p w14:paraId="68C49763" w14:textId="31A7785B" w:rsidR="00097B9C" w:rsidRDefault="00097B9C" w:rsidP="003F475A">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Child Care Center and Recreational Eagle Center (REC) Fire Drills</w:t>
            </w:r>
          </w:p>
        </w:tc>
        <w:tc>
          <w:tcPr>
            <w:tcW w:w="3505" w:type="dxa"/>
          </w:tcPr>
          <w:p w14:paraId="58F0B044" w14:textId="3CFECB29" w:rsidR="00097B9C" w:rsidRDefault="00840993" w:rsidP="003F475A">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Practice facility evacuation procedures. More information can be found in the Annual Fire Report.</w:t>
            </w:r>
          </w:p>
        </w:tc>
      </w:tr>
      <w:tr w:rsidR="008D2661" w:rsidRPr="009828CF" w14:paraId="3FC0BE7B" w14:textId="77777777" w:rsidTr="00723717">
        <w:tc>
          <w:tcPr>
            <w:tcW w:w="3596" w:type="dxa"/>
          </w:tcPr>
          <w:p w14:paraId="4BC16713" w14:textId="1B82D134" w:rsidR="008D2661" w:rsidRDefault="008D2661" w:rsidP="003F475A">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August 11</w:t>
            </w:r>
            <w:r w:rsidRPr="008D2661">
              <w:rPr>
                <w:rFonts w:asciiTheme="minorHAnsi" w:hAnsiTheme="minorHAnsi" w:cstheme="minorHAnsi"/>
                <w:sz w:val="22"/>
                <w:szCs w:val="22"/>
                <w:vertAlign w:val="superscript"/>
              </w:rPr>
              <w:t>th</w:t>
            </w:r>
            <w:r>
              <w:rPr>
                <w:rFonts w:asciiTheme="minorHAnsi" w:hAnsiTheme="minorHAnsi" w:cstheme="minorHAnsi"/>
                <w:sz w:val="22"/>
                <w:szCs w:val="22"/>
              </w:rPr>
              <w:t>, 2023 from 11:45am – 2pm</w:t>
            </w:r>
          </w:p>
        </w:tc>
        <w:tc>
          <w:tcPr>
            <w:tcW w:w="3689" w:type="dxa"/>
          </w:tcPr>
          <w:p w14:paraId="559C265B" w14:textId="149F9C28" w:rsidR="008D2661" w:rsidRDefault="00E440EC" w:rsidP="003F475A">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Residence Hall Fire System Test</w:t>
            </w:r>
          </w:p>
        </w:tc>
        <w:tc>
          <w:tcPr>
            <w:tcW w:w="3505" w:type="dxa"/>
          </w:tcPr>
          <w:p w14:paraId="627864D2" w14:textId="10F912A3" w:rsidR="008D2661" w:rsidRDefault="00EF71C0" w:rsidP="003F475A">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Testing of fire safety equipment in halls to ensure functionality. (All Halls)</w:t>
            </w:r>
          </w:p>
        </w:tc>
      </w:tr>
      <w:tr w:rsidR="00723717" w:rsidRPr="009828CF" w14:paraId="7090582B" w14:textId="77777777" w:rsidTr="00723717">
        <w:tc>
          <w:tcPr>
            <w:tcW w:w="3596" w:type="dxa"/>
          </w:tcPr>
          <w:p w14:paraId="6F183754" w14:textId="6D8119F7" w:rsidR="00723717" w:rsidRPr="00902581" w:rsidRDefault="00FF6871" w:rsidP="003F475A">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August 13</w:t>
            </w:r>
            <w:r w:rsidRPr="00FF6871">
              <w:rPr>
                <w:rFonts w:asciiTheme="minorHAnsi" w:hAnsiTheme="minorHAnsi" w:cstheme="minorHAnsi"/>
                <w:sz w:val="22"/>
                <w:szCs w:val="22"/>
                <w:vertAlign w:val="superscript"/>
              </w:rPr>
              <w:t>th</w:t>
            </w:r>
            <w:r>
              <w:rPr>
                <w:rFonts w:asciiTheme="minorHAnsi" w:hAnsiTheme="minorHAnsi" w:cstheme="minorHAnsi"/>
                <w:sz w:val="22"/>
                <w:szCs w:val="22"/>
              </w:rPr>
              <w:t xml:space="preserve">, 2023 </w:t>
            </w:r>
            <w:r w:rsidR="00214F0D">
              <w:rPr>
                <w:rFonts w:asciiTheme="minorHAnsi" w:hAnsiTheme="minorHAnsi" w:cstheme="minorHAnsi"/>
                <w:sz w:val="22"/>
                <w:szCs w:val="22"/>
              </w:rPr>
              <w:t>at 7:30am</w:t>
            </w:r>
          </w:p>
        </w:tc>
        <w:tc>
          <w:tcPr>
            <w:tcW w:w="3689" w:type="dxa"/>
          </w:tcPr>
          <w:p w14:paraId="0F0F7D31" w14:textId="50B97811" w:rsidR="00723717" w:rsidRDefault="00FF6871" w:rsidP="003F475A">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ALICE Training</w:t>
            </w:r>
          </w:p>
        </w:tc>
        <w:tc>
          <w:tcPr>
            <w:tcW w:w="3505" w:type="dxa"/>
          </w:tcPr>
          <w:p w14:paraId="60427506" w14:textId="0FB70614" w:rsidR="00723717" w:rsidRDefault="0020024F" w:rsidP="003F475A">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Provide techniques to safer and more strategic evacuations. Role play training to allow participants to be better prepared for an active shooter.</w:t>
            </w:r>
          </w:p>
        </w:tc>
      </w:tr>
      <w:tr w:rsidR="00097B9C" w:rsidRPr="009828CF" w14:paraId="571037BA" w14:textId="77777777" w:rsidTr="00723717">
        <w:tc>
          <w:tcPr>
            <w:tcW w:w="3596" w:type="dxa"/>
          </w:tcPr>
          <w:p w14:paraId="1B3470C8" w14:textId="1CEEDC44" w:rsidR="00097B9C" w:rsidRDefault="00097B9C" w:rsidP="00DC216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August 22</w:t>
            </w:r>
            <w:r w:rsidRPr="00097B9C">
              <w:rPr>
                <w:rFonts w:asciiTheme="minorHAnsi" w:hAnsiTheme="minorHAnsi" w:cstheme="minorHAnsi"/>
                <w:sz w:val="22"/>
                <w:szCs w:val="22"/>
                <w:vertAlign w:val="superscript"/>
              </w:rPr>
              <w:t>nd</w:t>
            </w:r>
            <w:r>
              <w:rPr>
                <w:rFonts w:asciiTheme="minorHAnsi" w:hAnsiTheme="minorHAnsi" w:cstheme="minorHAnsi"/>
                <w:sz w:val="22"/>
                <w:szCs w:val="22"/>
              </w:rPr>
              <w:t>, 2023</w:t>
            </w:r>
          </w:p>
        </w:tc>
        <w:tc>
          <w:tcPr>
            <w:tcW w:w="3689" w:type="dxa"/>
          </w:tcPr>
          <w:p w14:paraId="45D762E0" w14:textId="1284D880" w:rsidR="00097B9C" w:rsidRDefault="00097B9C" w:rsidP="00DC216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Child Care Center and Recreational Eagle Center (REC) Fire Drills</w:t>
            </w:r>
          </w:p>
        </w:tc>
        <w:tc>
          <w:tcPr>
            <w:tcW w:w="3505" w:type="dxa"/>
          </w:tcPr>
          <w:p w14:paraId="72F90A62" w14:textId="6942D283" w:rsidR="00097B9C" w:rsidRDefault="00840993" w:rsidP="00DC216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Practice facility evacuation procedures. More information can be found in the Annual Fire Report.</w:t>
            </w:r>
          </w:p>
        </w:tc>
      </w:tr>
      <w:tr w:rsidR="00097B9C" w:rsidRPr="009828CF" w14:paraId="083F1E37" w14:textId="77777777" w:rsidTr="00723717">
        <w:tc>
          <w:tcPr>
            <w:tcW w:w="3596" w:type="dxa"/>
          </w:tcPr>
          <w:p w14:paraId="13CAAD06" w14:textId="1BB5A395" w:rsidR="00097B9C" w:rsidRDefault="00097B9C" w:rsidP="00DC216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September 13</w:t>
            </w:r>
            <w:r w:rsidRPr="00097B9C">
              <w:rPr>
                <w:rFonts w:asciiTheme="minorHAnsi" w:hAnsiTheme="minorHAnsi" w:cstheme="minorHAnsi"/>
                <w:sz w:val="22"/>
                <w:szCs w:val="22"/>
                <w:vertAlign w:val="superscript"/>
              </w:rPr>
              <w:t>th</w:t>
            </w:r>
            <w:r>
              <w:rPr>
                <w:rFonts w:asciiTheme="minorHAnsi" w:hAnsiTheme="minorHAnsi" w:cstheme="minorHAnsi"/>
                <w:sz w:val="22"/>
                <w:szCs w:val="22"/>
              </w:rPr>
              <w:t>, 2023</w:t>
            </w:r>
          </w:p>
        </w:tc>
        <w:tc>
          <w:tcPr>
            <w:tcW w:w="3689" w:type="dxa"/>
          </w:tcPr>
          <w:p w14:paraId="615C84DC" w14:textId="22514859" w:rsidR="00097B9C" w:rsidRDefault="00097B9C" w:rsidP="00DC216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Child Care Center and Recreational Eagle Center (REC) Fire Drills</w:t>
            </w:r>
          </w:p>
        </w:tc>
        <w:tc>
          <w:tcPr>
            <w:tcW w:w="3505" w:type="dxa"/>
          </w:tcPr>
          <w:p w14:paraId="3561E947" w14:textId="1A54E30E" w:rsidR="00097B9C" w:rsidRDefault="00840993" w:rsidP="00DC216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Practice facility evacuation procedures. More information can be found in the Annual Fire Report.</w:t>
            </w:r>
          </w:p>
        </w:tc>
      </w:tr>
      <w:tr w:rsidR="00311118" w:rsidRPr="009828CF" w14:paraId="530AFCB6" w14:textId="77777777" w:rsidTr="00723717">
        <w:tc>
          <w:tcPr>
            <w:tcW w:w="3596" w:type="dxa"/>
          </w:tcPr>
          <w:p w14:paraId="77272347" w14:textId="5C77DBFD" w:rsidR="00311118" w:rsidRDefault="00311118" w:rsidP="00DC216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September 21</w:t>
            </w:r>
            <w:r w:rsidRPr="00311118">
              <w:rPr>
                <w:rFonts w:asciiTheme="minorHAnsi" w:hAnsiTheme="minorHAnsi" w:cstheme="minorHAnsi"/>
                <w:sz w:val="22"/>
                <w:szCs w:val="22"/>
                <w:vertAlign w:val="superscript"/>
              </w:rPr>
              <w:t>st</w:t>
            </w:r>
            <w:r>
              <w:rPr>
                <w:rFonts w:asciiTheme="minorHAnsi" w:hAnsiTheme="minorHAnsi" w:cstheme="minorHAnsi"/>
                <w:sz w:val="22"/>
                <w:szCs w:val="22"/>
              </w:rPr>
              <w:t>, 2023 from 7am-5pm</w:t>
            </w:r>
          </w:p>
        </w:tc>
        <w:tc>
          <w:tcPr>
            <w:tcW w:w="3689" w:type="dxa"/>
          </w:tcPr>
          <w:p w14:paraId="33815E98" w14:textId="06D49EFB" w:rsidR="00311118" w:rsidRDefault="00311118" w:rsidP="00DC216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Campus Building Fire Drills</w:t>
            </w:r>
          </w:p>
        </w:tc>
        <w:tc>
          <w:tcPr>
            <w:tcW w:w="3505" w:type="dxa"/>
          </w:tcPr>
          <w:p w14:paraId="0516B42E" w14:textId="062C0878" w:rsidR="00311118" w:rsidRDefault="00C87EDF" w:rsidP="00DC216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Practice facility evacuation procedures of non-residential buildings. More information can be found in the Annual Fire Report.</w:t>
            </w:r>
          </w:p>
        </w:tc>
      </w:tr>
      <w:tr w:rsidR="00E440EC" w:rsidRPr="009828CF" w14:paraId="7D09E2CB" w14:textId="77777777" w:rsidTr="00723717">
        <w:tc>
          <w:tcPr>
            <w:tcW w:w="3596" w:type="dxa"/>
          </w:tcPr>
          <w:p w14:paraId="5E2DB1DC" w14:textId="0503E403" w:rsidR="00E440EC" w:rsidRDefault="00E440EC" w:rsidP="00DC216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September 22</w:t>
            </w:r>
            <w:r w:rsidRPr="00E440EC">
              <w:rPr>
                <w:rFonts w:asciiTheme="minorHAnsi" w:hAnsiTheme="minorHAnsi" w:cstheme="minorHAnsi"/>
                <w:sz w:val="22"/>
                <w:szCs w:val="22"/>
                <w:vertAlign w:val="superscript"/>
              </w:rPr>
              <w:t>nd</w:t>
            </w:r>
            <w:r>
              <w:rPr>
                <w:rFonts w:asciiTheme="minorHAnsi" w:hAnsiTheme="minorHAnsi" w:cstheme="minorHAnsi"/>
                <w:sz w:val="22"/>
                <w:szCs w:val="22"/>
              </w:rPr>
              <w:t>, 2023 from 10am-3pm</w:t>
            </w:r>
          </w:p>
        </w:tc>
        <w:tc>
          <w:tcPr>
            <w:tcW w:w="3689" w:type="dxa"/>
          </w:tcPr>
          <w:p w14:paraId="1A0D29DA" w14:textId="67EA8B1D" w:rsidR="00E440EC" w:rsidRDefault="00E440EC" w:rsidP="00DC216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 xml:space="preserve">Residence Hall Fire System </w:t>
            </w:r>
            <w:r w:rsidR="000C0E7B">
              <w:rPr>
                <w:rFonts w:asciiTheme="minorHAnsi" w:hAnsiTheme="minorHAnsi" w:cstheme="minorHAnsi"/>
                <w:sz w:val="22"/>
                <w:szCs w:val="22"/>
              </w:rPr>
              <w:t>Drill</w:t>
            </w:r>
          </w:p>
        </w:tc>
        <w:tc>
          <w:tcPr>
            <w:tcW w:w="3505" w:type="dxa"/>
          </w:tcPr>
          <w:p w14:paraId="060B5D60" w14:textId="78B5EC6B" w:rsidR="00E440EC" w:rsidRDefault="00311118" w:rsidP="00DC2166">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Practice residential living facility evacuation procedures. More information can be found in the Annual Fire Report. (All halls)</w:t>
            </w:r>
          </w:p>
        </w:tc>
      </w:tr>
      <w:tr w:rsidR="000C0E7B" w:rsidRPr="009828CF" w14:paraId="0271C7E8" w14:textId="77777777" w:rsidTr="00723717">
        <w:tc>
          <w:tcPr>
            <w:tcW w:w="3596" w:type="dxa"/>
          </w:tcPr>
          <w:p w14:paraId="7934D58E" w14:textId="642CB463" w:rsidR="000C0E7B" w:rsidRDefault="000C0E7B" w:rsidP="000C0E7B">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October 12</w:t>
            </w:r>
            <w:r w:rsidRPr="001058FA">
              <w:rPr>
                <w:rFonts w:asciiTheme="minorHAnsi" w:hAnsiTheme="minorHAnsi" w:cstheme="minorHAnsi"/>
                <w:sz w:val="22"/>
                <w:szCs w:val="22"/>
                <w:vertAlign w:val="superscript"/>
              </w:rPr>
              <w:t>th</w:t>
            </w:r>
            <w:r>
              <w:rPr>
                <w:rFonts w:asciiTheme="minorHAnsi" w:hAnsiTheme="minorHAnsi" w:cstheme="minorHAnsi"/>
                <w:sz w:val="22"/>
                <w:szCs w:val="22"/>
              </w:rPr>
              <w:t>, 2023 from 6pm-10pm</w:t>
            </w:r>
          </w:p>
        </w:tc>
        <w:tc>
          <w:tcPr>
            <w:tcW w:w="3689" w:type="dxa"/>
          </w:tcPr>
          <w:p w14:paraId="7AF1AB1C" w14:textId="07C3AE63" w:rsidR="000C0E7B" w:rsidRDefault="000C0E7B" w:rsidP="000C0E7B">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Residence Life CPR, 1</w:t>
            </w:r>
            <w:r w:rsidRPr="002E4BC3">
              <w:rPr>
                <w:rFonts w:asciiTheme="minorHAnsi" w:hAnsiTheme="minorHAnsi" w:cstheme="minorHAnsi"/>
                <w:sz w:val="22"/>
                <w:szCs w:val="22"/>
                <w:vertAlign w:val="superscript"/>
              </w:rPr>
              <w:t>st</w:t>
            </w:r>
            <w:r>
              <w:rPr>
                <w:rFonts w:asciiTheme="minorHAnsi" w:hAnsiTheme="minorHAnsi" w:cstheme="minorHAnsi"/>
                <w:sz w:val="22"/>
                <w:szCs w:val="22"/>
              </w:rPr>
              <w:t xml:space="preserve"> Aid, AED, and NARCAN Training</w:t>
            </w:r>
          </w:p>
        </w:tc>
        <w:tc>
          <w:tcPr>
            <w:tcW w:w="3505" w:type="dxa"/>
          </w:tcPr>
          <w:p w14:paraId="243E3B33" w14:textId="7905B8D8" w:rsidR="000C0E7B" w:rsidRDefault="000C0E7B" w:rsidP="000C0E7B">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Training on how to use NARCAN that is located in specific campus locations to help staff feel prepared.</w:t>
            </w:r>
          </w:p>
        </w:tc>
      </w:tr>
      <w:tr w:rsidR="00097B9C" w:rsidRPr="009828CF" w14:paraId="69991C74" w14:textId="77777777" w:rsidTr="00723717">
        <w:tc>
          <w:tcPr>
            <w:tcW w:w="3596" w:type="dxa"/>
          </w:tcPr>
          <w:p w14:paraId="31F7D24B" w14:textId="06C79DC7" w:rsidR="00097B9C" w:rsidRDefault="000A5F2F" w:rsidP="000C0E7B">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October 20</w:t>
            </w:r>
            <w:r w:rsidRPr="000A5F2F">
              <w:rPr>
                <w:rFonts w:asciiTheme="minorHAnsi" w:hAnsiTheme="minorHAnsi" w:cstheme="minorHAnsi"/>
                <w:sz w:val="22"/>
                <w:szCs w:val="22"/>
                <w:vertAlign w:val="superscript"/>
              </w:rPr>
              <w:t>th</w:t>
            </w:r>
            <w:r>
              <w:rPr>
                <w:rFonts w:asciiTheme="minorHAnsi" w:hAnsiTheme="minorHAnsi" w:cstheme="minorHAnsi"/>
                <w:sz w:val="22"/>
                <w:szCs w:val="22"/>
              </w:rPr>
              <w:t>, 2023</w:t>
            </w:r>
          </w:p>
        </w:tc>
        <w:tc>
          <w:tcPr>
            <w:tcW w:w="3689" w:type="dxa"/>
          </w:tcPr>
          <w:p w14:paraId="0B4B5699" w14:textId="32FC9DD5" w:rsidR="00097B9C" w:rsidRDefault="000A5F2F" w:rsidP="000C0E7B">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Child Care Center and Recreational Eagle Center (REC) Fire Drills</w:t>
            </w:r>
          </w:p>
        </w:tc>
        <w:tc>
          <w:tcPr>
            <w:tcW w:w="3505" w:type="dxa"/>
          </w:tcPr>
          <w:p w14:paraId="6445ECC5" w14:textId="16A6F4B5" w:rsidR="00097B9C" w:rsidRDefault="00840993" w:rsidP="000C0E7B">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Practice facility evacuation procedures. More information can be found in the Annual Fire Report.</w:t>
            </w:r>
          </w:p>
        </w:tc>
      </w:tr>
      <w:tr w:rsidR="000C0E7B" w:rsidRPr="009828CF" w14:paraId="111E18F1" w14:textId="77777777" w:rsidTr="00723717">
        <w:tc>
          <w:tcPr>
            <w:tcW w:w="3596" w:type="dxa"/>
          </w:tcPr>
          <w:p w14:paraId="5B1EA146" w14:textId="6E5C5369" w:rsidR="000C0E7B" w:rsidRPr="00902581" w:rsidRDefault="000C0E7B" w:rsidP="000C0E7B">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lastRenderedPageBreak/>
              <w:t>October 23</w:t>
            </w:r>
            <w:r w:rsidR="002027FF" w:rsidRPr="002027FF">
              <w:rPr>
                <w:rFonts w:asciiTheme="minorHAnsi" w:hAnsiTheme="minorHAnsi" w:cstheme="minorHAnsi"/>
                <w:sz w:val="22"/>
                <w:szCs w:val="22"/>
                <w:vertAlign w:val="superscript"/>
              </w:rPr>
              <w:t>rd</w:t>
            </w:r>
            <w:r w:rsidR="002027FF">
              <w:rPr>
                <w:rFonts w:asciiTheme="minorHAnsi" w:hAnsiTheme="minorHAnsi" w:cstheme="minorHAnsi"/>
                <w:sz w:val="22"/>
                <w:szCs w:val="22"/>
              </w:rPr>
              <w:t xml:space="preserve">, 2023 </w:t>
            </w:r>
            <w:r>
              <w:rPr>
                <w:rFonts w:asciiTheme="minorHAnsi" w:hAnsiTheme="minorHAnsi" w:cstheme="minorHAnsi"/>
                <w:sz w:val="22"/>
                <w:szCs w:val="22"/>
              </w:rPr>
              <w:t>from 6pm-10pm</w:t>
            </w:r>
          </w:p>
        </w:tc>
        <w:tc>
          <w:tcPr>
            <w:tcW w:w="3689" w:type="dxa"/>
          </w:tcPr>
          <w:p w14:paraId="411DCF8C" w14:textId="11F1BC23" w:rsidR="000C0E7B" w:rsidRPr="009828CF" w:rsidRDefault="000C0E7B" w:rsidP="000C0E7B">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Residence Life CPR, 1</w:t>
            </w:r>
            <w:r w:rsidRPr="002E4BC3">
              <w:rPr>
                <w:rFonts w:asciiTheme="minorHAnsi" w:hAnsiTheme="minorHAnsi" w:cstheme="minorHAnsi"/>
                <w:sz w:val="22"/>
                <w:szCs w:val="22"/>
                <w:vertAlign w:val="superscript"/>
              </w:rPr>
              <w:t>st</w:t>
            </w:r>
            <w:r>
              <w:rPr>
                <w:rFonts w:asciiTheme="minorHAnsi" w:hAnsiTheme="minorHAnsi" w:cstheme="minorHAnsi"/>
                <w:sz w:val="22"/>
                <w:szCs w:val="22"/>
              </w:rPr>
              <w:t xml:space="preserve"> Aid, AED, and NARCAN Training</w:t>
            </w:r>
          </w:p>
        </w:tc>
        <w:tc>
          <w:tcPr>
            <w:tcW w:w="3505" w:type="dxa"/>
          </w:tcPr>
          <w:p w14:paraId="2FB014E3" w14:textId="6C0F7BA0" w:rsidR="000C0E7B" w:rsidRPr="009828CF" w:rsidRDefault="000C0E7B" w:rsidP="000C0E7B">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Training on how to use NARCAN that is located in specific campus locations to help staff feel prepared.</w:t>
            </w:r>
          </w:p>
        </w:tc>
      </w:tr>
      <w:tr w:rsidR="006E22F7" w:rsidRPr="009828CF" w14:paraId="54C52F12" w14:textId="77777777" w:rsidTr="00723717">
        <w:tc>
          <w:tcPr>
            <w:tcW w:w="3596" w:type="dxa"/>
          </w:tcPr>
          <w:p w14:paraId="79144F1B" w14:textId="710157FA" w:rsidR="006E22F7" w:rsidRDefault="006E22F7" w:rsidP="000C0E7B">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October 27</w:t>
            </w:r>
            <w:r w:rsidRPr="006E22F7">
              <w:rPr>
                <w:rFonts w:asciiTheme="minorHAnsi" w:hAnsiTheme="minorHAnsi" w:cstheme="minorHAnsi"/>
                <w:sz w:val="22"/>
                <w:szCs w:val="22"/>
                <w:vertAlign w:val="superscript"/>
              </w:rPr>
              <w:t>th</w:t>
            </w:r>
            <w:r>
              <w:rPr>
                <w:rFonts w:asciiTheme="minorHAnsi" w:hAnsiTheme="minorHAnsi" w:cstheme="minorHAnsi"/>
                <w:sz w:val="22"/>
                <w:szCs w:val="22"/>
              </w:rPr>
              <w:t>, 2023 from 11:45am – 2:30pm</w:t>
            </w:r>
          </w:p>
        </w:tc>
        <w:tc>
          <w:tcPr>
            <w:tcW w:w="3689" w:type="dxa"/>
          </w:tcPr>
          <w:p w14:paraId="1B2BABC2" w14:textId="5B93DC37" w:rsidR="006E22F7" w:rsidRDefault="006E22F7" w:rsidP="000C0E7B">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Residence Hall Fire System Test</w:t>
            </w:r>
          </w:p>
        </w:tc>
        <w:tc>
          <w:tcPr>
            <w:tcW w:w="3505" w:type="dxa"/>
          </w:tcPr>
          <w:p w14:paraId="7568E925" w14:textId="53DD24B2" w:rsidR="006E22F7" w:rsidRDefault="00EF71C0" w:rsidP="000C0E7B">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Testing of fire safety equipment in halls to ensure functionality. (All Halls)</w:t>
            </w:r>
          </w:p>
        </w:tc>
      </w:tr>
      <w:tr w:rsidR="000C0E7B" w:rsidRPr="009828CF" w14:paraId="7A3B37F2" w14:textId="77777777" w:rsidTr="00723717">
        <w:tc>
          <w:tcPr>
            <w:tcW w:w="3596" w:type="dxa"/>
          </w:tcPr>
          <w:p w14:paraId="25121663" w14:textId="0FB61421" w:rsidR="000C0E7B" w:rsidRDefault="000C0E7B" w:rsidP="000C0E7B">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November 2</w:t>
            </w:r>
            <w:r w:rsidRPr="00FF3A24">
              <w:rPr>
                <w:rFonts w:asciiTheme="minorHAnsi" w:hAnsiTheme="minorHAnsi" w:cstheme="minorHAnsi"/>
                <w:sz w:val="22"/>
                <w:szCs w:val="22"/>
                <w:vertAlign w:val="superscript"/>
              </w:rPr>
              <w:t>nd</w:t>
            </w:r>
            <w:r>
              <w:rPr>
                <w:rFonts w:asciiTheme="minorHAnsi" w:hAnsiTheme="minorHAnsi" w:cstheme="minorHAnsi"/>
                <w:sz w:val="22"/>
                <w:szCs w:val="22"/>
              </w:rPr>
              <w:t>, 2023 from 6pm-10pm (4 days)</w:t>
            </w:r>
          </w:p>
        </w:tc>
        <w:tc>
          <w:tcPr>
            <w:tcW w:w="3689" w:type="dxa"/>
          </w:tcPr>
          <w:p w14:paraId="41F19647" w14:textId="4E127D10" w:rsidR="000C0E7B" w:rsidRDefault="000C0E7B" w:rsidP="000C0E7B">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Self Defense Alpha Sorority</w:t>
            </w:r>
          </w:p>
        </w:tc>
        <w:tc>
          <w:tcPr>
            <w:tcW w:w="3505" w:type="dxa"/>
          </w:tcPr>
          <w:p w14:paraId="6C1EF21D" w14:textId="3ACACE5E" w:rsidR="000C0E7B" w:rsidRDefault="000C0E7B" w:rsidP="000C0E7B">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In this course, students will learn the ability to defend against a multitude of attacks. Whether it be chokes, grabs, or knife attacks, students will develop the strength and confidence to survive an attack.</w:t>
            </w:r>
          </w:p>
        </w:tc>
      </w:tr>
      <w:tr w:rsidR="000C0E7B" w:rsidRPr="009828CF" w14:paraId="0CB1A6AE" w14:textId="77777777" w:rsidTr="00723717">
        <w:tc>
          <w:tcPr>
            <w:tcW w:w="3596" w:type="dxa"/>
          </w:tcPr>
          <w:p w14:paraId="625FFCC9" w14:textId="3CD29931" w:rsidR="000C0E7B" w:rsidRDefault="000C0E7B" w:rsidP="000C0E7B">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November 6</w:t>
            </w:r>
            <w:r w:rsidRPr="00FF3A24">
              <w:rPr>
                <w:rFonts w:asciiTheme="minorHAnsi" w:hAnsiTheme="minorHAnsi" w:cstheme="minorHAnsi"/>
                <w:sz w:val="22"/>
                <w:szCs w:val="22"/>
                <w:vertAlign w:val="superscript"/>
              </w:rPr>
              <w:t>th</w:t>
            </w:r>
            <w:r>
              <w:rPr>
                <w:rFonts w:asciiTheme="minorHAnsi" w:hAnsiTheme="minorHAnsi" w:cstheme="minorHAnsi"/>
                <w:sz w:val="22"/>
                <w:szCs w:val="22"/>
              </w:rPr>
              <w:t xml:space="preserve">, 2023 </w:t>
            </w:r>
          </w:p>
        </w:tc>
        <w:tc>
          <w:tcPr>
            <w:tcW w:w="3689" w:type="dxa"/>
          </w:tcPr>
          <w:p w14:paraId="17718C5B" w14:textId="05002EC0" w:rsidR="000C0E7B" w:rsidRDefault="000C0E7B" w:rsidP="000C0E7B">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NARCAN Training Library Staff</w:t>
            </w:r>
          </w:p>
        </w:tc>
        <w:tc>
          <w:tcPr>
            <w:tcW w:w="3505" w:type="dxa"/>
          </w:tcPr>
          <w:p w14:paraId="7A2230A8" w14:textId="679AE812" w:rsidR="000C0E7B" w:rsidRDefault="000C0E7B" w:rsidP="000C0E7B">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Training on how to use NARCAN that is located in specific campus locations to help staff feel prepared.</w:t>
            </w:r>
          </w:p>
        </w:tc>
      </w:tr>
      <w:tr w:rsidR="006E22F7" w:rsidRPr="009828CF" w14:paraId="0C57A06B" w14:textId="77777777" w:rsidTr="00723717">
        <w:tc>
          <w:tcPr>
            <w:tcW w:w="3596" w:type="dxa"/>
          </w:tcPr>
          <w:p w14:paraId="3DF28941" w14:textId="3450D8BE" w:rsidR="006E22F7" w:rsidRPr="00902581" w:rsidRDefault="006E22F7" w:rsidP="006E22F7">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November 24</w:t>
            </w:r>
            <w:r w:rsidRPr="006E22F7">
              <w:rPr>
                <w:rFonts w:asciiTheme="minorHAnsi" w:hAnsiTheme="minorHAnsi" w:cstheme="minorHAnsi"/>
                <w:sz w:val="22"/>
                <w:szCs w:val="22"/>
                <w:vertAlign w:val="superscript"/>
              </w:rPr>
              <w:t>th</w:t>
            </w:r>
            <w:r>
              <w:rPr>
                <w:rFonts w:asciiTheme="minorHAnsi" w:hAnsiTheme="minorHAnsi" w:cstheme="minorHAnsi"/>
                <w:sz w:val="22"/>
                <w:szCs w:val="22"/>
              </w:rPr>
              <w:t>, 2023 from 11:45am-2:30pm</w:t>
            </w:r>
          </w:p>
        </w:tc>
        <w:tc>
          <w:tcPr>
            <w:tcW w:w="3689" w:type="dxa"/>
          </w:tcPr>
          <w:p w14:paraId="1C8853EA" w14:textId="1F1905EA" w:rsidR="006E22F7" w:rsidRPr="009828CF" w:rsidRDefault="006E22F7" w:rsidP="006E22F7">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Residence Hall Fire System Test</w:t>
            </w:r>
          </w:p>
        </w:tc>
        <w:tc>
          <w:tcPr>
            <w:tcW w:w="3505" w:type="dxa"/>
          </w:tcPr>
          <w:p w14:paraId="3507EE8E" w14:textId="742E6263" w:rsidR="006E22F7" w:rsidRPr="009828CF" w:rsidRDefault="00EF71C0" w:rsidP="006E22F7">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Testing of fire safety equipment in halls to ensure functionality. (All Halls)</w:t>
            </w:r>
          </w:p>
        </w:tc>
      </w:tr>
      <w:tr w:rsidR="000A5F2F" w:rsidRPr="009828CF" w14:paraId="6E2B0FD4" w14:textId="77777777" w:rsidTr="00723717">
        <w:tc>
          <w:tcPr>
            <w:tcW w:w="3596" w:type="dxa"/>
          </w:tcPr>
          <w:p w14:paraId="7F9512CD" w14:textId="167D106C" w:rsidR="000A5F2F" w:rsidRDefault="000A5F2F" w:rsidP="006E22F7">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November 29</w:t>
            </w:r>
            <w:r w:rsidRPr="000A5F2F">
              <w:rPr>
                <w:rFonts w:asciiTheme="minorHAnsi" w:hAnsiTheme="minorHAnsi" w:cstheme="minorHAnsi"/>
                <w:sz w:val="22"/>
                <w:szCs w:val="22"/>
                <w:vertAlign w:val="superscript"/>
              </w:rPr>
              <w:t>th</w:t>
            </w:r>
            <w:r>
              <w:rPr>
                <w:rFonts w:asciiTheme="minorHAnsi" w:hAnsiTheme="minorHAnsi" w:cstheme="minorHAnsi"/>
                <w:sz w:val="22"/>
                <w:szCs w:val="22"/>
              </w:rPr>
              <w:t>, 2023</w:t>
            </w:r>
          </w:p>
        </w:tc>
        <w:tc>
          <w:tcPr>
            <w:tcW w:w="3689" w:type="dxa"/>
          </w:tcPr>
          <w:p w14:paraId="14FF4D78" w14:textId="56EBC285" w:rsidR="000A5F2F" w:rsidRDefault="000A5F2F" w:rsidP="006E22F7">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Child Care Center and Recreational Eagle Center (REC) Fire Drills</w:t>
            </w:r>
          </w:p>
        </w:tc>
        <w:tc>
          <w:tcPr>
            <w:tcW w:w="3505" w:type="dxa"/>
          </w:tcPr>
          <w:p w14:paraId="214BA5F9" w14:textId="025FE559" w:rsidR="000A5F2F" w:rsidRDefault="00840993" w:rsidP="006E22F7">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Practice facility evacuation procedures. More information can be found in the Annual Fire Report.</w:t>
            </w:r>
          </w:p>
        </w:tc>
      </w:tr>
      <w:tr w:rsidR="006E22F7" w:rsidRPr="009828CF" w14:paraId="5C6B4F00" w14:textId="77777777" w:rsidTr="00723717">
        <w:tc>
          <w:tcPr>
            <w:tcW w:w="3596" w:type="dxa"/>
          </w:tcPr>
          <w:p w14:paraId="6111ADF7" w14:textId="772D48C4" w:rsidR="006E22F7" w:rsidRDefault="006E22F7" w:rsidP="006E22F7">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December 27</w:t>
            </w:r>
            <w:r w:rsidRPr="006E22F7">
              <w:rPr>
                <w:rFonts w:asciiTheme="minorHAnsi" w:hAnsiTheme="minorHAnsi" w:cstheme="minorHAnsi"/>
                <w:sz w:val="22"/>
                <w:szCs w:val="22"/>
                <w:vertAlign w:val="superscript"/>
              </w:rPr>
              <w:t>th</w:t>
            </w:r>
            <w:r>
              <w:rPr>
                <w:rFonts w:asciiTheme="minorHAnsi" w:hAnsiTheme="minorHAnsi" w:cstheme="minorHAnsi"/>
                <w:sz w:val="22"/>
                <w:szCs w:val="22"/>
              </w:rPr>
              <w:t>, 2023 from 11:45am-2:30pm</w:t>
            </w:r>
          </w:p>
        </w:tc>
        <w:tc>
          <w:tcPr>
            <w:tcW w:w="3689" w:type="dxa"/>
          </w:tcPr>
          <w:p w14:paraId="7E4BB598" w14:textId="022EC46E" w:rsidR="006E22F7" w:rsidRDefault="006E22F7" w:rsidP="006E22F7">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Residence Hall Fire System Test</w:t>
            </w:r>
          </w:p>
        </w:tc>
        <w:tc>
          <w:tcPr>
            <w:tcW w:w="3505" w:type="dxa"/>
          </w:tcPr>
          <w:p w14:paraId="39827265" w14:textId="3860A962" w:rsidR="006E22F7" w:rsidRDefault="00EF71C0" w:rsidP="006E22F7">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Testing of fire safety equipment in halls to ensure functionality. (All Halls)</w:t>
            </w:r>
          </w:p>
        </w:tc>
      </w:tr>
    </w:tbl>
    <w:p w14:paraId="334AE740" w14:textId="2A78BC65" w:rsidR="00AF173E" w:rsidRDefault="00AF173E" w:rsidP="00011CFC">
      <w:pPr>
        <w:autoSpaceDE w:val="0"/>
        <w:autoSpaceDN w:val="0"/>
        <w:adjustRightInd w:val="0"/>
        <w:rPr>
          <w:rFonts w:asciiTheme="minorHAnsi" w:hAnsiTheme="minorHAnsi" w:cstheme="minorHAnsi"/>
          <w:sz w:val="22"/>
          <w:szCs w:val="22"/>
        </w:rPr>
      </w:pPr>
    </w:p>
    <w:p w14:paraId="532C9DBD" w14:textId="471856E5" w:rsidR="00F46CBA" w:rsidRPr="003B285D" w:rsidRDefault="00F46CBA" w:rsidP="00F46CBA">
      <w:pPr>
        <w:pStyle w:val="Heading3"/>
        <w:rPr>
          <w:rFonts w:asciiTheme="minorHAnsi" w:hAnsiTheme="minorHAnsi" w:cstheme="minorHAnsi"/>
          <w:color w:val="8A0000"/>
        </w:rPr>
      </w:pPr>
      <w:r w:rsidRPr="003B285D">
        <w:rPr>
          <w:rFonts w:asciiTheme="minorHAnsi" w:hAnsiTheme="minorHAnsi" w:cstheme="minorHAnsi"/>
          <w:color w:val="8A0000"/>
        </w:rPr>
        <w:t>Emergency Response and Preparedness Plan</w:t>
      </w:r>
    </w:p>
    <w:p w14:paraId="591D8929" w14:textId="0CF2EBFF" w:rsidR="00F46CBA" w:rsidRPr="00091A13" w:rsidRDefault="00F46CBA" w:rsidP="004D2761">
      <w:pPr>
        <w:pStyle w:val="ListParagraph"/>
        <w:numPr>
          <w:ilvl w:val="0"/>
          <w:numId w:val="64"/>
        </w:numPr>
        <w:autoSpaceDE w:val="0"/>
        <w:autoSpaceDN w:val="0"/>
        <w:adjustRightInd w:val="0"/>
        <w:spacing w:after="0" w:line="240" w:lineRule="auto"/>
        <w:rPr>
          <w:rFonts w:cstheme="minorHAnsi"/>
        </w:rPr>
      </w:pPr>
      <w:r w:rsidRPr="00091A13">
        <w:rPr>
          <w:rFonts w:cstheme="minorHAnsi"/>
        </w:rPr>
        <w:t>Purpose</w:t>
      </w:r>
    </w:p>
    <w:p w14:paraId="1B5B1DFC" w14:textId="5FC59933" w:rsidR="00F46CBA" w:rsidRPr="00091A13" w:rsidRDefault="00F46CBA" w:rsidP="00F46CBA">
      <w:pPr>
        <w:autoSpaceDE w:val="0"/>
        <w:autoSpaceDN w:val="0"/>
        <w:adjustRightInd w:val="0"/>
        <w:ind w:left="720"/>
        <w:rPr>
          <w:rFonts w:asciiTheme="minorHAnsi" w:hAnsiTheme="minorHAnsi" w:cstheme="minorHAnsi"/>
          <w:sz w:val="22"/>
          <w:szCs w:val="22"/>
        </w:rPr>
      </w:pPr>
      <w:r w:rsidRPr="00091A13">
        <w:rPr>
          <w:rFonts w:asciiTheme="minorHAnsi" w:hAnsiTheme="minorHAnsi" w:cstheme="minorHAnsi"/>
          <w:sz w:val="22"/>
          <w:szCs w:val="22"/>
        </w:rPr>
        <w:t>The purpose of the emergency procedures outlined in this plan is to provide protection to the lives, property, and operations through the effective use of university, community, county, and state resources. This document has been developed to provide an organizational and procedural framework for the management of emergency situations through the coordination between the University and other government and emergency units. Additionally, it has been designed to provide a basic contingency manual for the administration of the University in order to plan for campus emergencies. The plan does not cover every conceivable situation; it does, however, supply the basic administrative guidelines necessary to cope with most campus emergencies.</w:t>
      </w:r>
    </w:p>
    <w:p w14:paraId="3A9319E3" w14:textId="77777777" w:rsidR="00F46CBA" w:rsidRPr="00091A13" w:rsidRDefault="00F46CBA" w:rsidP="00F46CBA">
      <w:pPr>
        <w:autoSpaceDE w:val="0"/>
        <w:autoSpaceDN w:val="0"/>
        <w:adjustRightInd w:val="0"/>
        <w:rPr>
          <w:rFonts w:asciiTheme="minorHAnsi" w:hAnsiTheme="minorHAnsi" w:cstheme="minorHAnsi"/>
          <w:sz w:val="22"/>
          <w:szCs w:val="22"/>
        </w:rPr>
      </w:pPr>
    </w:p>
    <w:p w14:paraId="5CFF8C57" w14:textId="3C62A7E4" w:rsidR="00F46CBA" w:rsidRPr="00091A13" w:rsidRDefault="00F46CBA" w:rsidP="00F46CBA">
      <w:pPr>
        <w:autoSpaceDE w:val="0"/>
        <w:autoSpaceDN w:val="0"/>
        <w:adjustRightInd w:val="0"/>
        <w:ind w:left="720"/>
        <w:rPr>
          <w:rFonts w:asciiTheme="minorHAnsi" w:hAnsiTheme="minorHAnsi" w:cstheme="minorHAnsi"/>
          <w:sz w:val="22"/>
          <w:szCs w:val="22"/>
        </w:rPr>
      </w:pPr>
      <w:r w:rsidRPr="00091A13">
        <w:rPr>
          <w:rFonts w:asciiTheme="minorHAnsi" w:hAnsiTheme="minorHAnsi" w:cstheme="minorHAnsi"/>
          <w:sz w:val="22"/>
          <w:szCs w:val="22"/>
        </w:rPr>
        <w:t>It is understood that the University of Wisconsin-La Crosse will make every effort to respond to individuals who are affected by a crisis or emergency with compassion and concern.</w:t>
      </w:r>
    </w:p>
    <w:p w14:paraId="2FCF99DD" w14:textId="77777777" w:rsidR="00F46CBA" w:rsidRPr="00091A13" w:rsidRDefault="00F46CBA" w:rsidP="00F46CBA">
      <w:pPr>
        <w:autoSpaceDE w:val="0"/>
        <w:autoSpaceDN w:val="0"/>
        <w:adjustRightInd w:val="0"/>
        <w:rPr>
          <w:rFonts w:asciiTheme="minorHAnsi" w:hAnsiTheme="minorHAnsi" w:cstheme="minorHAnsi"/>
          <w:sz w:val="22"/>
          <w:szCs w:val="22"/>
        </w:rPr>
      </w:pPr>
    </w:p>
    <w:p w14:paraId="52B7CFDA" w14:textId="5FDFD939" w:rsidR="00F46CBA" w:rsidRPr="00091A13" w:rsidRDefault="00F46CBA" w:rsidP="004D2761">
      <w:pPr>
        <w:pStyle w:val="ListParagraph"/>
        <w:numPr>
          <w:ilvl w:val="0"/>
          <w:numId w:val="64"/>
        </w:numPr>
        <w:autoSpaceDE w:val="0"/>
        <w:autoSpaceDN w:val="0"/>
        <w:adjustRightInd w:val="0"/>
        <w:spacing w:after="0" w:line="240" w:lineRule="auto"/>
        <w:rPr>
          <w:rFonts w:cstheme="minorHAnsi"/>
        </w:rPr>
      </w:pPr>
      <w:r w:rsidRPr="00091A13">
        <w:rPr>
          <w:rFonts w:cstheme="minorHAnsi"/>
        </w:rPr>
        <w:t>Authority &amp; Reference</w:t>
      </w:r>
    </w:p>
    <w:p w14:paraId="70ADCDC3" w14:textId="77777777" w:rsidR="00F46CBA" w:rsidRPr="00091A13" w:rsidRDefault="00F46CBA" w:rsidP="00F46CBA">
      <w:pPr>
        <w:autoSpaceDE w:val="0"/>
        <w:autoSpaceDN w:val="0"/>
        <w:adjustRightInd w:val="0"/>
        <w:ind w:firstLine="720"/>
        <w:rPr>
          <w:rFonts w:asciiTheme="minorHAnsi" w:hAnsiTheme="minorHAnsi" w:cstheme="minorHAnsi"/>
          <w:sz w:val="22"/>
          <w:szCs w:val="22"/>
        </w:rPr>
      </w:pPr>
      <w:r w:rsidRPr="00091A13">
        <w:rPr>
          <w:rFonts w:asciiTheme="minorHAnsi" w:hAnsiTheme="minorHAnsi" w:cstheme="minorHAnsi"/>
          <w:sz w:val="22"/>
          <w:szCs w:val="22"/>
        </w:rPr>
        <w:t>Occupational Health and Safety Administration (OSHA) 29 CFR 1910.38</w:t>
      </w:r>
    </w:p>
    <w:p w14:paraId="56BB9D70" w14:textId="77777777" w:rsidR="00F46CBA" w:rsidRPr="00091A13" w:rsidRDefault="00F46CBA" w:rsidP="00F46CBA">
      <w:pPr>
        <w:autoSpaceDE w:val="0"/>
        <w:autoSpaceDN w:val="0"/>
        <w:adjustRightInd w:val="0"/>
        <w:ind w:firstLine="720"/>
        <w:rPr>
          <w:rFonts w:asciiTheme="minorHAnsi" w:hAnsiTheme="minorHAnsi" w:cstheme="minorHAnsi"/>
          <w:sz w:val="22"/>
          <w:szCs w:val="22"/>
        </w:rPr>
      </w:pPr>
      <w:r w:rsidRPr="00091A13">
        <w:rPr>
          <w:rFonts w:asciiTheme="minorHAnsi" w:hAnsiTheme="minorHAnsi" w:cstheme="minorHAnsi"/>
          <w:sz w:val="22"/>
          <w:szCs w:val="22"/>
        </w:rPr>
        <w:t>Industry, Labor, and Human Relations (ILHR) 32.15</w:t>
      </w:r>
    </w:p>
    <w:p w14:paraId="7693A53B" w14:textId="00FE2A79" w:rsidR="00F46CBA" w:rsidRPr="00091A13" w:rsidRDefault="00F46CBA" w:rsidP="00F46CBA">
      <w:pPr>
        <w:autoSpaceDE w:val="0"/>
        <w:autoSpaceDN w:val="0"/>
        <w:adjustRightInd w:val="0"/>
        <w:ind w:firstLine="720"/>
        <w:rPr>
          <w:rFonts w:asciiTheme="minorHAnsi" w:hAnsiTheme="minorHAnsi" w:cstheme="minorHAnsi"/>
          <w:sz w:val="22"/>
          <w:szCs w:val="22"/>
        </w:rPr>
      </w:pPr>
      <w:r w:rsidRPr="00091A13">
        <w:rPr>
          <w:rFonts w:asciiTheme="minorHAnsi" w:hAnsiTheme="minorHAnsi" w:cstheme="minorHAnsi"/>
          <w:sz w:val="22"/>
          <w:szCs w:val="22"/>
        </w:rPr>
        <w:t>Wisconsin Statutes 101.01(06), 101.11, and 101.055</w:t>
      </w:r>
    </w:p>
    <w:p w14:paraId="31B009F2" w14:textId="77777777" w:rsidR="00F46CBA" w:rsidRPr="00091A13" w:rsidRDefault="00F46CBA" w:rsidP="00F46CBA">
      <w:pPr>
        <w:autoSpaceDE w:val="0"/>
        <w:autoSpaceDN w:val="0"/>
        <w:adjustRightInd w:val="0"/>
        <w:ind w:firstLine="720"/>
        <w:rPr>
          <w:rFonts w:asciiTheme="minorHAnsi" w:hAnsiTheme="minorHAnsi" w:cstheme="minorHAnsi"/>
          <w:sz w:val="22"/>
          <w:szCs w:val="22"/>
        </w:rPr>
      </w:pPr>
    </w:p>
    <w:p w14:paraId="1936B695" w14:textId="157A4076" w:rsidR="00F46CBA" w:rsidRPr="00091A13" w:rsidRDefault="00F46CBA" w:rsidP="004D2761">
      <w:pPr>
        <w:pStyle w:val="ListParagraph"/>
        <w:numPr>
          <w:ilvl w:val="0"/>
          <w:numId w:val="64"/>
        </w:numPr>
        <w:autoSpaceDE w:val="0"/>
        <w:autoSpaceDN w:val="0"/>
        <w:adjustRightInd w:val="0"/>
        <w:spacing w:after="0" w:line="240" w:lineRule="auto"/>
        <w:rPr>
          <w:rFonts w:cstheme="minorHAnsi"/>
        </w:rPr>
      </w:pPr>
      <w:r w:rsidRPr="00091A13">
        <w:rPr>
          <w:rFonts w:cstheme="minorHAnsi"/>
        </w:rPr>
        <w:t>Application</w:t>
      </w:r>
    </w:p>
    <w:p w14:paraId="24517BF3" w14:textId="7167E538" w:rsidR="00F46CBA" w:rsidRPr="00091A13" w:rsidRDefault="00F46CBA" w:rsidP="00F46CBA">
      <w:pPr>
        <w:autoSpaceDE w:val="0"/>
        <w:autoSpaceDN w:val="0"/>
        <w:adjustRightInd w:val="0"/>
        <w:ind w:left="720"/>
        <w:rPr>
          <w:rFonts w:asciiTheme="minorHAnsi" w:hAnsiTheme="minorHAnsi" w:cstheme="minorHAnsi"/>
          <w:sz w:val="22"/>
          <w:szCs w:val="22"/>
        </w:rPr>
      </w:pPr>
      <w:r w:rsidRPr="00091A13">
        <w:rPr>
          <w:rFonts w:asciiTheme="minorHAnsi" w:hAnsiTheme="minorHAnsi" w:cstheme="minorHAnsi"/>
          <w:sz w:val="22"/>
          <w:szCs w:val="22"/>
        </w:rPr>
        <w:t>This plan applies to all faculty, staff, employees, students and visitors. It encompasses all buildings and grounds owned and operated by the University.</w:t>
      </w:r>
    </w:p>
    <w:p w14:paraId="01CD26D6" w14:textId="77777777" w:rsidR="009A5743" w:rsidRPr="00091A13" w:rsidRDefault="009A5743" w:rsidP="00F46CBA">
      <w:pPr>
        <w:autoSpaceDE w:val="0"/>
        <w:autoSpaceDN w:val="0"/>
        <w:adjustRightInd w:val="0"/>
        <w:rPr>
          <w:rFonts w:asciiTheme="minorHAnsi" w:hAnsiTheme="minorHAnsi" w:cstheme="minorHAnsi"/>
          <w:sz w:val="22"/>
          <w:szCs w:val="22"/>
        </w:rPr>
      </w:pPr>
    </w:p>
    <w:p w14:paraId="650CD1B2" w14:textId="058DCEB3" w:rsidR="00F46CBA" w:rsidRPr="00091A13" w:rsidRDefault="00F46CBA" w:rsidP="004D2761">
      <w:pPr>
        <w:pStyle w:val="ListParagraph"/>
        <w:numPr>
          <w:ilvl w:val="0"/>
          <w:numId w:val="64"/>
        </w:numPr>
        <w:autoSpaceDE w:val="0"/>
        <w:autoSpaceDN w:val="0"/>
        <w:adjustRightInd w:val="0"/>
        <w:spacing w:after="0" w:line="240" w:lineRule="auto"/>
        <w:rPr>
          <w:rFonts w:cstheme="minorHAnsi"/>
        </w:rPr>
      </w:pPr>
      <w:r w:rsidRPr="00091A13">
        <w:rPr>
          <w:rFonts w:cstheme="minorHAnsi"/>
        </w:rPr>
        <w:t>Responsibility for Compliance</w:t>
      </w:r>
    </w:p>
    <w:p w14:paraId="17321A32" w14:textId="316008F8" w:rsidR="00F46CBA" w:rsidRPr="00091A13" w:rsidRDefault="00F46CBA" w:rsidP="00F46CBA">
      <w:pPr>
        <w:autoSpaceDE w:val="0"/>
        <w:autoSpaceDN w:val="0"/>
        <w:adjustRightInd w:val="0"/>
        <w:ind w:left="720"/>
        <w:rPr>
          <w:rFonts w:asciiTheme="minorHAnsi" w:hAnsiTheme="minorHAnsi" w:cstheme="minorHAnsi"/>
          <w:sz w:val="22"/>
          <w:szCs w:val="22"/>
        </w:rPr>
      </w:pPr>
      <w:r w:rsidRPr="00091A13">
        <w:rPr>
          <w:rFonts w:asciiTheme="minorHAnsi" w:hAnsiTheme="minorHAnsi" w:cstheme="minorHAnsi"/>
          <w:sz w:val="22"/>
          <w:szCs w:val="22"/>
        </w:rPr>
        <w:t>The development and administration of this Emergency Response and Preparedness Plan is the responsibility of the Chief of University Police.</w:t>
      </w:r>
    </w:p>
    <w:p w14:paraId="4C44D4EE" w14:textId="77777777" w:rsidR="00F46CBA" w:rsidRPr="00091A13" w:rsidRDefault="00F46CBA" w:rsidP="00F46CBA">
      <w:pPr>
        <w:autoSpaceDE w:val="0"/>
        <w:autoSpaceDN w:val="0"/>
        <w:adjustRightInd w:val="0"/>
        <w:ind w:left="720"/>
        <w:rPr>
          <w:rFonts w:asciiTheme="minorHAnsi" w:hAnsiTheme="minorHAnsi" w:cstheme="minorHAnsi"/>
          <w:sz w:val="22"/>
          <w:szCs w:val="22"/>
        </w:rPr>
      </w:pPr>
    </w:p>
    <w:p w14:paraId="7823B0C0" w14:textId="61516104" w:rsidR="00F46CBA" w:rsidRPr="00091A13" w:rsidRDefault="00F46CBA" w:rsidP="004D2761">
      <w:pPr>
        <w:pStyle w:val="ListParagraph"/>
        <w:numPr>
          <w:ilvl w:val="0"/>
          <w:numId w:val="64"/>
        </w:numPr>
        <w:autoSpaceDE w:val="0"/>
        <w:autoSpaceDN w:val="0"/>
        <w:adjustRightInd w:val="0"/>
        <w:spacing w:after="0" w:line="240" w:lineRule="auto"/>
        <w:rPr>
          <w:rFonts w:cstheme="minorHAnsi"/>
        </w:rPr>
      </w:pPr>
      <w:r w:rsidRPr="00091A13">
        <w:rPr>
          <w:rFonts w:cstheme="minorHAnsi"/>
        </w:rPr>
        <w:lastRenderedPageBreak/>
        <w:t>Definitions of Emergencies</w:t>
      </w:r>
    </w:p>
    <w:p w14:paraId="58114128" w14:textId="2238FB6B" w:rsidR="00F46CBA" w:rsidRPr="00091A13" w:rsidRDefault="00F46CBA" w:rsidP="00F46CBA">
      <w:pPr>
        <w:autoSpaceDE w:val="0"/>
        <w:autoSpaceDN w:val="0"/>
        <w:adjustRightInd w:val="0"/>
        <w:ind w:left="720"/>
        <w:rPr>
          <w:rFonts w:asciiTheme="minorHAnsi" w:hAnsiTheme="minorHAnsi" w:cstheme="minorHAnsi"/>
          <w:sz w:val="22"/>
          <w:szCs w:val="22"/>
        </w:rPr>
      </w:pPr>
      <w:r w:rsidRPr="00091A13">
        <w:rPr>
          <w:rFonts w:asciiTheme="minorHAnsi" w:hAnsiTheme="minorHAnsi" w:cstheme="minorHAnsi"/>
          <w:sz w:val="22"/>
          <w:szCs w:val="22"/>
        </w:rPr>
        <w:t>The University Police Chief, or their assigned designee, will serve as the Campus Emergency Director during any major emergency or disaster. The following definitions of an emergency are provided as guidelines to assist the campus emergency staff in determining the appropriate response:</w:t>
      </w:r>
    </w:p>
    <w:p w14:paraId="7F12051E" w14:textId="77777777" w:rsidR="00F46CBA" w:rsidRPr="00091A13" w:rsidRDefault="00F46CBA" w:rsidP="00F46CBA">
      <w:pPr>
        <w:autoSpaceDE w:val="0"/>
        <w:autoSpaceDN w:val="0"/>
        <w:adjustRightInd w:val="0"/>
        <w:ind w:firstLine="720"/>
        <w:rPr>
          <w:rFonts w:asciiTheme="minorHAnsi" w:hAnsiTheme="minorHAnsi" w:cstheme="minorHAnsi"/>
          <w:sz w:val="22"/>
          <w:szCs w:val="22"/>
        </w:rPr>
      </w:pPr>
    </w:p>
    <w:p w14:paraId="3FF779C0" w14:textId="77777777" w:rsidR="00F46CBA" w:rsidRPr="00091A13" w:rsidRDefault="00F46CBA" w:rsidP="004D2761">
      <w:pPr>
        <w:pStyle w:val="ListParagraph"/>
        <w:numPr>
          <w:ilvl w:val="1"/>
          <w:numId w:val="64"/>
        </w:numPr>
        <w:autoSpaceDE w:val="0"/>
        <w:autoSpaceDN w:val="0"/>
        <w:adjustRightInd w:val="0"/>
        <w:spacing w:after="0" w:line="240" w:lineRule="auto"/>
        <w:rPr>
          <w:rFonts w:cstheme="minorHAnsi"/>
        </w:rPr>
      </w:pPr>
      <w:r w:rsidRPr="00091A13">
        <w:rPr>
          <w:rFonts w:cstheme="minorHAnsi"/>
          <w:b/>
          <w:bCs/>
        </w:rPr>
        <w:t>Minor Emergency</w:t>
      </w:r>
      <w:r w:rsidRPr="00091A13">
        <w:rPr>
          <w:rFonts w:cstheme="minorHAnsi"/>
        </w:rPr>
        <w:t>: Any incident which does not seriously affect the overall functional capacity of the University, such as minor plumbing problems or an inoperative elevator.</w:t>
      </w:r>
    </w:p>
    <w:p w14:paraId="04A6AC4B" w14:textId="77777777" w:rsidR="00F46CBA" w:rsidRPr="00091A13" w:rsidRDefault="00F46CBA" w:rsidP="004D2761">
      <w:pPr>
        <w:pStyle w:val="ListParagraph"/>
        <w:numPr>
          <w:ilvl w:val="1"/>
          <w:numId w:val="64"/>
        </w:numPr>
        <w:autoSpaceDE w:val="0"/>
        <w:autoSpaceDN w:val="0"/>
        <w:adjustRightInd w:val="0"/>
        <w:spacing w:after="0" w:line="240" w:lineRule="auto"/>
        <w:rPr>
          <w:rFonts w:cstheme="minorHAnsi"/>
        </w:rPr>
      </w:pPr>
      <w:r w:rsidRPr="00091A13">
        <w:rPr>
          <w:rFonts w:cstheme="minorHAnsi"/>
          <w:b/>
          <w:bCs/>
        </w:rPr>
        <w:t>Major Emergency</w:t>
      </w:r>
      <w:r w:rsidRPr="00091A13">
        <w:rPr>
          <w:rFonts w:cstheme="minorHAnsi"/>
        </w:rPr>
        <w:t>: Any incident which affects an entire building or buildings and which will disrupt the overall operations of the University. Examples are a building fire or chemical spill during which outside emergency services will probably be required, as well as major efforts from campus support services. Major policy considerations and decisions will usually be required from the University Administration during times of crises. The Central Emergency Command Post in the Police Services Office will be activated by the Chief of University Police or their designee.</w:t>
      </w:r>
    </w:p>
    <w:p w14:paraId="728A0FF2" w14:textId="2D67DAFB" w:rsidR="00F46CBA" w:rsidRPr="00091A13" w:rsidRDefault="00F46CBA" w:rsidP="004D2761">
      <w:pPr>
        <w:pStyle w:val="ListParagraph"/>
        <w:numPr>
          <w:ilvl w:val="1"/>
          <w:numId w:val="64"/>
        </w:numPr>
        <w:autoSpaceDE w:val="0"/>
        <w:autoSpaceDN w:val="0"/>
        <w:adjustRightInd w:val="0"/>
        <w:spacing w:after="0" w:line="240" w:lineRule="auto"/>
        <w:rPr>
          <w:rFonts w:cstheme="minorHAnsi"/>
        </w:rPr>
      </w:pPr>
      <w:r w:rsidRPr="00091A13">
        <w:rPr>
          <w:rFonts w:cstheme="minorHAnsi"/>
          <w:b/>
          <w:bCs/>
        </w:rPr>
        <w:t>Disaster:</w:t>
      </w:r>
      <w:r w:rsidRPr="00091A13">
        <w:rPr>
          <w:rFonts w:cstheme="minorHAnsi"/>
        </w:rPr>
        <w:t xml:space="preserve"> Any event or occurrence which has taken place and has seriously impaired or halted the operations of the University. In some cases, mass personnel casualties and severe property damage may be sustained. A coordinated effort of all campus-wide resources is required to effectively control the situation. Outside emergency services will be essential. In all cases of disaster, the Central Emergency Command Post (Police Services Office) will be activated and the appropriate support and operational plans will be executed.</w:t>
      </w:r>
    </w:p>
    <w:p w14:paraId="0448A701" w14:textId="32100FD4" w:rsidR="00F46CBA" w:rsidRPr="009A5743" w:rsidRDefault="00F46CBA" w:rsidP="00F46CBA">
      <w:pPr>
        <w:autoSpaceDE w:val="0"/>
        <w:autoSpaceDN w:val="0"/>
        <w:adjustRightInd w:val="0"/>
        <w:jc w:val="center"/>
        <w:rPr>
          <w:rFonts w:asciiTheme="minorHAnsi" w:hAnsiTheme="minorHAnsi" w:cstheme="minorHAnsi"/>
          <w:sz w:val="22"/>
          <w:szCs w:val="22"/>
        </w:rPr>
      </w:pPr>
    </w:p>
    <w:p w14:paraId="2D3C10CF" w14:textId="72FAC46B" w:rsidR="00F46CBA" w:rsidRPr="001B2993" w:rsidRDefault="00F46CBA" w:rsidP="00F46CBA">
      <w:pPr>
        <w:autoSpaceDE w:val="0"/>
        <w:autoSpaceDN w:val="0"/>
        <w:adjustRightInd w:val="0"/>
        <w:jc w:val="center"/>
        <w:rPr>
          <w:rFonts w:asciiTheme="minorHAnsi" w:hAnsiTheme="minorHAnsi" w:cstheme="minorHAnsi"/>
          <w:b/>
          <w:bCs/>
        </w:rPr>
      </w:pPr>
      <w:r w:rsidRPr="001B2993">
        <w:rPr>
          <w:rFonts w:asciiTheme="minorHAnsi" w:hAnsiTheme="minorHAnsi" w:cstheme="minorHAnsi"/>
          <w:b/>
          <w:bCs/>
        </w:rPr>
        <w:t>The types of emergencies covered in the manual are:</w:t>
      </w:r>
    </w:p>
    <w:tbl>
      <w:tblPr>
        <w:tblW w:w="0" w:type="auto"/>
        <w:jc w:val="center"/>
        <w:tblLook w:val="04A0" w:firstRow="1" w:lastRow="0" w:firstColumn="1" w:lastColumn="0" w:noHBand="0" w:noVBand="1"/>
      </w:tblPr>
      <w:tblGrid>
        <w:gridCol w:w="3775"/>
        <w:gridCol w:w="3600"/>
      </w:tblGrid>
      <w:tr w:rsidR="00F46CBA" w:rsidRPr="001B2993" w14:paraId="7E5B507B" w14:textId="77777777" w:rsidTr="00850822">
        <w:trPr>
          <w:jc w:val="center"/>
        </w:trPr>
        <w:tc>
          <w:tcPr>
            <w:tcW w:w="3775" w:type="dxa"/>
          </w:tcPr>
          <w:p w14:paraId="25CF7F2E" w14:textId="002D8D27" w:rsidR="00F46CBA" w:rsidRPr="001B2993" w:rsidRDefault="00A82015" w:rsidP="00A82015">
            <w:pPr>
              <w:autoSpaceDE w:val="0"/>
              <w:autoSpaceDN w:val="0"/>
              <w:adjustRightInd w:val="0"/>
              <w:rPr>
                <w:rFonts w:asciiTheme="minorHAnsi" w:hAnsiTheme="minorHAnsi" w:cstheme="minorHAnsi"/>
              </w:rPr>
            </w:pPr>
            <w:r w:rsidRPr="001B2993">
              <w:rPr>
                <w:rFonts w:asciiTheme="minorHAnsi" w:hAnsiTheme="minorHAnsi" w:cstheme="minorHAnsi"/>
              </w:rPr>
              <w:t>Airborne Release</w:t>
            </w:r>
          </w:p>
        </w:tc>
        <w:tc>
          <w:tcPr>
            <w:tcW w:w="3600" w:type="dxa"/>
          </w:tcPr>
          <w:p w14:paraId="244ECEAC" w14:textId="300663C0" w:rsidR="00F46CBA" w:rsidRPr="001B2993" w:rsidRDefault="00A82015" w:rsidP="00A82015">
            <w:pPr>
              <w:autoSpaceDE w:val="0"/>
              <w:autoSpaceDN w:val="0"/>
              <w:adjustRightInd w:val="0"/>
              <w:rPr>
                <w:rFonts w:asciiTheme="minorHAnsi" w:hAnsiTheme="minorHAnsi" w:cstheme="minorHAnsi"/>
              </w:rPr>
            </w:pPr>
            <w:r w:rsidRPr="001B2993">
              <w:rPr>
                <w:rFonts w:asciiTheme="minorHAnsi" w:hAnsiTheme="minorHAnsi" w:cstheme="minorHAnsi"/>
              </w:rPr>
              <w:t>Severe Weather</w:t>
            </w:r>
          </w:p>
        </w:tc>
      </w:tr>
      <w:tr w:rsidR="00F46CBA" w:rsidRPr="001B2993" w14:paraId="2B490CB2" w14:textId="77777777" w:rsidTr="00850822">
        <w:trPr>
          <w:jc w:val="center"/>
        </w:trPr>
        <w:tc>
          <w:tcPr>
            <w:tcW w:w="3775" w:type="dxa"/>
          </w:tcPr>
          <w:p w14:paraId="102B8123" w14:textId="3F4D1E52" w:rsidR="00F46CBA" w:rsidRPr="001B2993" w:rsidRDefault="00A82015" w:rsidP="00A82015">
            <w:pPr>
              <w:autoSpaceDE w:val="0"/>
              <w:autoSpaceDN w:val="0"/>
              <w:adjustRightInd w:val="0"/>
              <w:rPr>
                <w:rFonts w:asciiTheme="minorHAnsi" w:hAnsiTheme="minorHAnsi" w:cstheme="minorHAnsi"/>
              </w:rPr>
            </w:pPr>
            <w:r w:rsidRPr="001B2993">
              <w:rPr>
                <w:rFonts w:asciiTheme="minorHAnsi" w:hAnsiTheme="minorHAnsi" w:cstheme="minorHAnsi"/>
              </w:rPr>
              <w:t>Bitter Cold Weather</w:t>
            </w:r>
          </w:p>
        </w:tc>
        <w:tc>
          <w:tcPr>
            <w:tcW w:w="3600" w:type="dxa"/>
          </w:tcPr>
          <w:p w14:paraId="7005D854" w14:textId="61BE137D" w:rsidR="00F46CBA" w:rsidRPr="001B2993" w:rsidRDefault="00A82015" w:rsidP="00A82015">
            <w:pPr>
              <w:autoSpaceDE w:val="0"/>
              <w:autoSpaceDN w:val="0"/>
              <w:adjustRightInd w:val="0"/>
              <w:rPr>
                <w:rFonts w:asciiTheme="minorHAnsi" w:hAnsiTheme="minorHAnsi" w:cstheme="minorHAnsi"/>
              </w:rPr>
            </w:pPr>
            <w:r w:rsidRPr="001B2993">
              <w:rPr>
                <w:rFonts w:asciiTheme="minorHAnsi" w:hAnsiTheme="minorHAnsi" w:cstheme="minorHAnsi"/>
              </w:rPr>
              <w:t>Infectious Disease Epidemic</w:t>
            </w:r>
          </w:p>
        </w:tc>
      </w:tr>
      <w:tr w:rsidR="00F46CBA" w:rsidRPr="001B2993" w14:paraId="2AB5CFB9" w14:textId="77777777" w:rsidTr="00850822">
        <w:trPr>
          <w:jc w:val="center"/>
        </w:trPr>
        <w:tc>
          <w:tcPr>
            <w:tcW w:w="3775" w:type="dxa"/>
          </w:tcPr>
          <w:p w14:paraId="2C78DE02" w14:textId="000C4F57" w:rsidR="00F46CBA" w:rsidRPr="001B2993" w:rsidRDefault="00A82015" w:rsidP="00A82015">
            <w:pPr>
              <w:autoSpaceDE w:val="0"/>
              <w:autoSpaceDN w:val="0"/>
              <w:adjustRightInd w:val="0"/>
              <w:rPr>
                <w:rFonts w:asciiTheme="minorHAnsi" w:hAnsiTheme="minorHAnsi" w:cstheme="minorHAnsi"/>
              </w:rPr>
            </w:pPr>
            <w:r w:rsidRPr="001B2993">
              <w:rPr>
                <w:rFonts w:asciiTheme="minorHAnsi" w:hAnsiTheme="minorHAnsi" w:cstheme="minorHAnsi"/>
              </w:rPr>
              <w:t>Bomb Threat</w:t>
            </w:r>
          </w:p>
        </w:tc>
        <w:tc>
          <w:tcPr>
            <w:tcW w:w="3600" w:type="dxa"/>
          </w:tcPr>
          <w:p w14:paraId="33E9C84C" w14:textId="42793375" w:rsidR="00F46CBA" w:rsidRPr="001B2993" w:rsidRDefault="00A82015" w:rsidP="00A82015">
            <w:pPr>
              <w:autoSpaceDE w:val="0"/>
              <w:autoSpaceDN w:val="0"/>
              <w:adjustRightInd w:val="0"/>
              <w:rPr>
                <w:rFonts w:asciiTheme="minorHAnsi" w:hAnsiTheme="minorHAnsi" w:cstheme="minorHAnsi"/>
              </w:rPr>
            </w:pPr>
            <w:r w:rsidRPr="001B2993">
              <w:rPr>
                <w:rFonts w:asciiTheme="minorHAnsi" w:hAnsiTheme="minorHAnsi" w:cstheme="minorHAnsi"/>
              </w:rPr>
              <w:t>Life Threatening Emergencies</w:t>
            </w:r>
          </w:p>
        </w:tc>
      </w:tr>
      <w:tr w:rsidR="00A82015" w:rsidRPr="001B2993" w14:paraId="3B38B22D" w14:textId="77777777" w:rsidTr="00850822">
        <w:trPr>
          <w:jc w:val="center"/>
        </w:trPr>
        <w:tc>
          <w:tcPr>
            <w:tcW w:w="3775" w:type="dxa"/>
          </w:tcPr>
          <w:p w14:paraId="4B51AAA1" w14:textId="6AD75BDC" w:rsidR="00A82015" w:rsidRPr="001B2993" w:rsidRDefault="00A82015" w:rsidP="00A82015">
            <w:pPr>
              <w:autoSpaceDE w:val="0"/>
              <w:autoSpaceDN w:val="0"/>
              <w:adjustRightInd w:val="0"/>
              <w:rPr>
                <w:rFonts w:asciiTheme="minorHAnsi" w:hAnsiTheme="minorHAnsi" w:cstheme="minorHAnsi"/>
              </w:rPr>
            </w:pPr>
            <w:r w:rsidRPr="001B2993">
              <w:rPr>
                <w:rFonts w:asciiTheme="minorHAnsi" w:hAnsiTheme="minorHAnsi" w:cstheme="minorHAnsi"/>
              </w:rPr>
              <w:t>Chemical or Radiation Spill</w:t>
            </w:r>
          </w:p>
        </w:tc>
        <w:tc>
          <w:tcPr>
            <w:tcW w:w="3600" w:type="dxa"/>
          </w:tcPr>
          <w:p w14:paraId="170BD009" w14:textId="17A77FA3" w:rsidR="00A82015" w:rsidRPr="001B2993" w:rsidRDefault="00A82015" w:rsidP="00A82015">
            <w:pPr>
              <w:autoSpaceDE w:val="0"/>
              <w:autoSpaceDN w:val="0"/>
              <w:adjustRightInd w:val="0"/>
              <w:rPr>
                <w:rFonts w:asciiTheme="minorHAnsi" w:hAnsiTheme="minorHAnsi" w:cstheme="minorHAnsi"/>
              </w:rPr>
            </w:pPr>
            <w:r w:rsidRPr="001B2993">
              <w:rPr>
                <w:rFonts w:asciiTheme="minorHAnsi" w:hAnsiTheme="minorHAnsi" w:cstheme="minorHAnsi"/>
              </w:rPr>
              <w:t>Medical / Emergency / Ambulance</w:t>
            </w:r>
          </w:p>
        </w:tc>
      </w:tr>
      <w:tr w:rsidR="00A82015" w:rsidRPr="001B2993" w14:paraId="4AE91A37" w14:textId="77777777" w:rsidTr="00850822">
        <w:trPr>
          <w:jc w:val="center"/>
        </w:trPr>
        <w:tc>
          <w:tcPr>
            <w:tcW w:w="3775" w:type="dxa"/>
          </w:tcPr>
          <w:p w14:paraId="66C97CF4" w14:textId="43A8776F" w:rsidR="00A82015" w:rsidRPr="001B2993" w:rsidRDefault="00A82015" w:rsidP="00A82015">
            <w:pPr>
              <w:autoSpaceDE w:val="0"/>
              <w:autoSpaceDN w:val="0"/>
              <w:adjustRightInd w:val="0"/>
              <w:rPr>
                <w:rFonts w:asciiTheme="minorHAnsi" w:hAnsiTheme="minorHAnsi" w:cstheme="minorHAnsi"/>
              </w:rPr>
            </w:pPr>
            <w:r w:rsidRPr="001B2993">
              <w:rPr>
                <w:rFonts w:asciiTheme="minorHAnsi" w:hAnsiTheme="minorHAnsi" w:cstheme="minorHAnsi"/>
              </w:rPr>
              <w:t>Civil Disturbances / Demonstrations</w:t>
            </w:r>
          </w:p>
        </w:tc>
        <w:tc>
          <w:tcPr>
            <w:tcW w:w="3600" w:type="dxa"/>
          </w:tcPr>
          <w:p w14:paraId="5ACB78E0" w14:textId="2B69EEA0" w:rsidR="00A82015" w:rsidRPr="001B2993" w:rsidRDefault="00A82015" w:rsidP="00A82015">
            <w:pPr>
              <w:autoSpaceDE w:val="0"/>
              <w:autoSpaceDN w:val="0"/>
              <w:adjustRightInd w:val="0"/>
              <w:rPr>
                <w:rFonts w:asciiTheme="minorHAnsi" w:hAnsiTheme="minorHAnsi" w:cstheme="minorHAnsi"/>
              </w:rPr>
            </w:pPr>
            <w:r w:rsidRPr="001B2993">
              <w:rPr>
                <w:rFonts w:asciiTheme="minorHAnsi" w:hAnsiTheme="minorHAnsi" w:cstheme="minorHAnsi"/>
              </w:rPr>
              <w:t>Psychological Crisis</w:t>
            </w:r>
          </w:p>
        </w:tc>
      </w:tr>
      <w:tr w:rsidR="00A82015" w:rsidRPr="001B2993" w14:paraId="5D621617" w14:textId="77777777" w:rsidTr="00850822">
        <w:trPr>
          <w:jc w:val="center"/>
        </w:trPr>
        <w:tc>
          <w:tcPr>
            <w:tcW w:w="3775" w:type="dxa"/>
          </w:tcPr>
          <w:p w14:paraId="40F90FC6" w14:textId="3E82211F" w:rsidR="00A82015" w:rsidRPr="001B2993" w:rsidRDefault="00A82015" w:rsidP="00A82015">
            <w:pPr>
              <w:autoSpaceDE w:val="0"/>
              <w:autoSpaceDN w:val="0"/>
              <w:adjustRightInd w:val="0"/>
              <w:rPr>
                <w:rFonts w:asciiTheme="minorHAnsi" w:hAnsiTheme="minorHAnsi" w:cstheme="minorHAnsi"/>
              </w:rPr>
            </w:pPr>
            <w:r w:rsidRPr="001B2993">
              <w:rPr>
                <w:rFonts w:asciiTheme="minorHAnsi" w:hAnsiTheme="minorHAnsi" w:cstheme="minorHAnsi"/>
              </w:rPr>
              <w:t>Earthquake</w:t>
            </w:r>
          </w:p>
        </w:tc>
        <w:tc>
          <w:tcPr>
            <w:tcW w:w="3600" w:type="dxa"/>
          </w:tcPr>
          <w:p w14:paraId="2DDEF4CD" w14:textId="77E7266A" w:rsidR="00A82015" w:rsidRPr="001B2993" w:rsidRDefault="00A82015" w:rsidP="00A82015">
            <w:pPr>
              <w:autoSpaceDE w:val="0"/>
              <w:autoSpaceDN w:val="0"/>
              <w:adjustRightInd w:val="0"/>
              <w:rPr>
                <w:rFonts w:asciiTheme="minorHAnsi" w:hAnsiTheme="minorHAnsi" w:cstheme="minorHAnsi"/>
              </w:rPr>
            </w:pPr>
            <w:r w:rsidRPr="001B2993">
              <w:rPr>
                <w:rFonts w:asciiTheme="minorHAnsi" w:hAnsiTheme="minorHAnsi" w:cstheme="minorHAnsi"/>
              </w:rPr>
              <w:t>Radiation Emergency</w:t>
            </w:r>
          </w:p>
        </w:tc>
      </w:tr>
      <w:tr w:rsidR="00A82015" w:rsidRPr="001B2993" w14:paraId="29D2A5FC" w14:textId="77777777" w:rsidTr="00850822">
        <w:trPr>
          <w:jc w:val="center"/>
        </w:trPr>
        <w:tc>
          <w:tcPr>
            <w:tcW w:w="3775" w:type="dxa"/>
          </w:tcPr>
          <w:p w14:paraId="25504EE1" w14:textId="0F7EC59A" w:rsidR="00A82015" w:rsidRPr="001B2993" w:rsidRDefault="00A82015" w:rsidP="00A82015">
            <w:pPr>
              <w:autoSpaceDE w:val="0"/>
              <w:autoSpaceDN w:val="0"/>
              <w:adjustRightInd w:val="0"/>
              <w:rPr>
                <w:rFonts w:asciiTheme="minorHAnsi" w:hAnsiTheme="minorHAnsi" w:cstheme="minorHAnsi"/>
              </w:rPr>
            </w:pPr>
            <w:r w:rsidRPr="001B2993">
              <w:rPr>
                <w:rFonts w:asciiTheme="minorHAnsi" w:hAnsiTheme="minorHAnsi" w:cstheme="minorHAnsi"/>
              </w:rPr>
              <w:t>Utility Failure</w:t>
            </w:r>
          </w:p>
        </w:tc>
        <w:tc>
          <w:tcPr>
            <w:tcW w:w="3600" w:type="dxa"/>
          </w:tcPr>
          <w:p w14:paraId="14EED79F" w14:textId="739A6118" w:rsidR="00A82015" w:rsidRPr="001B2993" w:rsidRDefault="00A82015" w:rsidP="00A82015">
            <w:pPr>
              <w:autoSpaceDE w:val="0"/>
              <w:autoSpaceDN w:val="0"/>
              <w:adjustRightInd w:val="0"/>
              <w:rPr>
                <w:rFonts w:asciiTheme="minorHAnsi" w:hAnsiTheme="minorHAnsi" w:cstheme="minorHAnsi"/>
              </w:rPr>
            </w:pPr>
            <w:r w:rsidRPr="001B2993">
              <w:rPr>
                <w:rFonts w:asciiTheme="minorHAnsi" w:hAnsiTheme="minorHAnsi" w:cstheme="minorHAnsi"/>
              </w:rPr>
              <w:t>Rape or Sexual Assault</w:t>
            </w:r>
          </w:p>
        </w:tc>
      </w:tr>
      <w:tr w:rsidR="00A82015" w:rsidRPr="001B2993" w14:paraId="7CBC6782" w14:textId="77777777" w:rsidTr="00850822">
        <w:trPr>
          <w:jc w:val="center"/>
        </w:trPr>
        <w:tc>
          <w:tcPr>
            <w:tcW w:w="3775" w:type="dxa"/>
          </w:tcPr>
          <w:p w14:paraId="404A7782" w14:textId="35C04CDB" w:rsidR="00A82015" w:rsidRPr="001B2993" w:rsidRDefault="00A82015" w:rsidP="00A82015">
            <w:pPr>
              <w:autoSpaceDE w:val="0"/>
              <w:autoSpaceDN w:val="0"/>
              <w:adjustRightInd w:val="0"/>
              <w:rPr>
                <w:rFonts w:asciiTheme="minorHAnsi" w:hAnsiTheme="minorHAnsi" w:cstheme="minorHAnsi"/>
              </w:rPr>
            </w:pPr>
            <w:r w:rsidRPr="001B2993">
              <w:rPr>
                <w:rFonts w:asciiTheme="minorHAnsi" w:hAnsiTheme="minorHAnsi" w:cstheme="minorHAnsi"/>
              </w:rPr>
              <w:t>Explosion</w:t>
            </w:r>
          </w:p>
        </w:tc>
        <w:tc>
          <w:tcPr>
            <w:tcW w:w="3600" w:type="dxa"/>
          </w:tcPr>
          <w:p w14:paraId="03D77BFE" w14:textId="5E213FB0" w:rsidR="00A82015" w:rsidRPr="001B2993" w:rsidRDefault="00A82015" w:rsidP="00A82015">
            <w:pPr>
              <w:autoSpaceDE w:val="0"/>
              <w:autoSpaceDN w:val="0"/>
              <w:adjustRightInd w:val="0"/>
              <w:rPr>
                <w:rFonts w:asciiTheme="minorHAnsi" w:hAnsiTheme="minorHAnsi" w:cstheme="minorHAnsi"/>
              </w:rPr>
            </w:pPr>
            <w:r w:rsidRPr="001B2993">
              <w:rPr>
                <w:rFonts w:asciiTheme="minorHAnsi" w:hAnsiTheme="minorHAnsi" w:cstheme="minorHAnsi"/>
              </w:rPr>
              <w:t>Tornado / Severe Weather</w:t>
            </w:r>
          </w:p>
        </w:tc>
      </w:tr>
      <w:tr w:rsidR="00A82015" w:rsidRPr="001B2993" w14:paraId="12923428" w14:textId="77777777" w:rsidTr="00850822">
        <w:trPr>
          <w:jc w:val="center"/>
        </w:trPr>
        <w:tc>
          <w:tcPr>
            <w:tcW w:w="3775" w:type="dxa"/>
          </w:tcPr>
          <w:p w14:paraId="36D58DC1" w14:textId="6F3F939C" w:rsidR="00A82015" w:rsidRPr="001B2993" w:rsidRDefault="00A82015" w:rsidP="00A82015">
            <w:pPr>
              <w:autoSpaceDE w:val="0"/>
              <w:autoSpaceDN w:val="0"/>
              <w:adjustRightInd w:val="0"/>
              <w:rPr>
                <w:rFonts w:asciiTheme="minorHAnsi" w:hAnsiTheme="minorHAnsi" w:cstheme="minorHAnsi"/>
              </w:rPr>
            </w:pPr>
            <w:r w:rsidRPr="001B2993">
              <w:rPr>
                <w:rFonts w:asciiTheme="minorHAnsi" w:hAnsiTheme="minorHAnsi" w:cstheme="minorHAnsi"/>
              </w:rPr>
              <w:t>Fire</w:t>
            </w:r>
          </w:p>
        </w:tc>
        <w:tc>
          <w:tcPr>
            <w:tcW w:w="3600" w:type="dxa"/>
          </w:tcPr>
          <w:p w14:paraId="39ABE58D" w14:textId="505B49B4" w:rsidR="00A82015" w:rsidRPr="001B2993" w:rsidRDefault="00A82015" w:rsidP="00A82015">
            <w:pPr>
              <w:autoSpaceDE w:val="0"/>
              <w:autoSpaceDN w:val="0"/>
              <w:adjustRightInd w:val="0"/>
              <w:rPr>
                <w:rFonts w:asciiTheme="minorHAnsi" w:hAnsiTheme="minorHAnsi" w:cstheme="minorHAnsi"/>
              </w:rPr>
            </w:pPr>
            <w:r w:rsidRPr="001B2993">
              <w:rPr>
                <w:rFonts w:asciiTheme="minorHAnsi" w:hAnsiTheme="minorHAnsi" w:cstheme="minorHAnsi"/>
              </w:rPr>
              <w:t>Unsafe Water Supply</w:t>
            </w:r>
          </w:p>
        </w:tc>
      </w:tr>
      <w:tr w:rsidR="00A82015" w:rsidRPr="001B2993" w14:paraId="01A734C5" w14:textId="77777777" w:rsidTr="00850822">
        <w:trPr>
          <w:jc w:val="center"/>
        </w:trPr>
        <w:tc>
          <w:tcPr>
            <w:tcW w:w="3775" w:type="dxa"/>
          </w:tcPr>
          <w:p w14:paraId="7062BF43" w14:textId="4421F36A" w:rsidR="00A82015" w:rsidRPr="001B2993" w:rsidRDefault="00A82015" w:rsidP="00A82015">
            <w:pPr>
              <w:autoSpaceDE w:val="0"/>
              <w:autoSpaceDN w:val="0"/>
              <w:adjustRightInd w:val="0"/>
              <w:rPr>
                <w:rFonts w:asciiTheme="minorHAnsi" w:hAnsiTheme="minorHAnsi" w:cstheme="minorHAnsi"/>
              </w:rPr>
            </w:pPr>
            <w:r w:rsidRPr="001B2993">
              <w:rPr>
                <w:rFonts w:asciiTheme="minorHAnsi" w:hAnsiTheme="minorHAnsi" w:cstheme="minorHAnsi"/>
              </w:rPr>
              <w:t>Gas Leak</w:t>
            </w:r>
          </w:p>
        </w:tc>
        <w:tc>
          <w:tcPr>
            <w:tcW w:w="3600" w:type="dxa"/>
          </w:tcPr>
          <w:p w14:paraId="17506108" w14:textId="79772240" w:rsidR="00A82015" w:rsidRPr="001B2993" w:rsidRDefault="00A82015" w:rsidP="00A82015">
            <w:pPr>
              <w:autoSpaceDE w:val="0"/>
              <w:autoSpaceDN w:val="0"/>
              <w:adjustRightInd w:val="0"/>
              <w:rPr>
                <w:rFonts w:asciiTheme="minorHAnsi" w:hAnsiTheme="minorHAnsi" w:cstheme="minorHAnsi"/>
              </w:rPr>
            </w:pPr>
            <w:r w:rsidRPr="001B2993">
              <w:rPr>
                <w:rFonts w:asciiTheme="minorHAnsi" w:hAnsiTheme="minorHAnsi" w:cstheme="minorHAnsi"/>
              </w:rPr>
              <w:t>Threatening / Violent Behavior</w:t>
            </w:r>
          </w:p>
        </w:tc>
      </w:tr>
    </w:tbl>
    <w:p w14:paraId="194E234D" w14:textId="77777777" w:rsidR="00F46CBA" w:rsidRPr="00F46CBA" w:rsidRDefault="00F46CBA" w:rsidP="00F46CBA">
      <w:pPr>
        <w:autoSpaceDE w:val="0"/>
        <w:autoSpaceDN w:val="0"/>
        <w:adjustRightInd w:val="0"/>
        <w:jc w:val="center"/>
        <w:rPr>
          <w:rFonts w:cstheme="minorHAnsi"/>
        </w:rPr>
      </w:pPr>
    </w:p>
    <w:p w14:paraId="084AF5DC" w14:textId="04B9D083" w:rsidR="00A82015" w:rsidRPr="00091A13" w:rsidRDefault="00A82015" w:rsidP="004D2761">
      <w:pPr>
        <w:pStyle w:val="ListParagraph"/>
        <w:numPr>
          <w:ilvl w:val="0"/>
          <w:numId w:val="64"/>
        </w:numPr>
        <w:autoSpaceDE w:val="0"/>
        <w:autoSpaceDN w:val="0"/>
        <w:adjustRightInd w:val="0"/>
        <w:spacing w:after="0" w:line="240" w:lineRule="auto"/>
        <w:rPr>
          <w:rFonts w:cstheme="minorHAnsi"/>
        </w:rPr>
      </w:pPr>
      <w:r w:rsidRPr="00091A13">
        <w:rPr>
          <w:rFonts w:cstheme="minorHAnsi"/>
        </w:rPr>
        <w:t xml:space="preserve">Regardless of the time of day, immediate contact should be made with those persons who are best able to provide the needed services in response to an emergency. In all </w:t>
      </w:r>
      <w:r w:rsidR="003310BF" w:rsidRPr="00091A13">
        <w:rPr>
          <w:rFonts w:cstheme="minorHAnsi"/>
        </w:rPr>
        <w:t>life-threatening</w:t>
      </w:r>
      <w:r w:rsidRPr="00091A13">
        <w:rPr>
          <w:rFonts w:cstheme="minorHAnsi"/>
        </w:rPr>
        <w:t xml:space="preserve"> emergencies dial 911. If you have additional information, follow up with a call to University Police at 608-789-9999. All other emergencies should be directed to University Police at 608-789-9999. University Police and Telephone Services staff will be responsible for contacting designated responders and administrative officials and initiating the specific guidelines in this plan.</w:t>
      </w:r>
    </w:p>
    <w:p w14:paraId="778E368A" w14:textId="77777777" w:rsidR="00A82015" w:rsidRPr="00091A13" w:rsidRDefault="00A82015" w:rsidP="00A82015">
      <w:pPr>
        <w:autoSpaceDE w:val="0"/>
        <w:autoSpaceDN w:val="0"/>
        <w:adjustRightInd w:val="0"/>
        <w:rPr>
          <w:rFonts w:asciiTheme="minorHAnsi" w:hAnsiTheme="minorHAnsi" w:cstheme="minorHAnsi"/>
          <w:sz w:val="22"/>
          <w:szCs w:val="22"/>
        </w:rPr>
      </w:pPr>
    </w:p>
    <w:p w14:paraId="0523EEDD" w14:textId="34A0221C" w:rsidR="00A82015" w:rsidRPr="00091A13" w:rsidRDefault="00A82015" w:rsidP="00A82015">
      <w:pPr>
        <w:autoSpaceDE w:val="0"/>
        <w:autoSpaceDN w:val="0"/>
        <w:adjustRightInd w:val="0"/>
        <w:ind w:left="720"/>
        <w:rPr>
          <w:rFonts w:asciiTheme="minorHAnsi" w:hAnsiTheme="minorHAnsi" w:cstheme="minorHAnsi"/>
          <w:sz w:val="22"/>
          <w:szCs w:val="22"/>
        </w:rPr>
      </w:pPr>
      <w:r w:rsidRPr="00091A13">
        <w:rPr>
          <w:rFonts w:asciiTheme="minorHAnsi" w:hAnsiTheme="minorHAnsi" w:cstheme="minorHAnsi"/>
          <w:sz w:val="22"/>
          <w:szCs w:val="22"/>
        </w:rPr>
        <w:t>It is not the intent of this document to address off-campus emergencies.</w:t>
      </w:r>
      <w:r w:rsidR="003A35C4">
        <w:rPr>
          <w:rFonts w:asciiTheme="minorHAnsi" w:hAnsiTheme="minorHAnsi" w:cstheme="minorHAnsi"/>
          <w:sz w:val="22"/>
          <w:szCs w:val="22"/>
        </w:rPr>
        <w:t xml:space="preserve"> </w:t>
      </w:r>
      <w:r w:rsidRPr="00091A13">
        <w:rPr>
          <w:rFonts w:asciiTheme="minorHAnsi" w:hAnsiTheme="minorHAnsi" w:cstheme="minorHAnsi"/>
          <w:sz w:val="22"/>
          <w:szCs w:val="22"/>
        </w:rPr>
        <w:t xml:space="preserve"> If a life-threatening emergency occurs while on University </w:t>
      </w:r>
      <w:r w:rsidR="00941D99">
        <w:rPr>
          <w:rFonts w:asciiTheme="minorHAnsi" w:hAnsiTheme="minorHAnsi" w:cstheme="minorHAnsi"/>
          <w:sz w:val="22"/>
          <w:szCs w:val="22"/>
        </w:rPr>
        <w:t>lands</w:t>
      </w:r>
      <w:r w:rsidRPr="00091A13">
        <w:rPr>
          <w:rFonts w:asciiTheme="minorHAnsi" w:hAnsiTheme="minorHAnsi" w:cstheme="minorHAnsi"/>
          <w:sz w:val="22"/>
          <w:szCs w:val="22"/>
        </w:rPr>
        <w:t>, dial 911.</w:t>
      </w:r>
      <w:r w:rsidR="003A35C4">
        <w:rPr>
          <w:rFonts w:asciiTheme="minorHAnsi" w:hAnsiTheme="minorHAnsi" w:cstheme="minorHAnsi"/>
          <w:sz w:val="22"/>
          <w:szCs w:val="22"/>
        </w:rPr>
        <w:t xml:space="preserve"> </w:t>
      </w:r>
      <w:r w:rsidRPr="00091A13">
        <w:rPr>
          <w:rFonts w:asciiTheme="minorHAnsi" w:hAnsiTheme="minorHAnsi" w:cstheme="minorHAnsi"/>
          <w:sz w:val="22"/>
          <w:szCs w:val="22"/>
        </w:rPr>
        <w:t xml:space="preserve"> If 911 is not available in the area, dial 0 for the local operator.</w:t>
      </w:r>
      <w:r w:rsidR="00C74386">
        <w:rPr>
          <w:rFonts w:asciiTheme="minorHAnsi" w:hAnsiTheme="minorHAnsi" w:cstheme="minorHAnsi"/>
          <w:sz w:val="22"/>
          <w:szCs w:val="22"/>
        </w:rPr>
        <w:t xml:space="preserve"> </w:t>
      </w:r>
      <w:r w:rsidRPr="00091A13">
        <w:rPr>
          <w:rFonts w:asciiTheme="minorHAnsi" w:hAnsiTheme="minorHAnsi" w:cstheme="minorHAnsi"/>
          <w:sz w:val="22"/>
          <w:szCs w:val="22"/>
        </w:rPr>
        <w:t xml:space="preserve"> Follow up with a call to University Police at 608-789-9999.</w:t>
      </w:r>
    </w:p>
    <w:p w14:paraId="707C53EF" w14:textId="77777777" w:rsidR="00A82015" w:rsidRPr="00091A13" w:rsidRDefault="00A82015" w:rsidP="00A82015">
      <w:pPr>
        <w:autoSpaceDE w:val="0"/>
        <w:autoSpaceDN w:val="0"/>
        <w:adjustRightInd w:val="0"/>
        <w:rPr>
          <w:rFonts w:asciiTheme="minorHAnsi" w:hAnsiTheme="minorHAnsi" w:cstheme="minorHAnsi"/>
          <w:sz w:val="22"/>
          <w:szCs w:val="22"/>
        </w:rPr>
      </w:pPr>
    </w:p>
    <w:p w14:paraId="1B2A1DF9" w14:textId="7E4969FB" w:rsidR="00011CFC" w:rsidRPr="00091A13" w:rsidRDefault="00A82015" w:rsidP="00A82015">
      <w:pPr>
        <w:autoSpaceDE w:val="0"/>
        <w:autoSpaceDN w:val="0"/>
        <w:adjustRightInd w:val="0"/>
        <w:ind w:left="720"/>
        <w:rPr>
          <w:rFonts w:asciiTheme="minorHAnsi" w:hAnsiTheme="minorHAnsi" w:cstheme="minorHAnsi"/>
          <w:sz w:val="22"/>
          <w:szCs w:val="22"/>
        </w:rPr>
      </w:pPr>
      <w:r w:rsidRPr="00091A13">
        <w:rPr>
          <w:rFonts w:asciiTheme="minorHAnsi" w:hAnsiTheme="minorHAnsi" w:cstheme="minorHAnsi"/>
          <w:sz w:val="22"/>
          <w:szCs w:val="22"/>
        </w:rPr>
        <w:t xml:space="preserve">Your personal safety is of utmost concern. </w:t>
      </w:r>
      <w:r w:rsidR="00C74386">
        <w:rPr>
          <w:rFonts w:asciiTheme="minorHAnsi" w:hAnsiTheme="minorHAnsi" w:cstheme="minorHAnsi"/>
          <w:sz w:val="22"/>
          <w:szCs w:val="22"/>
        </w:rPr>
        <w:t xml:space="preserve"> </w:t>
      </w:r>
      <w:r w:rsidRPr="00091A13">
        <w:rPr>
          <w:rFonts w:asciiTheme="minorHAnsi" w:hAnsiTheme="minorHAnsi" w:cstheme="minorHAnsi"/>
          <w:sz w:val="22"/>
          <w:szCs w:val="22"/>
        </w:rPr>
        <w:t>Take appropriate precautions to assure your personal safety.</w:t>
      </w:r>
    </w:p>
    <w:p w14:paraId="59CE7079" w14:textId="77777777" w:rsidR="009A5743" w:rsidRPr="00091A13" w:rsidRDefault="009A5743" w:rsidP="001B2993">
      <w:pPr>
        <w:autoSpaceDE w:val="0"/>
        <w:autoSpaceDN w:val="0"/>
        <w:adjustRightInd w:val="0"/>
        <w:rPr>
          <w:rFonts w:asciiTheme="minorHAnsi" w:hAnsiTheme="minorHAnsi" w:cstheme="minorHAnsi"/>
          <w:sz w:val="22"/>
          <w:szCs w:val="22"/>
        </w:rPr>
      </w:pPr>
    </w:p>
    <w:p w14:paraId="5E88960F" w14:textId="1FFDCD24" w:rsidR="00A82015" w:rsidRPr="00091A13" w:rsidRDefault="00A82015" w:rsidP="004D2761">
      <w:pPr>
        <w:pStyle w:val="ListParagraph"/>
        <w:numPr>
          <w:ilvl w:val="0"/>
          <w:numId w:val="64"/>
        </w:numPr>
        <w:autoSpaceDE w:val="0"/>
        <w:autoSpaceDN w:val="0"/>
        <w:adjustRightInd w:val="0"/>
        <w:spacing w:after="0" w:line="240" w:lineRule="auto"/>
        <w:rPr>
          <w:rFonts w:cstheme="minorHAnsi"/>
        </w:rPr>
      </w:pPr>
      <w:r w:rsidRPr="00091A13">
        <w:rPr>
          <w:rFonts w:cstheme="minorHAnsi"/>
        </w:rPr>
        <w:t>Declaration of Campus State of Emergency</w:t>
      </w:r>
    </w:p>
    <w:p w14:paraId="4177C484" w14:textId="192EE24C" w:rsidR="00A82015" w:rsidRPr="00091A13" w:rsidRDefault="00A82015" w:rsidP="00A82015">
      <w:pPr>
        <w:autoSpaceDE w:val="0"/>
        <w:autoSpaceDN w:val="0"/>
        <w:adjustRightInd w:val="0"/>
        <w:ind w:left="720"/>
        <w:rPr>
          <w:rFonts w:asciiTheme="minorHAnsi" w:hAnsiTheme="minorHAnsi" w:cstheme="minorHAnsi"/>
          <w:sz w:val="22"/>
          <w:szCs w:val="22"/>
        </w:rPr>
      </w:pPr>
      <w:r w:rsidRPr="00091A13">
        <w:rPr>
          <w:rFonts w:asciiTheme="minorHAnsi" w:hAnsiTheme="minorHAnsi" w:cstheme="minorHAnsi"/>
          <w:sz w:val="22"/>
          <w:szCs w:val="22"/>
        </w:rPr>
        <w:t xml:space="preserve">The authority to declare a Campus State of Emergency rests with the </w:t>
      </w:r>
      <w:r w:rsidR="00ED5A1F">
        <w:rPr>
          <w:rFonts w:asciiTheme="minorHAnsi" w:hAnsiTheme="minorHAnsi" w:cstheme="minorHAnsi"/>
          <w:sz w:val="22"/>
          <w:szCs w:val="22"/>
        </w:rPr>
        <w:t>Chancellor</w:t>
      </w:r>
      <w:r w:rsidRPr="00091A13">
        <w:rPr>
          <w:rFonts w:asciiTheme="minorHAnsi" w:hAnsiTheme="minorHAnsi" w:cstheme="minorHAnsi"/>
          <w:sz w:val="22"/>
          <w:szCs w:val="22"/>
        </w:rPr>
        <w:t xml:space="preserve"> (or designee) upon recommendation of the Vice </w:t>
      </w:r>
      <w:r w:rsidR="00ED5A1F">
        <w:rPr>
          <w:rFonts w:asciiTheme="minorHAnsi" w:hAnsiTheme="minorHAnsi" w:cstheme="minorHAnsi"/>
          <w:sz w:val="22"/>
          <w:szCs w:val="22"/>
        </w:rPr>
        <w:t>Chancellor</w:t>
      </w:r>
      <w:r w:rsidRPr="00091A13">
        <w:rPr>
          <w:rFonts w:asciiTheme="minorHAnsi" w:hAnsiTheme="minorHAnsi" w:cstheme="minorHAnsi"/>
          <w:sz w:val="22"/>
          <w:szCs w:val="22"/>
        </w:rPr>
        <w:t xml:space="preserve"> for Administration and Finance with input from the Chief of University Police. When this declaration is made, access to the campus may be limited to registered students, faculty, staff, and employees at the discretion of the Chief of University Police. Those who cannot present proper </w:t>
      </w:r>
      <w:r w:rsidRPr="00091A13">
        <w:rPr>
          <w:rFonts w:asciiTheme="minorHAnsi" w:hAnsiTheme="minorHAnsi" w:cstheme="minorHAnsi"/>
          <w:sz w:val="22"/>
          <w:szCs w:val="22"/>
        </w:rPr>
        <w:lastRenderedPageBreak/>
        <w:t>identification showing their legitimate business on campus may be asked to leave the campus. Unauthorized persons remaining on campus may be subjected to arrest in accordance with Wisconsin State Statutes and UWS 18.06 of the Wisconsin Administrative Code.</w:t>
      </w:r>
    </w:p>
    <w:p w14:paraId="58837ABD" w14:textId="470894D4" w:rsidR="00A82015" w:rsidRPr="00091A13" w:rsidRDefault="00A82015" w:rsidP="00A82015">
      <w:pPr>
        <w:autoSpaceDE w:val="0"/>
        <w:autoSpaceDN w:val="0"/>
        <w:adjustRightInd w:val="0"/>
        <w:ind w:left="720"/>
        <w:rPr>
          <w:rFonts w:asciiTheme="minorHAnsi" w:hAnsiTheme="minorHAnsi" w:cstheme="minorHAnsi"/>
          <w:sz w:val="22"/>
          <w:szCs w:val="22"/>
        </w:rPr>
      </w:pPr>
    </w:p>
    <w:p w14:paraId="1716584A" w14:textId="36FAA7FE" w:rsidR="00A82015" w:rsidRPr="00091A13" w:rsidRDefault="00A82015" w:rsidP="004D2761">
      <w:pPr>
        <w:pStyle w:val="ListParagraph"/>
        <w:numPr>
          <w:ilvl w:val="0"/>
          <w:numId w:val="64"/>
        </w:numPr>
        <w:autoSpaceDE w:val="0"/>
        <w:autoSpaceDN w:val="0"/>
        <w:adjustRightInd w:val="0"/>
        <w:spacing w:after="0" w:line="240" w:lineRule="auto"/>
        <w:rPr>
          <w:rFonts w:cstheme="minorHAnsi"/>
        </w:rPr>
      </w:pPr>
      <w:r w:rsidRPr="00091A13">
        <w:rPr>
          <w:rFonts w:cstheme="minorHAnsi"/>
        </w:rPr>
        <w:t xml:space="preserve">General </w:t>
      </w:r>
      <w:r w:rsidR="0043560A" w:rsidRPr="00091A13">
        <w:rPr>
          <w:rFonts w:cstheme="minorHAnsi"/>
        </w:rPr>
        <w:t>Responsibilities</w:t>
      </w:r>
    </w:p>
    <w:p w14:paraId="618B9623" w14:textId="77777777" w:rsidR="00A82015" w:rsidRPr="00091A13" w:rsidRDefault="00A82015" w:rsidP="00A82015">
      <w:pPr>
        <w:autoSpaceDE w:val="0"/>
        <w:autoSpaceDN w:val="0"/>
        <w:adjustRightInd w:val="0"/>
        <w:ind w:firstLine="720"/>
        <w:rPr>
          <w:rFonts w:asciiTheme="minorHAnsi" w:hAnsiTheme="minorHAnsi" w:cstheme="minorHAnsi"/>
          <w:sz w:val="22"/>
          <w:szCs w:val="22"/>
        </w:rPr>
      </w:pPr>
      <w:r w:rsidRPr="00091A13">
        <w:rPr>
          <w:rFonts w:asciiTheme="minorHAnsi" w:hAnsiTheme="minorHAnsi" w:cstheme="minorHAnsi"/>
          <w:sz w:val="22"/>
          <w:szCs w:val="22"/>
        </w:rPr>
        <w:t>All Employees</w:t>
      </w:r>
    </w:p>
    <w:p w14:paraId="2F425FA2" w14:textId="6B2520D0" w:rsidR="00A82015" w:rsidRPr="001B2993" w:rsidRDefault="00A82015" w:rsidP="004D2761">
      <w:pPr>
        <w:pStyle w:val="ListParagraph"/>
        <w:numPr>
          <w:ilvl w:val="0"/>
          <w:numId w:val="13"/>
        </w:numPr>
        <w:autoSpaceDE w:val="0"/>
        <w:autoSpaceDN w:val="0"/>
        <w:adjustRightInd w:val="0"/>
        <w:spacing w:after="0" w:line="240" w:lineRule="auto"/>
        <w:ind w:left="1440"/>
        <w:rPr>
          <w:rFonts w:cstheme="minorHAnsi"/>
          <w:sz w:val="24"/>
          <w:szCs w:val="24"/>
        </w:rPr>
      </w:pPr>
      <w:r w:rsidRPr="00091A13">
        <w:rPr>
          <w:rFonts w:cstheme="minorHAnsi"/>
        </w:rPr>
        <w:t>In case of emergency, all employees must follow the specific emergency procedure found in section XII of this plan. Emergencies that may be life threatening should be reported immediately to 911. Other emergencies should be reported to University Police, 789-9999. Your personal safety is of utmost concern. All employees are responsible for taking precautions to assure their safety by familiarizing themselves with this plan. Instructors are responsible for initiating emergency procedures during class.</w:t>
      </w:r>
    </w:p>
    <w:p w14:paraId="64A1A4DB" w14:textId="77777777" w:rsidR="00A82015" w:rsidRPr="001B2993" w:rsidRDefault="00A82015" w:rsidP="00A82015">
      <w:pPr>
        <w:autoSpaceDE w:val="0"/>
        <w:autoSpaceDN w:val="0"/>
        <w:adjustRightInd w:val="0"/>
        <w:ind w:firstLine="720"/>
        <w:rPr>
          <w:rFonts w:asciiTheme="minorHAnsi" w:hAnsiTheme="minorHAnsi" w:cstheme="minorHAnsi"/>
        </w:rPr>
      </w:pPr>
    </w:p>
    <w:p w14:paraId="5C6C4E09" w14:textId="392BE94B" w:rsidR="00A82015" w:rsidRPr="00091A13" w:rsidRDefault="00A82015" w:rsidP="00A82015">
      <w:pPr>
        <w:autoSpaceDE w:val="0"/>
        <w:autoSpaceDN w:val="0"/>
        <w:adjustRightInd w:val="0"/>
        <w:ind w:firstLine="720"/>
        <w:rPr>
          <w:rFonts w:asciiTheme="minorHAnsi" w:hAnsiTheme="minorHAnsi" w:cstheme="minorHAnsi"/>
          <w:sz w:val="22"/>
          <w:szCs w:val="22"/>
        </w:rPr>
      </w:pPr>
      <w:r w:rsidRPr="00091A13">
        <w:rPr>
          <w:rFonts w:asciiTheme="minorHAnsi" w:hAnsiTheme="minorHAnsi" w:cstheme="minorHAnsi"/>
          <w:sz w:val="22"/>
          <w:szCs w:val="22"/>
        </w:rPr>
        <w:t>Administrators, Deans, Department Chairs, Directors, and Supervisors</w:t>
      </w:r>
    </w:p>
    <w:p w14:paraId="42DDEF2E" w14:textId="0DC29038" w:rsidR="00A82015" w:rsidRPr="00091A13" w:rsidRDefault="00A82015" w:rsidP="004D2761">
      <w:pPr>
        <w:pStyle w:val="ListParagraph"/>
        <w:numPr>
          <w:ilvl w:val="0"/>
          <w:numId w:val="13"/>
        </w:numPr>
        <w:autoSpaceDE w:val="0"/>
        <w:autoSpaceDN w:val="0"/>
        <w:adjustRightInd w:val="0"/>
        <w:spacing w:after="0" w:line="240" w:lineRule="auto"/>
        <w:ind w:left="1440"/>
        <w:rPr>
          <w:rFonts w:cstheme="minorHAnsi"/>
        </w:rPr>
      </w:pPr>
      <w:r w:rsidRPr="00091A13">
        <w:rPr>
          <w:rFonts w:cstheme="minorHAnsi"/>
        </w:rPr>
        <w:t xml:space="preserve">Every administrator, department chair, director, and supervisor </w:t>
      </w:r>
      <w:r w:rsidR="001F2280" w:rsidRPr="00091A13">
        <w:rPr>
          <w:rFonts w:cstheme="minorHAnsi"/>
        </w:rPr>
        <w:t>have</w:t>
      </w:r>
      <w:r w:rsidRPr="00091A13">
        <w:rPr>
          <w:rFonts w:cstheme="minorHAnsi"/>
        </w:rPr>
        <w:t xml:space="preserve"> the following general responsibilities prior to and during any emergency:</w:t>
      </w:r>
    </w:p>
    <w:p w14:paraId="79D33E0A" w14:textId="77777777" w:rsidR="00A82015" w:rsidRPr="00091A13" w:rsidRDefault="00A82015" w:rsidP="00A82015">
      <w:pPr>
        <w:autoSpaceDE w:val="0"/>
        <w:autoSpaceDN w:val="0"/>
        <w:adjustRightInd w:val="0"/>
        <w:ind w:firstLine="720"/>
        <w:rPr>
          <w:rFonts w:asciiTheme="minorHAnsi" w:hAnsiTheme="minorHAnsi" w:cstheme="minorHAnsi"/>
          <w:sz w:val="22"/>
          <w:szCs w:val="22"/>
        </w:rPr>
      </w:pPr>
    </w:p>
    <w:p w14:paraId="572D9B37" w14:textId="283E51C2" w:rsidR="00A82015" w:rsidRPr="00091A13" w:rsidRDefault="00A82015" w:rsidP="00A82015">
      <w:pPr>
        <w:autoSpaceDE w:val="0"/>
        <w:autoSpaceDN w:val="0"/>
        <w:adjustRightInd w:val="0"/>
        <w:ind w:firstLine="720"/>
        <w:rPr>
          <w:rFonts w:asciiTheme="minorHAnsi" w:hAnsiTheme="minorHAnsi" w:cstheme="minorHAnsi"/>
          <w:sz w:val="22"/>
          <w:szCs w:val="22"/>
        </w:rPr>
      </w:pPr>
      <w:r w:rsidRPr="00091A13">
        <w:rPr>
          <w:rFonts w:asciiTheme="minorHAnsi" w:hAnsiTheme="minorHAnsi" w:cstheme="minorHAnsi"/>
          <w:sz w:val="22"/>
          <w:szCs w:val="22"/>
        </w:rPr>
        <w:t>Emergency Preparedness</w:t>
      </w:r>
    </w:p>
    <w:p w14:paraId="57BF497A" w14:textId="3491CC3E" w:rsidR="00A82015" w:rsidRPr="00091A13" w:rsidRDefault="00A82015" w:rsidP="004D2761">
      <w:pPr>
        <w:pStyle w:val="ListParagraph"/>
        <w:numPr>
          <w:ilvl w:val="0"/>
          <w:numId w:val="13"/>
        </w:numPr>
        <w:autoSpaceDE w:val="0"/>
        <w:autoSpaceDN w:val="0"/>
        <w:adjustRightInd w:val="0"/>
        <w:spacing w:after="0" w:line="240" w:lineRule="auto"/>
        <w:ind w:left="1440"/>
        <w:rPr>
          <w:rFonts w:cstheme="minorHAnsi"/>
        </w:rPr>
      </w:pPr>
      <w:r w:rsidRPr="00091A13">
        <w:rPr>
          <w:rFonts w:cstheme="minorHAnsi"/>
        </w:rPr>
        <w:t>Understand and disseminate emergency procedures and information as outlined in this plan to building occupants and employees with the assistance of the building directors.</w:t>
      </w:r>
    </w:p>
    <w:p w14:paraId="05C0858C" w14:textId="77777777" w:rsidR="001B2993" w:rsidRPr="00091A13" w:rsidRDefault="001B2993" w:rsidP="00A82015">
      <w:pPr>
        <w:autoSpaceDE w:val="0"/>
        <w:autoSpaceDN w:val="0"/>
        <w:adjustRightInd w:val="0"/>
        <w:rPr>
          <w:rFonts w:asciiTheme="minorHAnsi" w:hAnsiTheme="minorHAnsi" w:cstheme="minorHAnsi"/>
          <w:sz w:val="22"/>
          <w:szCs w:val="22"/>
        </w:rPr>
      </w:pPr>
    </w:p>
    <w:p w14:paraId="6072A582" w14:textId="58553C77" w:rsidR="00A82015" w:rsidRPr="00091A13" w:rsidRDefault="00A82015" w:rsidP="00A82015">
      <w:pPr>
        <w:autoSpaceDE w:val="0"/>
        <w:autoSpaceDN w:val="0"/>
        <w:adjustRightInd w:val="0"/>
        <w:ind w:firstLine="720"/>
        <w:rPr>
          <w:rFonts w:asciiTheme="minorHAnsi" w:hAnsiTheme="minorHAnsi" w:cstheme="minorHAnsi"/>
          <w:sz w:val="22"/>
          <w:szCs w:val="22"/>
        </w:rPr>
      </w:pPr>
      <w:r w:rsidRPr="00091A13">
        <w:rPr>
          <w:rFonts w:asciiTheme="minorHAnsi" w:hAnsiTheme="minorHAnsi" w:cstheme="minorHAnsi"/>
          <w:sz w:val="22"/>
          <w:szCs w:val="22"/>
        </w:rPr>
        <w:t>Emergency Situations</w:t>
      </w:r>
    </w:p>
    <w:p w14:paraId="6540EB66" w14:textId="77777777" w:rsidR="00A82015" w:rsidRPr="00091A13" w:rsidRDefault="00A82015" w:rsidP="004D2761">
      <w:pPr>
        <w:pStyle w:val="ListParagraph"/>
        <w:numPr>
          <w:ilvl w:val="0"/>
          <w:numId w:val="13"/>
        </w:numPr>
        <w:autoSpaceDE w:val="0"/>
        <w:autoSpaceDN w:val="0"/>
        <w:adjustRightInd w:val="0"/>
        <w:spacing w:after="0" w:line="240" w:lineRule="auto"/>
        <w:ind w:left="1440"/>
        <w:rPr>
          <w:rFonts w:cstheme="minorHAnsi"/>
        </w:rPr>
      </w:pPr>
      <w:r w:rsidRPr="00091A13">
        <w:rPr>
          <w:rFonts w:cstheme="minorHAnsi"/>
        </w:rPr>
        <w:t>Inform all building occupants under their direction of the emergency condition.</w:t>
      </w:r>
    </w:p>
    <w:p w14:paraId="5C975F31" w14:textId="51D9817E" w:rsidR="00A82015" w:rsidRPr="00091A13" w:rsidRDefault="00A82015" w:rsidP="004D2761">
      <w:pPr>
        <w:pStyle w:val="ListParagraph"/>
        <w:numPr>
          <w:ilvl w:val="0"/>
          <w:numId w:val="13"/>
        </w:numPr>
        <w:autoSpaceDE w:val="0"/>
        <w:autoSpaceDN w:val="0"/>
        <w:adjustRightInd w:val="0"/>
        <w:spacing w:after="0" w:line="240" w:lineRule="auto"/>
        <w:ind w:left="1440"/>
        <w:rPr>
          <w:rFonts w:cstheme="minorHAnsi"/>
        </w:rPr>
      </w:pPr>
      <w:r w:rsidRPr="00091A13">
        <w:rPr>
          <w:rFonts w:cstheme="minorHAnsi"/>
        </w:rPr>
        <w:t>Evaluate the impact of the emergency on their activity and take appropriate action. This may include ceasing operations and initiating emergency response.</w:t>
      </w:r>
    </w:p>
    <w:p w14:paraId="20499BC3" w14:textId="35FB0611" w:rsidR="00A82015" w:rsidRPr="001B2993" w:rsidRDefault="00A82015" w:rsidP="00A82015">
      <w:pPr>
        <w:autoSpaceDE w:val="0"/>
        <w:autoSpaceDN w:val="0"/>
        <w:adjustRightInd w:val="0"/>
        <w:rPr>
          <w:rFonts w:asciiTheme="minorHAnsi" w:hAnsiTheme="minorHAnsi" w:cstheme="minorHAnsi"/>
        </w:rPr>
      </w:pPr>
    </w:p>
    <w:p w14:paraId="0616E34D" w14:textId="5FAF4C7E" w:rsidR="00A82015" w:rsidRPr="00091A13" w:rsidRDefault="00A82015" w:rsidP="004D2761">
      <w:pPr>
        <w:pStyle w:val="ListParagraph"/>
        <w:numPr>
          <w:ilvl w:val="0"/>
          <w:numId w:val="64"/>
        </w:numPr>
        <w:autoSpaceDE w:val="0"/>
        <w:autoSpaceDN w:val="0"/>
        <w:adjustRightInd w:val="0"/>
        <w:spacing w:after="0" w:line="240" w:lineRule="auto"/>
        <w:rPr>
          <w:rFonts w:cstheme="minorHAnsi"/>
        </w:rPr>
      </w:pPr>
      <w:r w:rsidRPr="00091A13">
        <w:rPr>
          <w:rFonts w:cstheme="minorHAnsi"/>
        </w:rPr>
        <w:t xml:space="preserve">Campus Emergency Staff </w:t>
      </w:r>
      <w:r w:rsidR="0043560A" w:rsidRPr="00091A13">
        <w:rPr>
          <w:rFonts w:cstheme="minorHAnsi"/>
        </w:rPr>
        <w:t>–</w:t>
      </w:r>
      <w:r w:rsidRPr="00091A13">
        <w:rPr>
          <w:rFonts w:cstheme="minorHAnsi"/>
        </w:rPr>
        <w:t xml:space="preserve"> Organization and Responsibility</w:t>
      </w:r>
    </w:p>
    <w:p w14:paraId="1A586908" w14:textId="511AA41E" w:rsidR="00A82015" w:rsidRPr="00091A13" w:rsidRDefault="00A82015" w:rsidP="00A82015">
      <w:pPr>
        <w:pStyle w:val="ListParagraph"/>
        <w:autoSpaceDE w:val="0"/>
        <w:autoSpaceDN w:val="0"/>
        <w:adjustRightInd w:val="0"/>
        <w:spacing w:after="0" w:line="240" w:lineRule="auto"/>
        <w:rPr>
          <w:rFonts w:cstheme="minorHAnsi"/>
        </w:rPr>
      </w:pPr>
      <w:r w:rsidRPr="00091A13">
        <w:rPr>
          <w:rFonts w:cstheme="minorHAnsi"/>
        </w:rPr>
        <w:t>CAMPUS EMERGENCY DIRECTOR: CHIEF OF UNIVERSITY POLICE OR DESIGNEE</w:t>
      </w:r>
    </w:p>
    <w:p w14:paraId="00F2E20F" w14:textId="77777777" w:rsidR="00A82015" w:rsidRPr="00091A13" w:rsidRDefault="00A82015" w:rsidP="004D2761">
      <w:pPr>
        <w:pStyle w:val="ListParagraph"/>
        <w:numPr>
          <w:ilvl w:val="0"/>
          <w:numId w:val="65"/>
        </w:numPr>
        <w:autoSpaceDE w:val="0"/>
        <w:autoSpaceDN w:val="0"/>
        <w:adjustRightInd w:val="0"/>
        <w:spacing w:after="0" w:line="240" w:lineRule="auto"/>
        <w:ind w:left="1440"/>
        <w:rPr>
          <w:rFonts w:cstheme="minorHAnsi"/>
        </w:rPr>
      </w:pPr>
      <w:r w:rsidRPr="00091A13">
        <w:rPr>
          <w:rFonts w:cstheme="minorHAnsi"/>
        </w:rPr>
        <w:t>Assume responsibility for the overall direction of the Emergency Operations Plan.</w:t>
      </w:r>
    </w:p>
    <w:p w14:paraId="610B372D" w14:textId="77777777" w:rsidR="00A82015" w:rsidRPr="00091A13" w:rsidRDefault="00A82015" w:rsidP="004D2761">
      <w:pPr>
        <w:pStyle w:val="ListParagraph"/>
        <w:numPr>
          <w:ilvl w:val="0"/>
          <w:numId w:val="65"/>
        </w:numPr>
        <w:autoSpaceDE w:val="0"/>
        <w:autoSpaceDN w:val="0"/>
        <w:adjustRightInd w:val="0"/>
        <w:spacing w:after="0" w:line="240" w:lineRule="auto"/>
        <w:ind w:left="1440"/>
        <w:rPr>
          <w:rFonts w:cstheme="minorHAnsi"/>
        </w:rPr>
      </w:pPr>
      <w:r w:rsidRPr="00091A13">
        <w:rPr>
          <w:rFonts w:cstheme="minorHAnsi"/>
        </w:rPr>
        <w:t>Work with the campus emergency staff and other resources in assessing the campus emergency and prepare the University's specific response.</w:t>
      </w:r>
    </w:p>
    <w:p w14:paraId="37832567" w14:textId="77777777" w:rsidR="00A82015" w:rsidRPr="00091A13" w:rsidRDefault="00A82015" w:rsidP="004D2761">
      <w:pPr>
        <w:pStyle w:val="ListParagraph"/>
        <w:numPr>
          <w:ilvl w:val="0"/>
          <w:numId w:val="65"/>
        </w:numPr>
        <w:autoSpaceDE w:val="0"/>
        <w:autoSpaceDN w:val="0"/>
        <w:adjustRightInd w:val="0"/>
        <w:spacing w:after="0" w:line="240" w:lineRule="auto"/>
        <w:ind w:left="1440"/>
        <w:rPr>
          <w:rFonts w:cstheme="minorHAnsi"/>
        </w:rPr>
      </w:pPr>
      <w:r w:rsidRPr="00091A13">
        <w:rPr>
          <w:rFonts w:cstheme="minorHAnsi"/>
        </w:rPr>
        <w:t>Activate the campus emergency command post in the University Police Department if necessary.</w:t>
      </w:r>
    </w:p>
    <w:p w14:paraId="62EAC4FC" w14:textId="77777777" w:rsidR="00A82015" w:rsidRPr="00091A13" w:rsidRDefault="00A82015" w:rsidP="004D2761">
      <w:pPr>
        <w:pStyle w:val="ListParagraph"/>
        <w:numPr>
          <w:ilvl w:val="0"/>
          <w:numId w:val="65"/>
        </w:numPr>
        <w:autoSpaceDE w:val="0"/>
        <w:autoSpaceDN w:val="0"/>
        <w:adjustRightInd w:val="0"/>
        <w:spacing w:after="0" w:line="240" w:lineRule="auto"/>
        <w:ind w:left="1440"/>
        <w:rPr>
          <w:rFonts w:cstheme="minorHAnsi"/>
        </w:rPr>
      </w:pPr>
      <w:r w:rsidRPr="00091A13">
        <w:rPr>
          <w:rFonts w:cstheme="minorHAnsi"/>
        </w:rPr>
        <w:t>Declare and terminate a campus state of emergency as outlined in this plan.</w:t>
      </w:r>
    </w:p>
    <w:p w14:paraId="117DA036" w14:textId="77777777" w:rsidR="00A82015" w:rsidRPr="00091A13" w:rsidRDefault="00A82015" w:rsidP="004D2761">
      <w:pPr>
        <w:pStyle w:val="ListParagraph"/>
        <w:numPr>
          <w:ilvl w:val="0"/>
          <w:numId w:val="65"/>
        </w:numPr>
        <w:autoSpaceDE w:val="0"/>
        <w:autoSpaceDN w:val="0"/>
        <w:adjustRightInd w:val="0"/>
        <w:spacing w:after="0" w:line="240" w:lineRule="auto"/>
        <w:ind w:left="1440"/>
        <w:rPr>
          <w:rFonts w:cstheme="minorHAnsi"/>
        </w:rPr>
      </w:pPr>
      <w:r w:rsidRPr="00091A13">
        <w:rPr>
          <w:rFonts w:cstheme="minorHAnsi"/>
        </w:rPr>
        <w:t>Assure that notification and liaison activities are established with the University administration, local, county and state governmental agencies, campus emergency staff, and other resources as necessary.</w:t>
      </w:r>
    </w:p>
    <w:p w14:paraId="4DCCF701" w14:textId="77777777" w:rsidR="00A82015" w:rsidRPr="00091A13" w:rsidRDefault="00A82015" w:rsidP="004D2761">
      <w:pPr>
        <w:pStyle w:val="ListParagraph"/>
        <w:numPr>
          <w:ilvl w:val="0"/>
          <w:numId w:val="65"/>
        </w:numPr>
        <w:autoSpaceDE w:val="0"/>
        <w:autoSpaceDN w:val="0"/>
        <w:adjustRightInd w:val="0"/>
        <w:spacing w:after="0" w:line="240" w:lineRule="auto"/>
        <w:ind w:left="1440"/>
        <w:rPr>
          <w:rFonts w:cstheme="minorHAnsi"/>
        </w:rPr>
      </w:pPr>
      <w:r w:rsidRPr="00091A13">
        <w:rPr>
          <w:rFonts w:cstheme="minorHAnsi"/>
        </w:rPr>
        <w:t>Assure the review and revision of the emergency operations program and emergency procedures as needed.</w:t>
      </w:r>
    </w:p>
    <w:p w14:paraId="3FC64520" w14:textId="77777777" w:rsidR="00A82015" w:rsidRPr="00091A13" w:rsidRDefault="00A82015" w:rsidP="004D2761">
      <w:pPr>
        <w:pStyle w:val="ListParagraph"/>
        <w:numPr>
          <w:ilvl w:val="0"/>
          <w:numId w:val="65"/>
        </w:numPr>
        <w:autoSpaceDE w:val="0"/>
        <w:autoSpaceDN w:val="0"/>
        <w:adjustRightInd w:val="0"/>
        <w:spacing w:after="0" w:line="240" w:lineRule="auto"/>
        <w:ind w:left="1440"/>
        <w:rPr>
          <w:rFonts w:cstheme="minorHAnsi"/>
        </w:rPr>
      </w:pPr>
      <w:r w:rsidRPr="00091A13">
        <w:rPr>
          <w:rFonts w:cstheme="minorHAnsi"/>
        </w:rPr>
        <w:t>Maintain a roster of campus emergency staff and emergency personnel including outside agencies.</w:t>
      </w:r>
    </w:p>
    <w:p w14:paraId="3A538679" w14:textId="36896F2E" w:rsidR="007147CB" w:rsidRPr="00091A13" w:rsidRDefault="00A82015" w:rsidP="004D2761">
      <w:pPr>
        <w:pStyle w:val="ListParagraph"/>
        <w:numPr>
          <w:ilvl w:val="0"/>
          <w:numId w:val="65"/>
        </w:numPr>
        <w:autoSpaceDE w:val="0"/>
        <w:autoSpaceDN w:val="0"/>
        <w:adjustRightInd w:val="0"/>
        <w:spacing w:after="0" w:line="240" w:lineRule="auto"/>
        <w:ind w:left="1440"/>
        <w:rPr>
          <w:rFonts w:cstheme="minorHAnsi"/>
        </w:rPr>
      </w:pPr>
      <w:r w:rsidRPr="00091A13">
        <w:rPr>
          <w:rFonts w:cstheme="minorHAnsi"/>
        </w:rPr>
        <w:t>Assure that corrections o</w:t>
      </w:r>
      <w:r w:rsidR="00B01FA7">
        <w:rPr>
          <w:rFonts w:cstheme="minorHAnsi"/>
        </w:rPr>
        <w:t>r</w:t>
      </w:r>
      <w:r w:rsidRPr="00091A13">
        <w:rPr>
          <w:rFonts w:cstheme="minorHAnsi"/>
        </w:rPr>
        <w:t xml:space="preserve"> deficiencies reported by regular inspections of the emergency operations program are completed.</w:t>
      </w:r>
    </w:p>
    <w:p w14:paraId="7A4BB4AF" w14:textId="77777777" w:rsidR="007147CB" w:rsidRPr="00091A13" w:rsidRDefault="00A82015" w:rsidP="004D2761">
      <w:pPr>
        <w:pStyle w:val="ListParagraph"/>
        <w:numPr>
          <w:ilvl w:val="0"/>
          <w:numId w:val="65"/>
        </w:numPr>
        <w:autoSpaceDE w:val="0"/>
        <w:autoSpaceDN w:val="0"/>
        <w:adjustRightInd w:val="0"/>
        <w:spacing w:after="0" w:line="240" w:lineRule="auto"/>
        <w:ind w:left="1440"/>
        <w:rPr>
          <w:rFonts w:cstheme="minorHAnsi"/>
        </w:rPr>
      </w:pPr>
      <w:r w:rsidRPr="00091A13">
        <w:rPr>
          <w:rFonts w:cstheme="minorHAnsi"/>
        </w:rPr>
        <w:t>Perform other related duties as may be directed by virtue of the campus emergency.</w:t>
      </w:r>
    </w:p>
    <w:p w14:paraId="04FC1F1F" w14:textId="0B5BF732" w:rsidR="007147CB" w:rsidRPr="00091A13" w:rsidRDefault="00A82015" w:rsidP="004D2761">
      <w:pPr>
        <w:pStyle w:val="ListParagraph"/>
        <w:numPr>
          <w:ilvl w:val="0"/>
          <w:numId w:val="65"/>
        </w:numPr>
        <w:autoSpaceDE w:val="0"/>
        <w:autoSpaceDN w:val="0"/>
        <w:adjustRightInd w:val="0"/>
        <w:spacing w:after="0" w:line="240" w:lineRule="auto"/>
        <w:ind w:left="1440"/>
        <w:rPr>
          <w:rFonts w:cstheme="minorHAnsi"/>
        </w:rPr>
      </w:pPr>
      <w:r w:rsidRPr="00091A13">
        <w:rPr>
          <w:rFonts w:cstheme="minorHAnsi"/>
        </w:rPr>
        <w:t>In conjunction with the Environmental Health, Safety, and Risk Manager, prepare and submit a report</w:t>
      </w:r>
      <w:r w:rsidR="007147CB" w:rsidRPr="00091A13">
        <w:rPr>
          <w:rFonts w:cstheme="minorHAnsi"/>
        </w:rPr>
        <w:t xml:space="preserve"> </w:t>
      </w:r>
      <w:r w:rsidRPr="00091A13">
        <w:rPr>
          <w:rFonts w:cstheme="minorHAnsi"/>
        </w:rPr>
        <w:t xml:space="preserve">to the Vice </w:t>
      </w:r>
      <w:r w:rsidR="00ED5A1F">
        <w:rPr>
          <w:rFonts w:cstheme="minorHAnsi"/>
        </w:rPr>
        <w:t>Chancellor</w:t>
      </w:r>
      <w:r w:rsidRPr="00091A13">
        <w:rPr>
          <w:rFonts w:cstheme="minorHAnsi"/>
        </w:rPr>
        <w:t xml:space="preserve"> for Administration and Finance appraising the final outcome of an emergency.</w:t>
      </w:r>
    </w:p>
    <w:p w14:paraId="2EE8A8D9" w14:textId="0BAA11BC" w:rsidR="00A82015" w:rsidRPr="00091A13" w:rsidRDefault="00A82015" w:rsidP="004D2761">
      <w:pPr>
        <w:pStyle w:val="ListParagraph"/>
        <w:numPr>
          <w:ilvl w:val="0"/>
          <w:numId w:val="65"/>
        </w:numPr>
        <w:autoSpaceDE w:val="0"/>
        <w:autoSpaceDN w:val="0"/>
        <w:adjustRightInd w:val="0"/>
        <w:spacing w:after="0" w:line="240" w:lineRule="auto"/>
        <w:ind w:left="1440"/>
        <w:rPr>
          <w:rFonts w:cstheme="minorHAnsi"/>
        </w:rPr>
      </w:pPr>
      <w:r w:rsidRPr="00091A13">
        <w:rPr>
          <w:rFonts w:cstheme="minorHAnsi"/>
        </w:rPr>
        <w:t xml:space="preserve">The Vice </w:t>
      </w:r>
      <w:r w:rsidR="00ED5A1F">
        <w:rPr>
          <w:rFonts w:cstheme="minorHAnsi"/>
        </w:rPr>
        <w:t>Chancellor</w:t>
      </w:r>
      <w:r w:rsidRPr="00091A13">
        <w:rPr>
          <w:rFonts w:cstheme="minorHAnsi"/>
        </w:rPr>
        <w:t xml:space="preserve"> for Administration and Finance shall act as the Campus Emergency Director in the</w:t>
      </w:r>
      <w:r w:rsidR="007147CB" w:rsidRPr="00091A13">
        <w:rPr>
          <w:rFonts w:cstheme="minorHAnsi"/>
        </w:rPr>
        <w:t xml:space="preserve"> </w:t>
      </w:r>
      <w:r w:rsidRPr="00091A13">
        <w:rPr>
          <w:rFonts w:cstheme="minorHAnsi"/>
        </w:rPr>
        <w:t>absence or incapacitation of the Chief of University Police.</w:t>
      </w:r>
    </w:p>
    <w:p w14:paraId="5723C183" w14:textId="77777777" w:rsidR="009A5743" w:rsidRPr="00091A13" w:rsidRDefault="009A5743" w:rsidP="001B2993">
      <w:pPr>
        <w:autoSpaceDE w:val="0"/>
        <w:autoSpaceDN w:val="0"/>
        <w:adjustRightInd w:val="0"/>
        <w:rPr>
          <w:rFonts w:cstheme="minorHAnsi"/>
          <w:sz w:val="22"/>
          <w:szCs w:val="22"/>
        </w:rPr>
      </w:pPr>
    </w:p>
    <w:p w14:paraId="2EA2560A" w14:textId="77777777" w:rsidR="00A82015" w:rsidRPr="00091A13" w:rsidRDefault="00A82015" w:rsidP="007147CB">
      <w:pPr>
        <w:autoSpaceDE w:val="0"/>
        <w:autoSpaceDN w:val="0"/>
        <w:adjustRightInd w:val="0"/>
        <w:ind w:firstLine="720"/>
        <w:rPr>
          <w:rFonts w:asciiTheme="minorHAnsi" w:hAnsiTheme="minorHAnsi" w:cstheme="minorHAnsi"/>
          <w:sz w:val="22"/>
          <w:szCs w:val="22"/>
        </w:rPr>
      </w:pPr>
      <w:r w:rsidRPr="00091A13">
        <w:rPr>
          <w:rFonts w:asciiTheme="minorHAnsi" w:hAnsiTheme="minorHAnsi" w:cstheme="minorHAnsi"/>
          <w:sz w:val="22"/>
          <w:szCs w:val="22"/>
        </w:rPr>
        <w:t>EMERGENCY ADMINISTRATIVE ASSISTANT: UNIVERSITY POLICE STAFF</w:t>
      </w:r>
    </w:p>
    <w:p w14:paraId="401AED35" w14:textId="77777777" w:rsidR="007147CB" w:rsidRPr="00091A13" w:rsidRDefault="00A82015" w:rsidP="004D2761">
      <w:pPr>
        <w:pStyle w:val="ListParagraph"/>
        <w:numPr>
          <w:ilvl w:val="0"/>
          <w:numId w:val="66"/>
        </w:numPr>
        <w:autoSpaceDE w:val="0"/>
        <w:autoSpaceDN w:val="0"/>
        <w:adjustRightInd w:val="0"/>
        <w:spacing w:after="0" w:line="240" w:lineRule="auto"/>
        <w:ind w:left="1440"/>
        <w:rPr>
          <w:rFonts w:cstheme="minorHAnsi"/>
        </w:rPr>
      </w:pPr>
      <w:r w:rsidRPr="00091A13">
        <w:rPr>
          <w:rFonts w:cstheme="minorHAnsi"/>
        </w:rPr>
        <w:t>Act for the University Police as delegated during a campus emergency.</w:t>
      </w:r>
    </w:p>
    <w:p w14:paraId="1598B193" w14:textId="77777777" w:rsidR="007147CB" w:rsidRPr="00091A13" w:rsidRDefault="00A82015" w:rsidP="004D2761">
      <w:pPr>
        <w:pStyle w:val="ListParagraph"/>
        <w:numPr>
          <w:ilvl w:val="0"/>
          <w:numId w:val="66"/>
        </w:numPr>
        <w:autoSpaceDE w:val="0"/>
        <w:autoSpaceDN w:val="0"/>
        <w:adjustRightInd w:val="0"/>
        <w:spacing w:after="0" w:line="240" w:lineRule="auto"/>
        <w:ind w:left="1440"/>
        <w:rPr>
          <w:rFonts w:cstheme="minorHAnsi"/>
        </w:rPr>
      </w:pPr>
      <w:r w:rsidRPr="00091A13">
        <w:rPr>
          <w:rFonts w:cstheme="minorHAnsi"/>
        </w:rPr>
        <w:t>Maintain a record of events and files of all reports and correspondence pertaining to the emergency</w:t>
      </w:r>
      <w:r w:rsidR="007147CB" w:rsidRPr="00091A13">
        <w:rPr>
          <w:rFonts w:cstheme="minorHAnsi"/>
        </w:rPr>
        <w:t xml:space="preserve"> </w:t>
      </w:r>
      <w:r w:rsidRPr="00091A13">
        <w:rPr>
          <w:rFonts w:cstheme="minorHAnsi"/>
        </w:rPr>
        <w:t>operations program.</w:t>
      </w:r>
    </w:p>
    <w:p w14:paraId="6EF72E1F" w14:textId="77777777" w:rsidR="007147CB" w:rsidRPr="00091A13" w:rsidRDefault="00A82015" w:rsidP="004D2761">
      <w:pPr>
        <w:pStyle w:val="ListParagraph"/>
        <w:numPr>
          <w:ilvl w:val="0"/>
          <w:numId w:val="66"/>
        </w:numPr>
        <w:autoSpaceDE w:val="0"/>
        <w:autoSpaceDN w:val="0"/>
        <w:adjustRightInd w:val="0"/>
        <w:spacing w:after="0" w:line="240" w:lineRule="auto"/>
        <w:ind w:left="1440"/>
        <w:rPr>
          <w:rFonts w:cstheme="minorHAnsi"/>
        </w:rPr>
      </w:pPr>
      <w:r w:rsidRPr="00091A13">
        <w:rPr>
          <w:rFonts w:cstheme="minorHAnsi"/>
        </w:rPr>
        <w:t>Maintain the emergency operations program and emergency procedures.</w:t>
      </w:r>
    </w:p>
    <w:p w14:paraId="1C122402" w14:textId="70C19322" w:rsidR="0043560A" w:rsidRPr="00091A13" w:rsidRDefault="00A82015" w:rsidP="004D2761">
      <w:pPr>
        <w:pStyle w:val="ListParagraph"/>
        <w:numPr>
          <w:ilvl w:val="0"/>
          <w:numId w:val="66"/>
        </w:numPr>
        <w:autoSpaceDE w:val="0"/>
        <w:autoSpaceDN w:val="0"/>
        <w:adjustRightInd w:val="0"/>
        <w:spacing w:after="0" w:line="240" w:lineRule="auto"/>
        <w:ind w:left="1440"/>
        <w:rPr>
          <w:rFonts w:cstheme="minorHAnsi"/>
        </w:rPr>
      </w:pPr>
      <w:r w:rsidRPr="00091A13">
        <w:rPr>
          <w:rFonts w:cstheme="minorHAnsi"/>
        </w:rPr>
        <w:lastRenderedPageBreak/>
        <w:t xml:space="preserve">Assist the Chief of University Police in preparation of the final report to the Vice </w:t>
      </w:r>
      <w:r w:rsidR="00ED5A1F">
        <w:rPr>
          <w:rFonts w:cstheme="minorHAnsi"/>
        </w:rPr>
        <w:t>Chancellor</w:t>
      </w:r>
      <w:r w:rsidRPr="00091A13">
        <w:rPr>
          <w:rFonts w:cstheme="minorHAnsi"/>
        </w:rPr>
        <w:t xml:space="preserve"> for</w:t>
      </w:r>
      <w:r w:rsidR="0043560A" w:rsidRPr="00091A13">
        <w:rPr>
          <w:rFonts w:cstheme="minorHAnsi"/>
        </w:rPr>
        <w:t xml:space="preserve"> </w:t>
      </w:r>
      <w:r w:rsidRPr="00091A13">
        <w:rPr>
          <w:rFonts w:cstheme="minorHAnsi"/>
        </w:rPr>
        <w:t>Administration and Finance after an emergency.</w:t>
      </w:r>
    </w:p>
    <w:p w14:paraId="31577FAF" w14:textId="3324FCB6" w:rsidR="00A82015" w:rsidRPr="00091A13" w:rsidRDefault="00A82015" w:rsidP="004D2761">
      <w:pPr>
        <w:pStyle w:val="ListParagraph"/>
        <w:numPr>
          <w:ilvl w:val="0"/>
          <w:numId w:val="66"/>
        </w:numPr>
        <w:autoSpaceDE w:val="0"/>
        <w:autoSpaceDN w:val="0"/>
        <w:adjustRightInd w:val="0"/>
        <w:spacing w:after="0" w:line="240" w:lineRule="auto"/>
        <w:ind w:left="1440"/>
        <w:rPr>
          <w:rFonts w:cstheme="minorHAnsi"/>
        </w:rPr>
      </w:pPr>
      <w:r w:rsidRPr="00091A13">
        <w:rPr>
          <w:rFonts w:cstheme="minorHAnsi"/>
        </w:rPr>
        <w:t>Maintain an up-to-date roster of all campus emergency staff and emergency personnel including</w:t>
      </w:r>
      <w:r w:rsidR="0043560A" w:rsidRPr="00091A13">
        <w:rPr>
          <w:rFonts w:cstheme="minorHAnsi"/>
        </w:rPr>
        <w:t xml:space="preserve"> </w:t>
      </w:r>
      <w:r w:rsidRPr="00091A13">
        <w:rPr>
          <w:rFonts w:cstheme="minorHAnsi"/>
        </w:rPr>
        <w:t>outside agencies.</w:t>
      </w:r>
    </w:p>
    <w:p w14:paraId="6D50FB01" w14:textId="77777777" w:rsidR="0043560A" w:rsidRPr="00091A13" w:rsidRDefault="0043560A" w:rsidP="00A82015">
      <w:pPr>
        <w:autoSpaceDE w:val="0"/>
        <w:autoSpaceDN w:val="0"/>
        <w:adjustRightInd w:val="0"/>
        <w:rPr>
          <w:rFonts w:asciiTheme="minorHAnsi" w:hAnsiTheme="minorHAnsi" w:cstheme="minorHAnsi"/>
          <w:sz w:val="22"/>
          <w:szCs w:val="22"/>
        </w:rPr>
      </w:pPr>
    </w:p>
    <w:p w14:paraId="04CA1C7E" w14:textId="631665EC" w:rsidR="00A82015" w:rsidRPr="00091A13" w:rsidRDefault="00A82015" w:rsidP="0043560A">
      <w:pPr>
        <w:autoSpaceDE w:val="0"/>
        <w:autoSpaceDN w:val="0"/>
        <w:adjustRightInd w:val="0"/>
        <w:ind w:firstLine="720"/>
        <w:rPr>
          <w:rFonts w:asciiTheme="minorHAnsi" w:hAnsiTheme="minorHAnsi" w:cstheme="minorHAnsi"/>
          <w:sz w:val="22"/>
          <w:szCs w:val="22"/>
        </w:rPr>
      </w:pPr>
      <w:r w:rsidRPr="00091A13">
        <w:rPr>
          <w:rFonts w:asciiTheme="minorHAnsi" w:hAnsiTheme="minorHAnsi" w:cstheme="minorHAnsi"/>
          <w:sz w:val="22"/>
          <w:szCs w:val="22"/>
        </w:rPr>
        <w:t>MEDICAL DIRECTOR: STUDENT HEALTH CENTER</w:t>
      </w:r>
    </w:p>
    <w:p w14:paraId="1AE2211D" w14:textId="77777777" w:rsidR="0043560A" w:rsidRPr="00091A13" w:rsidRDefault="00A82015" w:rsidP="004D2761">
      <w:pPr>
        <w:pStyle w:val="ListParagraph"/>
        <w:numPr>
          <w:ilvl w:val="0"/>
          <w:numId w:val="67"/>
        </w:numPr>
        <w:autoSpaceDE w:val="0"/>
        <w:autoSpaceDN w:val="0"/>
        <w:adjustRightInd w:val="0"/>
        <w:spacing w:after="0" w:line="240" w:lineRule="auto"/>
        <w:ind w:left="1440"/>
        <w:rPr>
          <w:rFonts w:cstheme="minorHAnsi"/>
        </w:rPr>
      </w:pPr>
      <w:r w:rsidRPr="00091A13">
        <w:rPr>
          <w:rFonts w:cstheme="minorHAnsi"/>
        </w:rPr>
        <w:t>Oversee triage of emergency scene in collaboration with community resources.</w:t>
      </w:r>
    </w:p>
    <w:p w14:paraId="4AB8C546" w14:textId="77777777" w:rsidR="0043560A" w:rsidRPr="00091A13" w:rsidRDefault="0043560A" w:rsidP="004D2761">
      <w:pPr>
        <w:pStyle w:val="ListParagraph"/>
        <w:numPr>
          <w:ilvl w:val="0"/>
          <w:numId w:val="67"/>
        </w:numPr>
        <w:autoSpaceDE w:val="0"/>
        <w:autoSpaceDN w:val="0"/>
        <w:adjustRightInd w:val="0"/>
        <w:spacing w:after="0" w:line="240" w:lineRule="auto"/>
        <w:ind w:left="1440"/>
        <w:rPr>
          <w:rFonts w:cstheme="minorHAnsi"/>
        </w:rPr>
      </w:pPr>
      <w:r w:rsidRPr="00091A13">
        <w:rPr>
          <w:rFonts w:cstheme="minorHAnsi"/>
        </w:rPr>
        <w:t>Support the first-aid and emergency care operations on campus.</w:t>
      </w:r>
    </w:p>
    <w:p w14:paraId="5AF328B4" w14:textId="77777777" w:rsidR="0043560A" w:rsidRPr="00091A13" w:rsidRDefault="0043560A" w:rsidP="004D2761">
      <w:pPr>
        <w:pStyle w:val="ListParagraph"/>
        <w:numPr>
          <w:ilvl w:val="0"/>
          <w:numId w:val="67"/>
        </w:numPr>
        <w:autoSpaceDE w:val="0"/>
        <w:autoSpaceDN w:val="0"/>
        <w:adjustRightInd w:val="0"/>
        <w:spacing w:after="0" w:line="240" w:lineRule="auto"/>
        <w:ind w:left="1440"/>
        <w:rPr>
          <w:rFonts w:cstheme="minorHAnsi"/>
        </w:rPr>
      </w:pPr>
      <w:r w:rsidRPr="00091A13">
        <w:rPr>
          <w:rFonts w:cstheme="minorHAnsi"/>
        </w:rPr>
        <w:t>Assist with other emergency activities as needed.</w:t>
      </w:r>
    </w:p>
    <w:p w14:paraId="7449BF7A" w14:textId="7915267D" w:rsidR="0043560A" w:rsidRPr="00091A13" w:rsidRDefault="0043560A" w:rsidP="004D2761">
      <w:pPr>
        <w:pStyle w:val="ListParagraph"/>
        <w:numPr>
          <w:ilvl w:val="0"/>
          <w:numId w:val="67"/>
        </w:numPr>
        <w:autoSpaceDE w:val="0"/>
        <w:autoSpaceDN w:val="0"/>
        <w:adjustRightInd w:val="0"/>
        <w:spacing w:after="0" w:line="240" w:lineRule="auto"/>
        <w:ind w:left="1440"/>
        <w:rPr>
          <w:rFonts w:cstheme="minorHAnsi"/>
        </w:rPr>
      </w:pPr>
      <w:r w:rsidRPr="00091A13">
        <w:rPr>
          <w:rFonts w:cstheme="minorHAnsi"/>
        </w:rPr>
        <w:t>Any medical doctor from the Health Center shall act for the Medical Supervisor in that person's absence or incapacitation. If a medical doctor is not available a nurse practitioner or registered nurse shall act as the medical supervisor.</w:t>
      </w:r>
    </w:p>
    <w:p w14:paraId="34B156CD" w14:textId="77777777" w:rsidR="0043560A" w:rsidRPr="00091A13" w:rsidRDefault="0043560A" w:rsidP="0043560A">
      <w:pPr>
        <w:pStyle w:val="ListParagraph"/>
        <w:autoSpaceDE w:val="0"/>
        <w:autoSpaceDN w:val="0"/>
        <w:adjustRightInd w:val="0"/>
        <w:spacing w:after="0" w:line="240" w:lineRule="auto"/>
        <w:rPr>
          <w:rFonts w:cstheme="minorHAnsi"/>
          <w:sz w:val="21"/>
          <w:szCs w:val="21"/>
        </w:rPr>
      </w:pPr>
    </w:p>
    <w:p w14:paraId="4C439977" w14:textId="3B728DA9" w:rsidR="0043560A" w:rsidRPr="00091A13" w:rsidRDefault="0043560A" w:rsidP="0043560A">
      <w:pPr>
        <w:pStyle w:val="ListParagraph"/>
        <w:autoSpaceDE w:val="0"/>
        <w:autoSpaceDN w:val="0"/>
        <w:adjustRightInd w:val="0"/>
        <w:spacing w:after="0" w:line="240" w:lineRule="auto"/>
        <w:rPr>
          <w:rFonts w:cstheme="minorHAnsi"/>
        </w:rPr>
      </w:pPr>
      <w:r w:rsidRPr="00091A13">
        <w:rPr>
          <w:rFonts w:cstheme="minorHAnsi"/>
        </w:rPr>
        <w:t>FACILITIES ENGINEERING OFFICER: DIRECTOR, FACILITIES MANAGEMENT</w:t>
      </w:r>
    </w:p>
    <w:p w14:paraId="29A6B850" w14:textId="77777777" w:rsidR="0043560A" w:rsidRPr="00091A13" w:rsidRDefault="0043560A" w:rsidP="004D2761">
      <w:pPr>
        <w:pStyle w:val="ListParagraph"/>
        <w:numPr>
          <w:ilvl w:val="0"/>
          <w:numId w:val="68"/>
        </w:numPr>
        <w:autoSpaceDE w:val="0"/>
        <w:autoSpaceDN w:val="0"/>
        <w:adjustRightInd w:val="0"/>
        <w:spacing w:after="0" w:line="240" w:lineRule="auto"/>
        <w:ind w:left="1440"/>
        <w:rPr>
          <w:rFonts w:cstheme="minorHAnsi"/>
        </w:rPr>
      </w:pPr>
      <w:r w:rsidRPr="00091A13">
        <w:rPr>
          <w:rFonts w:cstheme="minorHAnsi"/>
        </w:rPr>
        <w:t>Building and Utility Services:</w:t>
      </w:r>
    </w:p>
    <w:p w14:paraId="25EE63CC" w14:textId="77777777" w:rsidR="0043560A" w:rsidRPr="00091A13" w:rsidRDefault="0043560A" w:rsidP="004D2761">
      <w:pPr>
        <w:pStyle w:val="ListParagraph"/>
        <w:numPr>
          <w:ilvl w:val="0"/>
          <w:numId w:val="68"/>
        </w:numPr>
        <w:autoSpaceDE w:val="0"/>
        <w:autoSpaceDN w:val="0"/>
        <w:adjustRightInd w:val="0"/>
        <w:spacing w:after="0" w:line="240" w:lineRule="auto"/>
        <w:ind w:left="1440"/>
        <w:rPr>
          <w:rFonts w:cstheme="minorHAnsi"/>
        </w:rPr>
      </w:pPr>
      <w:r w:rsidRPr="00091A13">
        <w:rPr>
          <w:rFonts w:cstheme="minorHAnsi"/>
        </w:rPr>
        <w:t>Assure that the Central Heating Plant is protected, maintained, staffed, and that damaged utility services are secured or shut off.</w:t>
      </w:r>
    </w:p>
    <w:p w14:paraId="7EB4C061" w14:textId="77777777" w:rsidR="0043560A" w:rsidRPr="00091A13" w:rsidRDefault="0043560A" w:rsidP="004D2761">
      <w:pPr>
        <w:pStyle w:val="ListParagraph"/>
        <w:numPr>
          <w:ilvl w:val="0"/>
          <w:numId w:val="68"/>
        </w:numPr>
        <w:autoSpaceDE w:val="0"/>
        <w:autoSpaceDN w:val="0"/>
        <w:adjustRightInd w:val="0"/>
        <w:spacing w:after="0" w:line="240" w:lineRule="auto"/>
        <w:ind w:left="1440"/>
        <w:rPr>
          <w:rFonts w:cstheme="minorHAnsi"/>
        </w:rPr>
      </w:pPr>
      <w:r w:rsidRPr="00091A13">
        <w:rPr>
          <w:rFonts w:cstheme="minorHAnsi"/>
        </w:rPr>
        <w:t>Maintain the campus fire alarm systems and emergency generators.</w:t>
      </w:r>
    </w:p>
    <w:p w14:paraId="2DF76AA6" w14:textId="77777777" w:rsidR="0043560A" w:rsidRPr="00091A13" w:rsidRDefault="0043560A" w:rsidP="004D2761">
      <w:pPr>
        <w:pStyle w:val="ListParagraph"/>
        <w:numPr>
          <w:ilvl w:val="0"/>
          <w:numId w:val="68"/>
        </w:numPr>
        <w:autoSpaceDE w:val="0"/>
        <w:autoSpaceDN w:val="0"/>
        <w:adjustRightInd w:val="0"/>
        <w:spacing w:after="0" w:line="240" w:lineRule="auto"/>
        <w:ind w:left="1440"/>
        <w:rPr>
          <w:rFonts w:cstheme="minorHAnsi"/>
        </w:rPr>
      </w:pPr>
      <w:r w:rsidRPr="00091A13">
        <w:rPr>
          <w:rFonts w:cstheme="minorHAnsi"/>
        </w:rPr>
        <w:t>Conduct damage assessment and emergency repairs as needed.</w:t>
      </w:r>
    </w:p>
    <w:p w14:paraId="1F4A21D7" w14:textId="77777777" w:rsidR="0043560A" w:rsidRPr="00091A13" w:rsidRDefault="0043560A" w:rsidP="004D2761">
      <w:pPr>
        <w:pStyle w:val="ListParagraph"/>
        <w:numPr>
          <w:ilvl w:val="0"/>
          <w:numId w:val="68"/>
        </w:numPr>
        <w:autoSpaceDE w:val="0"/>
        <w:autoSpaceDN w:val="0"/>
        <w:adjustRightInd w:val="0"/>
        <w:spacing w:after="0" w:line="240" w:lineRule="auto"/>
        <w:ind w:left="1440"/>
        <w:rPr>
          <w:rFonts w:cstheme="minorHAnsi"/>
        </w:rPr>
      </w:pPr>
      <w:r w:rsidRPr="00091A13">
        <w:rPr>
          <w:rFonts w:cstheme="minorHAnsi"/>
        </w:rPr>
        <w:t>Transportation and Supplies:</w:t>
      </w:r>
    </w:p>
    <w:p w14:paraId="1015B8F2" w14:textId="77777777" w:rsidR="0043560A" w:rsidRPr="00091A13" w:rsidRDefault="0043560A" w:rsidP="004D2761">
      <w:pPr>
        <w:pStyle w:val="ListParagraph"/>
        <w:numPr>
          <w:ilvl w:val="0"/>
          <w:numId w:val="69"/>
        </w:numPr>
        <w:autoSpaceDE w:val="0"/>
        <w:autoSpaceDN w:val="0"/>
        <w:adjustRightInd w:val="0"/>
        <w:spacing w:after="0" w:line="240" w:lineRule="auto"/>
        <w:rPr>
          <w:rFonts w:cstheme="minorHAnsi"/>
        </w:rPr>
      </w:pPr>
      <w:r w:rsidRPr="00091A13">
        <w:rPr>
          <w:rFonts w:cstheme="minorHAnsi"/>
        </w:rPr>
        <w:t>Provide vehicles, supplies, and delivery support for the campus emergency staff and emergency personnel in cooperation with Chief of University Police.</w:t>
      </w:r>
    </w:p>
    <w:p w14:paraId="1038041C" w14:textId="77777777" w:rsidR="0043560A" w:rsidRPr="00091A13" w:rsidRDefault="0043560A" w:rsidP="004D2761">
      <w:pPr>
        <w:pStyle w:val="ListParagraph"/>
        <w:numPr>
          <w:ilvl w:val="0"/>
          <w:numId w:val="70"/>
        </w:numPr>
        <w:autoSpaceDE w:val="0"/>
        <w:autoSpaceDN w:val="0"/>
        <w:adjustRightInd w:val="0"/>
        <w:spacing w:after="0" w:line="240" w:lineRule="auto"/>
        <w:ind w:left="1440"/>
        <w:rPr>
          <w:rFonts w:cstheme="minorHAnsi"/>
        </w:rPr>
      </w:pPr>
      <w:r w:rsidRPr="00091A13">
        <w:rPr>
          <w:rFonts w:cstheme="minorHAnsi"/>
        </w:rPr>
        <w:t>Manpower and Equipment:</w:t>
      </w:r>
    </w:p>
    <w:p w14:paraId="6954333B" w14:textId="77777777" w:rsidR="00DA5177" w:rsidRPr="00091A13" w:rsidRDefault="0043560A" w:rsidP="004D2761">
      <w:pPr>
        <w:pStyle w:val="ListParagraph"/>
        <w:numPr>
          <w:ilvl w:val="0"/>
          <w:numId w:val="71"/>
        </w:numPr>
        <w:autoSpaceDE w:val="0"/>
        <w:autoSpaceDN w:val="0"/>
        <w:adjustRightInd w:val="0"/>
        <w:spacing w:after="0" w:line="240" w:lineRule="auto"/>
        <w:rPr>
          <w:rFonts w:cstheme="minorHAnsi"/>
        </w:rPr>
      </w:pPr>
      <w:r w:rsidRPr="00091A13">
        <w:rPr>
          <w:rFonts w:cstheme="minorHAnsi"/>
        </w:rPr>
        <w:t>Provide support for the emergency operations of the Central Heating Plant.</w:t>
      </w:r>
    </w:p>
    <w:p w14:paraId="4217D5E0" w14:textId="77777777" w:rsidR="00DA5177" w:rsidRPr="00091A13" w:rsidRDefault="0043560A" w:rsidP="004D2761">
      <w:pPr>
        <w:pStyle w:val="ListParagraph"/>
        <w:numPr>
          <w:ilvl w:val="0"/>
          <w:numId w:val="71"/>
        </w:numPr>
        <w:autoSpaceDE w:val="0"/>
        <w:autoSpaceDN w:val="0"/>
        <w:adjustRightInd w:val="0"/>
        <w:spacing w:after="0" w:line="240" w:lineRule="auto"/>
        <w:rPr>
          <w:rFonts w:cstheme="minorHAnsi"/>
        </w:rPr>
      </w:pPr>
      <w:r w:rsidRPr="00091A13">
        <w:rPr>
          <w:rFonts w:cstheme="minorHAnsi"/>
        </w:rPr>
        <w:t>Provide equipment and operators to remove trees and other obstacles.</w:t>
      </w:r>
    </w:p>
    <w:p w14:paraId="04506CC8" w14:textId="77777777" w:rsidR="00DA5177" w:rsidRPr="00091A13" w:rsidRDefault="0043560A" w:rsidP="004D2761">
      <w:pPr>
        <w:pStyle w:val="ListParagraph"/>
        <w:numPr>
          <w:ilvl w:val="0"/>
          <w:numId w:val="71"/>
        </w:numPr>
        <w:autoSpaceDE w:val="0"/>
        <w:autoSpaceDN w:val="0"/>
        <w:adjustRightInd w:val="0"/>
        <w:spacing w:after="0" w:line="240" w:lineRule="auto"/>
        <w:rPr>
          <w:rFonts w:cstheme="minorHAnsi"/>
        </w:rPr>
      </w:pPr>
      <w:r w:rsidRPr="00091A13">
        <w:rPr>
          <w:rFonts w:cstheme="minorHAnsi"/>
        </w:rPr>
        <w:t>Provide staff support to aid in the securing of damaged buildings.</w:t>
      </w:r>
    </w:p>
    <w:p w14:paraId="0F7AF410" w14:textId="77777777" w:rsidR="00DA5177" w:rsidRPr="00091A13" w:rsidRDefault="0043560A" w:rsidP="004D2761">
      <w:pPr>
        <w:pStyle w:val="ListParagraph"/>
        <w:numPr>
          <w:ilvl w:val="0"/>
          <w:numId w:val="71"/>
        </w:numPr>
        <w:autoSpaceDE w:val="0"/>
        <w:autoSpaceDN w:val="0"/>
        <w:adjustRightInd w:val="0"/>
        <w:spacing w:after="0" w:line="240" w:lineRule="auto"/>
        <w:rPr>
          <w:rFonts w:cstheme="minorHAnsi"/>
        </w:rPr>
      </w:pPr>
      <w:r w:rsidRPr="00091A13">
        <w:rPr>
          <w:rFonts w:cstheme="minorHAnsi"/>
        </w:rPr>
        <w:t>Provide equipment and supplies to emergency personnel.</w:t>
      </w:r>
    </w:p>
    <w:p w14:paraId="601F793B" w14:textId="7E654E54" w:rsidR="0043560A" w:rsidRPr="00091A13" w:rsidRDefault="0043560A" w:rsidP="004D2761">
      <w:pPr>
        <w:pStyle w:val="ListParagraph"/>
        <w:numPr>
          <w:ilvl w:val="0"/>
          <w:numId w:val="71"/>
        </w:numPr>
        <w:autoSpaceDE w:val="0"/>
        <w:autoSpaceDN w:val="0"/>
        <w:adjustRightInd w:val="0"/>
        <w:spacing w:after="0" w:line="240" w:lineRule="auto"/>
        <w:rPr>
          <w:rFonts w:cstheme="minorHAnsi"/>
        </w:rPr>
      </w:pPr>
      <w:r w:rsidRPr="00091A13">
        <w:rPr>
          <w:rFonts w:cstheme="minorHAnsi"/>
        </w:rPr>
        <w:t>Assist with other emergency activities as needed.</w:t>
      </w:r>
    </w:p>
    <w:p w14:paraId="2B8800B5" w14:textId="14B71385" w:rsidR="0043560A" w:rsidRPr="00091A13" w:rsidRDefault="0043560A" w:rsidP="004D2761">
      <w:pPr>
        <w:pStyle w:val="ListParagraph"/>
        <w:numPr>
          <w:ilvl w:val="0"/>
          <w:numId w:val="70"/>
        </w:numPr>
        <w:autoSpaceDE w:val="0"/>
        <w:autoSpaceDN w:val="0"/>
        <w:adjustRightInd w:val="0"/>
        <w:spacing w:after="0" w:line="240" w:lineRule="auto"/>
        <w:ind w:left="1440"/>
        <w:rPr>
          <w:rFonts w:cstheme="minorHAnsi"/>
        </w:rPr>
      </w:pPr>
      <w:r w:rsidRPr="00091A13">
        <w:rPr>
          <w:rFonts w:cstheme="minorHAnsi"/>
        </w:rPr>
        <w:t>The Associate Director, Facilities Management shall act for the Director, Facilities Management in that</w:t>
      </w:r>
      <w:r w:rsidR="00DA5177" w:rsidRPr="00091A13">
        <w:rPr>
          <w:rFonts w:cstheme="minorHAnsi"/>
        </w:rPr>
        <w:t xml:space="preserve"> </w:t>
      </w:r>
      <w:r w:rsidRPr="00091A13">
        <w:rPr>
          <w:rFonts w:cstheme="minorHAnsi"/>
        </w:rPr>
        <w:t>person's absence or incapacitation.</w:t>
      </w:r>
    </w:p>
    <w:p w14:paraId="66AB112F" w14:textId="77777777" w:rsidR="00DA5177" w:rsidRDefault="00DA5177" w:rsidP="00DA5177">
      <w:pPr>
        <w:pStyle w:val="ListParagraph"/>
        <w:autoSpaceDE w:val="0"/>
        <w:autoSpaceDN w:val="0"/>
        <w:adjustRightInd w:val="0"/>
        <w:spacing w:after="0" w:line="240" w:lineRule="auto"/>
        <w:rPr>
          <w:rFonts w:cstheme="minorHAnsi"/>
          <w:sz w:val="24"/>
          <w:szCs w:val="24"/>
        </w:rPr>
      </w:pPr>
    </w:p>
    <w:p w14:paraId="0B87E069" w14:textId="77777777" w:rsidR="00564312" w:rsidRPr="001B2993" w:rsidRDefault="00564312" w:rsidP="00DA5177">
      <w:pPr>
        <w:pStyle w:val="ListParagraph"/>
        <w:autoSpaceDE w:val="0"/>
        <w:autoSpaceDN w:val="0"/>
        <w:adjustRightInd w:val="0"/>
        <w:spacing w:after="0" w:line="240" w:lineRule="auto"/>
        <w:rPr>
          <w:rFonts w:cstheme="minorHAnsi"/>
          <w:sz w:val="24"/>
          <w:szCs w:val="24"/>
        </w:rPr>
      </w:pPr>
    </w:p>
    <w:p w14:paraId="1B8FF2C7" w14:textId="4E7481F9" w:rsidR="0043560A" w:rsidRPr="00091A13" w:rsidRDefault="0043560A" w:rsidP="00DA5177">
      <w:pPr>
        <w:pStyle w:val="ListParagraph"/>
        <w:autoSpaceDE w:val="0"/>
        <w:autoSpaceDN w:val="0"/>
        <w:adjustRightInd w:val="0"/>
        <w:spacing w:after="0" w:line="240" w:lineRule="auto"/>
        <w:rPr>
          <w:rFonts w:cstheme="minorHAnsi"/>
        </w:rPr>
      </w:pPr>
      <w:r w:rsidRPr="00091A13">
        <w:rPr>
          <w:rFonts w:cstheme="minorHAnsi"/>
        </w:rPr>
        <w:t>SAFETY OFFICER: ENVIRONMENTAL HEALTH, SAFETY &amp; RISK MANAGER</w:t>
      </w:r>
    </w:p>
    <w:p w14:paraId="111E521C" w14:textId="77777777" w:rsidR="00DA5177" w:rsidRPr="00091A13" w:rsidRDefault="00DA5177" w:rsidP="004D2761">
      <w:pPr>
        <w:pStyle w:val="ListParagraph"/>
        <w:numPr>
          <w:ilvl w:val="0"/>
          <w:numId w:val="70"/>
        </w:numPr>
        <w:autoSpaceDE w:val="0"/>
        <w:autoSpaceDN w:val="0"/>
        <w:adjustRightInd w:val="0"/>
        <w:spacing w:after="0" w:line="240" w:lineRule="auto"/>
        <w:ind w:left="1440"/>
        <w:rPr>
          <w:rFonts w:cstheme="minorHAnsi"/>
        </w:rPr>
      </w:pPr>
      <w:r w:rsidRPr="00091A13">
        <w:rPr>
          <w:rFonts w:cstheme="minorHAnsi"/>
        </w:rPr>
        <w:t>S</w:t>
      </w:r>
      <w:r w:rsidR="0043560A" w:rsidRPr="00091A13">
        <w:rPr>
          <w:rFonts w:cstheme="minorHAnsi"/>
        </w:rPr>
        <w:t>erve as a reference point for changes, suggestions, and recommendations in the emergency</w:t>
      </w:r>
      <w:r w:rsidRPr="00091A13">
        <w:rPr>
          <w:rFonts w:cstheme="minorHAnsi"/>
        </w:rPr>
        <w:t xml:space="preserve"> </w:t>
      </w:r>
      <w:r w:rsidR="0043560A" w:rsidRPr="00091A13">
        <w:rPr>
          <w:rFonts w:cstheme="minorHAnsi"/>
        </w:rPr>
        <w:t>operations program. Recommend changes in the program to the Chief of University Police.</w:t>
      </w:r>
    </w:p>
    <w:p w14:paraId="74633182" w14:textId="77777777" w:rsidR="00DA5177" w:rsidRPr="00091A13" w:rsidRDefault="0043560A" w:rsidP="004D2761">
      <w:pPr>
        <w:pStyle w:val="ListParagraph"/>
        <w:numPr>
          <w:ilvl w:val="0"/>
          <w:numId w:val="70"/>
        </w:numPr>
        <w:autoSpaceDE w:val="0"/>
        <w:autoSpaceDN w:val="0"/>
        <w:adjustRightInd w:val="0"/>
        <w:spacing w:after="0" w:line="240" w:lineRule="auto"/>
        <w:ind w:left="1440"/>
        <w:rPr>
          <w:rFonts w:cstheme="minorHAnsi"/>
        </w:rPr>
      </w:pPr>
      <w:r w:rsidRPr="00091A13">
        <w:rPr>
          <w:rFonts w:cstheme="minorHAnsi"/>
        </w:rPr>
        <w:t>Revise the emergency operations plan as significant changes occur and review contents and make</w:t>
      </w:r>
      <w:r w:rsidR="00DA5177" w:rsidRPr="00091A13">
        <w:rPr>
          <w:rFonts w:cstheme="minorHAnsi"/>
        </w:rPr>
        <w:t xml:space="preserve"> </w:t>
      </w:r>
      <w:r w:rsidRPr="00091A13">
        <w:rPr>
          <w:rFonts w:cstheme="minorHAnsi"/>
        </w:rPr>
        <w:t>suggestions for changes to the Chief of University Police.</w:t>
      </w:r>
    </w:p>
    <w:p w14:paraId="3284C2BC" w14:textId="77777777" w:rsidR="00DA5177" w:rsidRPr="00091A13" w:rsidRDefault="0043560A" w:rsidP="004D2761">
      <w:pPr>
        <w:pStyle w:val="ListParagraph"/>
        <w:numPr>
          <w:ilvl w:val="0"/>
          <w:numId w:val="70"/>
        </w:numPr>
        <w:autoSpaceDE w:val="0"/>
        <w:autoSpaceDN w:val="0"/>
        <w:adjustRightInd w:val="0"/>
        <w:spacing w:after="0" w:line="240" w:lineRule="auto"/>
        <w:ind w:left="1440"/>
        <w:rPr>
          <w:rFonts w:cstheme="minorHAnsi"/>
        </w:rPr>
      </w:pPr>
      <w:r w:rsidRPr="00091A13">
        <w:rPr>
          <w:rFonts w:cstheme="minorHAnsi"/>
        </w:rPr>
        <w:t>Assist the Chief of University Police with developing the post-emergency report.</w:t>
      </w:r>
    </w:p>
    <w:p w14:paraId="647EFBCA" w14:textId="77777777" w:rsidR="00DA5177" w:rsidRPr="00091A13" w:rsidRDefault="0043560A" w:rsidP="004D2761">
      <w:pPr>
        <w:pStyle w:val="ListParagraph"/>
        <w:numPr>
          <w:ilvl w:val="0"/>
          <w:numId w:val="70"/>
        </w:numPr>
        <w:autoSpaceDE w:val="0"/>
        <w:autoSpaceDN w:val="0"/>
        <w:adjustRightInd w:val="0"/>
        <w:spacing w:after="0" w:line="240" w:lineRule="auto"/>
        <w:ind w:left="1440"/>
        <w:rPr>
          <w:rFonts w:cstheme="minorHAnsi"/>
        </w:rPr>
      </w:pPr>
      <w:r w:rsidRPr="00091A13">
        <w:rPr>
          <w:rFonts w:cstheme="minorHAnsi"/>
        </w:rPr>
        <w:t>Provide technical and safety assistance to reduce hazards prior to and during emergency or disaster</w:t>
      </w:r>
      <w:r w:rsidR="00DA5177" w:rsidRPr="00091A13">
        <w:rPr>
          <w:rFonts w:cstheme="minorHAnsi"/>
        </w:rPr>
        <w:t xml:space="preserve"> </w:t>
      </w:r>
      <w:r w:rsidRPr="00091A13">
        <w:rPr>
          <w:rFonts w:cstheme="minorHAnsi"/>
        </w:rPr>
        <w:t>conditions.</w:t>
      </w:r>
    </w:p>
    <w:p w14:paraId="229529AC" w14:textId="77777777" w:rsidR="00DA5177" w:rsidRPr="00091A13" w:rsidRDefault="0043560A" w:rsidP="004D2761">
      <w:pPr>
        <w:pStyle w:val="ListParagraph"/>
        <w:numPr>
          <w:ilvl w:val="0"/>
          <w:numId w:val="70"/>
        </w:numPr>
        <w:autoSpaceDE w:val="0"/>
        <w:autoSpaceDN w:val="0"/>
        <w:adjustRightInd w:val="0"/>
        <w:spacing w:after="0" w:line="240" w:lineRule="auto"/>
        <w:ind w:left="1440"/>
        <w:rPr>
          <w:rFonts w:cstheme="minorHAnsi"/>
        </w:rPr>
      </w:pPr>
      <w:r w:rsidRPr="00091A13">
        <w:rPr>
          <w:rFonts w:cstheme="minorHAnsi"/>
        </w:rPr>
        <w:t>Investigate and evaluate campus hazards in environmental health and safety. Initiate corrective action.</w:t>
      </w:r>
    </w:p>
    <w:p w14:paraId="3873FF86" w14:textId="77777777" w:rsidR="00DA5177" w:rsidRPr="00091A13" w:rsidRDefault="0043560A" w:rsidP="004D2761">
      <w:pPr>
        <w:pStyle w:val="ListParagraph"/>
        <w:numPr>
          <w:ilvl w:val="0"/>
          <w:numId w:val="70"/>
        </w:numPr>
        <w:autoSpaceDE w:val="0"/>
        <w:autoSpaceDN w:val="0"/>
        <w:adjustRightInd w:val="0"/>
        <w:spacing w:after="0" w:line="240" w:lineRule="auto"/>
        <w:ind w:left="1440"/>
        <w:rPr>
          <w:rFonts w:cstheme="minorHAnsi"/>
        </w:rPr>
      </w:pPr>
      <w:r w:rsidRPr="00091A13">
        <w:rPr>
          <w:rFonts w:cstheme="minorHAnsi"/>
        </w:rPr>
        <w:t>Coordinate safety inspections for buildings and grounds using discrepancy reports to initiate corrective</w:t>
      </w:r>
      <w:r w:rsidR="00DA5177" w:rsidRPr="00091A13">
        <w:rPr>
          <w:rFonts w:cstheme="minorHAnsi"/>
        </w:rPr>
        <w:t xml:space="preserve"> </w:t>
      </w:r>
      <w:r w:rsidRPr="00091A13">
        <w:rPr>
          <w:rFonts w:cstheme="minorHAnsi"/>
        </w:rPr>
        <w:t>action.</w:t>
      </w:r>
    </w:p>
    <w:p w14:paraId="49AE133D" w14:textId="77777777" w:rsidR="00DA5177" w:rsidRPr="00091A13" w:rsidRDefault="00DA5177" w:rsidP="004D2761">
      <w:pPr>
        <w:pStyle w:val="ListParagraph"/>
        <w:numPr>
          <w:ilvl w:val="0"/>
          <w:numId w:val="70"/>
        </w:numPr>
        <w:autoSpaceDE w:val="0"/>
        <w:autoSpaceDN w:val="0"/>
        <w:adjustRightInd w:val="0"/>
        <w:spacing w:after="0" w:line="240" w:lineRule="auto"/>
        <w:ind w:left="1440"/>
        <w:rPr>
          <w:rFonts w:cstheme="minorHAnsi"/>
        </w:rPr>
      </w:pPr>
      <w:r w:rsidRPr="00091A13">
        <w:rPr>
          <w:rFonts w:cstheme="minorHAnsi"/>
          <w:color w:val="000000"/>
        </w:rPr>
        <w:t>Coordinate and schedule training programs for campus personnel:</w:t>
      </w:r>
    </w:p>
    <w:p w14:paraId="6C488099" w14:textId="77777777" w:rsidR="00DA5177" w:rsidRPr="00091A13" w:rsidRDefault="00DA5177" w:rsidP="004D2761">
      <w:pPr>
        <w:pStyle w:val="ListParagraph"/>
        <w:numPr>
          <w:ilvl w:val="1"/>
          <w:numId w:val="70"/>
        </w:numPr>
        <w:autoSpaceDE w:val="0"/>
        <w:autoSpaceDN w:val="0"/>
        <w:adjustRightInd w:val="0"/>
        <w:spacing w:after="0" w:line="240" w:lineRule="auto"/>
        <w:ind w:left="2160"/>
        <w:rPr>
          <w:rFonts w:cstheme="minorHAnsi"/>
        </w:rPr>
      </w:pPr>
      <w:r w:rsidRPr="00091A13">
        <w:rPr>
          <w:rFonts w:cstheme="minorHAnsi"/>
          <w:color w:val="000000"/>
        </w:rPr>
        <w:t>Fire extinguisher training</w:t>
      </w:r>
    </w:p>
    <w:p w14:paraId="199D590F" w14:textId="77777777" w:rsidR="00DA5177" w:rsidRPr="00091A13" w:rsidRDefault="00DA5177" w:rsidP="004D2761">
      <w:pPr>
        <w:pStyle w:val="ListParagraph"/>
        <w:numPr>
          <w:ilvl w:val="1"/>
          <w:numId w:val="70"/>
        </w:numPr>
        <w:autoSpaceDE w:val="0"/>
        <w:autoSpaceDN w:val="0"/>
        <w:adjustRightInd w:val="0"/>
        <w:spacing w:after="0" w:line="240" w:lineRule="auto"/>
        <w:ind w:left="2160"/>
        <w:rPr>
          <w:rFonts w:cstheme="minorHAnsi"/>
        </w:rPr>
      </w:pPr>
      <w:r w:rsidRPr="00091A13">
        <w:rPr>
          <w:rFonts w:cstheme="minorHAnsi"/>
          <w:color w:val="000000"/>
        </w:rPr>
        <w:t>Fire prevention training</w:t>
      </w:r>
    </w:p>
    <w:p w14:paraId="64E0C58E" w14:textId="77777777" w:rsidR="00DA5177" w:rsidRPr="00091A13" w:rsidRDefault="00DA5177" w:rsidP="004D2761">
      <w:pPr>
        <w:pStyle w:val="ListParagraph"/>
        <w:numPr>
          <w:ilvl w:val="1"/>
          <w:numId w:val="70"/>
        </w:numPr>
        <w:autoSpaceDE w:val="0"/>
        <w:autoSpaceDN w:val="0"/>
        <w:adjustRightInd w:val="0"/>
        <w:spacing w:after="0" w:line="240" w:lineRule="auto"/>
        <w:ind w:left="2160"/>
        <w:rPr>
          <w:rFonts w:cstheme="minorHAnsi"/>
        </w:rPr>
      </w:pPr>
      <w:r w:rsidRPr="00091A13">
        <w:rPr>
          <w:rFonts w:cstheme="minorHAnsi"/>
          <w:color w:val="000000"/>
        </w:rPr>
        <w:t>Others as assigned</w:t>
      </w:r>
    </w:p>
    <w:p w14:paraId="1C05A366" w14:textId="77777777" w:rsidR="00DA5177" w:rsidRPr="00091A13" w:rsidRDefault="00DA5177" w:rsidP="004D2761">
      <w:pPr>
        <w:pStyle w:val="ListParagraph"/>
        <w:numPr>
          <w:ilvl w:val="0"/>
          <w:numId w:val="70"/>
        </w:numPr>
        <w:autoSpaceDE w:val="0"/>
        <w:autoSpaceDN w:val="0"/>
        <w:adjustRightInd w:val="0"/>
        <w:spacing w:after="0" w:line="240" w:lineRule="auto"/>
        <w:ind w:left="1440"/>
        <w:rPr>
          <w:rFonts w:cstheme="minorHAnsi"/>
        </w:rPr>
      </w:pPr>
      <w:r w:rsidRPr="00091A13">
        <w:rPr>
          <w:rFonts w:cstheme="minorHAnsi"/>
          <w:color w:val="000000"/>
        </w:rPr>
        <w:t>Coordinate submittal of liability claims, claims investigation and subrogation against culpable parties.</w:t>
      </w:r>
    </w:p>
    <w:p w14:paraId="6CA7AEE0" w14:textId="3C94D5AE" w:rsidR="001B2993" w:rsidRPr="00091A13" w:rsidRDefault="00DA5177" w:rsidP="004D2761">
      <w:pPr>
        <w:pStyle w:val="ListParagraph"/>
        <w:numPr>
          <w:ilvl w:val="0"/>
          <w:numId w:val="70"/>
        </w:numPr>
        <w:autoSpaceDE w:val="0"/>
        <w:autoSpaceDN w:val="0"/>
        <w:adjustRightInd w:val="0"/>
        <w:spacing w:after="0" w:line="240" w:lineRule="auto"/>
        <w:ind w:left="1440"/>
        <w:rPr>
          <w:rFonts w:cstheme="minorHAnsi"/>
        </w:rPr>
      </w:pPr>
      <w:r w:rsidRPr="00091A13">
        <w:rPr>
          <w:rFonts w:cstheme="minorHAnsi"/>
          <w:color w:val="000000"/>
        </w:rPr>
        <w:t xml:space="preserve">The Vice </w:t>
      </w:r>
      <w:r w:rsidR="00ED5A1F">
        <w:rPr>
          <w:rFonts w:cstheme="minorHAnsi"/>
          <w:color w:val="000000"/>
        </w:rPr>
        <w:t>Chancellor</w:t>
      </w:r>
      <w:r w:rsidRPr="00091A13">
        <w:rPr>
          <w:rFonts w:cstheme="minorHAnsi"/>
          <w:color w:val="000000"/>
        </w:rPr>
        <w:t xml:space="preserve"> for Administration and Finance shall act for the Safety Officer in that person's absence or incapacitation.</w:t>
      </w:r>
    </w:p>
    <w:p w14:paraId="51F92734" w14:textId="77777777" w:rsidR="001B2993" w:rsidRPr="00091A13" w:rsidRDefault="001B2993" w:rsidP="00DA5177">
      <w:pPr>
        <w:autoSpaceDE w:val="0"/>
        <w:autoSpaceDN w:val="0"/>
        <w:adjustRightInd w:val="0"/>
        <w:rPr>
          <w:rFonts w:asciiTheme="minorHAnsi" w:hAnsiTheme="minorHAnsi" w:cstheme="minorHAnsi"/>
          <w:color w:val="000000"/>
          <w:sz w:val="22"/>
          <w:szCs w:val="22"/>
        </w:rPr>
      </w:pPr>
    </w:p>
    <w:p w14:paraId="5567CA71" w14:textId="3EEBE758" w:rsidR="00DA5177" w:rsidRPr="00091A13" w:rsidRDefault="00DA5177" w:rsidP="00DA5177">
      <w:pPr>
        <w:autoSpaceDE w:val="0"/>
        <w:autoSpaceDN w:val="0"/>
        <w:adjustRightInd w:val="0"/>
        <w:ind w:firstLine="720"/>
        <w:rPr>
          <w:rFonts w:asciiTheme="minorHAnsi" w:hAnsiTheme="minorHAnsi" w:cstheme="minorHAnsi"/>
          <w:color w:val="000000"/>
          <w:sz w:val="22"/>
          <w:szCs w:val="22"/>
        </w:rPr>
      </w:pPr>
      <w:r w:rsidRPr="00091A13">
        <w:rPr>
          <w:rFonts w:asciiTheme="minorHAnsi" w:hAnsiTheme="minorHAnsi" w:cstheme="minorHAnsi"/>
          <w:color w:val="000000"/>
          <w:sz w:val="22"/>
          <w:szCs w:val="22"/>
        </w:rPr>
        <w:t>CHIEF STUDENT AFFAIRS OFFICER/DEAN OF STUDENTS</w:t>
      </w:r>
    </w:p>
    <w:p w14:paraId="693D764F" w14:textId="2AC85B06" w:rsidR="00DA5177" w:rsidRPr="00091A13" w:rsidRDefault="00DA5177" w:rsidP="004D2761">
      <w:pPr>
        <w:pStyle w:val="ListParagraph"/>
        <w:numPr>
          <w:ilvl w:val="0"/>
          <w:numId w:val="72"/>
        </w:numPr>
        <w:autoSpaceDE w:val="0"/>
        <w:autoSpaceDN w:val="0"/>
        <w:adjustRightInd w:val="0"/>
        <w:spacing w:after="0" w:line="240" w:lineRule="auto"/>
        <w:ind w:left="1440"/>
        <w:rPr>
          <w:rFonts w:cstheme="minorHAnsi"/>
          <w:color w:val="000000"/>
        </w:rPr>
      </w:pPr>
      <w:r w:rsidRPr="00091A13">
        <w:rPr>
          <w:rFonts w:cstheme="minorHAnsi"/>
          <w:color w:val="000000"/>
        </w:rPr>
        <w:t xml:space="preserve">Activate the "PROCEDURES TO BE FOLLOWED IN THE EVENT OF </w:t>
      </w:r>
      <w:r w:rsidR="00564312" w:rsidRPr="00091A13">
        <w:rPr>
          <w:rFonts w:cstheme="minorHAnsi"/>
          <w:color w:val="000000"/>
        </w:rPr>
        <w:t>LIFE-THREATENING</w:t>
      </w:r>
      <w:r w:rsidRPr="00091A13">
        <w:rPr>
          <w:rFonts w:cstheme="minorHAnsi"/>
          <w:color w:val="000000"/>
        </w:rPr>
        <w:t xml:space="preserve"> EMERGENCIES OR A DEATH OF A UNIVERSITY OF WISCONSIN-LA CROSSE STUDENT" policy. A copy of the policy may be acquired in the Student Life Office.</w:t>
      </w:r>
    </w:p>
    <w:p w14:paraId="4C630E48" w14:textId="77777777" w:rsidR="00DA5177" w:rsidRPr="00091A13" w:rsidRDefault="00DA5177" w:rsidP="004D2761">
      <w:pPr>
        <w:pStyle w:val="ListParagraph"/>
        <w:numPr>
          <w:ilvl w:val="0"/>
          <w:numId w:val="72"/>
        </w:numPr>
        <w:autoSpaceDE w:val="0"/>
        <w:autoSpaceDN w:val="0"/>
        <w:adjustRightInd w:val="0"/>
        <w:spacing w:after="0" w:line="240" w:lineRule="auto"/>
        <w:ind w:left="1440"/>
        <w:rPr>
          <w:rFonts w:cstheme="minorHAnsi"/>
          <w:color w:val="000000"/>
        </w:rPr>
      </w:pPr>
      <w:r w:rsidRPr="00091A13">
        <w:rPr>
          <w:rFonts w:cstheme="minorHAnsi"/>
          <w:color w:val="000000"/>
        </w:rPr>
        <w:t>Call upon the University Critical Incident Stress Management team when appropriate.</w:t>
      </w:r>
    </w:p>
    <w:p w14:paraId="087AAA68" w14:textId="32486B24" w:rsidR="00DA5177" w:rsidRPr="00091A13" w:rsidRDefault="00DA5177" w:rsidP="004D2761">
      <w:pPr>
        <w:pStyle w:val="ListParagraph"/>
        <w:numPr>
          <w:ilvl w:val="0"/>
          <w:numId w:val="72"/>
        </w:numPr>
        <w:autoSpaceDE w:val="0"/>
        <w:autoSpaceDN w:val="0"/>
        <w:adjustRightInd w:val="0"/>
        <w:spacing w:after="0" w:line="240" w:lineRule="auto"/>
        <w:ind w:left="1440"/>
        <w:rPr>
          <w:rFonts w:cstheme="minorHAnsi"/>
          <w:color w:val="000000"/>
        </w:rPr>
      </w:pPr>
      <w:r w:rsidRPr="00091A13">
        <w:rPr>
          <w:rFonts w:cstheme="minorHAnsi"/>
          <w:color w:val="000000"/>
        </w:rPr>
        <w:t>Ensure that "Next Day Procedures and Responsibilities</w:t>
      </w:r>
      <w:r w:rsidR="006E0F2C" w:rsidRPr="00091A13">
        <w:rPr>
          <w:rFonts w:cstheme="minorHAnsi"/>
          <w:color w:val="000000"/>
        </w:rPr>
        <w:t>,</w:t>
      </w:r>
      <w:r w:rsidRPr="00091A13">
        <w:rPr>
          <w:rFonts w:cstheme="minorHAnsi"/>
          <w:color w:val="000000"/>
        </w:rPr>
        <w:t>"</w:t>
      </w:r>
      <w:r w:rsidR="006E0F2C" w:rsidRPr="00091A13">
        <w:rPr>
          <w:rFonts w:cstheme="minorHAnsi"/>
          <w:color w:val="000000"/>
        </w:rPr>
        <w:t xml:space="preserve"> </w:t>
      </w:r>
      <w:r w:rsidRPr="00091A13">
        <w:rPr>
          <w:rFonts w:cstheme="minorHAnsi"/>
          <w:color w:val="000000"/>
        </w:rPr>
        <w:t>of the procedure</w:t>
      </w:r>
      <w:r w:rsidR="006E0F2C" w:rsidRPr="00091A13">
        <w:rPr>
          <w:rFonts w:cstheme="minorHAnsi"/>
          <w:color w:val="000000"/>
        </w:rPr>
        <w:t xml:space="preserve">s </w:t>
      </w:r>
      <w:r w:rsidRPr="00091A13">
        <w:rPr>
          <w:rFonts w:cstheme="minorHAnsi"/>
          <w:color w:val="000000"/>
        </w:rPr>
        <w:t>are completed.</w:t>
      </w:r>
    </w:p>
    <w:p w14:paraId="077577F6" w14:textId="077B34CB" w:rsidR="00DA5177" w:rsidRPr="00091A13" w:rsidRDefault="00DA5177" w:rsidP="004D2761">
      <w:pPr>
        <w:pStyle w:val="ListParagraph"/>
        <w:numPr>
          <w:ilvl w:val="0"/>
          <w:numId w:val="72"/>
        </w:numPr>
        <w:autoSpaceDE w:val="0"/>
        <w:autoSpaceDN w:val="0"/>
        <w:adjustRightInd w:val="0"/>
        <w:spacing w:after="0" w:line="240" w:lineRule="auto"/>
        <w:ind w:left="1440"/>
        <w:rPr>
          <w:rFonts w:cstheme="minorHAnsi"/>
          <w:color w:val="000000"/>
        </w:rPr>
      </w:pPr>
      <w:r w:rsidRPr="00091A13">
        <w:rPr>
          <w:rFonts w:cstheme="minorHAnsi"/>
          <w:color w:val="000000"/>
        </w:rPr>
        <w:t>Ensure that "Follow-Up Procedures and Responsibilities</w:t>
      </w:r>
      <w:r w:rsidR="006E0F2C" w:rsidRPr="00091A13">
        <w:rPr>
          <w:rFonts w:cstheme="minorHAnsi"/>
          <w:color w:val="000000"/>
        </w:rPr>
        <w:t>”</w:t>
      </w:r>
      <w:r w:rsidRPr="00091A13">
        <w:rPr>
          <w:rFonts w:cstheme="minorHAnsi"/>
          <w:color w:val="000000"/>
        </w:rPr>
        <w:t xml:space="preserve"> of the procedures are completed.</w:t>
      </w:r>
    </w:p>
    <w:p w14:paraId="598DBA1E" w14:textId="77777777" w:rsidR="006E0F2C" w:rsidRPr="00091A13" w:rsidRDefault="00DA5177" w:rsidP="004D2761">
      <w:pPr>
        <w:pStyle w:val="ListParagraph"/>
        <w:numPr>
          <w:ilvl w:val="0"/>
          <w:numId w:val="72"/>
        </w:numPr>
        <w:autoSpaceDE w:val="0"/>
        <w:autoSpaceDN w:val="0"/>
        <w:adjustRightInd w:val="0"/>
        <w:spacing w:after="0" w:line="240" w:lineRule="auto"/>
        <w:ind w:left="1440"/>
        <w:rPr>
          <w:rFonts w:cstheme="minorHAnsi"/>
          <w:color w:val="000000"/>
        </w:rPr>
      </w:pPr>
      <w:r w:rsidRPr="00091A13">
        <w:rPr>
          <w:rFonts w:cstheme="minorHAnsi"/>
          <w:color w:val="000000"/>
        </w:rPr>
        <w:t>Determine if a separate, institutional memorial service is warranted in the event of a student death(s).</w:t>
      </w:r>
    </w:p>
    <w:p w14:paraId="136BABA8" w14:textId="13A905FE" w:rsidR="00DA5177" w:rsidRPr="00091A13" w:rsidRDefault="00DA5177" w:rsidP="004D2761">
      <w:pPr>
        <w:pStyle w:val="ListParagraph"/>
        <w:numPr>
          <w:ilvl w:val="0"/>
          <w:numId w:val="72"/>
        </w:numPr>
        <w:autoSpaceDE w:val="0"/>
        <w:autoSpaceDN w:val="0"/>
        <w:adjustRightInd w:val="0"/>
        <w:spacing w:after="0" w:line="240" w:lineRule="auto"/>
        <w:ind w:left="1440"/>
        <w:rPr>
          <w:rFonts w:cstheme="minorHAnsi"/>
          <w:color w:val="000000"/>
        </w:rPr>
      </w:pPr>
      <w:r w:rsidRPr="00091A13">
        <w:rPr>
          <w:rFonts w:cstheme="minorHAnsi"/>
          <w:color w:val="000000"/>
        </w:rPr>
        <w:t>Once the crisis has subsided, convene a meeting of all personnel involved in the response to debrief</w:t>
      </w:r>
      <w:r w:rsidR="006E0F2C" w:rsidRPr="00091A13">
        <w:rPr>
          <w:rFonts w:cstheme="minorHAnsi"/>
          <w:color w:val="000000"/>
        </w:rPr>
        <w:t xml:space="preserve"> </w:t>
      </w:r>
      <w:r w:rsidRPr="00091A13">
        <w:rPr>
          <w:rFonts w:cstheme="minorHAnsi"/>
          <w:color w:val="000000"/>
        </w:rPr>
        <w:t>and critically review institution's response.</w:t>
      </w:r>
    </w:p>
    <w:p w14:paraId="0D17FF9F" w14:textId="77777777" w:rsidR="006E0F2C" w:rsidRPr="00091A13" w:rsidRDefault="006E0F2C" w:rsidP="006E0F2C">
      <w:pPr>
        <w:autoSpaceDE w:val="0"/>
        <w:autoSpaceDN w:val="0"/>
        <w:adjustRightInd w:val="0"/>
        <w:rPr>
          <w:rFonts w:asciiTheme="minorHAnsi" w:hAnsiTheme="minorHAnsi" w:cstheme="minorHAnsi"/>
          <w:color w:val="000000"/>
          <w:sz w:val="22"/>
          <w:szCs w:val="22"/>
        </w:rPr>
      </w:pPr>
    </w:p>
    <w:p w14:paraId="24A4FC23" w14:textId="06ABEFB7" w:rsidR="00DA5177" w:rsidRPr="00091A13" w:rsidRDefault="00DA5177" w:rsidP="006E0F2C">
      <w:pPr>
        <w:autoSpaceDE w:val="0"/>
        <w:autoSpaceDN w:val="0"/>
        <w:adjustRightInd w:val="0"/>
        <w:ind w:firstLine="720"/>
        <w:rPr>
          <w:rFonts w:asciiTheme="minorHAnsi" w:hAnsiTheme="minorHAnsi" w:cstheme="minorHAnsi"/>
          <w:color w:val="000000"/>
          <w:sz w:val="22"/>
          <w:szCs w:val="22"/>
        </w:rPr>
      </w:pPr>
      <w:r w:rsidRPr="00091A13">
        <w:rPr>
          <w:rFonts w:asciiTheme="minorHAnsi" w:hAnsiTheme="minorHAnsi" w:cstheme="minorHAnsi"/>
          <w:color w:val="000000"/>
          <w:sz w:val="22"/>
          <w:szCs w:val="22"/>
        </w:rPr>
        <w:t>BUILDING DIRECTORS</w:t>
      </w:r>
    </w:p>
    <w:p w14:paraId="686995B7" w14:textId="24F628D2" w:rsidR="00DA5177" w:rsidRPr="00091A13" w:rsidRDefault="00DA5177" w:rsidP="004D2761">
      <w:pPr>
        <w:pStyle w:val="ListParagraph"/>
        <w:numPr>
          <w:ilvl w:val="0"/>
          <w:numId w:val="70"/>
        </w:numPr>
        <w:autoSpaceDE w:val="0"/>
        <w:autoSpaceDN w:val="0"/>
        <w:adjustRightInd w:val="0"/>
        <w:spacing w:after="0" w:line="240" w:lineRule="auto"/>
        <w:ind w:left="1440"/>
        <w:rPr>
          <w:rFonts w:cstheme="minorHAnsi"/>
          <w:color w:val="000000"/>
        </w:rPr>
      </w:pPr>
      <w:r w:rsidRPr="00091A13">
        <w:rPr>
          <w:rFonts w:cstheme="minorHAnsi"/>
          <w:color w:val="000000"/>
        </w:rPr>
        <w:t>Assist with emergency activities as requested by the Chief of University Police or designee.</w:t>
      </w:r>
    </w:p>
    <w:p w14:paraId="264817C3" w14:textId="77777777" w:rsidR="006E0F2C" w:rsidRPr="00091A13" w:rsidRDefault="006E0F2C" w:rsidP="006E0F2C">
      <w:pPr>
        <w:pStyle w:val="ListParagraph"/>
        <w:autoSpaceDE w:val="0"/>
        <w:autoSpaceDN w:val="0"/>
        <w:adjustRightInd w:val="0"/>
        <w:spacing w:after="0" w:line="240" w:lineRule="auto"/>
        <w:rPr>
          <w:rFonts w:cstheme="minorHAnsi"/>
          <w:color w:val="000000"/>
        </w:rPr>
      </w:pPr>
    </w:p>
    <w:p w14:paraId="35A186DE" w14:textId="6CB63CD1" w:rsidR="00DA5177" w:rsidRPr="00091A13" w:rsidRDefault="00DA5177" w:rsidP="006E0F2C">
      <w:pPr>
        <w:pStyle w:val="ListParagraph"/>
        <w:autoSpaceDE w:val="0"/>
        <w:autoSpaceDN w:val="0"/>
        <w:adjustRightInd w:val="0"/>
        <w:spacing w:after="0" w:line="240" w:lineRule="auto"/>
        <w:rPr>
          <w:rFonts w:cstheme="minorHAnsi"/>
          <w:color w:val="000000"/>
        </w:rPr>
      </w:pPr>
      <w:r w:rsidRPr="00091A13">
        <w:rPr>
          <w:rFonts w:cstheme="minorHAnsi"/>
          <w:color w:val="000000"/>
        </w:rPr>
        <w:t>UNIVERSITY RELATIONS DIRECTOR</w:t>
      </w:r>
    </w:p>
    <w:p w14:paraId="68223590" w14:textId="6052D7CD" w:rsidR="00DA5177" w:rsidRPr="00091A13" w:rsidRDefault="00DA5177" w:rsidP="004D2761">
      <w:pPr>
        <w:pStyle w:val="ListParagraph"/>
        <w:numPr>
          <w:ilvl w:val="0"/>
          <w:numId w:val="70"/>
        </w:numPr>
        <w:autoSpaceDE w:val="0"/>
        <w:autoSpaceDN w:val="0"/>
        <w:adjustRightInd w:val="0"/>
        <w:spacing w:after="0" w:line="240" w:lineRule="auto"/>
        <w:ind w:left="1440"/>
        <w:rPr>
          <w:rFonts w:cstheme="minorHAnsi"/>
          <w:color w:val="000000"/>
        </w:rPr>
      </w:pPr>
      <w:r w:rsidRPr="00091A13">
        <w:rPr>
          <w:rFonts w:cstheme="minorHAnsi"/>
          <w:color w:val="000000"/>
        </w:rPr>
        <w:t>A Coordinate and direct all dissemination of information relating to the incident to all media. Act as the</w:t>
      </w:r>
      <w:r w:rsidR="006E0F2C" w:rsidRPr="00091A13">
        <w:rPr>
          <w:rFonts w:cstheme="minorHAnsi"/>
          <w:color w:val="000000"/>
        </w:rPr>
        <w:t xml:space="preserve"> </w:t>
      </w:r>
      <w:r w:rsidRPr="00091A13">
        <w:rPr>
          <w:rFonts w:cstheme="minorHAnsi"/>
          <w:color w:val="000000"/>
        </w:rPr>
        <w:t>link between the University and the public to ensure that all information is factual and provided in a</w:t>
      </w:r>
      <w:r w:rsidR="006E0F2C" w:rsidRPr="00091A13">
        <w:rPr>
          <w:rFonts w:cstheme="minorHAnsi"/>
          <w:color w:val="000000"/>
        </w:rPr>
        <w:t xml:space="preserve"> </w:t>
      </w:r>
      <w:r w:rsidRPr="00091A13">
        <w:rPr>
          <w:rFonts w:cstheme="minorHAnsi"/>
          <w:color w:val="000000"/>
        </w:rPr>
        <w:t>timely manner.</w:t>
      </w:r>
    </w:p>
    <w:p w14:paraId="280D7D51" w14:textId="77777777" w:rsidR="006E0F2C" w:rsidRPr="00091A13" w:rsidRDefault="006E0F2C" w:rsidP="006E0F2C">
      <w:pPr>
        <w:pStyle w:val="ListParagraph"/>
        <w:autoSpaceDE w:val="0"/>
        <w:autoSpaceDN w:val="0"/>
        <w:adjustRightInd w:val="0"/>
        <w:spacing w:after="0" w:line="240" w:lineRule="auto"/>
        <w:rPr>
          <w:rFonts w:cstheme="minorHAnsi"/>
          <w:color w:val="000000"/>
        </w:rPr>
      </w:pPr>
    </w:p>
    <w:p w14:paraId="036DD4FF" w14:textId="652DC5E3" w:rsidR="00DA5177" w:rsidRPr="00091A13" w:rsidRDefault="00DA5177" w:rsidP="006E0F2C">
      <w:pPr>
        <w:pStyle w:val="ListParagraph"/>
        <w:autoSpaceDE w:val="0"/>
        <w:autoSpaceDN w:val="0"/>
        <w:adjustRightInd w:val="0"/>
        <w:spacing w:after="0" w:line="240" w:lineRule="auto"/>
        <w:rPr>
          <w:rFonts w:cstheme="minorHAnsi"/>
          <w:color w:val="000000"/>
        </w:rPr>
      </w:pPr>
      <w:r w:rsidRPr="00091A13">
        <w:rPr>
          <w:rFonts w:cstheme="minorHAnsi"/>
          <w:color w:val="000000"/>
        </w:rPr>
        <w:t>COUNSELING AND TESTING DIRECTOR</w:t>
      </w:r>
    </w:p>
    <w:p w14:paraId="27BF8086" w14:textId="77777777" w:rsidR="006E0F2C" w:rsidRPr="00091A13" w:rsidRDefault="00DA5177" w:rsidP="004D2761">
      <w:pPr>
        <w:pStyle w:val="ListParagraph"/>
        <w:numPr>
          <w:ilvl w:val="0"/>
          <w:numId w:val="70"/>
        </w:numPr>
        <w:autoSpaceDE w:val="0"/>
        <w:autoSpaceDN w:val="0"/>
        <w:adjustRightInd w:val="0"/>
        <w:spacing w:after="0" w:line="240" w:lineRule="auto"/>
        <w:ind w:left="1440"/>
        <w:rPr>
          <w:rFonts w:cstheme="minorHAnsi"/>
          <w:color w:val="000000"/>
        </w:rPr>
      </w:pPr>
      <w:r w:rsidRPr="00091A13">
        <w:rPr>
          <w:rFonts w:cstheme="minorHAnsi"/>
          <w:color w:val="000000"/>
        </w:rPr>
        <w:t>Make an assessment of the traumatic event and determine the appropriate intervention.</w:t>
      </w:r>
    </w:p>
    <w:p w14:paraId="58FFA624" w14:textId="77777777" w:rsidR="006E0F2C" w:rsidRPr="00091A13" w:rsidRDefault="00DA5177" w:rsidP="004D2761">
      <w:pPr>
        <w:pStyle w:val="ListParagraph"/>
        <w:numPr>
          <w:ilvl w:val="0"/>
          <w:numId w:val="70"/>
        </w:numPr>
        <w:autoSpaceDE w:val="0"/>
        <w:autoSpaceDN w:val="0"/>
        <w:adjustRightInd w:val="0"/>
        <w:spacing w:after="0" w:line="240" w:lineRule="auto"/>
        <w:ind w:left="1440"/>
        <w:rPr>
          <w:rFonts w:cstheme="minorHAnsi"/>
          <w:color w:val="000000"/>
        </w:rPr>
      </w:pPr>
      <w:r w:rsidRPr="00091A13">
        <w:rPr>
          <w:rFonts w:cstheme="minorHAnsi"/>
          <w:color w:val="000000"/>
        </w:rPr>
        <w:t>If necessary, the Director, or in the Director's absence, the Assistant Director of Clinical Services and/or</w:t>
      </w:r>
      <w:r w:rsidR="006E0F2C" w:rsidRPr="00091A13">
        <w:rPr>
          <w:rFonts w:cstheme="minorHAnsi"/>
          <w:color w:val="000000"/>
        </w:rPr>
        <w:t xml:space="preserve"> </w:t>
      </w:r>
      <w:r w:rsidRPr="00091A13">
        <w:rPr>
          <w:rFonts w:cstheme="minorHAnsi"/>
          <w:color w:val="000000"/>
        </w:rPr>
        <w:t>the on call person for the day will contact the Coordinator of the Gundersen/Lutheran Critical Incident</w:t>
      </w:r>
      <w:r w:rsidR="006E0F2C" w:rsidRPr="00091A13">
        <w:rPr>
          <w:rFonts w:cstheme="minorHAnsi"/>
          <w:color w:val="000000"/>
        </w:rPr>
        <w:t xml:space="preserve"> </w:t>
      </w:r>
      <w:r w:rsidRPr="00091A13">
        <w:rPr>
          <w:rFonts w:cstheme="minorHAnsi"/>
          <w:color w:val="000000"/>
        </w:rPr>
        <w:t>Stress Debriefing team.</w:t>
      </w:r>
    </w:p>
    <w:p w14:paraId="1F741F07" w14:textId="77777777" w:rsidR="006E0F2C" w:rsidRPr="00091A13" w:rsidRDefault="00DA5177" w:rsidP="004D2761">
      <w:pPr>
        <w:pStyle w:val="ListParagraph"/>
        <w:numPr>
          <w:ilvl w:val="0"/>
          <w:numId w:val="70"/>
        </w:numPr>
        <w:autoSpaceDE w:val="0"/>
        <w:autoSpaceDN w:val="0"/>
        <w:adjustRightInd w:val="0"/>
        <w:spacing w:after="0" w:line="240" w:lineRule="auto"/>
        <w:ind w:left="1440"/>
        <w:rPr>
          <w:rFonts w:cstheme="minorHAnsi"/>
          <w:color w:val="000000"/>
        </w:rPr>
      </w:pPr>
      <w:r w:rsidRPr="00091A13">
        <w:rPr>
          <w:rFonts w:cstheme="minorHAnsi"/>
          <w:color w:val="000000"/>
        </w:rPr>
        <w:t>The Director of Counseling and Testing will mobilize a Critical Incident Stress team and conduct stress</w:t>
      </w:r>
      <w:r w:rsidR="006E0F2C" w:rsidRPr="00091A13">
        <w:rPr>
          <w:rFonts w:cstheme="minorHAnsi"/>
          <w:color w:val="000000"/>
        </w:rPr>
        <w:t xml:space="preserve"> </w:t>
      </w:r>
      <w:r w:rsidRPr="00091A13">
        <w:rPr>
          <w:rFonts w:cstheme="minorHAnsi"/>
          <w:color w:val="000000"/>
        </w:rPr>
        <w:t>debriefings and defusings as required.</w:t>
      </w:r>
    </w:p>
    <w:p w14:paraId="445E1632" w14:textId="5661D888" w:rsidR="006E0F2C" w:rsidRPr="00091A13" w:rsidRDefault="006E0F2C" w:rsidP="004D2761">
      <w:pPr>
        <w:pStyle w:val="ListParagraph"/>
        <w:numPr>
          <w:ilvl w:val="0"/>
          <w:numId w:val="70"/>
        </w:numPr>
        <w:autoSpaceDE w:val="0"/>
        <w:autoSpaceDN w:val="0"/>
        <w:adjustRightInd w:val="0"/>
        <w:spacing w:after="0" w:line="240" w:lineRule="auto"/>
        <w:ind w:left="1440"/>
        <w:rPr>
          <w:rFonts w:cstheme="minorHAnsi"/>
          <w:color w:val="000000"/>
        </w:rPr>
      </w:pPr>
      <w:r w:rsidRPr="00091A13">
        <w:rPr>
          <w:rFonts w:cstheme="minorHAnsi"/>
        </w:rPr>
        <w:t>The UWL Human Resources department will be available to help make Employee Assistance Program (EAP) referrals after the emergency is managed.</w:t>
      </w:r>
    </w:p>
    <w:p w14:paraId="02BCB0ED" w14:textId="77777777" w:rsidR="006E0F2C" w:rsidRDefault="006E0F2C" w:rsidP="006E0F2C">
      <w:pPr>
        <w:pStyle w:val="ListParagraph"/>
        <w:autoSpaceDE w:val="0"/>
        <w:autoSpaceDN w:val="0"/>
        <w:adjustRightInd w:val="0"/>
        <w:spacing w:after="0" w:line="240" w:lineRule="auto"/>
        <w:ind w:left="1440"/>
        <w:rPr>
          <w:rFonts w:cstheme="minorHAnsi"/>
          <w:color w:val="000000"/>
          <w:sz w:val="21"/>
          <w:szCs w:val="21"/>
        </w:rPr>
      </w:pPr>
    </w:p>
    <w:p w14:paraId="61272CEB" w14:textId="77777777" w:rsidR="00BD7A5E" w:rsidRDefault="00BD7A5E" w:rsidP="006E0F2C">
      <w:pPr>
        <w:pStyle w:val="ListParagraph"/>
        <w:autoSpaceDE w:val="0"/>
        <w:autoSpaceDN w:val="0"/>
        <w:adjustRightInd w:val="0"/>
        <w:spacing w:after="0" w:line="240" w:lineRule="auto"/>
        <w:ind w:left="1440"/>
        <w:rPr>
          <w:rFonts w:cstheme="minorHAnsi"/>
          <w:color w:val="000000"/>
          <w:sz w:val="21"/>
          <w:szCs w:val="21"/>
        </w:rPr>
      </w:pPr>
    </w:p>
    <w:p w14:paraId="2687F432" w14:textId="77777777" w:rsidR="00BD7A5E" w:rsidRPr="00091A13" w:rsidRDefault="00BD7A5E" w:rsidP="006E0F2C">
      <w:pPr>
        <w:pStyle w:val="ListParagraph"/>
        <w:autoSpaceDE w:val="0"/>
        <w:autoSpaceDN w:val="0"/>
        <w:adjustRightInd w:val="0"/>
        <w:spacing w:after="0" w:line="240" w:lineRule="auto"/>
        <w:ind w:left="1440"/>
        <w:rPr>
          <w:rFonts w:cstheme="minorHAnsi"/>
          <w:color w:val="000000"/>
          <w:sz w:val="21"/>
          <w:szCs w:val="21"/>
        </w:rPr>
      </w:pPr>
    </w:p>
    <w:p w14:paraId="626BE39D" w14:textId="77777777" w:rsidR="006E0F2C" w:rsidRPr="00091A13" w:rsidRDefault="006E0F2C" w:rsidP="004D2761">
      <w:pPr>
        <w:pStyle w:val="ListParagraph"/>
        <w:numPr>
          <w:ilvl w:val="0"/>
          <w:numId w:val="64"/>
        </w:numPr>
        <w:autoSpaceDE w:val="0"/>
        <w:autoSpaceDN w:val="0"/>
        <w:adjustRightInd w:val="0"/>
        <w:spacing w:after="0" w:line="240" w:lineRule="auto"/>
        <w:rPr>
          <w:rFonts w:cstheme="minorHAnsi"/>
        </w:rPr>
      </w:pPr>
      <w:r w:rsidRPr="00091A13">
        <w:rPr>
          <w:rFonts w:cstheme="minorHAnsi"/>
        </w:rPr>
        <w:t>Central Emergency Command Post &amp; Communication Center</w:t>
      </w:r>
    </w:p>
    <w:p w14:paraId="182109F2" w14:textId="15CE762A" w:rsidR="006E0F2C" w:rsidRPr="00091A13" w:rsidRDefault="006E0F2C" w:rsidP="006E0F2C">
      <w:pPr>
        <w:pStyle w:val="ListParagraph"/>
        <w:autoSpaceDE w:val="0"/>
        <w:autoSpaceDN w:val="0"/>
        <w:adjustRightInd w:val="0"/>
        <w:spacing w:after="0" w:line="240" w:lineRule="auto"/>
        <w:rPr>
          <w:rFonts w:cstheme="minorHAnsi"/>
        </w:rPr>
      </w:pPr>
      <w:r w:rsidRPr="00091A13">
        <w:rPr>
          <w:rFonts w:cstheme="minorHAnsi"/>
        </w:rPr>
        <w:t>The central emergency command post will be established at Police Services (</w:t>
      </w:r>
      <w:r w:rsidR="00165778">
        <w:rPr>
          <w:rFonts w:cstheme="minorHAnsi"/>
        </w:rPr>
        <w:t>o</w:t>
      </w:r>
      <w:r w:rsidRPr="00091A13">
        <w:rPr>
          <w:rFonts w:cstheme="minorHAnsi"/>
        </w:rPr>
        <w:t>n the corner East Avenue North and Farwell Street) by the Chief of University Police, or designee, during a major emergency or disaster. The command post will serve as a focal point for key personnel and a central location for emergency equipment and operations. The Maintenance and Stores Building will be used as an alternative site in case the Police Services office is not available.</w:t>
      </w:r>
    </w:p>
    <w:p w14:paraId="594FAEA9" w14:textId="77777777" w:rsidR="006E0F2C" w:rsidRPr="00091A13" w:rsidRDefault="006E0F2C" w:rsidP="006E0F2C">
      <w:pPr>
        <w:autoSpaceDE w:val="0"/>
        <w:autoSpaceDN w:val="0"/>
        <w:adjustRightInd w:val="0"/>
        <w:rPr>
          <w:rFonts w:asciiTheme="minorHAnsi" w:hAnsiTheme="minorHAnsi" w:cstheme="minorHAnsi"/>
          <w:sz w:val="22"/>
          <w:szCs w:val="22"/>
        </w:rPr>
      </w:pPr>
    </w:p>
    <w:p w14:paraId="4EEAC591" w14:textId="5C7AEB7D" w:rsidR="006E0F2C" w:rsidRPr="00091A13" w:rsidRDefault="006E0F2C" w:rsidP="006E0F2C">
      <w:pPr>
        <w:autoSpaceDE w:val="0"/>
        <w:autoSpaceDN w:val="0"/>
        <w:adjustRightInd w:val="0"/>
        <w:ind w:left="720"/>
        <w:rPr>
          <w:rFonts w:asciiTheme="minorHAnsi" w:hAnsiTheme="minorHAnsi" w:cstheme="minorHAnsi"/>
          <w:sz w:val="22"/>
          <w:szCs w:val="22"/>
        </w:rPr>
      </w:pPr>
      <w:r w:rsidRPr="00091A13">
        <w:rPr>
          <w:rFonts w:asciiTheme="minorHAnsi" w:hAnsiTheme="minorHAnsi" w:cstheme="minorHAnsi"/>
          <w:sz w:val="22"/>
          <w:szCs w:val="22"/>
        </w:rPr>
        <w:t>In the event of an emergency that includes the loss of power to Police Services, command post operations will be via two-way radio on the University Police frequency.</w:t>
      </w:r>
    </w:p>
    <w:p w14:paraId="0531A1F4" w14:textId="77777777" w:rsidR="006E0F2C" w:rsidRPr="00091A13" w:rsidRDefault="006E0F2C" w:rsidP="006E0F2C">
      <w:pPr>
        <w:autoSpaceDE w:val="0"/>
        <w:autoSpaceDN w:val="0"/>
        <w:adjustRightInd w:val="0"/>
        <w:rPr>
          <w:rFonts w:asciiTheme="minorHAnsi" w:hAnsiTheme="minorHAnsi" w:cstheme="minorHAnsi"/>
          <w:sz w:val="22"/>
          <w:szCs w:val="22"/>
        </w:rPr>
      </w:pPr>
    </w:p>
    <w:p w14:paraId="17FD98CE" w14:textId="2E050026" w:rsidR="006E0F2C" w:rsidRPr="00091A13" w:rsidRDefault="006E0F2C" w:rsidP="006E0F2C">
      <w:pPr>
        <w:autoSpaceDE w:val="0"/>
        <w:autoSpaceDN w:val="0"/>
        <w:adjustRightInd w:val="0"/>
        <w:ind w:left="720"/>
        <w:rPr>
          <w:rFonts w:asciiTheme="minorHAnsi" w:hAnsiTheme="minorHAnsi" w:cstheme="minorHAnsi"/>
          <w:sz w:val="22"/>
          <w:szCs w:val="22"/>
        </w:rPr>
      </w:pPr>
      <w:r w:rsidRPr="00091A13">
        <w:rPr>
          <w:rFonts w:asciiTheme="minorHAnsi" w:hAnsiTheme="minorHAnsi" w:cstheme="minorHAnsi"/>
          <w:sz w:val="22"/>
          <w:szCs w:val="22"/>
        </w:rPr>
        <w:t>The operational duration per radio is 10 hours. Should the outage extend past this time frame, efforts will be made to secure a mobile generator to provide power for base station operation and other essential communication hardware. Batteries can be charged through the generator's power should the outage be extended.</w:t>
      </w:r>
    </w:p>
    <w:p w14:paraId="656F5623" w14:textId="77777777" w:rsidR="006E0F2C" w:rsidRPr="00091A13" w:rsidRDefault="006E0F2C" w:rsidP="006E0F2C">
      <w:pPr>
        <w:autoSpaceDE w:val="0"/>
        <w:autoSpaceDN w:val="0"/>
        <w:adjustRightInd w:val="0"/>
        <w:rPr>
          <w:rFonts w:cstheme="minorHAnsi"/>
          <w:sz w:val="22"/>
          <w:szCs w:val="22"/>
        </w:rPr>
      </w:pPr>
    </w:p>
    <w:p w14:paraId="0825F387" w14:textId="1126DB04" w:rsidR="006E0F2C" w:rsidRPr="00091A13" w:rsidRDefault="006E0F2C" w:rsidP="006E0F2C">
      <w:pPr>
        <w:autoSpaceDE w:val="0"/>
        <w:autoSpaceDN w:val="0"/>
        <w:adjustRightInd w:val="0"/>
        <w:ind w:left="720"/>
        <w:rPr>
          <w:rFonts w:asciiTheme="minorHAnsi" w:hAnsiTheme="minorHAnsi" w:cstheme="minorHAnsi"/>
          <w:sz w:val="22"/>
          <w:szCs w:val="22"/>
        </w:rPr>
      </w:pPr>
      <w:r w:rsidRPr="00091A13">
        <w:rPr>
          <w:rFonts w:asciiTheme="minorHAnsi" w:hAnsiTheme="minorHAnsi" w:cstheme="minorHAnsi"/>
          <w:sz w:val="22"/>
          <w:szCs w:val="22"/>
        </w:rPr>
        <w:t xml:space="preserve">University Police and Telephone Services will work together to maintain an </w:t>
      </w:r>
      <w:r w:rsidR="00AF173E" w:rsidRPr="00091A13">
        <w:rPr>
          <w:rFonts w:asciiTheme="minorHAnsi" w:hAnsiTheme="minorHAnsi" w:cstheme="minorHAnsi"/>
          <w:sz w:val="22"/>
          <w:szCs w:val="22"/>
        </w:rPr>
        <w:t>up-to-date</w:t>
      </w:r>
      <w:r w:rsidRPr="00091A13">
        <w:rPr>
          <w:rFonts w:asciiTheme="minorHAnsi" w:hAnsiTheme="minorHAnsi" w:cstheme="minorHAnsi"/>
          <w:sz w:val="22"/>
          <w:szCs w:val="22"/>
        </w:rPr>
        <w:t xml:space="preserve"> listing of staff having university cell phones. Dependent on need, these staff may be asked to provide their phone for emergency telecommunications during a time of crisis where the telephone system is inoperable.</w:t>
      </w:r>
    </w:p>
    <w:p w14:paraId="776CA4B7" w14:textId="77777777" w:rsidR="006E0F2C" w:rsidRPr="00091A13" w:rsidRDefault="006E0F2C" w:rsidP="006E0F2C">
      <w:pPr>
        <w:autoSpaceDE w:val="0"/>
        <w:autoSpaceDN w:val="0"/>
        <w:adjustRightInd w:val="0"/>
        <w:rPr>
          <w:rFonts w:asciiTheme="minorHAnsi" w:hAnsiTheme="minorHAnsi" w:cstheme="minorHAnsi"/>
          <w:sz w:val="22"/>
          <w:szCs w:val="22"/>
        </w:rPr>
      </w:pPr>
    </w:p>
    <w:p w14:paraId="5B23BBA9" w14:textId="77777777" w:rsidR="006E0F2C" w:rsidRPr="00091A13" w:rsidRDefault="006E0F2C" w:rsidP="004D2761">
      <w:pPr>
        <w:pStyle w:val="ListParagraph"/>
        <w:numPr>
          <w:ilvl w:val="0"/>
          <w:numId w:val="64"/>
        </w:numPr>
        <w:autoSpaceDE w:val="0"/>
        <w:autoSpaceDN w:val="0"/>
        <w:adjustRightInd w:val="0"/>
        <w:spacing w:after="0" w:line="240" w:lineRule="auto"/>
        <w:rPr>
          <w:rFonts w:cstheme="minorHAnsi"/>
        </w:rPr>
      </w:pPr>
      <w:r w:rsidRPr="00091A13">
        <w:rPr>
          <w:rFonts w:cstheme="minorHAnsi"/>
        </w:rPr>
        <w:lastRenderedPageBreak/>
        <w:t>Communications Plan – Media Communication Plan</w:t>
      </w:r>
    </w:p>
    <w:p w14:paraId="59297299" w14:textId="77777777" w:rsidR="006E0F2C" w:rsidRPr="00091A13" w:rsidRDefault="006E0F2C" w:rsidP="004D2761">
      <w:pPr>
        <w:pStyle w:val="ListParagraph"/>
        <w:numPr>
          <w:ilvl w:val="0"/>
          <w:numId w:val="73"/>
        </w:numPr>
        <w:autoSpaceDE w:val="0"/>
        <w:autoSpaceDN w:val="0"/>
        <w:adjustRightInd w:val="0"/>
        <w:spacing w:after="0" w:line="240" w:lineRule="auto"/>
        <w:rPr>
          <w:rFonts w:cstheme="minorHAnsi"/>
        </w:rPr>
      </w:pPr>
      <w:r w:rsidRPr="00091A13">
        <w:rPr>
          <w:rFonts w:cstheme="minorHAnsi"/>
        </w:rPr>
        <w:t>The Chief of University Police, or designee, will direct the dispatcher to contact the Director of University Relations and request he/she come to the campus to set up a Communications Center within Police Services to deal with the media. The Director of University Relations will request that all calls concerning the crisis be forwarded to the University Communications Center.</w:t>
      </w:r>
    </w:p>
    <w:p w14:paraId="2C5DF0E3" w14:textId="3755F12C" w:rsidR="006E0F2C" w:rsidRPr="00091A13" w:rsidRDefault="006E0F2C" w:rsidP="004D2761">
      <w:pPr>
        <w:pStyle w:val="ListParagraph"/>
        <w:numPr>
          <w:ilvl w:val="0"/>
          <w:numId w:val="73"/>
        </w:numPr>
        <w:autoSpaceDE w:val="0"/>
        <w:autoSpaceDN w:val="0"/>
        <w:adjustRightInd w:val="0"/>
        <w:spacing w:after="0" w:line="240" w:lineRule="auto"/>
        <w:rPr>
          <w:rFonts w:cstheme="minorHAnsi"/>
        </w:rPr>
      </w:pPr>
      <w:r w:rsidRPr="00091A13">
        <w:rPr>
          <w:rFonts w:cstheme="minorHAnsi"/>
        </w:rPr>
        <w:t xml:space="preserve">The Director of University Relations, through discussions with the </w:t>
      </w:r>
      <w:r w:rsidR="00ED5A1F">
        <w:rPr>
          <w:rFonts w:cstheme="minorHAnsi"/>
        </w:rPr>
        <w:t>Chancellor</w:t>
      </w:r>
      <w:r w:rsidRPr="00091A13">
        <w:rPr>
          <w:rFonts w:cstheme="minorHAnsi"/>
        </w:rPr>
        <w:t xml:space="preserve">, Vice </w:t>
      </w:r>
      <w:r w:rsidR="00ED5A1F">
        <w:rPr>
          <w:rFonts w:cstheme="minorHAnsi"/>
        </w:rPr>
        <w:t>Chancellor</w:t>
      </w:r>
      <w:r w:rsidRPr="00091A13">
        <w:rPr>
          <w:rFonts w:cstheme="minorHAnsi"/>
        </w:rPr>
        <w:t xml:space="preserve"> for Administration and Finance, Dean of Student Development, and Chief of University Police or their designee, will begin developing strategy for releasing information, proactively, to the media.</w:t>
      </w:r>
    </w:p>
    <w:p w14:paraId="66A99BDF" w14:textId="77777777" w:rsidR="006E0F2C" w:rsidRPr="00091A13" w:rsidRDefault="006E0F2C" w:rsidP="004D2761">
      <w:pPr>
        <w:pStyle w:val="ListParagraph"/>
        <w:numPr>
          <w:ilvl w:val="0"/>
          <w:numId w:val="73"/>
        </w:numPr>
        <w:autoSpaceDE w:val="0"/>
        <w:autoSpaceDN w:val="0"/>
        <w:adjustRightInd w:val="0"/>
        <w:spacing w:after="0" w:line="240" w:lineRule="auto"/>
        <w:rPr>
          <w:rFonts w:cstheme="minorHAnsi"/>
        </w:rPr>
      </w:pPr>
      <w:r w:rsidRPr="00091A13">
        <w:rPr>
          <w:rFonts w:cstheme="minorHAnsi"/>
        </w:rPr>
        <w:t>If the crisis occurs after hours, the University Relations Director will contact appropriate staff members at home to secure special assistance. The number of persons contacted will depend upon the nature of the crisis.</w:t>
      </w:r>
    </w:p>
    <w:p w14:paraId="1BDCB6A4" w14:textId="77777777" w:rsidR="006E0F2C" w:rsidRPr="00091A13" w:rsidRDefault="006E0F2C" w:rsidP="004D2761">
      <w:pPr>
        <w:pStyle w:val="ListParagraph"/>
        <w:numPr>
          <w:ilvl w:val="0"/>
          <w:numId w:val="73"/>
        </w:numPr>
        <w:autoSpaceDE w:val="0"/>
        <w:autoSpaceDN w:val="0"/>
        <w:adjustRightInd w:val="0"/>
        <w:spacing w:after="0" w:line="240" w:lineRule="auto"/>
        <w:rPr>
          <w:rFonts w:cstheme="minorHAnsi"/>
        </w:rPr>
      </w:pPr>
      <w:r w:rsidRPr="00091A13">
        <w:rPr>
          <w:rFonts w:cstheme="minorHAnsi"/>
        </w:rPr>
        <w:t>The Director of University Relations will assign responsibilities to staff members. The Director and his/her staff will assist University Police in keeping the media a safe distance from the event site.</w:t>
      </w:r>
    </w:p>
    <w:p w14:paraId="6BAE206A" w14:textId="0BB1DA40" w:rsidR="006E0F2C" w:rsidRPr="00091A13" w:rsidRDefault="006E0F2C" w:rsidP="004D2761">
      <w:pPr>
        <w:pStyle w:val="ListParagraph"/>
        <w:numPr>
          <w:ilvl w:val="0"/>
          <w:numId w:val="73"/>
        </w:numPr>
        <w:autoSpaceDE w:val="0"/>
        <w:autoSpaceDN w:val="0"/>
        <w:adjustRightInd w:val="0"/>
        <w:spacing w:after="0" w:line="240" w:lineRule="auto"/>
        <w:rPr>
          <w:rFonts w:cstheme="minorHAnsi"/>
        </w:rPr>
      </w:pPr>
      <w:r w:rsidRPr="00091A13">
        <w:rPr>
          <w:rFonts w:cstheme="minorHAnsi"/>
        </w:rPr>
        <w:t>The Director of University Relations will determine whether a major press conference area needs to be made available. If major media are expected, parking will need to be arranged for uplink vehicles. The</w:t>
      </w:r>
    </w:p>
    <w:p w14:paraId="2FD3AB75" w14:textId="121E7AEC" w:rsidR="006E0F2C" w:rsidRPr="00091A13" w:rsidRDefault="006E0F2C" w:rsidP="004D2761">
      <w:pPr>
        <w:pStyle w:val="ListParagraph"/>
        <w:numPr>
          <w:ilvl w:val="0"/>
          <w:numId w:val="70"/>
        </w:numPr>
        <w:autoSpaceDE w:val="0"/>
        <w:autoSpaceDN w:val="0"/>
        <w:adjustRightInd w:val="0"/>
        <w:spacing w:after="0" w:line="240" w:lineRule="auto"/>
        <w:ind w:left="1440"/>
        <w:rPr>
          <w:rFonts w:cstheme="minorHAnsi"/>
          <w:color w:val="000000"/>
        </w:rPr>
      </w:pPr>
      <w:r w:rsidRPr="00091A13">
        <w:rPr>
          <w:rFonts w:cstheme="minorHAnsi"/>
        </w:rPr>
        <w:t>Director will coordinate this with the Chief of University Police or his/her designee.</w:t>
      </w:r>
    </w:p>
    <w:p w14:paraId="5CB1FA42" w14:textId="1A5EE576" w:rsidR="00A82015" w:rsidRPr="00091A13" w:rsidRDefault="00A82015" w:rsidP="00A82015">
      <w:pPr>
        <w:autoSpaceDE w:val="0"/>
        <w:autoSpaceDN w:val="0"/>
        <w:adjustRightInd w:val="0"/>
        <w:rPr>
          <w:rFonts w:asciiTheme="minorHAnsi" w:hAnsiTheme="minorHAnsi" w:cstheme="minorHAnsi"/>
          <w:sz w:val="22"/>
          <w:szCs w:val="22"/>
        </w:rPr>
      </w:pPr>
    </w:p>
    <w:p w14:paraId="45FB2D6D" w14:textId="06545464" w:rsidR="003F7DE8" w:rsidRPr="00091A13" w:rsidRDefault="003F7DE8" w:rsidP="004D2761">
      <w:pPr>
        <w:pStyle w:val="ListParagraph"/>
        <w:numPr>
          <w:ilvl w:val="0"/>
          <w:numId w:val="64"/>
        </w:numPr>
        <w:autoSpaceDE w:val="0"/>
        <w:autoSpaceDN w:val="0"/>
        <w:adjustRightInd w:val="0"/>
        <w:spacing w:after="0" w:line="240" w:lineRule="auto"/>
        <w:rPr>
          <w:rFonts w:cstheme="minorHAnsi"/>
        </w:rPr>
      </w:pPr>
      <w:r w:rsidRPr="00091A13">
        <w:rPr>
          <w:rFonts w:cstheme="minorHAnsi"/>
        </w:rPr>
        <w:t>Emergency Procedures</w:t>
      </w:r>
    </w:p>
    <w:p w14:paraId="4595B150" w14:textId="77A5C6CA" w:rsidR="003F7DE8" w:rsidRPr="00091A13" w:rsidRDefault="003F7DE8" w:rsidP="003F7DE8">
      <w:pPr>
        <w:autoSpaceDE w:val="0"/>
        <w:autoSpaceDN w:val="0"/>
        <w:adjustRightInd w:val="0"/>
        <w:ind w:left="720"/>
        <w:rPr>
          <w:rFonts w:asciiTheme="minorHAnsi" w:hAnsiTheme="minorHAnsi" w:cstheme="minorHAnsi"/>
          <w:sz w:val="22"/>
          <w:szCs w:val="22"/>
        </w:rPr>
      </w:pPr>
      <w:r w:rsidRPr="00091A13">
        <w:rPr>
          <w:rFonts w:asciiTheme="minorHAnsi" w:hAnsiTheme="minorHAnsi" w:cstheme="minorHAnsi"/>
          <w:sz w:val="22"/>
          <w:szCs w:val="22"/>
        </w:rPr>
        <w:t xml:space="preserve">This section contains the recommended procedures to be followed during specific types of emergencies. The procedures should always be followed in </w:t>
      </w:r>
      <w:r w:rsidR="00AF173E" w:rsidRPr="00091A13">
        <w:rPr>
          <w:rFonts w:asciiTheme="minorHAnsi" w:hAnsiTheme="minorHAnsi" w:cstheme="minorHAnsi"/>
          <w:sz w:val="22"/>
          <w:szCs w:val="22"/>
        </w:rPr>
        <w:t>sequence unless</w:t>
      </w:r>
      <w:r w:rsidRPr="00091A13">
        <w:rPr>
          <w:rFonts w:asciiTheme="minorHAnsi" w:hAnsiTheme="minorHAnsi" w:cstheme="minorHAnsi"/>
          <w:sz w:val="22"/>
          <w:szCs w:val="22"/>
        </w:rPr>
        <w:t xml:space="preserve"> conditions dictate otherwise.</w:t>
      </w:r>
    </w:p>
    <w:p w14:paraId="77D36606" w14:textId="03FDFB6E" w:rsidR="003F7DE8" w:rsidRPr="009A5743" w:rsidRDefault="003F7DE8" w:rsidP="003F7DE8">
      <w:pPr>
        <w:autoSpaceDE w:val="0"/>
        <w:autoSpaceDN w:val="0"/>
        <w:adjustRightInd w:val="0"/>
        <w:jc w:val="center"/>
        <w:rPr>
          <w:rFonts w:asciiTheme="minorHAnsi" w:hAnsiTheme="minorHAnsi" w:cstheme="minorHAnsi"/>
          <w:sz w:val="22"/>
          <w:szCs w:val="22"/>
        </w:rPr>
      </w:pPr>
    </w:p>
    <w:p w14:paraId="41A35931" w14:textId="2FA7B5A5" w:rsidR="003F7DE8" w:rsidRPr="009A5743" w:rsidRDefault="003F7DE8" w:rsidP="003F7DE8">
      <w:pPr>
        <w:autoSpaceDE w:val="0"/>
        <w:autoSpaceDN w:val="0"/>
        <w:adjustRightInd w:val="0"/>
        <w:jc w:val="center"/>
        <w:rPr>
          <w:rFonts w:asciiTheme="minorHAnsi" w:hAnsiTheme="minorHAnsi" w:cstheme="minorHAnsi"/>
          <w:b/>
          <w:bCs/>
          <w:sz w:val="22"/>
          <w:szCs w:val="22"/>
        </w:rPr>
      </w:pPr>
      <w:r w:rsidRPr="009A5743">
        <w:rPr>
          <w:rFonts w:asciiTheme="minorHAnsi" w:hAnsiTheme="minorHAnsi" w:cstheme="minorHAnsi"/>
          <w:b/>
          <w:bCs/>
          <w:sz w:val="22"/>
          <w:szCs w:val="22"/>
        </w:rPr>
        <w:t>Emergency Procedures Included in Plan:</w:t>
      </w:r>
    </w:p>
    <w:tbl>
      <w:tblPr>
        <w:tblW w:w="0" w:type="auto"/>
        <w:jc w:val="center"/>
        <w:tblLook w:val="04A0" w:firstRow="1" w:lastRow="0" w:firstColumn="1" w:lastColumn="0" w:noHBand="0" w:noVBand="1"/>
      </w:tblPr>
      <w:tblGrid>
        <w:gridCol w:w="4405"/>
        <w:gridCol w:w="2615"/>
      </w:tblGrid>
      <w:tr w:rsidR="003F7DE8" w:rsidRPr="009A5743" w14:paraId="271134B7" w14:textId="77777777" w:rsidTr="000C0AE4">
        <w:trPr>
          <w:jc w:val="center"/>
        </w:trPr>
        <w:tc>
          <w:tcPr>
            <w:tcW w:w="4405" w:type="dxa"/>
            <w:vAlign w:val="center"/>
          </w:tcPr>
          <w:p w14:paraId="72CB9ADC" w14:textId="7616CC6D" w:rsidR="003F7DE8" w:rsidRPr="009A5743" w:rsidRDefault="003F7DE8" w:rsidP="003F7DE8">
            <w:pPr>
              <w:autoSpaceDE w:val="0"/>
              <w:autoSpaceDN w:val="0"/>
              <w:adjustRightInd w:val="0"/>
              <w:rPr>
                <w:rFonts w:asciiTheme="minorHAnsi" w:hAnsiTheme="minorHAnsi" w:cstheme="minorHAnsi"/>
                <w:sz w:val="22"/>
                <w:szCs w:val="22"/>
              </w:rPr>
            </w:pPr>
            <w:r w:rsidRPr="009A5743">
              <w:rPr>
                <w:rFonts w:asciiTheme="minorHAnsi" w:hAnsiTheme="minorHAnsi" w:cstheme="minorHAnsi"/>
                <w:sz w:val="22"/>
                <w:szCs w:val="22"/>
              </w:rPr>
              <w:t>Airborne Releases</w:t>
            </w:r>
          </w:p>
        </w:tc>
        <w:tc>
          <w:tcPr>
            <w:tcW w:w="2615" w:type="dxa"/>
            <w:vAlign w:val="center"/>
          </w:tcPr>
          <w:p w14:paraId="0800F059" w14:textId="6755B101" w:rsidR="003F7DE8" w:rsidRPr="009A5743" w:rsidRDefault="003F7DE8" w:rsidP="003F7DE8">
            <w:pPr>
              <w:autoSpaceDE w:val="0"/>
              <w:autoSpaceDN w:val="0"/>
              <w:adjustRightInd w:val="0"/>
              <w:rPr>
                <w:rFonts w:asciiTheme="minorHAnsi" w:hAnsiTheme="minorHAnsi" w:cstheme="minorHAnsi"/>
                <w:sz w:val="22"/>
                <w:szCs w:val="22"/>
              </w:rPr>
            </w:pPr>
            <w:r w:rsidRPr="009A5743">
              <w:rPr>
                <w:rFonts w:asciiTheme="minorHAnsi" w:hAnsiTheme="minorHAnsi" w:cstheme="minorHAnsi"/>
                <w:sz w:val="22"/>
                <w:szCs w:val="22"/>
              </w:rPr>
              <w:t>Section A</w:t>
            </w:r>
          </w:p>
        </w:tc>
      </w:tr>
      <w:tr w:rsidR="003F7DE8" w:rsidRPr="009A5743" w14:paraId="4D3A57D3" w14:textId="77777777" w:rsidTr="000C0AE4">
        <w:trPr>
          <w:jc w:val="center"/>
        </w:trPr>
        <w:tc>
          <w:tcPr>
            <w:tcW w:w="4405" w:type="dxa"/>
            <w:vAlign w:val="center"/>
          </w:tcPr>
          <w:p w14:paraId="3C1BACDF" w14:textId="694F1118" w:rsidR="003F7DE8" w:rsidRPr="009A5743" w:rsidRDefault="003F7DE8" w:rsidP="003F7DE8">
            <w:pPr>
              <w:autoSpaceDE w:val="0"/>
              <w:autoSpaceDN w:val="0"/>
              <w:adjustRightInd w:val="0"/>
              <w:rPr>
                <w:rFonts w:asciiTheme="minorHAnsi" w:hAnsiTheme="minorHAnsi" w:cstheme="minorHAnsi"/>
                <w:sz w:val="22"/>
                <w:szCs w:val="22"/>
              </w:rPr>
            </w:pPr>
            <w:r w:rsidRPr="009A5743">
              <w:rPr>
                <w:rFonts w:asciiTheme="minorHAnsi" w:hAnsiTheme="minorHAnsi" w:cstheme="minorHAnsi"/>
                <w:sz w:val="22"/>
                <w:szCs w:val="22"/>
              </w:rPr>
              <w:t>Bitter Cold Weather</w:t>
            </w:r>
          </w:p>
        </w:tc>
        <w:tc>
          <w:tcPr>
            <w:tcW w:w="2615" w:type="dxa"/>
            <w:vAlign w:val="center"/>
          </w:tcPr>
          <w:p w14:paraId="0CC3C3C7" w14:textId="3CA056ED" w:rsidR="003F7DE8" w:rsidRPr="009A5743" w:rsidRDefault="003F7DE8" w:rsidP="003F7DE8">
            <w:pPr>
              <w:autoSpaceDE w:val="0"/>
              <w:autoSpaceDN w:val="0"/>
              <w:adjustRightInd w:val="0"/>
              <w:rPr>
                <w:rFonts w:asciiTheme="minorHAnsi" w:hAnsiTheme="minorHAnsi" w:cstheme="minorHAnsi"/>
                <w:sz w:val="22"/>
                <w:szCs w:val="22"/>
              </w:rPr>
            </w:pPr>
            <w:r w:rsidRPr="009A5743">
              <w:rPr>
                <w:rFonts w:asciiTheme="minorHAnsi" w:hAnsiTheme="minorHAnsi" w:cstheme="minorHAnsi"/>
                <w:sz w:val="22"/>
                <w:szCs w:val="22"/>
              </w:rPr>
              <w:t>Section B</w:t>
            </w:r>
          </w:p>
        </w:tc>
      </w:tr>
      <w:tr w:rsidR="003F7DE8" w:rsidRPr="009A5743" w14:paraId="2D79A839" w14:textId="77777777" w:rsidTr="000C0AE4">
        <w:trPr>
          <w:jc w:val="center"/>
        </w:trPr>
        <w:tc>
          <w:tcPr>
            <w:tcW w:w="4405" w:type="dxa"/>
            <w:vAlign w:val="center"/>
          </w:tcPr>
          <w:p w14:paraId="2B9EEA08" w14:textId="107BCCB9" w:rsidR="003F7DE8" w:rsidRPr="009A5743" w:rsidRDefault="003F7DE8" w:rsidP="003F7DE8">
            <w:pPr>
              <w:autoSpaceDE w:val="0"/>
              <w:autoSpaceDN w:val="0"/>
              <w:adjustRightInd w:val="0"/>
              <w:rPr>
                <w:rFonts w:asciiTheme="minorHAnsi" w:hAnsiTheme="minorHAnsi" w:cstheme="minorHAnsi"/>
                <w:sz w:val="22"/>
                <w:szCs w:val="22"/>
              </w:rPr>
            </w:pPr>
            <w:r w:rsidRPr="009A5743">
              <w:rPr>
                <w:rFonts w:asciiTheme="minorHAnsi" w:hAnsiTheme="minorHAnsi" w:cstheme="minorHAnsi"/>
                <w:sz w:val="22"/>
                <w:szCs w:val="22"/>
              </w:rPr>
              <w:t>Bomb Threat</w:t>
            </w:r>
          </w:p>
        </w:tc>
        <w:tc>
          <w:tcPr>
            <w:tcW w:w="2615" w:type="dxa"/>
            <w:vAlign w:val="center"/>
          </w:tcPr>
          <w:p w14:paraId="0A850E13" w14:textId="749C08EE" w:rsidR="003F7DE8" w:rsidRPr="009A5743" w:rsidRDefault="003F7DE8" w:rsidP="003F7DE8">
            <w:pPr>
              <w:autoSpaceDE w:val="0"/>
              <w:autoSpaceDN w:val="0"/>
              <w:adjustRightInd w:val="0"/>
              <w:rPr>
                <w:rFonts w:asciiTheme="minorHAnsi" w:hAnsiTheme="minorHAnsi" w:cstheme="minorHAnsi"/>
                <w:sz w:val="22"/>
                <w:szCs w:val="22"/>
              </w:rPr>
            </w:pPr>
            <w:r w:rsidRPr="009A5743">
              <w:rPr>
                <w:rFonts w:asciiTheme="minorHAnsi" w:hAnsiTheme="minorHAnsi" w:cstheme="minorHAnsi"/>
                <w:sz w:val="22"/>
                <w:szCs w:val="22"/>
              </w:rPr>
              <w:t>Section C</w:t>
            </w:r>
          </w:p>
        </w:tc>
      </w:tr>
      <w:tr w:rsidR="003F7DE8" w:rsidRPr="009A5743" w14:paraId="4B03D224" w14:textId="77777777" w:rsidTr="000C0AE4">
        <w:trPr>
          <w:jc w:val="center"/>
        </w:trPr>
        <w:tc>
          <w:tcPr>
            <w:tcW w:w="4405" w:type="dxa"/>
            <w:vAlign w:val="center"/>
          </w:tcPr>
          <w:p w14:paraId="12EFC4C2" w14:textId="10463391" w:rsidR="003F7DE8" w:rsidRPr="009A5743" w:rsidRDefault="003F7DE8" w:rsidP="003F7DE8">
            <w:pPr>
              <w:autoSpaceDE w:val="0"/>
              <w:autoSpaceDN w:val="0"/>
              <w:adjustRightInd w:val="0"/>
              <w:rPr>
                <w:rFonts w:asciiTheme="minorHAnsi" w:hAnsiTheme="minorHAnsi" w:cstheme="minorHAnsi"/>
                <w:sz w:val="22"/>
                <w:szCs w:val="22"/>
              </w:rPr>
            </w:pPr>
            <w:r w:rsidRPr="009A5743">
              <w:rPr>
                <w:rFonts w:asciiTheme="minorHAnsi" w:hAnsiTheme="minorHAnsi" w:cstheme="minorHAnsi"/>
                <w:sz w:val="22"/>
                <w:szCs w:val="22"/>
              </w:rPr>
              <w:t>Chemical Spill</w:t>
            </w:r>
          </w:p>
        </w:tc>
        <w:tc>
          <w:tcPr>
            <w:tcW w:w="2615" w:type="dxa"/>
            <w:vAlign w:val="center"/>
          </w:tcPr>
          <w:p w14:paraId="135BFCF4" w14:textId="0D5F420E" w:rsidR="003F7DE8" w:rsidRPr="009A5743" w:rsidRDefault="003F7DE8" w:rsidP="003F7DE8">
            <w:pPr>
              <w:autoSpaceDE w:val="0"/>
              <w:autoSpaceDN w:val="0"/>
              <w:adjustRightInd w:val="0"/>
              <w:rPr>
                <w:rFonts w:asciiTheme="minorHAnsi" w:hAnsiTheme="minorHAnsi" w:cstheme="minorHAnsi"/>
                <w:sz w:val="22"/>
                <w:szCs w:val="22"/>
              </w:rPr>
            </w:pPr>
            <w:r w:rsidRPr="009A5743">
              <w:rPr>
                <w:rFonts w:asciiTheme="minorHAnsi" w:hAnsiTheme="minorHAnsi" w:cstheme="minorHAnsi"/>
                <w:sz w:val="22"/>
                <w:szCs w:val="22"/>
              </w:rPr>
              <w:t>Section D</w:t>
            </w:r>
          </w:p>
        </w:tc>
      </w:tr>
      <w:tr w:rsidR="003F7DE8" w:rsidRPr="009A5743" w14:paraId="78C62D25" w14:textId="77777777" w:rsidTr="000C0AE4">
        <w:trPr>
          <w:jc w:val="center"/>
        </w:trPr>
        <w:tc>
          <w:tcPr>
            <w:tcW w:w="4405" w:type="dxa"/>
            <w:vAlign w:val="center"/>
          </w:tcPr>
          <w:p w14:paraId="5C2DEB86" w14:textId="1A5AACD2" w:rsidR="003F7DE8" w:rsidRPr="009A5743" w:rsidRDefault="003F7DE8" w:rsidP="003F7DE8">
            <w:pPr>
              <w:autoSpaceDE w:val="0"/>
              <w:autoSpaceDN w:val="0"/>
              <w:adjustRightInd w:val="0"/>
              <w:rPr>
                <w:rFonts w:asciiTheme="minorHAnsi" w:hAnsiTheme="minorHAnsi" w:cstheme="minorHAnsi"/>
                <w:sz w:val="22"/>
                <w:szCs w:val="22"/>
              </w:rPr>
            </w:pPr>
            <w:r w:rsidRPr="009A5743">
              <w:rPr>
                <w:rFonts w:asciiTheme="minorHAnsi" w:hAnsiTheme="minorHAnsi" w:cstheme="minorHAnsi"/>
                <w:sz w:val="22"/>
                <w:szCs w:val="22"/>
              </w:rPr>
              <w:t>Civil Disturbance / Demonstrations</w:t>
            </w:r>
          </w:p>
        </w:tc>
        <w:tc>
          <w:tcPr>
            <w:tcW w:w="2615" w:type="dxa"/>
            <w:vAlign w:val="center"/>
          </w:tcPr>
          <w:p w14:paraId="68B166EB" w14:textId="1CE83279" w:rsidR="003F7DE8" w:rsidRPr="009A5743" w:rsidRDefault="003F7DE8" w:rsidP="003F7DE8">
            <w:pPr>
              <w:autoSpaceDE w:val="0"/>
              <w:autoSpaceDN w:val="0"/>
              <w:adjustRightInd w:val="0"/>
              <w:rPr>
                <w:rFonts w:asciiTheme="minorHAnsi" w:hAnsiTheme="minorHAnsi" w:cstheme="minorHAnsi"/>
                <w:sz w:val="22"/>
                <w:szCs w:val="22"/>
              </w:rPr>
            </w:pPr>
            <w:r w:rsidRPr="009A5743">
              <w:rPr>
                <w:rFonts w:asciiTheme="minorHAnsi" w:hAnsiTheme="minorHAnsi" w:cstheme="minorHAnsi"/>
                <w:sz w:val="22"/>
                <w:szCs w:val="22"/>
              </w:rPr>
              <w:t>Section E</w:t>
            </w:r>
          </w:p>
        </w:tc>
      </w:tr>
      <w:tr w:rsidR="003F7DE8" w:rsidRPr="009A5743" w14:paraId="3531513C" w14:textId="77777777" w:rsidTr="000C0AE4">
        <w:trPr>
          <w:jc w:val="center"/>
        </w:trPr>
        <w:tc>
          <w:tcPr>
            <w:tcW w:w="4405" w:type="dxa"/>
            <w:vAlign w:val="center"/>
          </w:tcPr>
          <w:p w14:paraId="37EE7DB8" w14:textId="1022BA44" w:rsidR="003F7DE8" w:rsidRPr="009A5743" w:rsidRDefault="003F7DE8" w:rsidP="003F7DE8">
            <w:pPr>
              <w:autoSpaceDE w:val="0"/>
              <w:autoSpaceDN w:val="0"/>
              <w:adjustRightInd w:val="0"/>
              <w:rPr>
                <w:rFonts w:asciiTheme="minorHAnsi" w:hAnsiTheme="minorHAnsi" w:cstheme="minorHAnsi"/>
                <w:sz w:val="22"/>
                <w:szCs w:val="22"/>
              </w:rPr>
            </w:pPr>
            <w:r w:rsidRPr="009A5743">
              <w:rPr>
                <w:rFonts w:asciiTheme="minorHAnsi" w:hAnsiTheme="minorHAnsi" w:cstheme="minorHAnsi"/>
                <w:sz w:val="22"/>
                <w:szCs w:val="22"/>
              </w:rPr>
              <w:t>Earthquake</w:t>
            </w:r>
          </w:p>
        </w:tc>
        <w:tc>
          <w:tcPr>
            <w:tcW w:w="2615" w:type="dxa"/>
            <w:vAlign w:val="center"/>
          </w:tcPr>
          <w:p w14:paraId="5359C041" w14:textId="31C10610" w:rsidR="003F7DE8" w:rsidRPr="009A5743" w:rsidRDefault="003F7DE8" w:rsidP="003F7DE8">
            <w:pPr>
              <w:autoSpaceDE w:val="0"/>
              <w:autoSpaceDN w:val="0"/>
              <w:adjustRightInd w:val="0"/>
              <w:rPr>
                <w:rFonts w:asciiTheme="minorHAnsi" w:hAnsiTheme="minorHAnsi" w:cstheme="minorHAnsi"/>
                <w:sz w:val="22"/>
                <w:szCs w:val="22"/>
              </w:rPr>
            </w:pPr>
            <w:r w:rsidRPr="009A5743">
              <w:rPr>
                <w:rFonts w:asciiTheme="minorHAnsi" w:hAnsiTheme="minorHAnsi" w:cstheme="minorHAnsi"/>
                <w:sz w:val="22"/>
                <w:szCs w:val="22"/>
              </w:rPr>
              <w:t>Section F</w:t>
            </w:r>
          </w:p>
        </w:tc>
      </w:tr>
      <w:tr w:rsidR="003F7DE8" w:rsidRPr="009A5743" w14:paraId="267A0023" w14:textId="77777777" w:rsidTr="000C0AE4">
        <w:trPr>
          <w:jc w:val="center"/>
        </w:trPr>
        <w:tc>
          <w:tcPr>
            <w:tcW w:w="4405" w:type="dxa"/>
            <w:vAlign w:val="center"/>
          </w:tcPr>
          <w:p w14:paraId="70C38F78" w14:textId="545BCEDE" w:rsidR="003F7DE8" w:rsidRPr="009A5743" w:rsidRDefault="003F7DE8" w:rsidP="003F7DE8">
            <w:pPr>
              <w:autoSpaceDE w:val="0"/>
              <w:autoSpaceDN w:val="0"/>
              <w:adjustRightInd w:val="0"/>
              <w:rPr>
                <w:rFonts w:asciiTheme="minorHAnsi" w:hAnsiTheme="minorHAnsi" w:cstheme="minorHAnsi"/>
                <w:sz w:val="22"/>
                <w:szCs w:val="22"/>
              </w:rPr>
            </w:pPr>
            <w:r w:rsidRPr="009A5743">
              <w:rPr>
                <w:rFonts w:asciiTheme="minorHAnsi" w:hAnsiTheme="minorHAnsi" w:cstheme="minorHAnsi"/>
                <w:sz w:val="22"/>
                <w:szCs w:val="22"/>
              </w:rPr>
              <w:t>Elevator Malfunction</w:t>
            </w:r>
          </w:p>
        </w:tc>
        <w:tc>
          <w:tcPr>
            <w:tcW w:w="2615" w:type="dxa"/>
            <w:vAlign w:val="center"/>
          </w:tcPr>
          <w:p w14:paraId="1963D89F" w14:textId="7E2F2D0E" w:rsidR="003F7DE8" w:rsidRPr="009A5743" w:rsidRDefault="003F7DE8" w:rsidP="003F7DE8">
            <w:pPr>
              <w:autoSpaceDE w:val="0"/>
              <w:autoSpaceDN w:val="0"/>
              <w:adjustRightInd w:val="0"/>
              <w:rPr>
                <w:rFonts w:asciiTheme="minorHAnsi" w:hAnsiTheme="minorHAnsi" w:cstheme="minorHAnsi"/>
                <w:sz w:val="22"/>
                <w:szCs w:val="22"/>
              </w:rPr>
            </w:pPr>
            <w:r w:rsidRPr="009A5743">
              <w:rPr>
                <w:rFonts w:asciiTheme="minorHAnsi" w:hAnsiTheme="minorHAnsi" w:cstheme="minorHAnsi"/>
                <w:sz w:val="22"/>
                <w:szCs w:val="22"/>
              </w:rPr>
              <w:t>Section G</w:t>
            </w:r>
          </w:p>
        </w:tc>
      </w:tr>
      <w:tr w:rsidR="003F7DE8" w:rsidRPr="009A5743" w14:paraId="13AA1F27" w14:textId="77777777" w:rsidTr="000C0AE4">
        <w:trPr>
          <w:jc w:val="center"/>
        </w:trPr>
        <w:tc>
          <w:tcPr>
            <w:tcW w:w="4405" w:type="dxa"/>
            <w:vAlign w:val="center"/>
          </w:tcPr>
          <w:p w14:paraId="13AD6635" w14:textId="397B1E1F" w:rsidR="003F7DE8" w:rsidRPr="009A5743" w:rsidRDefault="003F7DE8" w:rsidP="003F7DE8">
            <w:pPr>
              <w:autoSpaceDE w:val="0"/>
              <w:autoSpaceDN w:val="0"/>
              <w:adjustRightInd w:val="0"/>
              <w:rPr>
                <w:rFonts w:asciiTheme="minorHAnsi" w:hAnsiTheme="minorHAnsi" w:cstheme="minorHAnsi"/>
                <w:sz w:val="22"/>
                <w:szCs w:val="22"/>
              </w:rPr>
            </w:pPr>
            <w:r w:rsidRPr="009A5743">
              <w:rPr>
                <w:rFonts w:asciiTheme="minorHAnsi" w:hAnsiTheme="minorHAnsi" w:cstheme="minorHAnsi"/>
                <w:sz w:val="22"/>
                <w:szCs w:val="22"/>
              </w:rPr>
              <w:t>Explosion</w:t>
            </w:r>
          </w:p>
        </w:tc>
        <w:tc>
          <w:tcPr>
            <w:tcW w:w="2615" w:type="dxa"/>
            <w:vAlign w:val="center"/>
          </w:tcPr>
          <w:p w14:paraId="7E36B426" w14:textId="0D530208" w:rsidR="003F7DE8" w:rsidRPr="009A5743" w:rsidRDefault="003F7DE8" w:rsidP="003F7DE8">
            <w:pPr>
              <w:autoSpaceDE w:val="0"/>
              <w:autoSpaceDN w:val="0"/>
              <w:adjustRightInd w:val="0"/>
              <w:rPr>
                <w:rFonts w:asciiTheme="minorHAnsi" w:hAnsiTheme="minorHAnsi" w:cstheme="minorHAnsi"/>
                <w:sz w:val="22"/>
                <w:szCs w:val="22"/>
              </w:rPr>
            </w:pPr>
            <w:r w:rsidRPr="009A5743">
              <w:rPr>
                <w:rFonts w:asciiTheme="minorHAnsi" w:hAnsiTheme="minorHAnsi" w:cstheme="minorHAnsi"/>
                <w:sz w:val="22"/>
                <w:szCs w:val="22"/>
              </w:rPr>
              <w:t>Section H</w:t>
            </w:r>
          </w:p>
        </w:tc>
      </w:tr>
      <w:tr w:rsidR="003F7DE8" w:rsidRPr="009A5743" w14:paraId="4BE3261B" w14:textId="77777777" w:rsidTr="000C0AE4">
        <w:trPr>
          <w:jc w:val="center"/>
        </w:trPr>
        <w:tc>
          <w:tcPr>
            <w:tcW w:w="4405" w:type="dxa"/>
            <w:vAlign w:val="center"/>
          </w:tcPr>
          <w:p w14:paraId="54A677EC" w14:textId="70306991" w:rsidR="003F7DE8" w:rsidRPr="009A5743" w:rsidRDefault="003F7DE8" w:rsidP="003F7DE8">
            <w:pPr>
              <w:autoSpaceDE w:val="0"/>
              <w:autoSpaceDN w:val="0"/>
              <w:adjustRightInd w:val="0"/>
              <w:rPr>
                <w:rFonts w:asciiTheme="minorHAnsi" w:hAnsiTheme="minorHAnsi" w:cstheme="minorHAnsi"/>
                <w:sz w:val="22"/>
                <w:szCs w:val="22"/>
              </w:rPr>
            </w:pPr>
            <w:r w:rsidRPr="009A5743">
              <w:rPr>
                <w:rFonts w:asciiTheme="minorHAnsi" w:hAnsiTheme="minorHAnsi" w:cstheme="minorHAnsi"/>
                <w:sz w:val="22"/>
                <w:szCs w:val="22"/>
              </w:rPr>
              <w:t>Fire</w:t>
            </w:r>
          </w:p>
        </w:tc>
        <w:tc>
          <w:tcPr>
            <w:tcW w:w="2615" w:type="dxa"/>
            <w:vAlign w:val="center"/>
          </w:tcPr>
          <w:p w14:paraId="1153835C" w14:textId="16D4B382" w:rsidR="003F7DE8" w:rsidRPr="009A5743" w:rsidRDefault="003F7DE8" w:rsidP="003F7DE8">
            <w:pPr>
              <w:autoSpaceDE w:val="0"/>
              <w:autoSpaceDN w:val="0"/>
              <w:adjustRightInd w:val="0"/>
              <w:rPr>
                <w:rFonts w:asciiTheme="minorHAnsi" w:hAnsiTheme="minorHAnsi" w:cstheme="minorHAnsi"/>
                <w:sz w:val="22"/>
                <w:szCs w:val="22"/>
              </w:rPr>
            </w:pPr>
            <w:r w:rsidRPr="009A5743">
              <w:rPr>
                <w:rFonts w:asciiTheme="minorHAnsi" w:hAnsiTheme="minorHAnsi" w:cstheme="minorHAnsi"/>
                <w:sz w:val="22"/>
                <w:szCs w:val="22"/>
              </w:rPr>
              <w:t>Section I</w:t>
            </w:r>
          </w:p>
        </w:tc>
      </w:tr>
      <w:tr w:rsidR="003F7DE8" w:rsidRPr="009A5743" w14:paraId="323A8787" w14:textId="77777777" w:rsidTr="000C0AE4">
        <w:trPr>
          <w:jc w:val="center"/>
        </w:trPr>
        <w:tc>
          <w:tcPr>
            <w:tcW w:w="4405" w:type="dxa"/>
            <w:vAlign w:val="center"/>
          </w:tcPr>
          <w:p w14:paraId="6D752A5C" w14:textId="7BD9CF7D" w:rsidR="003F7DE8" w:rsidRPr="009A5743" w:rsidRDefault="003F7DE8" w:rsidP="003F7DE8">
            <w:pPr>
              <w:autoSpaceDE w:val="0"/>
              <w:autoSpaceDN w:val="0"/>
              <w:adjustRightInd w:val="0"/>
              <w:rPr>
                <w:rFonts w:asciiTheme="minorHAnsi" w:hAnsiTheme="minorHAnsi" w:cstheme="minorHAnsi"/>
                <w:sz w:val="22"/>
                <w:szCs w:val="22"/>
              </w:rPr>
            </w:pPr>
            <w:r w:rsidRPr="009A5743">
              <w:rPr>
                <w:rFonts w:asciiTheme="minorHAnsi" w:hAnsiTheme="minorHAnsi" w:cstheme="minorHAnsi"/>
                <w:sz w:val="22"/>
                <w:szCs w:val="22"/>
              </w:rPr>
              <w:t>Inclement Weather Plan</w:t>
            </w:r>
          </w:p>
        </w:tc>
        <w:tc>
          <w:tcPr>
            <w:tcW w:w="2615" w:type="dxa"/>
            <w:vAlign w:val="center"/>
          </w:tcPr>
          <w:p w14:paraId="42E6FB11" w14:textId="38E01F6B" w:rsidR="003F7DE8" w:rsidRPr="009A5743" w:rsidRDefault="003F7DE8" w:rsidP="003F7DE8">
            <w:pPr>
              <w:autoSpaceDE w:val="0"/>
              <w:autoSpaceDN w:val="0"/>
              <w:adjustRightInd w:val="0"/>
              <w:rPr>
                <w:rFonts w:asciiTheme="minorHAnsi" w:hAnsiTheme="minorHAnsi" w:cstheme="minorHAnsi"/>
                <w:sz w:val="22"/>
                <w:szCs w:val="22"/>
              </w:rPr>
            </w:pPr>
            <w:r w:rsidRPr="009A5743">
              <w:rPr>
                <w:rFonts w:asciiTheme="minorHAnsi" w:hAnsiTheme="minorHAnsi" w:cstheme="minorHAnsi"/>
                <w:sz w:val="22"/>
                <w:szCs w:val="22"/>
              </w:rPr>
              <w:t>Section J</w:t>
            </w:r>
          </w:p>
        </w:tc>
      </w:tr>
      <w:tr w:rsidR="003F7DE8" w:rsidRPr="009A5743" w14:paraId="3B66BD11" w14:textId="77777777" w:rsidTr="000C0AE4">
        <w:trPr>
          <w:jc w:val="center"/>
        </w:trPr>
        <w:tc>
          <w:tcPr>
            <w:tcW w:w="4405" w:type="dxa"/>
            <w:vAlign w:val="center"/>
          </w:tcPr>
          <w:p w14:paraId="12E31322" w14:textId="3C2C60DE" w:rsidR="003F7DE8" w:rsidRPr="009A5743" w:rsidRDefault="003F7DE8" w:rsidP="003F7DE8">
            <w:pPr>
              <w:autoSpaceDE w:val="0"/>
              <w:autoSpaceDN w:val="0"/>
              <w:adjustRightInd w:val="0"/>
              <w:rPr>
                <w:rFonts w:asciiTheme="minorHAnsi" w:hAnsiTheme="minorHAnsi" w:cstheme="minorHAnsi"/>
                <w:sz w:val="22"/>
                <w:szCs w:val="22"/>
              </w:rPr>
            </w:pPr>
            <w:r w:rsidRPr="009A5743">
              <w:rPr>
                <w:rFonts w:asciiTheme="minorHAnsi" w:hAnsiTheme="minorHAnsi" w:cstheme="minorHAnsi"/>
                <w:sz w:val="22"/>
                <w:szCs w:val="22"/>
              </w:rPr>
              <w:t>Infectious Disease Outbreak</w:t>
            </w:r>
          </w:p>
        </w:tc>
        <w:tc>
          <w:tcPr>
            <w:tcW w:w="2615" w:type="dxa"/>
            <w:vAlign w:val="center"/>
          </w:tcPr>
          <w:p w14:paraId="2C61B4ED" w14:textId="769F0852" w:rsidR="003F7DE8" w:rsidRPr="009A5743" w:rsidRDefault="003F7DE8" w:rsidP="003F7DE8">
            <w:pPr>
              <w:autoSpaceDE w:val="0"/>
              <w:autoSpaceDN w:val="0"/>
              <w:adjustRightInd w:val="0"/>
              <w:rPr>
                <w:rFonts w:asciiTheme="minorHAnsi" w:hAnsiTheme="minorHAnsi" w:cstheme="minorHAnsi"/>
                <w:sz w:val="22"/>
                <w:szCs w:val="22"/>
              </w:rPr>
            </w:pPr>
            <w:r w:rsidRPr="009A5743">
              <w:rPr>
                <w:rFonts w:asciiTheme="minorHAnsi" w:hAnsiTheme="minorHAnsi" w:cstheme="minorHAnsi"/>
                <w:sz w:val="22"/>
                <w:szCs w:val="22"/>
              </w:rPr>
              <w:t>Section K</w:t>
            </w:r>
          </w:p>
        </w:tc>
      </w:tr>
      <w:tr w:rsidR="003F7DE8" w:rsidRPr="009A5743" w14:paraId="19842A61" w14:textId="77777777" w:rsidTr="000C0AE4">
        <w:trPr>
          <w:jc w:val="center"/>
        </w:trPr>
        <w:tc>
          <w:tcPr>
            <w:tcW w:w="4405" w:type="dxa"/>
            <w:vAlign w:val="center"/>
          </w:tcPr>
          <w:p w14:paraId="2879587A" w14:textId="79308096" w:rsidR="003F7DE8" w:rsidRPr="009A5743" w:rsidRDefault="000C0AE4" w:rsidP="003F7DE8">
            <w:pPr>
              <w:autoSpaceDE w:val="0"/>
              <w:autoSpaceDN w:val="0"/>
              <w:adjustRightInd w:val="0"/>
              <w:rPr>
                <w:rFonts w:asciiTheme="minorHAnsi" w:hAnsiTheme="minorHAnsi" w:cstheme="minorHAnsi"/>
                <w:sz w:val="22"/>
                <w:szCs w:val="22"/>
              </w:rPr>
            </w:pPr>
            <w:r w:rsidRPr="009A5743">
              <w:rPr>
                <w:rFonts w:asciiTheme="minorHAnsi" w:hAnsiTheme="minorHAnsi" w:cstheme="minorHAnsi"/>
                <w:sz w:val="22"/>
                <w:szCs w:val="22"/>
              </w:rPr>
              <w:t>Life Threatening Emergencies or Death</w:t>
            </w:r>
          </w:p>
        </w:tc>
        <w:tc>
          <w:tcPr>
            <w:tcW w:w="2615" w:type="dxa"/>
            <w:vAlign w:val="center"/>
          </w:tcPr>
          <w:p w14:paraId="5244191C" w14:textId="3CA6E655" w:rsidR="003F7DE8" w:rsidRPr="009A5743" w:rsidRDefault="003F7DE8" w:rsidP="003F7DE8">
            <w:pPr>
              <w:autoSpaceDE w:val="0"/>
              <w:autoSpaceDN w:val="0"/>
              <w:adjustRightInd w:val="0"/>
              <w:rPr>
                <w:rFonts w:asciiTheme="minorHAnsi" w:hAnsiTheme="minorHAnsi" w:cstheme="minorHAnsi"/>
                <w:sz w:val="22"/>
                <w:szCs w:val="22"/>
              </w:rPr>
            </w:pPr>
            <w:r w:rsidRPr="009A5743">
              <w:rPr>
                <w:rFonts w:asciiTheme="minorHAnsi" w:hAnsiTheme="minorHAnsi" w:cstheme="minorHAnsi"/>
                <w:sz w:val="22"/>
                <w:szCs w:val="22"/>
              </w:rPr>
              <w:t>Section L</w:t>
            </w:r>
          </w:p>
        </w:tc>
      </w:tr>
      <w:tr w:rsidR="003F7DE8" w:rsidRPr="009A5743" w14:paraId="1846A184" w14:textId="77777777" w:rsidTr="000C0AE4">
        <w:trPr>
          <w:jc w:val="center"/>
        </w:trPr>
        <w:tc>
          <w:tcPr>
            <w:tcW w:w="4405" w:type="dxa"/>
            <w:vAlign w:val="center"/>
          </w:tcPr>
          <w:p w14:paraId="6AE33839" w14:textId="72D4510C" w:rsidR="003F7DE8" w:rsidRPr="009A5743" w:rsidRDefault="000C0AE4" w:rsidP="003F7DE8">
            <w:pPr>
              <w:autoSpaceDE w:val="0"/>
              <w:autoSpaceDN w:val="0"/>
              <w:adjustRightInd w:val="0"/>
              <w:rPr>
                <w:rFonts w:asciiTheme="minorHAnsi" w:hAnsiTheme="minorHAnsi" w:cstheme="minorHAnsi"/>
                <w:sz w:val="22"/>
                <w:szCs w:val="22"/>
              </w:rPr>
            </w:pPr>
            <w:r w:rsidRPr="009A5743">
              <w:rPr>
                <w:rFonts w:asciiTheme="minorHAnsi" w:hAnsiTheme="minorHAnsi" w:cstheme="minorHAnsi"/>
                <w:sz w:val="22"/>
                <w:szCs w:val="22"/>
              </w:rPr>
              <w:t>Medical and First Aid</w:t>
            </w:r>
          </w:p>
        </w:tc>
        <w:tc>
          <w:tcPr>
            <w:tcW w:w="2615" w:type="dxa"/>
            <w:vAlign w:val="center"/>
          </w:tcPr>
          <w:p w14:paraId="29F0DC78" w14:textId="680DD73D" w:rsidR="003F7DE8" w:rsidRPr="009A5743" w:rsidRDefault="003F7DE8" w:rsidP="003F7DE8">
            <w:pPr>
              <w:autoSpaceDE w:val="0"/>
              <w:autoSpaceDN w:val="0"/>
              <w:adjustRightInd w:val="0"/>
              <w:rPr>
                <w:rFonts w:asciiTheme="minorHAnsi" w:hAnsiTheme="minorHAnsi" w:cstheme="minorHAnsi"/>
                <w:sz w:val="22"/>
                <w:szCs w:val="22"/>
              </w:rPr>
            </w:pPr>
            <w:r w:rsidRPr="009A5743">
              <w:rPr>
                <w:rFonts w:asciiTheme="minorHAnsi" w:hAnsiTheme="minorHAnsi" w:cstheme="minorHAnsi"/>
                <w:sz w:val="22"/>
                <w:szCs w:val="22"/>
              </w:rPr>
              <w:t>Section M</w:t>
            </w:r>
          </w:p>
        </w:tc>
      </w:tr>
      <w:tr w:rsidR="003F7DE8" w:rsidRPr="009A5743" w14:paraId="04AD4778" w14:textId="77777777" w:rsidTr="000C0AE4">
        <w:trPr>
          <w:jc w:val="center"/>
        </w:trPr>
        <w:tc>
          <w:tcPr>
            <w:tcW w:w="4405" w:type="dxa"/>
            <w:vAlign w:val="center"/>
          </w:tcPr>
          <w:p w14:paraId="5773EB8A" w14:textId="336BFC91" w:rsidR="003F7DE8" w:rsidRPr="009A5743" w:rsidRDefault="000C0AE4" w:rsidP="003F7DE8">
            <w:pPr>
              <w:autoSpaceDE w:val="0"/>
              <w:autoSpaceDN w:val="0"/>
              <w:adjustRightInd w:val="0"/>
              <w:rPr>
                <w:rFonts w:asciiTheme="minorHAnsi" w:hAnsiTheme="minorHAnsi" w:cstheme="minorHAnsi"/>
                <w:sz w:val="22"/>
                <w:szCs w:val="22"/>
              </w:rPr>
            </w:pPr>
            <w:r w:rsidRPr="009A5743">
              <w:rPr>
                <w:rFonts w:asciiTheme="minorHAnsi" w:hAnsiTheme="minorHAnsi" w:cstheme="minorHAnsi"/>
                <w:sz w:val="22"/>
                <w:szCs w:val="22"/>
              </w:rPr>
              <w:t>Natural Gas Leak</w:t>
            </w:r>
          </w:p>
        </w:tc>
        <w:tc>
          <w:tcPr>
            <w:tcW w:w="2615" w:type="dxa"/>
            <w:vAlign w:val="center"/>
          </w:tcPr>
          <w:p w14:paraId="151FEBFF" w14:textId="72B389C1" w:rsidR="003F7DE8" w:rsidRPr="009A5743" w:rsidRDefault="003F7DE8" w:rsidP="003F7DE8">
            <w:pPr>
              <w:autoSpaceDE w:val="0"/>
              <w:autoSpaceDN w:val="0"/>
              <w:adjustRightInd w:val="0"/>
              <w:rPr>
                <w:rFonts w:asciiTheme="minorHAnsi" w:hAnsiTheme="minorHAnsi" w:cstheme="minorHAnsi"/>
                <w:sz w:val="22"/>
                <w:szCs w:val="22"/>
              </w:rPr>
            </w:pPr>
            <w:r w:rsidRPr="009A5743">
              <w:rPr>
                <w:rFonts w:asciiTheme="minorHAnsi" w:hAnsiTheme="minorHAnsi" w:cstheme="minorHAnsi"/>
                <w:sz w:val="22"/>
                <w:szCs w:val="22"/>
              </w:rPr>
              <w:t>Section N</w:t>
            </w:r>
          </w:p>
        </w:tc>
      </w:tr>
      <w:tr w:rsidR="003F7DE8" w:rsidRPr="009A5743" w14:paraId="4F2CB601" w14:textId="77777777" w:rsidTr="000C0AE4">
        <w:trPr>
          <w:jc w:val="center"/>
        </w:trPr>
        <w:tc>
          <w:tcPr>
            <w:tcW w:w="4405" w:type="dxa"/>
            <w:vAlign w:val="center"/>
          </w:tcPr>
          <w:p w14:paraId="4D229EB0" w14:textId="04ADCF8D" w:rsidR="003F7DE8" w:rsidRPr="009A5743" w:rsidRDefault="000C0AE4" w:rsidP="003F7DE8">
            <w:pPr>
              <w:autoSpaceDE w:val="0"/>
              <w:autoSpaceDN w:val="0"/>
              <w:adjustRightInd w:val="0"/>
              <w:rPr>
                <w:rFonts w:asciiTheme="minorHAnsi" w:hAnsiTheme="minorHAnsi" w:cstheme="minorHAnsi"/>
                <w:sz w:val="22"/>
                <w:szCs w:val="22"/>
              </w:rPr>
            </w:pPr>
            <w:r w:rsidRPr="009A5743">
              <w:rPr>
                <w:rFonts w:asciiTheme="minorHAnsi" w:hAnsiTheme="minorHAnsi" w:cstheme="minorHAnsi"/>
                <w:sz w:val="22"/>
                <w:szCs w:val="22"/>
              </w:rPr>
              <w:t>Psychological Crisis</w:t>
            </w:r>
          </w:p>
        </w:tc>
        <w:tc>
          <w:tcPr>
            <w:tcW w:w="2615" w:type="dxa"/>
            <w:vAlign w:val="center"/>
          </w:tcPr>
          <w:p w14:paraId="442EB6EF" w14:textId="4B4359FE" w:rsidR="003F7DE8" w:rsidRPr="009A5743" w:rsidRDefault="003F7DE8" w:rsidP="003F7DE8">
            <w:pPr>
              <w:autoSpaceDE w:val="0"/>
              <w:autoSpaceDN w:val="0"/>
              <w:adjustRightInd w:val="0"/>
              <w:rPr>
                <w:rFonts w:asciiTheme="minorHAnsi" w:hAnsiTheme="minorHAnsi" w:cstheme="minorHAnsi"/>
                <w:sz w:val="22"/>
                <w:szCs w:val="22"/>
              </w:rPr>
            </w:pPr>
            <w:r w:rsidRPr="009A5743">
              <w:rPr>
                <w:rFonts w:asciiTheme="minorHAnsi" w:hAnsiTheme="minorHAnsi" w:cstheme="minorHAnsi"/>
                <w:sz w:val="22"/>
                <w:szCs w:val="22"/>
              </w:rPr>
              <w:t>Section O</w:t>
            </w:r>
          </w:p>
        </w:tc>
      </w:tr>
      <w:tr w:rsidR="003F7DE8" w:rsidRPr="009A5743" w14:paraId="4B05CD66" w14:textId="77777777" w:rsidTr="000C0AE4">
        <w:trPr>
          <w:jc w:val="center"/>
        </w:trPr>
        <w:tc>
          <w:tcPr>
            <w:tcW w:w="4405" w:type="dxa"/>
            <w:vAlign w:val="center"/>
          </w:tcPr>
          <w:p w14:paraId="247A7CAD" w14:textId="6B3863CF" w:rsidR="003F7DE8" w:rsidRPr="009A5743" w:rsidRDefault="000C0AE4" w:rsidP="003F7DE8">
            <w:pPr>
              <w:autoSpaceDE w:val="0"/>
              <w:autoSpaceDN w:val="0"/>
              <w:adjustRightInd w:val="0"/>
              <w:rPr>
                <w:rFonts w:asciiTheme="minorHAnsi" w:hAnsiTheme="minorHAnsi" w:cstheme="minorHAnsi"/>
                <w:sz w:val="22"/>
                <w:szCs w:val="22"/>
              </w:rPr>
            </w:pPr>
            <w:r w:rsidRPr="009A5743">
              <w:rPr>
                <w:rFonts w:asciiTheme="minorHAnsi" w:hAnsiTheme="minorHAnsi" w:cstheme="minorHAnsi"/>
                <w:sz w:val="22"/>
                <w:szCs w:val="22"/>
              </w:rPr>
              <w:t>Radiation Emergency</w:t>
            </w:r>
          </w:p>
        </w:tc>
        <w:tc>
          <w:tcPr>
            <w:tcW w:w="2615" w:type="dxa"/>
            <w:vAlign w:val="center"/>
          </w:tcPr>
          <w:p w14:paraId="0A0DB5D8" w14:textId="153F6516" w:rsidR="003F7DE8" w:rsidRPr="009A5743" w:rsidRDefault="003F7DE8" w:rsidP="003F7DE8">
            <w:pPr>
              <w:autoSpaceDE w:val="0"/>
              <w:autoSpaceDN w:val="0"/>
              <w:adjustRightInd w:val="0"/>
              <w:rPr>
                <w:rFonts w:asciiTheme="minorHAnsi" w:hAnsiTheme="minorHAnsi" w:cstheme="minorHAnsi"/>
                <w:sz w:val="22"/>
                <w:szCs w:val="22"/>
              </w:rPr>
            </w:pPr>
            <w:r w:rsidRPr="009A5743">
              <w:rPr>
                <w:rFonts w:asciiTheme="minorHAnsi" w:hAnsiTheme="minorHAnsi" w:cstheme="minorHAnsi"/>
                <w:sz w:val="22"/>
                <w:szCs w:val="22"/>
              </w:rPr>
              <w:t>Section P</w:t>
            </w:r>
          </w:p>
        </w:tc>
      </w:tr>
      <w:tr w:rsidR="003F7DE8" w:rsidRPr="009A5743" w14:paraId="4A162F44" w14:textId="77777777" w:rsidTr="000C0AE4">
        <w:trPr>
          <w:jc w:val="center"/>
        </w:trPr>
        <w:tc>
          <w:tcPr>
            <w:tcW w:w="4405" w:type="dxa"/>
            <w:vAlign w:val="center"/>
          </w:tcPr>
          <w:p w14:paraId="19280EFE" w14:textId="60F71C2D" w:rsidR="003F7DE8" w:rsidRPr="009A5743" w:rsidRDefault="000C0AE4" w:rsidP="003F7DE8">
            <w:pPr>
              <w:autoSpaceDE w:val="0"/>
              <w:autoSpaceDN w:val="0"/>
              <w:adjustRightInd w:val="0"/>
              <w:rPr>
                <w:rFonts w:asciiTheme="minorHAnsi" w:hAnsiTheme="minorHAnsi" w:cstheme="minorHAnsi"/>
                <w:sz w:val="22"/>
                <w:szCs w:val="22"/>
              </w:rPr>
            </w:pPr>
            <w:r w:rsidRPr="009A5743">
              <w:rPr>
                <w:rFonts w:asciiTheme="minorHAnsi" w:hAnsiTheme="minorHAnsi" w:cstheme="minorHAnsi"/>
                <w:sz w:val="22"/>
                <w:szCs w:val="22"/>
              </w:rPr>
              <w:t>Sexual Assault</w:t>
            </w:r>
          </w:p>
        </w:tc>
        <w:tc>
          <w:tcPr>
            <w:tcW w:w="2615" w:type="dxa"/>
            <w:vAlign w:val="center"/>
          </w:tcPr>
          <w:p w14:paraId="30D3D81A" w14:textId="6F35775B" w:rsidR="003F7DE8" w:rsidRPr="009A5743" w:rsidRDefault="003F7DE8" w:rsidP="003F7DE8">
            <w:pPr>
              <w:autoSpaceDE w:val="0"/>
              <w:autoSpaceDN w:val="0"/>
              <w:adjustRightInd w:val="0"/>
              <w:rPr>
                <w:rFonts w:asciiTheme="minorHAnsi" w:hAnsiTheme="minorHAnsi" w:cstheme="minorHAnsi"/>
                <w:sz w:val="22"/>
                <w:szCs w:val="22"/>
              </w:rPr>
            </w:pPr>
            <w:r w:rsidRPr="009A5743">
              <w:rPr>
                <w:rFonts w:asciiTheme="minorHAnsi" w:hAnsiTheme="minorHAnsi" w:cstheme="minorHAnsi"/>
                <w:sz w:val="22"/>
                <w:szCs w:val="22"/>
              </w:rPr>
              <w:t>Section Q</w:t>
            </w:r>
          </w:p>
        </w:tc>
      </w:tr>
      <w:tr w:rsidR="003F7DE8" w:rsidRPr="009A5743" w14:paraId="28741090" w14:textId="77777777" w:rsidTr="000C0AE4">
        <w:trPr>
          <w:jc w:val="center"/>
        </w:trPr>
        <w:tc>
          <w:tcPr>
            <w:tcW w:w="4405" w:type="dxa"/>
            <w:vAlign w:val="center"/>
          </w:tcPr>
          <w:p w14:paraId="4547AC4B" w14:textId="20FA6DD4" w:rsidR="003F7DE8" w:rsidRPr="009A5743" w:rsidRDefault="000C0AE4" w:rsidP="003F7DE8">
            <w:pPr>
              <w:autoSpaceDE w:val="0"/>
              <w:autoSpaceDN w:val="0"/>
              <w:adjustRightInd w:val="0"/>
              <w:rPr>
                <w:rFonts w:asciiTheme="minorHAnsi" w:hAnsiTheme="minorHAnsi" w:cstheme="minorHAnsi"/>
                <w:sz w:val="22"/>
                <w:szCs w:val="22"/>
              </w:rPr>
            </w:pPr>
            <w:r w:rsidRPr="009A5743">
              <w:rPr>
                <w:rFonts w:asciiTheme="minorHAnsi" w:hAnsiTheme="minorHAnsi" w:cstheme="minorHAnsi"/>
                <w:sz w:val="22"/>
                <w:szCs w:val="22"/>
              </w:rPr>
              <w:t>Tornado / Severe Weather</w:t>
            </w:r>
          </w:p>
        </w:tc>
        <w:tc>
          <w:tcPr>
            <w:tcW w:w="2615" w:type="dxa"/>
            <w:vAlign w:val="center"/>
          </w:tcPr>
          <w:p w14:paraId="69A98C31" w14:textId="59173117" w:rsidR="003F7DE8" w:rsidRPr="009A5743" w:rsidRDefault="003F7DE8" w:rsidP="003F7DE8">
            <w:pPr>
              <w:autoSpaceDE w:val="0"/>
              <w:autoSpaceDN w:val="0"/>
              <w:adjustRightInd w:val="0"/>
              <w:rPr>
                <w:rFonts w:asciiTheme="minorHAnsi" w:hAnsiTheme="minorHAnsi" w:cstheme="minorHAnsi"/>
                <w:sz w:val="22"/>
                <w:szCs w:val="22"/>
              </w:rPr>
            </w:pPr>
            <w:r w:rsidRPr="009A5743">
              <w:rPr>
                <w:rFonts w:asciiTheme="minorHAnsi" w:hAnsiTheme="minorHAnsi" w:cstheme="minorHAnsi"/>
                <w:sz w:val="22"/>
                <w:szCs w:val="22"/>
              </w:rPr>
              <w:t>Section R</w:t>
            </w:r>
          </w:p>
        </w:tc>
      </w:tr>
      <w:tr w:rsidR="003F7DE8" w:rsidRPr="009A5743" w14:paraId="5550716B" w14:textId="77777777" w:rsidTr="000C0AE4">
        <w:trPr>
          <w:jc w:val="center"/>
        </w:trPr>
        <w:tc>
          <w:tcPr>
            <w:tcW w:w="4405" w:type="dxa"/>
            <w:vAlign w:val="center"/>
          </w:tcPr>
          <w:p w14:paraId="50DBF5C0" w14:textId="1A2B30CF" w:rsidR="003F7DE8" w:rsidRPr="009A5743" w:rsidRDefault="000C0AE4" w:rsidP="003F7DE8">
            <w:pPr>
              <w:autoSpaceDE w:val="0"/>
              <w:autoSpaceDN w:val="0"/>
              <w:adjustRightInd w:val="0"/>
              <w:rPr>
                <w:rFonts w:asciiTheme="minorHAnsi" w:hAnsiTheme="minorHAnsi" w:cstheme="minorHAnsi"/>
                <w:sz w:val="22"/>
                <w:szCs w:val="22"/>
              </w:rPr>
            </w:pPr>
            <w:r w:rsidRPr="009A5743">
              <w:rPr>
                <w:rFonts w:asciiTheme="minorHAnsi" w:hAnsiTheme="minorHAnsi" w:cstheme="minorHAnsi"/>
                <w:sz w:val="22"/>
                <w:szCs w:val="22"/>
              </w:rPr>
              <w:t>Unsafe Water Supply</w:t>
            </w:r>
          </w:p>
        </w:tc>
        <w:tc>
          <w:tcPr>
            <w:tcW w:w="2615" w:type="dxa"/>
            <w:vAlign w:val="center"/>
          </w:tcPr>
          <w:p w14:paraId="216FB3C6" w14:textId="32708467" w:rsidR="003F7DE8" w:rsidRPr="009A5743" w:rsidRDefault="003F7DE8" w:rsidP="003F7DE8">
            <w:pPr>
              <w:autoSpaceDE w:val="0"/>
              <w:autoSpaceDN w:val="0"/>
              <w:adjustRightInd w:val="0"/>
              <w:rPr>
                <w:rFonts w:asciiTheme="minorHAnsi" w:hAnsiTheme="minorHAnsi" w:cstheme="minorHAnsi"/>
                <w:sz w:val="22"/>
                <w:szCs w:val="22"/>
              </w:rPr>
            </w:pPr>
            <w:r w:rsidRPr="009A5743">
              <w:rPr>
                <w:rFonts w:asciiTheme="minorHAnsi" w:hAnsiTheme="minorHAnsi" w:cstheme="minorHAnsi"/>
                <w:sz w:val="22"/>
                <w:szCs w:val="22"/>
              </w:rPr>
              <w:t>Section S</w:t>
            </w:r>
          </w:p>
        </w:tc>
      </w:tr>
      <w:tr w:rsidR="003F7DE8" w:rsidRPr="009A5743" w14:paraId="6EA8513F" w14:textId="77777777" w:rsidTr="000C0AE4">
        <w:trPr>
          <w:jc w:val="center"/>
        </w:trPr>
        <w:tc>
          <w:tcPr>
            <w:tcW w:w="4405" w:type="dxa"/>
            <w:vAlign w:val="center"/>
          </w:tcPr>
          <w:p w14:paraId="12FCCAC2" w14:textId="63859750" w:rsidR="000C0AE4" w:rsidRPr="009A5743" w:rsidRDefault="000C0AE4" w:rsidP="003F7DE8">
            <w:pPr>
              <w:autoSpaceDE w:val="0"/>
              <w:autoSpaceDN w:val="0"/>
              <w:adjustRightInd w:val="0"/>
              <w:rPr>
                <w:rFonts w:asciiTheme="minorHAnsi" w:hAnsiTheme="minorHAnsi" w:cstheme="minorHAnsi"/>
                <w:sz w:val="22"/>
                <w:szCs w:val="22"/>
              </w:rPr>
            </w:pPr>
            <w:r w:rsidRPr="009A5743">
              <w:rPr>
                <w:rFonts w:asciiTheme="minorHAnsi" w:hAnsiTheme="minorHAnsi" w:cstheme="minorHAnsi"/>
                <w:sz w:val="22"/>
                <w:szCs w:val="22"/>
              </w:rPr>
              <w:t>Violent or Criminal Behavior</w:t>
            </w:r>
          </w:p>
        </w:tc>
        <w:tc>
          <w:tcPr>
            <w:tcW w:w="2615" w:type="dxa"/>
            <w:vAlign w:val="center"/>
          </w:tcPr>
          <w:p w14:paraId="06FB3837" w14:textId="045F7FFD" w:rsidR="003F7DE8" w:rsidRPr="009A5743" w:rsidRDefault="003F7DE8" w:rsidP="003F7DE8">
            <w:pPr>
              <w:autoSpaceDE w:val="0"/>
              <w:autoSpaceDN w:val="0"/>
              <w:adjustRightInd w:val="0"/>
              <w:rPr>
                <w:rFonts w:asciiTheme="minorHAnsi" w:hAnsiTheme="minorHAnsi" w:cstheme="minorHAnsi"/>
                <w:sz w:val="22"/>
                <w:szCs w:val="22"/>
              </w:rPr>
            </w:pPr>
            <w:r w:rsidRPr="009A5743">
              <w:rPr>
                <w:rFonts w:asciiTheme="minorHAnsi" w:hAnsiTheme="minorHAnsi" w:cstheme="minorHAnsi"/>
                <w:sz w:val="22"/>
                <w:szCs w:val="22"/>
              </w:rPr>
              <w:t>Section T</w:t>
            </w:r>
          </w:p>
        </w:tc>
      </w:tr>
    </w:tbl>
    <w:p w14:paraId="4FF044D2" w14:textId="170ACDA1" w:rsidR="003F7DE8" w:rsidRDefault="003F7DE8" w:rsidP="000C0AE4">
      <w:pPr>
        <w:autoSpaceDE w:val="0"/>
        <w:autoSpaceDN w:val="0"/>
        <w:adjustRightInd w:val="0"/>
        <w:rPr>
          <w:rFonts w:cstheme="minorHAnsi"/>
          <w:b/>
          <w:bCs/>
        </w:rPr>
      </w:pPr>
    </w:p>
    <w:p w14:paraId="147F4CBE" w14:textId="51D49EAE" w:rsidR="000C0AE4" w:rsidRPr="00091A13" w:rsidRDefault="000C0AE4" w:rsidP="004D2761">
      <w:pPr>
        <w:pStyle w:val="ListParagraph"/>
        <w:numPr>
          <w:ilvl w:val="0"/>
          <w:numId w:val="75"/>
        </w:numPr>
        <w:autoSpaceDE w:val="0"/>
        <w:autoSpaceDN w:val="0"/>
        <w:adjustRightInd w:val="0"/>
        <w:spacing w:after="0" w:line="240" w:lineRule="auto"/>
        <w:rPr>
          <w:rFonts w:cstheme="minorHAnsi"/>
          <w:b/>
          <w:bCs/>
        </w:rPr>
      </w:pPr>
      <w:r w:rsidRPr="00091A13">
        <w:rPr>
          <w:rFonts w:cstheme="minorHAnsi"/>
          <w:b/>
          <w:bCs/>
        </w:rPr>
        <w:t>Airborne Releases</w:t>
      </w:r>
    </w:p>
    <w:p w14:paraId="22B0D92B" w14:textId="77777777" w:rsidR="000C0AE4" w:rsidRPr="00091A13" w:rsidRDefault="000C0AE4" w:rsidP="0026381C">
      <w:pPr>
        <w:autoSpaceDE w:val="0"/>
        <w:autoSpaceDN w:val="0"/>
        <w:adjustRightInd w:val="0"/>
        <w:ind w:left="360" w:firstLine="720"/>
        <w:rPr>
          <w:rFonts w:asciiTheme="minorHAnsi" w:hAnsiTheme="minorHAnsi" w:cstheme="minorHAnsi"/>
          <w:color w:val="C1504D"/>
          <w:sz w:val="22"/>
          <w:szCs w:val="22"/>
        </w:rPr>
      </w:pPr>
      <w:r w:rsidRPr="00091A13">
        <w:rPr>
          <w:rFonts w:asciiTheme="minorHAnsi" w:hAnsiTheme="minorHAnsi" w:cstheme="minorHAnsi"/>
          <w:color w:val="C1504D"/>
          <w:sz w:val="22"/>
          <w:szCs w:val="22"/>
        </w:rPr>
        <w:t>University Police: Designated Emergency Response Number: 608-789-9999</w:t>
      </w:r>
    </w:p>
    <w:p w14:paraId="75880422" w14:textId="77777777" w:rsidR="000C0AE4" w:rsidRPr="00091A13" w:rsidRDefault="000C0AE4" w:rsidP="0026381C">
      <w:pPr>
        <w:autoSpaceDE w:val="0"/>
        <w:autoSpaceDN w:val="0"/>
        <w:adjustRightInd w:val="0"/>
        <w:ind w:left="360" w:firstLine="720"/>
        <w:rPr>
          <w:rFonts w:asciiTheme="minorHAnsi" w:hAnsiTheme="minorHAnsi" w:cstheme="minorHAnsi"/>
          <w:color w:val="C1504D"/>
          <w:sz w:val="22"/>
          <w:szCs w:val="22"/>
        </w:rPr>
      </w:pPr>
      <w:r w:rsidRPr="00091A13">
        <w:rPr>
          <w:rFonts w:asciiTheme="minorHAnsi" w:hAnsiTheme="minorHAnsi" w:cstheme="minorHAnsi"/>
          <w:color w:val="C1504D"/>
          <w:sz w:val="22"/>
          <w:szCs w:val="22"/>
        </w:rPr>
        <w:t>UWL Physical Plant/Facilities Services: 608-785-8585</w:t>
      </w:r>
    </w:p>
    <w:p w14:paraId="2E868345" w14:textId="57EE5B54" w:rsidR="000C0AE4" w:rsidRPr="00091A13" w:rsidRDefault="000C0AE4" w:rsidP="0026381C">
      <w:pPr>
        <w:autoSpaceDE w:val="0"/>
        <w:autoSpaceDN w:val="0"/>
        <w:adjustRightInd w:val="0"/>
        <w:ind w:left="1080"/>
        <w:rPr>
          <w:rFonts w:asciiTheme="minorHAnsi" w:hAnsiTheme="minorHAnsi" w:cstheme="minorHAnsi"/>
          <w:sz w:val="22"/>
          <w:szCs w:val="22"/>
        </w:rPr>
      </w:pPr>
      <w:r w:rsidRPr="00091A13">
        <w:rPr>
          <w:rFonts w:asciiTheme="minorHAnsi" w:hAnsiTheme="minorHAnsi" w:cstheme="minorHAnsi"/>
          <w:color w:val="000000"/>
          <w:sz w:val="22"/>
          <w:szCs w:val="22"/>
        </w:rPr>
        <w:t xml:space="preserve">The County Local Emergency Planning Committee has developed a plan in accordance with Federal and State laws to help respond to an airborne release of hazardous substances. University Police will be notified in the event of an airborne release. </w:t>
      </w:r>
      <w:r w:rsidR="00672B5A" w:rsidRPr="00091A13">
        <w:rPr>
          <w:rFonts w:asciiTheme="minorHAnsi" w:hAnsiTheme="minorHAnsi" w:cstheme="minorHAnsi"/>
          <w:color w:val="000000"/>
          <w:sz w:val="22"/>
          <w:szCs w:val="22"/>
        </w:rPr>
        <w:t xml:space="preserve"> </w:t>
      </w:r>
      <w:r w:rsidRPr="00091A13">
        <w:rPr>
          <w:rFonts w:asciiTheme="minorHAnsi" w:hAnsiTheme="minorHAnsi" w:cstheme="minorHAnsi"/>
          <w:color w:val="000000"/>
          <w:sz w:val="22"/>
          <w:szCs w:val="22"/>
        </w:rPr>
        <w:t xml:space="preserve">The University Police Department will then notify University administration, directors, and other campus personnel. </w:t>
      </w:r>
      <w:r w:rsidR="00672B5A" w:rsidRPr="00091A13">
        <w:rPr>
          <w:rFonts w:asciiTheme="minorHAnsi" w:hAnsiTheme="minorHAnsi" w:cstheme="minorHAnsi"/>
          <w:color w:val="000000"/>
          <w:sz w:val="22"/>
          <w:szCs w:val="22"/>
        </w:rPr>
        <w:t xml:space="preserve"> </w:t>
      </w:r>
      <w:r w:rsidRPr="00091A13">
        <w:rPr>
          <w:rFonts w:asciiTheme="minorHAnsi" w:hAnsiTheme="minorHAnsi" w:cstheme="minorHAnsi"/>
          <w:color w:val="000000"/>
          <w:sz w:val="22"/>
          <w:szCs w:val="22"/>
        </w:rPr>
        <w:t xml:space="preserve">University Police will contact UWL </w:t>
      </w:r>
      <w:r w:rsidRPr="00091A13">
        <w:rPr>
          <w:rFonts w:asciiTheme="minorHAnsi" w:hAnsiTheme="minorHAnsi" w:cstheme="minorHAnsi"/>
          <w:sz w:val="22"/>
          <w:szCs w:val="22"/>
        </w:rPr>
        <w:t xml:space="preserve">Physical Plant </w:t>
      </w:r>
      <w:r w:rsidRPr="00091A13">
        <w:rPr>
          <w:rFonts w:asciiTheme="minorHAnsi" w:hAnsiTheme="minorHAnsi" w:cstheme="minorHAnsi"/>
          <w:sz w:val="22"/>
          <w:szCs w:val="22"/>
        </w:rPr>
        <w:lastRenderedPageBreak/>
        <w:t>Facilities Services to request that all ventilation systems components be shut down.</w:t>
      </w:r>
      <w:r w:rsidR="00672B5A" w:rsidRPr="00091A13">
        <w:rPr>
          <w:rFonts w:asciiTheme="minorHAnsi" w:hAnsiTheme="minorHAnsi" w:cstheme="minorHAnsi"/>
          <w:sz w:val="22"/>
          <w:szCs w:val="22"/>
        </w:rPr>
        <w:t xml:space="preserve">  </w:t>
      </w:r>
      <w:r w:rsidRPr="00091A13">
        <w:rPr>
          <w:rFonts w:asciiTheme="minorHAnsi" w:hAnsiTheme="minorHAnsi" w:cstheme="minorHAnsi"/>
          <w:sz w:val="22"/>
          <w:szCs w:val="22"/>
        </w:rPr>
        <w:t>During an airborne release, follow these steps:</w:t>
      </w:r>
    </w:p>
    <w:p w14:paraId="7966BED6" w14:textId="3FCB8BC2" w:rsidR="000C0AE4" w:rsidRPr="00091A13" w:rsidRDefault="000C0AE4" w:rsidP="004D2761">
      <w:pPr>
        <w:pStyle w:val="ListParagraph"/>
        <w:numPr>
          <w:ilvl w:val="0"/>
          <w:numId w:val="76"/>
        </w:numPr>
        <w:autoSpaceDE w:val="0"/>
        <w:autoSpaceDN w:val="0"/>
        <w:adjustRightInd w:val="0"/>
        <w:spacing w:after="0" w:line="240" w:lineRule="auto"/>
        <w:rPr>
          <w:rFonts w:cstheme="minorHAnsi"/>
        </w:rPr>
      </w:pPr>
      <w:r w:rsidRPr="00091A13">
        <w:rPr>
          <w:rFonts w:cstheme="minorHAnsi"/>
        </w:rPr>
        <w:t>If directed, evacuate the building site and move to a designated safe location.</w:t>
      </w:r>
    </w:p>
    <w:p w14:paraId="10A341E3" w14:textId="77777777" w:rsidR="00672B5A" w:rsidRPr="00091A13" w:rsidRDefault="000C0AE4" w:rsidP="004D2761">
      <w:pPr>
        <w:pStyle w:val="ListParagraph"/>
        <w:numPr>
          <w:ilvl w:val="0"/>
          <w:numId w:val="76"/>
        </w:numPr>
        <w:autoSpaceDE w:val="0"/>
        <w:autoSpaceDN w:val="0"/>
        <w:adjustRightInd w:val="0"/>
        <w:spacing w:after="0" w:line="240" w:lineRule="auto"/>
        <w:rPr>
          <w:rFonts w:cstheme="minorHAnsi"/>
        </w:rPr>
      </w:pPr>
      <w:r w:rsidRPr="00091A13">
        <w:rPr>
          <w:rFonts w:cstheme="minorHAnsi"/>
        </w:rPr>
        <w:t>If not informed to evacuate, close all windows and doors to the outside.</w:t>
      </w:r>
    </w:p>
    <w:p w14:paraId="080526B3" w14:textId="77777777" w:rsidR="00672B5A" w:rsidRPr="00091A13" w:rsidRDefault="000C0AE4" w:rsidP="004D2761">
      <w:pPr>
        <w:pStyle w:val="ListParagraph"/>
        <w:numPr>
          <w:ilvl w:val="0"/>
          <w:numId w:val="76"/>
        </w:numPr>
        <w:autoSpaceDE w:val="0"/>
        <w:autoSpaceDN w:val="0"/>
        <w:adjustRightInd w:val="0"/>
        <w:spacing w:after="0" w:line="240" w:lineRule="auto"/>
        <w:rPr>
          <w:rFonts w:cstheme="minorHAnsi"/>
        </w:rPr>
      </w:pPr>
      <w:r w:rsidRPr="00091A13">
        <w:rPr>
          <w:rFonts w:cstheme="minorHAnsi"/>
        </w:rPr>
        <w:t>If the airborne release starts to bother you, hold a wet cloth or handkerchief over your nose and</w:t>
      </w:r>
      <w:r w:rsidR="00672B5A" w:rsidRPr="00091A13">
        <w:rPr>
          <w:rFonts w:cstheme="minorHAnsi"/>
        </w:rPr>
        <w:t xml:space="preserve"> </w:t>
      </w:r>
      <w:r w:rsidRPr="00091A13">
        <w:rPr>
          <w:rFonts w:cstheme="minorHAnsi"/>
        </w:rPr>
        <w:t>mouth.</w:t>
      </w:r>
    </w:p>
    <w:p w14:paraId="0B8D90B4" w14:textId="77777777" w:rsidR="00672B5A" w:rsidRPr="00091A13" w:rsidRDefault="000C0AE4" w:rsidP="004D2761">
      <w:pPr>
        <w:pStyle w:val="ListParagraph"/>
        <w:numPr>
          <w:ilvl w:val="0"/>
          <w:numId w:val="76"/>
        </w:numPr>
        <w:autoSpaceDE w:val="0"/>
        <w:autoSpaceDN w:val="0"/>
        <w:adjustRightInd w:val="0"/>
        <w:spacing w:after="0" w:line="240" w:lineRule="auto"/>
        <w:rPr>
          <w:rFonts w:cstheme="minorHAnsi"/>
        </w:rPr>
      </w:pPr>
      <w:r w:rsidRPr="00091A13">
        <w:rPr>
          <w:rFonts w:cstheme="minorHAnsi"/>
        </w:rPr>
        <w:t>Minimize the use of elevators in buildings. These tend to "pump" outdoor air in and out of a</w:t>
      </w:r>
      <w:r w:rsidR="00672B5A" w:rsidRPr="00091A13">
        <w:rPr>
          <w:rFonts w:cstheme="minorHAnsi"/>
        </w:rPr>
        <w:t xml:space="preserve"> </w:t>
      </w:r>
      <w:r w:rsidRPr="00091A13">
        <w:rPr>
          <w:rFonts w:cstheme="minorHAnsi"/>
        </w:rPr>
        <w:t>building as they travel up and down.</w:t>
      </w:r>
    </w:p>
    <w:p w14:paraId="77AD8A04" w14:textId="57E4CF8D" w:rsidR="000C0AE4" w:rsidRPr="00091A13" w:rsidRDefault="000C0AE4" w:rsidP="004D2761">
      <w:pPr>
        <w:pStyle w:val="ListParagraph"/>
        <w:numPr>
          <w:ilvl w:val="0"/>
          <w:numId w:val="76"/>
        </w:numPr>
        <w:autoSpaceDE w:val="0"/>
        <w:autoSpaceDN w:val="0"/>
        <w:adjustRightInd w:val="0"/>
        <w:spacing w:after="0" w:line="240" w:lineRule="auto"/>
        <w:rPr>
          <w:rFonts w:cstheme="minorHAnsi"/>
        </w:rPr>
      </w:pPr>
      <w:r w:rsidRPr="00091A13">
        <w:rPr>
          <w:rFonts w:cstheme="minorHAnsi"/>
        </w:rPr>
        <w:t>Tune to the emergency broadcast station on (on campus WLSU 88.9 FM) your radio or television</w:t>
      </w:r>
      <w:r w:rsidR="00672B5A" w:rsidRPr="00091A13">
        <w:rPr>
          <w:rFonts w:cstheme="minorHAnsi"/>
        </w:rPr>
        <w:t xml:space="preserve"> </w:t>
      </w:r>
      <w:r w:rsidRPr="00091A13">
        <w:rPr>
          <w:rFonts w:cstheme="minorHAnsi"/>
        </w:rPr>
        <w:t>for further information and guidance.</w:t>
      </w:r>
    </w:p>
    <w:p w14:paraId="61625626" w14:textId="77777777" w:rsidR="00672B5A" w:rsidRPr="00091A13" w:rsidRDefault="00672B5A" w:rsidP="0026381C">
      <w:pPr>
        <w:autoSpaceDE w:val="0"/>
        <w:autoSpaceDN w:val="0"/>
        <w:adjustRightInd w:val="0"/>
        <w:rPr>
          <w:rFonts w:asciiTheme="minorHAnsi" w:hAnsiTheme="minorHAnsi" w:cstheme="minorHAnsi"/>
          <w:sz w:val="22"/>
          <w:szCs w:val="22"/>
        </w:rPr>
      </w:pPr>
    </w:p>
    <w:p w14:paraId="1D7401F9" w14:textId="28690FE9" w:rsidR="000C0AE4" w:rsidRPr="00091A13" w:rsidRDefault="000C0AE4" w:rsidP="0026381C">
      <w:pPr>
        <w:autoSpaceDE w:val="0"/>
        <w:autoSpaceDN w:val="0"/>
        <w:adjustRightInd w:val="0"/>
        <w:ind w:left="1440"/>
        <w:rPr>
          <w:rFonts w:asciiTheme="minorHAnsi" w:hAnsiTheme="minorHAnsi" w:cstheme="minorHAnsi"/>
          <w:sz w:val="22"/>
          <w:szCs w:val="22"/>
        </w:rPr>
      </w:pPr>
      <w:r w:rsidRPr="00091A13">
        <w:rPr>
          <w:rFonts w:asciiTheme="minorHAnsi" w:hAnsiTheme="minorHAnsi" w:cstheme="minorHAnsi"/>
          <w:sz w:val="22"/>
          <w:szCs w:val="22"/>
        </w:rPr>
        <w:t>The lead time of an airborne release incident could be from zero to thirty minutes. As a result, this</w:t>
      </w:r>
      <w:r w:rsidR="00672B5A" w:rsidRPr="00091A13">
        <w:rPr>
          <w:rFonts w:asciiTheme="minorHAnsi" w:hAnsiTheme="minorHAnsi" w:cstheme="minorHAnsi"/>
          <w:sz w:val="22"/>
          <w:szCs w:val="22"/>
        </w:rPr>
        <w:t xml:space="preserve"> </w:t>
      </w:r>
      <w:r w:rsidRPr="00091A13">
        <w:rPr>
          <w:rFonts w:asciiTheme="minorHAnsi" w:hAnsiTheme="minorHAnsi" w:cstheme="minorHAnsi"/>
          <w:sz w:val="22"/>
          <w:szCs w:val="22"/>
        </w:rPr>
        <w:t>short time may not allow for a safe evacuation. An evacuation under these conditions may expose the</w:t>
      </w:r>
      <w:r w:rsidR="00672B5A" w:rsidRPr="00091A13">
        <w:rPr>
          <w:rFonts w:asciiTheme="minorHAnsi" w:hAnsiTheme="minorHAnsi" w:cstheme="minorHAnsi"/>
          <w:sz w:val="22"/>
          <w:szCs w:val="22"/>
        </w:rPr>
        <w:t xml:space="preserve"> </w:t>
      </w:r>
      <w:r w:rsidRPr="00091A13">
        <w:rPr>
          <w:rFonts w:asciiTheme="minorHAnsi" w:hAnsiTheme="minorHAnsi" w:cstheme="minorHAnsi"/>
          <w:sz w:val="22"/>
          <w:szCs w:val="22"/>
        </w:rPr>
        <w:t>population to airborne hazardous substances; therefore, the recommendation is to shelter in place.</w:t>
      </w:r>
    </w:p>
    <w:p w14:paraId="09199BA9" w14:textId="77777777" w:rsidR="00672B5A" w:rsidRPr="0070598E" w:rsidRDefault="00672B5A" w:rsidP="0026381C">
      <w:pPr>
        <w:autoSpaceDE w:val="0"/>
        <w:autoSpaceDN w:val="0"/>
        <w:adjustRightInd w:val="0"/>
        <w:rPr>
          <w:rFonts w:asciiTheme="minorHAnsi" w:hAnsiTheme="minorHAnsi" w:cstheme="minorHAnsi"/>
        </w:rPr>
      </w:pPr>
    </w:p>
    <w:p w14:paraId="2061614A" w14:textId="2F1D373D" w:rsidR="000C0AE4" w:rsidRPr="00091A13" w:rsidRDefault="000C0AE4" w:rsidP="0026381C">
      <w:pPr>
        <w:autoSpaceDE w:val="0"/>
        <w:autoSpaceDN w:val="0"/>
        <w:adjustRightInd w:val="0"/>
        <w:ind w:left="1440"/>
        <w:rPr>
          <w:rFonts w:asciiTheme="minorHAnsi" w:hAnsiTheme="minorHAnsi" w:cstheme="minorHAnsi"/>
          <w:sz w:val="22"/>
          <w:szCs w:val="22"/>
        </w:rPr>
      </w:pPr>
      <w:r w:rsidRPr="00091A13">
        <w:rPr>
          <w:rFonts w:asciiTheme="minorHAnsi" w:hAnsiTheme="minorHAnsi" w:cstheme="minorHAnsi"/>
          <w:sz w:val="22"/>
          <w:szCs w:val="22"/>
        </w:rPr>
        <w:t>Preferred areas for protective sheltering would be interior hallways, rooms without windows or</w:t>
      </w:r>
      <w:r w:rsidR="00672B5A" w:rsidRPr="00091A13">
        <w:rPr>
          <w:rFonts w:asciiTheme="minorHAnsi" w:hAnsiTheme="minorHAnsi" w:cstheme="minorHAnsi"/>
          <w:sz w:val="22"/>
          <w:szCs w:val="22"/>
        </w:rPr>
        <w:t xml:space="preserve"> </w:t>
      </w:r>
      <w:r w:rsidRPr="00091A13">
        <w:rPr>
          <w:rFonts w:asciiTheme="minorHAnsi" w:hAnsiTheme="minorHAnsi" w:cstheme="minorHAnsi"/>
          <w:sz w:val="22"/>
          <w:szCs w:val="22"/>
        </w:rPr>
        <w:t>exterior doors, enclosed stairways, and rooms on the side of the building away from where the hazard</w:t>
      </w:r>
      <w:r w:rsidR="00672B5A" w:rsidRPr="00091A13">
        <w:rPr>
          <w:rFonts w:asciiTheme="minorHAnsi" w:hAnsiTheme="minorHAnsi" w:cstheme="minorHAnsi"/>
          <w:sz w:val="22"/>
          <w:szCs w:val="22"/>
        </w:rPr>
        <w:t xml:space="preserve"> </w:t>
      </w:r>
      <w:r w:rsidRPr="00091A13">
        <w:rPr>
          <w:rFonts w:asciiTheme="minorHAnsi" w:hAnsiTheme="minorHAnsi" w:cstheme="minorHAnsi"/>
          <w:sz w:val="22"/>
          <w:szCs w:val="22"/>
        </w:rPr>
        <w:t>is approaching.</w:t>
      </w:r>
    </w:p>
    <w:p w14:paraId="4F06FE23" w14:textId="77777777" w:rsidR="00672B5A" w:rsidRPr="00091A13" w:rsidRDefault="00672B5A" w:rsidP="0026381C">
      <w:pPr>
        <w:autoSpaceDE w:val="0"/>
        <w:autoSpaceDN w:val="0"/>
        <w:adjustRightInd w:val="0"/>
        <w:ind w:left="1080"/>
        <w:rPr>
          <w:rFonts w:asciiTheme="minorHAnsi" w:hAnsiTheme="minorHAnsi" w:cstheme="minorHAnsi"/>
          <w:sz w:val="22"/>
          <w:szCs w:val="22"/>
        </w:rPr>
      </w:pPr>
    </w:p>
    <w:p w14:paraId="64D85A3E" w14:textId="0EDCFDF3" w:rsidR="000C0AE4" w:rsidRPr="00091A13" w:rsidRDefault="000C0AE4" w:rsidP="0026381C">
      <w:pPr>
        <w:autoSpaceDE w:val="0"/>
        <w:autoSpaceDN w:val="0"/>
        <w:adjustRightInd w:val="0"/>
        <w:ind w:left="1080"/>
        <w:rPr>
          <w:rFonts w:asciiTheme="minorHAnsi" w:hAnsiTheme="minorHAnsi" w:cstheme="minorHAnsi"/>
          <w:color w:val="000000"/>
          <w:sz w:val="22"/>
          <w:szCs w:val="22"/>
        </w:rPr>
      </w:pPr>
      <w:r w:rsidRPr="00091A13">
        <w:rPr>
          <w:rFonts w:asciiTheme="minorHAnsi" w:hAnsiTheme="minorHAnsi" w:cstheme="minorHAnsi"/>
          <w:sz w:val="22"/>
          <w:szCs w:val="22"/>
        </w:rPr>
        <w:t>Note: This procedure relates to both on and off campus airborne releases.</w:t>
      </w:r>
    </w:p>
    <w:p w14:paraId="502F4EBA" w14:textId="77777777" w:rsidR="000C0AE4" w:rsidRPr="00091A13" w:rsidRDefault="000C0AE4" w:rsidP="0026381C">
      <w:pPr>
        <w:autoSpaceDE w:val="0"/>
        <w:autoSpaceDN w:val="0"/>
        <w:adjustRightInd w:val="0"/>
        <w:ind w:left="1080"/>
        <w:rPr>
          <w:rFonts w:asciiTheme="minorHAnsi" w:hAnsiTheme="minorHAnsi" w:cstheme="minorHAnsi"/>
          <w:color w:val="000000"/>
          <w:sz w:val="22"/>
          <w:szCs w:val="22"/>
        </w:rPr>
      </w:pPr>
    </w:p>
    <w:p w14:paraId="1780DD0B" w14:textId="64489B0F" w:rsidR="000C0AE4" w:rsidRPr="00091A13" w:rsidRDefault="000C0AE4" w:rsidP="004D2761">
      <w:pPr>
        <w:pStyle w:val="ListParagraph"/>
        <w:numPr>
          <w:ilvl w:val="0"/>
          <w:numId w:val="75"/>
        </w:numPr>
        <w:autoSpaceDE w:val="0"/>
        <w:autoSpaceDN w:val="0"/>
        <w:adjustRightInd w:val="0"/>
        <w:spacing w:after="0" w:line="240" w:lineRule="auto"/>
        <w:rPr>
          <w:rFonts w:cstheme="minorHAnsi"/>
          <w:b/>
          <w:bCs/>
        </w:rPr>
      </w:pPr>
      <w:r w:rsidRPr="00091A13">
        <w:rPr>
          <w:rFonts w:cstheme="minorHAnsi"/>
          <w:b/>
          <w:bCs/>
        </w:rPr>
        <w:t>Bitter Cold Weather</w:t>
      </w:r>
    </w:p>
    <w:p w14:paraId="48B4FC9B" w14:textId="77777777" w:rsidR="00672B5A" w:rsidRPr="00091A13" w:rsidRDefault="00672B5A" w:rsidP="0026381C">
      <w:pPr>
        <w:pStyle w:val="ListParagraph"/>
        <w:autoSpaceDE w:val="0"/>
        <w:autoSpaceDN w:val="0"/>
        <w:adjustRightInd w:val="0"/>
        <w:spacing w:after="0" w:line="240" w:lineRule="auto"/>
        <w:ind w:left="1080"/>
        <w:rPr>
          <w:rFonts w:cstheme="minorHAnsi"/>
          <w:color w:val="C1504D"/>
        </w:rPr>
      </w:pPr>
      <w:r w:rsidRPr="00091A13">
        <w:rPr>
          <w:rFonts w:cstheme="minorHAnsi"/>
          <w:color w:val="C1504D"/>
        </w:rPr>
        <w:t>University Police: Designated Emergency Response Number: 608-789-9999</w:t>
      </w:r>
    </w:p>
    <w:p w14:paraId="196C45FA" w14:textId="77777777" w:rsidR="00672B5A" w:rsidRPr="00091A13" w:rsidRDefault="00672B5A" w:rsidP="004D2761">
      <w:pPr>
        <w:pStyle w:val="ListParagraph"/>
        <w:numPr>
          <w:ilvl w:val="0"/>
          <w:numId w:val="77"/>
        </w:numPr>
        <w:autoSpaceDE w:val="0"/>
        <w:autoSpaceDN w:val="0"/>
        <w:adjustRightInd w:val="0"/>
        <w:spacing w:after="0" w:line="240" w:lineRule="auto"/>
        <w:ind w:left="1800"/>
        <w:rPr>
          <w:rFonts w:cstheme="minorHAnsi"/>
          <w:color w:val="C1504D"/>
        </w:rPr>
      </w:pPr>
      <w:r w:rsidRPr="00091A13">
        <w:rPr>
          <w:rFonts w:cstheme="minorHAnsi"/>
          <w:color w:val="000000"/>
        </w:rPr>
        <w:t>If, during bitter cold weather, residences of the city of La Crosse suffer a power failure, the university will offer the use of Mitchell Hall, or Recreational Eagle Center building, as designated by the Chief of University Police.</w:t>
      </w:r>
    </w:p>
    <w:p w14:paraId="3618CC04" w14:textId="77777777" w:rsidR="00672B5A" w:rsidRPr="00091A13" w:rsidRDefault="00672B5A" w:rsidP="004D2761">
      <w:pPr>
        <w:pStyle w:val="ListParagraph"/>
        <w:numPr>
          <w:ilvl w:val="0"/>
          <w:numId w:val="77"/>
        </w:numPr>
        <w:autoSpaceDE w:val="0"/>
        <w:autoSpaceDN w:val="0"/>
        <w:adjustRightInd w:val="0"/>
        <w:spacing w:after="0" w:line="240" w:lineRule="auto"/>
        <w:ind w:left="1800"/>
        <w:rPr>
          <w:rFonts w:cstheme="minorHAnsi"/>
          <w:color w:val="C1504D"/>
        </w:rPr>
      </w:pPr>
      <w:r w:rsidRPr="00091A13">
        <w:rPr>
          <w:rFonts w:cstheme="minorHAnsi"/>
          <w:color w:val="000000"/>
        </w:rPr>
        <w:t>The campus police officer on duty, when notified, will open those buildings designated and contact the Chief of University Police, a custodial supervisor, and the La Crosse County Emergency Government coordinator.</w:t>
      </w:r>
    </w:p>
    <w:p w14:paraId="7C0B7376" w14:textId="77777777" w:rsidR="00672B5A" w:rsidRPr="00091A13" w:rsidRDefault="00672B5A" w:rsidP="004D2761">
      <w:pPr>
        <w:pStyle w:val="ListParagraph"/>
        <w:numPr>
          <w:ilvl w:val="0"/>
          <w:numId w:val="77"/>
        </w:numPr>
        <w:autoSpaceDE w:val="0"/>
        <w:autoSpaceDN w:val="0"/>
        <w:adjustRightInd w:val="0"/>
        <w:spacing w:after="0" w:line="240" w:lineRule="auto"/>
        <w:ind w:left="1800"/>
        <w:rPr>
          <w:rFonts w:cstheme="minorHAnsi"/>
          <w:color w:val="C1504D"/>
        </w:rPr>
      </w:pPr>
      <w:r w:rsidRPr="00091A13">
        <w:rPr>
          <w:rFonts w:cstheme="minorHAnsi"/>
          <w:color w:val="000000"/>
        </w:rPr>
        <w:t>The La Crosse County Emergency Government, Red Cross, and the Salvation Army will supervise those people being housed at UW-La Crosse.</w:t>
      </w:r>
    </w:p>
    <w:p w14:paraId="50717374" w14:textId="420384BF" w:rsidR="000C0AE4" w:rsidRPr="00091A13" w:rsidRDefault="00672B5A" w:rsidP="004D2761">
      <w:pPr>
        <w:pStyle w:val="ListParagraph"/>
        <w:numPr>
          <w:ilvl w:val="0"/>
          <w:numId w:val="77"/>
        </w:numPr>
        <w:autoSpaceDE w:val="0"/>
        <w:autoSpaceDN w:val="0"/>
        <w:adjustRightInd w:val="0"/>
        <w:spacing w:after="0" w:line="240" w:lineRule="auto"/>
        <w:ind w:left="1800"/>
        <w:rPr>
          <w:rFonts w:cstheme="minorHAnsi"/>
          <w:color w:val="C1504D"/>
        </w:rPr>
      </w:pPr>
      <w:r w:rsidRPr="00091A13">
        <w:rPr>
          <w:rFonts w:cstheme="minorHAnsi"/>
          <w:color w:val="000000"/>
        </w:rPr>
        <w:t>The Chief of University Police will contact the building directors for those buildings being used for this event. The building directors will notify the department chairs so that, if needed, alternate plans be made for any affected classes.</w:t>
      </w:r>
    </w:p>
    <w:p w14:paraId="2354AC88" w14:textId="77777777" w:rsidR="000C0AE4" w:rsidRPr="00091A13" w:rsidRDefault="000C0AE4" w:rsidP="0026381C">
      <w:pPr>
        <w:pStyle w:val="ListParagraph"/>
        <w:autoSpaceDE w:val="0"/>
        <w:autoSpaceDN w:val="0"/>
        <w:adjustRightInd w:val="0"/>
        <w:spacing w:after="0" w:line="240" w:lineRule="auto"/>
        <w:ind w:left="1080"/>
        <w:rPr>
          <w:rFonts w:cstheme="minorHAnsi"/>
        </w:rPr>
      </w:pPr>
    </w:p>
    <w:p w14:paraId="2923394C" w14:textId="2B66FD49" w:rsidR="000C0AE4" w:rsidRPr="00091A13" w:rsidRDefault="000C0AE4" w:rsidP="004D2761">
      <w:pPr>
        <w:pStyle w:val="ListParagraph"/>
        <w:numPr>
          <w:ilvl w:val="0"/>
          <w:numId w:val="75"/>
        </w:numPr>
        <w:autoSpaceDE w:val="0"/>
        <w:autoSpaceDN w:val="0"/>
        <w:adjustRightInd w:val="0"/>
        <w:spacing w:after="0" w:line="240" w:lineRule="auto"/>
        <w:rPr>
          <w:rFonts w:cstheme="minorHAnsi"/>
          <w:b/>
          <w:bCs/>
        </w:rPr>
      </w:pPr>
      <w:r w:rsidRPr="00091A13">
        <w:rPr>
          <w:rFonts w:cstheme="minorHAnsi"/>
          <w:b/>
          <w:bCs/>
        </w:rPr>
        <w:t>Bomb Threat</w:t>
      </w:r>
    </w:p>
    <w:p w14:paraId="3346D93F" w14:textId="77777777" w:rsidR="00672B5A" w:rsidRPr="00091A13" w:rsidRDefault="00672B5A" w:rsidP="0026381C">
      <w:pPr>
        <w:pStyle w:val="ListParagraph"/>
        <w:autoSpaceDE w:val="0"/>
        <w:autoSpaceDN w:val="0"/>
        <w:adjustRightInd w:val="0"/>
        <w:spacing w:after="0" w:line="240" w:lineRule="auto"/>
        <w:ind w:left="1080"/>
        <w:rPr>
          <w:rFonts w:cstheme="minorHAnsi"/>
          <w:color w:val="C1504D"/>
        </w:rPr>
      </w:pPr>
      <w:r w:rsidRPr="00091A13">
        <w:rPr>
          <w:rFonts w:cstheme="minorHAnsi"/>
          <w:color w:val="C1504D"/>
        </w:rPr>
        <w:t>University Police: Designated Emergency Response Number: 608-789-9999</w:t>
      </w:r>
    </w:p>
    <w:p w14:paraId="5F5FC5C0" w14:textId="41019E30" w:rsidR="00672B5A" w:rsidRPr="00091A13" w:rsidRDefault="00672B5A" w:rsidP="004D2761">
      <w:pPr>
        <w:pStyle w:val="ListParagraph"/>
        <w:numPr>
          <w:ilvl w:val="0"/>
          <w:numId w:val="78"/>
        </w:numPr>
        <w:autoSpaceDE w:val="0"/>
        <w:autoSpaceDN w:val="0"/>
        <w:adjustRightInd w:val="0"/>
        <w:spacing w:after="0" w:line="240" w:lineRule="auto"/>
        <w:ind w:left="1800"/>
        <w:rPr>
          <w:rFonts w:cstheme="minorHAnsi"/>
          <w:color w:val="000000"/>
        </w:rPr>
      </w:pPr>
      <w:r w:rsidRPr="00091A13">
        <w:rPr>
          <w:rFonts w:cstheme="minorHAnsi"/>
          <w:color w:val="000000"/>
        </w:rPr>
        <w:t xml:space="preserve">If you observe a suspicious object (including mail) or potential bomb on campus DO NOT HANDLE THE OBJECT! </w:t>
      </w:r>
      <w:r w:rsidR="009A5743" w:rsidRPr="00091A13">
        <w:rPr>
          <w:rFonts w:cstheme="minorHAnsi"/>
          <w:color w:val="000000"/>
        </w:rPr>
        <w:t xml:space="preserve"> </w:t>
      </w:r>
      <w:r w:rsidRPr="00091A13">
        <w:rPr>
          <w:rFonts w:cstheme="minorHAnsi"/>
          <w:color w:val="000000"/>
        </w:rPr>
        <w:t>Clear the area and immediately call University Police at the designated emergency response number 608-789-9999.</w:t>
      </w:r>
    </w:p>
    <w:p w14:paraId="6A4DCBA0" w14:textId="77777777" w:rsidR="00672B5A" w:rsidRPr="00091A13" w:rsidRDefault="00672B5A" w:rsidP="004D2761">
      <w:pPr>
        <w:pStyle w:val="ListParagraph"/>
        <w:numPr>
          <w:ilvl w:val="0"/>
          <w:numId w:val="78"/>
        </w:numPr>
        <w:autoSpaceDE w:val="0"/>
        <w:autoSpaceDN w:val="0"/>
        <w:adjustRightInd w:val="0"/>
        <w:spacing w:after="0" w:line="240" w:lineRule="auto"/>
        <w:ind w:left="1800"/>
        <w:rPr>
          <w:rFonts w:cstheme="minorHAnsi"/>
          <w:color w:val="000000"/>
        </w:rPr>
      </w:pPr>
      <w:r w:rsidRPr="00091A13">
        <w:rPr>
          <w:rFonts w:cstheme="minorHAnsi"/>
          <w:color w:val="000000"/>
        </w:rPr>
        <w:t>Any person receiving a bomb threat should ask the caller:</w:t>
      </w:r>
    </w:p>
    <w:p w14:paraId="7D2308A5" w14:textId="77777777" w:rsidR="00672B5A" w:rsidRPr="00091A13" w:rsidRDefault="00672B5A" w:rsidP="004D2761">
      <w:pPr>
        <w:pStyle w:val="ListParagraph"/>
        <w:numPr>
          <w:ilvl w:val="1"/>
          <w:numId w:val="78"/>
        </w:numPr>
        <w:autoSpaceDE w:val="0"/>
        <w:autoSpaceDN w:val="0"/>
        <w:adjustRightInd w:val="0"/>
        <w:spacing w:after="0" w:line="240" w:lineRule="auto"/>
        <w:ind w:left="2520"/>
        <w:rPr>
          <w:rFonts w:cstheme="minorHAnsi"/>
          <w:color w:val="000000"/>
        </w:rPr>
      </w:pPr>
      <w:r w:rsidRPr="00091A13">
        <w:rPr>
          <w:rFonts w:cstheme="minorHAnsi"/>
          <w:color w:val="000000"/>
        </w:rPr>
        <w:t>Exact location of bomb (building, floor, room, etc.).</w:t>
      </w:r>
    </w:p>
    <w:p w14:paraId="7B1761D3" w14:textId="722217CA" w:rsidR="00672B5A" w:rsidRPr="00091A13" w:rsidRDefault="00672B5A" w:rsidP="004D2761">
      <w:pPr>
        <w:pStyle w:val="ListParagraph"/>
        <w:numPr>
          <w:ilvl w:val="1"/>
          <w:numId w:val="78"/>
        </w:numPr>
        <w:autoSpaceDE w:val="0"/>
        <w:autoSpaceDN w:val="0"/>
        <w:adjustRightInd w:val="0"/>
        <w:spacing w:after="0" w:line="240" w:lineRule="auto"/>
        <w:ind w:left="2520"/>
        <w:rPr>
          <w:rFonts w:cstheme="minorHAnsi"/>
          <w:color w:val="000000"/>
        </w:rPr>
      </w:pPr>
      <w:r w:rsidRPr="00091A13">
        <w:rPr>
          <w:rFonts w:cstheme="minorHAnsi"/>
          <w:color w:val="000000"/>
        </w:rPr>
        <w:t>Time bomb is set to explode</w:t>
      </w:r>
      <w:r w:rsidR="00E75D88">
        <w:rPr>
          <w:rFonts w:cstheme="minorHAnsi"/>
          <w:color w:val="000000"/>
        </w:rPr>
        <w:t>.</w:t>
      </w:r>
    </w:p>
    <w:p w14:paraId="3C87BE01" w14:textId="77777777" w:rsidR="00672B5A" w:rsidRPr="00091A13" w:rsidRDefault="00672B5A" w:rsidP="004D2761">
      <w:pPr>
        <w:pStyle w:val="ListParagraph"/>
        <w:numPr>
          <w:ilvl w:val="1"/>
          <w:numId w:val="78"/>
        </w:numPr>
        <w:autoSpaceDE w:val="0"/>
        <w:autoSpaceDN w:val="0"/>
        <w:adjustRightInd w:val="0"/>
        <w:spacing w:after="0" w:line="240" w:lineRule="auto"/>
        <w:ind w:left="2520"/>
        <w:rPr>
          <w:rFonts w:cstheme="minorHAnsi"/>
          <w:color w:val="000000"/>
        </w:rPr>
      </w:pPr>
      <w:r w:rsidRPr="00091A13">
        <w:rPr>
          <w:rFonts w:cstheme="minorHAnsi"/>
          <w:color w:val="000000"/>
        </w:rPr>
        <w:t>Kind of bomb, timing device, etc.</w:t>
      </w:r>
    </w:p>
    <w:p w14:paraId="0B4D5F50" w14:textId="77777777" w:rsidR="00672B5A" w:rsidRPr="00091A13" w:rsidRDefault="00672B5A" w:rsidP="004D2761">
      <w:pPr>
        <w:pStyle w:val="ListParagraph"/>
        <w:numPr>
          <w:ilvl w:val="0"/>
          <w:numId w:val="78"/>
        </w:numPr>
        <w:autoSpaceDE w:val="0"/>
        <w:autoSpaceDN w:val="0"/>
        <w:adjustRightInd w:val="0"/>
        <w:spacing w:after="0" w:line="240" w:lineRule="auto"/>
        <w:ind w:left="1800"/>
        <w:rPr>
          <w:rFonts w:cstheme="minorHAnsi"/>
          <w:color w:val="000000"/>
        </w:rPr>
      </w:pPr>
      <w:r w:rsidRPr="00091A13">
        <w:rPr>
          <w:rFonts w:cstheme="minorHAnsi"/>
          <w:color w:val="000000"/>
        </w:rPr>
        <w:t>Keep talking to the caller as long as possible and record the following:</w:t>
      </w:r>
    </w:p>
    <w:p w14:paraId="230A25EE" w14:textId="77777777" w:rsidR="00672B5A" w:rsidRPr="00091A13" w:rsidRDefault="00672B5A" w:rsidP="004D2761">
      <w:pPr>
        <w:pStyle w:val="ListParagraph"/>
        <w:numPr>
          <w:ilvl w:val="1"/>
          <w:numId w:val="78"/>
        </w:numPr>
        <w:autoSpaceDE w:val="0"/>
        <w:autoSpaceDN w:val="0"/>
        <w:adjustRightInd w:val="0"/>
        <w:spacing w:after="0" w:line="240" w:lineRule="auto"/>
        <w:ind w:left="2520"/>
        <w:rPr>
          <w:rFonts w:cstheme="minorHAnsi"/>
          <w:color w:val="000000"/>
        </w:rPr>
      </w:pPr>
      <w:r w:rsidRPr="00091A13">
        <w:rPr>
          <w:rFonts w:cstheme="minorHAnsi"/>
          <w:color w:val="000000"/>
        </w:rPr>
        <w:t>Date and time of call</w:t>
      </w:r>
    </w:p>
    <w:p w14:paraId="68C0CE4F" w14:textId="77777777" w:rsidR="00672B5A" w:rsidRPr="00091A13" w:rsidRDefault="00672B5A" w:rsidP="004D2761">
      <w:pPr>
        <w:pStyle w:val="ListParagraph"/>
        <w:numPr>
          <w:ilvl w:val="1"/>
          <w:numId w:val="78"/>
        </w:numPr>
        <w:autoSpaceDE w:val="0"/>
        <w:autoSpaceDN w:val="0"/>
        <w:adjustRightInd w:val="0"/>
        <w:spacing w:after="0" w:line="240" w:lineRule="auto"/>
        <w:ind w:left="2520"/>
        <w:rPr>
          <w:rFonts w:cstheme="minorHAnsi"/>
          <w:color w:val="000000"/>
        </w:rPr>
      </w:pPr>
      <w:r w:rsidRPr="00091A13">
        <w:rPr>
          <w:rFonts w:cstheme="minorHAnsi"/>
          <w:color w:val="000000"/>
        </w:rPr>
        <w:t>Location of alleged bomb</w:t>
      </w:r>
    </w:p>
    <w:p w14:paraId="1DC3AB6A" w14:textId="77777777" w:rsidR="00672B5A" w:rsidRPr="00091A13" w:rsidRDefault="00672B5A" w:rsidP="004D2761">
      <w:pPr>
        <w:pStyle w:val="ListParagraph"/>
        <w:numPr>
          <w:ilvl w:val="1"/>
          <w:numId w:val="78"/>
        </w:numPr>
        <w:autoSpaceDE w:val="0"/>
        <w:autoSpaceDN w:val="0"/>
        <w:adjustRightInd w:val="0"/>
        <w:spacing w:after="0" w:line="240" w:lineRule="auto"/>
        <w:ind w:left="2520"/>
        <w:rPr>
          <w:rFonts w:cstheme="minorHAnsi"/>
          <w:color w:val="000000"/>
        </w:rPr>
      </w:pPr>
      <w:r w:rsidRPr="00091A13">
        <w:rPr>
          <w:rFonts w:cstheme="minorHAnsi"/>
          <w:color w:val="000000"/>
        </w:rPr>
        <w:t>Detonation time of alleged bomb</w:t>
      </w:r>
    </w:p>
    <w:p w14:paraId="207A9B64" w14:textId="77777777" w:rsidR="00672B5A" w:rsidRPr="00091A13" w:rsidRDefault="00672B5A" w:rsidP="004D2761">
      <w:pPr>
        <w:pStyle w:val="ListParagraph"/>
        <w:numPr>
          <w:ilvl w:val="1"/>
          <w:numId w:val="78"/>
        </w:numPr>
        <w:autoSpaceDE w:val="0"/>
        <w:autoSpaceDN w:val="0"/>
        <w:adjustRightInd w:val="0"/>
        <w:spacing w:after="0" w:line="240" w:lineRule="auto"/>
        <w:ind w:left="2520"/>
        <w:rPr>
          <w:rFonts w:cstheme="minorHAnsi"/>
          <w:color w:val="000000"/>
        </w:rPr>
      </w:pPr>
      <w:r w:rsidRPr="00091A13">
        <w:rPr>
          <w:rFonts w:cstheme="minorHAnsi"/>
          <w:color w:val="000000"/>
        </w:rPr>
        <w:t>Type of bomb</w:t>
      </w:r>
    </w:p>
    <w:p w14:paraId="261F5CA8" w14:textId="77777777" w:rsidR="00672B5A" w:rsidRPr="00091A13" w:rsidRDefault="00672B5A" w:rsidP="004D2761">
      <w:pPr>
        <w:pStyle w:val="ListParagraph"/>
        <w:numPr>
          <w:ilvl w:val="1"/>
          <w:numId w:val="78"/>
        </w:numPr>
        <w:autoSpaceDE w:val="0"/>
        <w:autoSpaceDN w:val="0"/>
        <w:adjustRightInd w:val="0"/>
        <w:spacing w:after="0" w:line="240" w:lineRule="auto"/>
        <w:ind w:left="2520"/>
        <w:rPr>
          <w:rFonts w:cstheme="minorHAnsi"/>
          <w:color w:val="000000"/>
        </w:rPr>
      </w:pPr>
      <w:r w:rsidRPr="00091A13">
        <w:rPr>
          <w:rFonts w:cstheme="minorHAnsi"/>
          <w:color w:val="000000"/>
        </w:rPr>
        <w:t>Speech pattern, accent, distinguishing characteristics, etc.</w:t>
      </w:r>
    </w:p>
    <w:p w14:paraId="3F6E202A" w14:textId="77777777" w:rsidR="00672B5A" w:rsidRPr="00091A13" w:rsidRDefault="00672B5A" w:rsidP="004D2761">
      <w:pPr>
        <w:pStyle w:val="ListParagraph"/>
        <w:numPr>
          <w:ilvl w:val="1"/>
          <w:numId w:val="78"/>
        </w:numPr>
        <w:autoSpaceDE w:val="0"/>
        <w:autoSpaceDN w:val="0"/>
        <w:adjustRightInd w:val="0"/>
        <w:spacing w:after="0" w:line="240" w:lineRule="auto"/>
        <w:ind w:left="2520"/>
        <w:rPr>
          <w:rFonts w:cstheme="minorHAnsi"/>
          <w:color w:val="000000"/>
        </w:rPr>
      </w:pPr>
      <w:r w:rsidRPr="00091A13">
        <w:rPr>
          <w:rFonts w:cstheme="minorHAnsi"/>
          <w:color w:val="000000"/>
        </w:rPr>
        <w:t>Background noise</w:t>
      </w:r>
    </w:p>
    <w:p w14:paraId="640629E8" w14:textId="77777777" w:rsidR="00672B5A" w:rsidRPr="00091A13" w:rsidRDefault="00672B5A" w:rsidP="004D2761">
      <w:pPr>
        <w:pStyle w:val="ListParagraph"/>
        <w:numPr>
          <w:ilvl w:val="1"/>
          <w:numId w:val="78"/>
        </w:numPr>
        <w:autoSpaceDE w:val="0"/>
        <w:autoSpaceDN w:val="0"/>
        <w:adjustRightInd w:val="0"/>
        <w:spacing w:after="0" w:line="240" w:lineRule="auto"/>
        <w:ind w:left="2520"/>
        <w:rPr>
          <w:rFonts w:cstheme="minorHAnsi"/>
          <w:color w:val="000000"/>
        </w:rPr>
      </w:pPr>
      <w:r w:rsidRPr="00091A13">
        <w:rPr>
          <w:rFonts w:cstheme="minorHAnsi"/>
          <w:color w:val="000000"/>
        </w:rPr>
        <w:lastRenderedPageBreak/>
        <w:t>Critical statements made by caller</w:t>
      </w:r>
    </w:p>
    <w:p w14:paraId="5F754750" w14:textId="77777777" w:rsidR="00672B5A" w:rsidRPr="00091A13" w:rsidRDefault="00672B5A" w:rsidP="004D2761">
      <w:pPr>
        <w:pStyle w:val="ListParagraph"/>
        <w:numPr>
          <w:ilvl w:val="1"/>
          <w:numId w:val="78"/>
        </w:numPr>
        <w:autoSpaceDE w:val="0"/>
        <w:autoSpaceDN w:val="0"/>
        <w:adjustRightInd w:val="0"/>
        <w:spacing w:after="0" w:line="240" w:lineRule="auto"/>
        <w:ind w:left="2520"/>
        <w:rPr>
          <w:rFonts w:cstheme="minorHAnsi"/>
          <w:color w:val="000000"/>
        </w:rPr>
      </w:pPr>
      <w:r w:rsidRPr="00091A13">
        <w:rPr>
          <w:rFonts w:cstheme="minorHAnsi"/>
          <w:color w:val="000000"/>
        </w:rPr>
        <w:t>After hanging up, pick up and listen for dial tone and dial 157 for call trace.</w:t>
      </w:r>
    </w:p>
    <w:p w14:paraId="2D9A5AF9" w14:textId="77777777" w:rsidR="00672B5A" w:rsidRPr="00091A13" w:rsidRDefault="00672B5A" w:rsidP="004D2761">
      <w:pPr>
        <w:pStyle w:val="ListParagraph"/>
        <w:numPr>
          <w:ilvl w:val="0"/>
          <w:numId w:val="78"/>
        </w:numPr>
        <w:autoSpaceDE w:val="0"/>
        <w:autoSpaceDN w:val="0"/>
        <w:adjustRightInd w:val="0"/>
        <w:spacing w:after="0" w:line="240" w:lineRule="auto"/>
        <w:ind w:left="1800"/>
        <w:rPr>
          <w:rFonts w:cstheme="minorHAnsi"/>
          <w:color w:val="000000"/>
        </w:rPr>
      </w:pPr>
      <w:r w:rsidRPr="00091A13">
        <w:rPr>
          <w:rFonts w:cstheme="minorHAnsi"/>
          <w:color w:val="000000"/>
        </w:rPr>
        <w:t>Immediately notify the University Police at the designated emergency response number, 608-789-9999.</w:t>
      </w:r>
    </w:p>
    <w:p w14:paraId="5DA531AB" w14:textId="77777777" w:rsidR="00672B5A" w:rsidRPr="00091A13" w:rsidRDefault="00672B5A" w:rsidP="004D2761">
      <w:pPr>
        <w:pStyle w:val="ListParagraph"/>
        <w:numPr>
          <w:ilvl w:val="0"/>
          <w:numId w:val="78"/>
        </w:numPr>
        <w:autoSpaceDE w:val="0"/>
        <w:autoSpaceDN w:val="0"/>
        <w:adjustRightInd w:val="0"/>
        <w:spacing w:after="0" w:line="240" w:lineRule="auto"/>
        <w:ind w:left="1800"/>
        <w:rPr>
          <w:rFonts w:cstheme="minorHAnsi"/>
          <w:color w:val="000000"/>
        </w:rPr>
      </w:pPr>
      <w:r w:rsidRPr="00091A13">
        <w:rPr>
          <w:rFonts w:cstheme="minorHAnsi"/>
          <w:color w:val="000000"/>
        </w:rPr>
        <w:t>If the threat of an explosion is imminent, activate the fire alarm and evacuate the building.</w:t>
      </w:r>
    </w:p>
    <w:p w14:paraId="7EA4B221" w14:textId="77777777" w:rsidR="00672B5A" w:rsidRPr="00091A13" w:rsidRDefault="00672B5A" w:rsidP="004D2761">
      <w:pPr>
        <w:pStyle w:val="ListParagraph"/>
        <w:numPr>
          <w:ilvl w:val="0"/>
          <w:numId w:val="78"/>
        </w:numPr>
        <w:autoSpaceDE w:val="0"/>
        <w:autoSpaceDN w:val="0"/>
        <w:adjustRightInd w:val="0"/>
        <w:spacing w:after="0" w:line="240" w:lineRule="auto"/>
        <w:ind w:left="1800"/>
        <w:rPr>
          <w:rFonts w:cstheme="minorHAnsi"/>
          <w:color w:val="000000"/>
        </w:rPr>
      </w:pPr>
      <w:r w:rsidRPr="00091A13">
        <w:rPr>
          <w:rFonts w:cstheme="minorHAnsi"/>
          <w:color w:val="000000"/>
        </w:rPr>
        <w:t>Evacuate the building by the nearest available exit. If persons with disabilities cannot safely evacuate the building, assist them to the nearest stairwell away from the bomb threat. Alert emergency personnel of their location.</w:t>
      </w:r>
    </w:p>
    <w:p w14:paraId="0527648C" w14:textId="77777777" w:rsidR="00672B5A" w:rsidRPr="00091A13" w:rsidRDefault="00672B5A" w:rsidP="004D2761">
      <w:pPr>
        <w:pStyle w:val="ListParagraph"/>
        <w:numPr>
          <w:ilvl w:val="0"/>
          <w:numId w:val="78"/>
        </w:numPr>
        <w:autoSpaceDE w:val="0"/>
        <w:autoSpaceDN w:val="0"/>
        <w:adjustRightInd w:val="0"/>
        <w:spacing w:after="0" w:line="240" w:lineRule="auto"/>
        <w:ind w:left="1800"/>
        <w:rPr>
          <w:rFonts w:cstheme="minorHAnsi"/>
          <w:color w:val="000000"/>
        </w:rPr>
      </w:pPr>
      <w:r w:rsidRPr="00091A13">
        <w:rPr>
          <w:rFonts w:cstheme="minorHAnsi"/>
          <w:color w:val="000000"/>
        </w:rPr>
        <w:t>Once outside, move to a clear area that is at least 500 feet away from the affected building. Keep streets and walkways clear for emergency vehicles and crews.</w:t>
      </w:r>
    </w:p>
    <w:p w14:paraId="290FB2B0" w14:textId="7CDEA9DC" w:rsidR="000C0AE4" w:rsidRPr="00091A13" w:rsidRDefault="00672B5A" w:rsidP="004D2761">
      <w:pPr>
        <w:pStyle w:val="ListParagraph"/>
        <w:numPr>
          <w:ilvl w:val="0"/>
          <w:numId w:val="78"/>
        </w:numPr>
        <w:autoSpaceDE w:val="0"/>
        <w:autoSpaceDN w:val="0"/>
        <w:adjustRightInd w:val="0"/>
        <w:spacing w:after="0" w:line="240" w:lineRule="auto"/>
        <w:ind w:left="1800"/>
        <w:rPr>
          <w:rFonts w:cstheme="minorHAnsi"/>
          <w:color w:val="000000"/>
        </w:rPr>
      </w:pPr>
      <w:r w:rsidRPr="00091A13">
        <w:rPr>
          <w:rFonts w:cstheme="minorHAnsi"/>
          <w:color w:val="000000"/>
        </w:rPr>
        <w:t>DO NOT RETURN TO AN EVACUATED BUILDING unless authorized by the University Police.</w:t>
      </w:r>
    </w:p>
    <w:p w14:paraId="07152EEC" w14:textId="77777777" w:rsidR="000C0AE4" w:rsidRPr="00091A13" w:rsidRDefault="000C0AE4" w:rsidP="0026381C">
      <w:pPr>
        <w:pStyle w:val="ListParagraph"/>
        <w:autoSpaceDE w:val="0"/>
        <w:autoSpaceDN w:val="0"/>
        <w:adjustRightInd w:val="0"/>
        <w:spacing w:after="0" w:line="240" w:lineRule="auto"/>
        <w:ind w:left="1080"/>
        <w:rPr>
          <w:rFonts w:cstheme="minorHAnsi"/>
        </w:rPr>
      </w:pPr>
    </w:p>
    <w:p w14:paraId="63C36DDC" w14:textId="59ED8FD4" w:rsidR="000C0AE4" w:rsidRPr="0026381C" w:rsidRDefault="000C0AE4" w:rsidP="004D2761">
      <w:pPr>
        <w:pStyle w:val="ListParagraph"/>
        <w:numPr>
          <w:ilvl w:val="0"/>
          <w:numId w:val="75"/>
        </w:numPr>
        <w:autoSpaceDE w:val="0"/>
        <w:autoSpaceDN w:val="0"/>
        <w:adjustRightInd w:val="0"/>
        <w:spacing w:after="0" w:line="240" w:lineRule="auto"/>
        <w:rPr>
          <w:rFonts w:cstheme="minorHAnsi"/>
          <w:b/>
          <w:bCs/>
        </w:rPr>
      </w:pPr>
      <w:r w:rsidRPr="0026381C">
        <w:rPr>
          <w:rFonts w:cstheme="minorHAnsi"/>
          <w:b/>
          <w:bCs/>
        </w:rPr>
        <w:t>Chemical Spill</w:t>
      </w:r>
    </w:p>
    <w:p w14:paraId="09B3A08B" w14:textId="0DCED365" w:rsidR="00C44646" w:rsidRPr="00091A13" w:rsidRDefault="00C44646" w:rsidP="0026381C">
      <w:pPr>
        <w:pStyle w:val="ListParagraph"/>
        <w:autoSpaceDE w:val="0"/>
        <w:autoSpaceDN w:val="0"/>
        <w:adjustRightInd w:val="0"/>
        <w:spacing w:after="0" w:line="240" w:lineRule="auto"/>
        <w:ind w:left="1080"/>
        <w:rPr>
          <w:rFonts w:cstheme="minorHAnsi"/>
        </w:rPr>
      </w:pPr>
      <w:r w:rsidRPr="00091A13">
        <w:rPr>
          <w:rFonts w:cstheme="minorHAnsi"/>
          <w:color w:val="C1504D"/>
        </w:rPr>
        <w:t>University Police: Designated Emergency Response Number: 608-789-9999</w:t>
      </w:r>
    </w:p>
    <w:p w14:paraId="41CF8509" w14:textId="77777777" w:rsidR="00C44646" w:rsidRPr="00091A13" w:rsidRDefault="00C44646" w:rsidP="004D2761">
      <w:pPr>
        <w:pStyle w:val="ListParagraph"/>
        <w:numPr>
          <w:ilvl w:val="1"/>
          <w:numId w:val="75"/>
        </w:numPr>
        <w:autoSpaceDE w:val="0"/>
        <w:autoSpaceDN w:val="0"/>
        <w:adjustRightInd w:val="0"/>
        <w:spacing w:after="0" w:line="240" w:lineRule="auto"/>
        <w:rPr>
          <w:rFonts w:cstheme="minorHAnsi"/>
        </w:rPr>
      </w:pPr>
      <w:r w:rsidRPr="00091A13">
        <w:rPr>
          <w:rFonts w:cstheme="minorHAnsi"/>
        </w:rPr>
        <w:t>Report any spill of hazardous chemicals immediately to UWL University Police at the designated emergency response number, 608-789-9999. University Police will call the UWL Environmental Health, Safety and Risk Manager (608-785-6800).</w:t>
      </w:r>
    </w:p>
    <w:p w14:paraId="2E9C12F1" w14:textId="77777777" w:rsidR="00DB5E0C" w:rsidRPr="00091A13" w:rsidRDefault="00C44646" w:rsidP="004D2761">
      <w:pPr>
        <w:pStyle w:val="ListParagraph"/>
        <w:numPr>
          <w:ilvl w:val="1"/>
          <w:numId w:val="75"/>
        </w:numPr>
        <w:autoSpaceDE w:val="0"/>
        <w:autoSpaceDN w:val="0"/>
        <w:adjustRightInd w:val="0"/>
        <w:spacing w:after="0" w:line="240" w:lineRule="auto"/>
        <w:rPr>
          <w:rFonts w:cstheme="minorHAnsi"/>
        </w:rPr>
      </w:pPr>
      <w:r w:rsidRPr="00091A13">
        <w:rPr>
          <w:rFonts w:cstheme="minorHAnsi"/>
        </w:rPr>
        <w:t>When reporting, provide the following information:</w:t>
      </w:r>
    </w:p>
    <w:p w14:paraId="462DD40B" w14:textId="77777777" w:rsidR="00DB5E0C" w:rsidRPr="00091A13" w:rsidRDefault="00C44646" w:rsidP="004D2761">
      <w:pPr>
        <w:pStyle w:val="ListParagraph"/>
        <w:numPr>
          <w:ilvl w:val="2"/>
          <w:numId w:val="75"/>
        </w:numPr>
        <w:autoSpaceDE w:val="0"/>
        <w:autoSpaceDN w:val="0"/>
        <w:adjustRightInd w:val="0"/>
        <w:spacing w:after="0" w:line="240" w:lineRule="auto"/>
        <w:ind w:left="2520"/>
        <w:rPr>
          <w:rFonts w:cstheme="minorHAnsi"/>
        </w:rPr>
      </w:pPr>
      <w:r w:rsidRPr="00091A13">
        <w:rPr>
          <w:rFonts w:cstheme="minorHAnsi"/>
        </w:rPr>
        <w:t>Your name</w:t>
      </w:r>
    </w:p>
    <w:p w14:paraId="6B91D464" w14:textId="77777777" w:rsidR="00DB5E0C" w:rsidRPr="00091A13" w:rsidRDefault="00C44646" w:rsidP="004D2761">
      <w:pPr>
        <w:pStyle w:val="ListParagraph"/>
        <w:numPr>
          <w:ilvl w:val="2"/>
          <w:numId w:val="75"/>
        </w:numPr>
        <w:autoSpaceDE w:val="0"/>
        <w:autoSpaceDN w:val="0"/>
        <w:adjustRightInd w:val="0"/>
        <w:spacing w:after="0" w:line="240" w:lineRule="auto"/>
        <w:ind w:left="2520"/>
        <w:rPr>
          <w:rFonts w:cstheme="minorHAnsi"/>
        </w:rPr>
      </w:pPr>
      <w:r w:rsidRPr="00091A13">
        <w:rPr>
          <w:rFonts w:cstheme="minorHAnsi"/>
        </w:rPr>
        <w:t>Name of material spilled</w:t>
      </w:r>
    </w:p>
    <w:p w14:paraId="053509B1" w14:textId="77777777" w:rsidR="00DB5E0C" w:rsidRPr="00091A13" w:rsidRDefault="00C44646" w:rsidP="004D2761">
      <w:pPr>
        <w:pStyle w:val="ListParagraph"/>
        <w:numPr>
          <w:ilvl w:val="2"/>
          <w:numId w:val="75"/>
        </w:numPr>
        <w:autoSpaceDE w:val="0"/>
        <w:autoSpaceDN w:val="0"/>
        <w:adjustRightInd w:val="0"/>
        <w:spacing w:after="0" w:line="240" w:lineRule="auto"/>
        <w:ind w:left="2520"/>
        <w:rPr>
          <w:rFonts w:cstheme="minorHAnsi"/>
        </w:rPr>
      </w:pPr>
      <w:r w:rsidRPr="00091A13">
        <w:rPr>
          <w:rFonts w:cstheme="minorHAnsi"/>
        </w:rPr>
        <w:t>Estimated amount</w:t>
      </w:r>
    </w:p>
    <w:p w14:paraId="5D4B4BED" w14:textId="77777777" w:rsidR="00DB5E0C" w:rsidRPr="00091A13" w:rsidRDefault="00C44646" w:rsidP="004D2761">
      <w:pPr>
        <w:pStyle w:val="ListParagraph"/>
        <w:numPr>
          <w:ilvl w:val="2"/>
          <w:numId w:val="75"/>
        </w:numPr>
        <w:autoSpaceDE w:val="0"/>
        <w:autoSpaceDN w:val="0"/>
        <w:adjustRightInd w:val="0"/>
        <w:spacing w:after="0" w:line="240" w:lineRule="auto"/>
        <w:ind w:left="2520"/>
        <w:rPr>
          <w:rFonts w:cstheme="minorHAnsi"/>
        </w:rPr>
      </w:pPr>
      <w:r w:rsidRPr="00091A13">
        <w:rPr>
          <w:rFonts w:cstheme="minorHAnsi"/>
        </w:rPr>
        <w:t>Exact location of spill</w:t>
      </w:r>
    </w:p>
    <w:p w14:paraId="7D0D3E0A" w14:textId="77777777" w:rsidR="00DB5E0C" w:rsidRPr="00091A13" w:rsidRDefault="00C44646" w:rsidP="004D2761">
      <w:pPr>
        <w:pStyle w:val="ListParagraph"/>
        <w:numPr>
          <w:ilvl w:val="2"/>
          <w:numId w:val="75"/>
        </w:numPr>
        <w:autoSpaceDE w:val="0"/>
        <w:autoSpaceDN w:val="0"/>
        <w:adjustRightInd w:val="0"/>
        <w:spacing w:after="0" w:line="240" w:lineRule="auto"/>
        <w:ind w:left="2520"/>
        <w:rPr>
          <w:rFonts w:cstheme="minorHAnsi"/>
        </w:rPr>
      </w:pPr>
      <w:r w:rsidRPr="00091A13">
        <w:rPr>
          <w:rFonts w:cstheme="minorHAnsi"/>
        </w:rPr>
        <w:t>Report injuries</w:t>
      </w:r>
    </w:p>
    <w:p w14:paraId="09C532DC" w14:textId="77777777" w:rsidR="00DB5E0C" w:rsidRPr="00091A13" w:rsidRDefault="00C44646" w:rsidP="004D2761">
      <w:pPr>
        <w:pStyle w:val="ListParagraph"/>
        <w:numPr>
          <w:ilvl w:val="2"/>
          <w:numId w:val="75"/>
        </w:numPr>
        <w:autoSpaceDE w:val="0"/>
        <w:autoSpaceDN w:val="0"/>
        <w:adjustRightInd w:val="0"/>
        <w:spacing w:after="0" w:line="240" w:lineRule="auto"/>
        <w:ind w:left="2520"/>
        <w:rPr>
          <w:rFonts w:cstheme="minorHAnsi"/>
        </w:rPr>
      </w:pPr>
      <w:r w:rsidRPr="00091A13">
        <w:rPr>
          <w:rFonts w:cstheme="minorHAnsi"/>
        </w:rPr>
        <w:t>Actions you have taken</w:t>
      </w:r>
    </w:p>
    <w:p w14:paraId="0748277C" w14:textId="77777777" w:rsidR="00DB5E0C" w:rsidRPr="00091A13" w:rsidRDefault="00C44646" w:rsidP="004D2761">
      <w:pPr>
        <w:pStyle w:val="ListParagraph"/>
        <w:numPr>
          <w:ilvl w:val="1"/>
          <w:numId w:val="75"/>
        </w:numPr>
        <w:autoSpaceDE w:val="0"/>
        <w:autoSpaceDN w:val="0"/>
        <w:adjustRightInd w:val="0"/>
        <w:spacing w:after="0" w:line="240" w:lineRule="auto"/>
        <w:rPr>
          <w:rFonts w:cstheme="minorHAnsi"/>
        </w:rPr>
      </w:pPr>
      <w:r w:rsidRPr="00091A13">
        <w:rPr>
          <w:rFonts w:cstheme="minorHAnsi"/>
        </w:rPr>
        <w:t>Vacate the affected area at once and seal it off to prevent further contamination.</w:t>
      </w:r>
    </w:p>
    <w:p w14:paraId="5EF69B86" w14:textId="77777777" w:rsidR="00DB5E0C" w:rsidRPr="00091A13" w:rsidRDefault="00C44646" w:rsidP="004D2761">
      <w:pPr>
        <w:pStyle w:val="ListParagraph"/>
        <w:numPr>
          <w:ilvl w:val="1"/>
          <w:numId w:val="75"/>
        </w:numPr>
        <w:autoSpaceDE w:val="0"/>
        <w:autoSpaceDN w:val="0"/>
        <w:adjustRightInd w:val="0"/>
        <w:spacing w:after="0" w:line="240" w:lineRule="auto"/>
        <w:rPr>
          <w:rFonts w:cstheme="minorHAnsi"/>
        </w:rPr>
      </w:pPr>
      <w:r w:rsidRPr="00091A13">
        <w:rPr>
          <w:rFonts w:cstheme="minorHAnsi"/>
        </w:rPr>
        <w:t>If a building emergency exists, activate the fire alarm. Evacuate the building by the nearest</w:t>
      </w:r>
      <w:r w:rsidR="00DB5E0C" w:rsidRPr="00091A13">
        <w:rPr>
          <w:rFonts w:cstheme="minorHAnsi"/>
        </w:rPr>
        <w:t xml:space="preserve"> </w:t>
      </w:r>
      <w:r w:rsidRPr="00091A13">
        <w:rPr>
          <w:rFonts w:cstheme="minorHAnsi"/>
        </w:rPr>
        <w:t>available exit. If persons with disabilities cannot safely evacuate the building, assist them to the</w:t>
      </w:r>
      <w:r w:rsidR="00DB5E0C" w:rsidRPr="00091A13">
        <w:rPr>
          <w:rFonts w:cstheme="minorHAnsi"/>
        </w:rPr>
        <w:t xml:space="preserve"> </w:t>
      </w:r>
      <w:r w:rsidRPr="00091A13">
        <w:rPr>
          <w:rFonts w:cstheme="minorHAnsi"/>
        </w:rPr>
        <w:t>nearest stairwell away from spill site. Alert emergency personnel of their location.</w:t>
      </w:r>
    </w:p>
    <w:p w14:paraId="4C1E574B" w14:textId="77777777" w:rsidR="00DB5E0C" w:rsidRPr="00091A13" w:rsidRDefault="00C44646" w:rsidP="004D2761">
      <w:pPr>
        <w:pStyle w:val="ListParagraph"/>
        <w:numPr>
          <w:ilvl w:val="1"/>
          <w:numId w:val="75"/>
        </w:numPr>
        <w:autoSpaceDE w:val="0"/>
        <w:autoSpaceDN w:val="0"/>
        <w:adjustRightInd w:val="0"/>
        <w:spacing w:after="0" w:line="240" w:lineRule="auto"/>
        <w:rPr>
          <w:rFonts w:cstheme="minorHAnsi"/>
        </w:rPr>
      </w:pPr>
      <w:r w:rsidRPr="00091A13">
        <w:rPr>
          <w:rFonts w:cstheme="minorHAnsi"/>
        </w:rPr>
        <w:t>Once outside, move to an area that is at least 100 feet away from the affected building. Keep</w:t>
      </w:r>
      <w:r w:rsidR="00DB5E0C" w:rsidRPr="00091A13">
        <w:rPr>
          <w:rFonts w:cstheme="minorHAnsi"/>
        </w:rPr>
        <w:t xml:space="preserve"> </w:t>
      </w:r>
      <w:r w:rsidRPr="00091A13">
        <w:rPr>
          <w:rFonts w:cstheme="minorHAnsi"/>
        </w:rPr>
        <w:t>streets and walkways clear for emergency vehicles and crews.</w:t>
      </w:r>
    </w:p>
    <w:p w14:paraId="19D332DB" w14:textId="6C60E276" w:rsidR="000C0AE4" w:rsidRPr="00091A13" w:rsidRDefault="00C44646" w:rsidP="004D2761">
      <w:pPr>
        <w:pStyle w:val="ListParagraph"/>
        <w:numPr>
          <w:ilvl w:val="1"/>
          <w:numId w:val="75"/>
        </w:numPr>
        <w:autoSpaceDE w:val="0"/>
        <w:autoSpaceDN w:val="0"/>
        <w:adjustRightInd w:val="0"/>
        <w:spacing w:after="0" w:line="240" w:lineRule="auto"/>
        <w:rPr>
          <w:rFonts w:cstheme="minorHAnsi"/>
        </w:rPr>
      </w:pPr>
      <w:r w:rsidRPr="00091A13">
        <w:rPr>
          <w:rFonts w:cstheme="minorHAnsi"/>
        </w:rPr>
        <w:t>DO NOT RETURN TO AN EVACUATED BUILDING unless authorized by the Campus Environmental</w:t>
      </w:r>
      <w:r w:rsidR="00DB5E0C" w:rsidRPr="00091A13">
        <w:rPr>
          <w:rFonts w:cstheme="minorHAnsi"/>
        </w:rPr>
        <w:t xml:space="preserve"> </w:t>
      </w:r>
      <w:r w:rsidRPr="00091A13">
        <w:rPr>
          <w:rFonts w:cstheme="minorHAnsi"/>
        </w:rPr>
        <w:t>Health, Safety and Risk Manager, the Fire Department, or University Police.</w:t>
      </w:r>
    </w:p>
    <w:p w14:paraId="76C11BD1" w14:textId="77777777" w:rsidR="000C0AE4" w:rsidRPr="00091A13" w:rsidRDefault="000C0AE4" w:rsidP="0026381C">
      <w:pPr>
        <w:pStyle w:val="ListParagraph"/>
        <w:spacing w:after="0" w:line="240" w:lineRule="auto"/>
        <w:rPr>
          <w:rFonts w:cstheme="minorHAnsi"/>
        </w:rPr>
      </w:pPr>
    </w:p>
    <w:p w14:paraId="06B99588" w14:textId="3C9B0E75" w:rsidR="000C0AE4" w:rsidRPr="0026381C" w:rsidRDefault="000C0AE4" w:rsidP="004D2761">
      <w:pPr>
        <w:pStyle w:val="ListParagraph"/>
        <w:numPr>
          <w:ilvl w:val="0"/>
          <w:numId w:val="75"/>
        </w:numPr>
        <w:autoSpaceDE w:val="0"/>
        <w:autoSpaceDN w:val="0"/>
        <w:adjustRightInd w:val="0"/>
        <w:spacing w:after="0" w:line="240" w:lineRule="auto"/>
        <w:rPr>
          <w:rFonts w:cstheme="minorHAnsi"/>
          <w:b/>
          <w:bCs/>
        </w:rPr>
      </w:pPr>
      <w:r w:rsidRPr="0026381C">
        <w:rPr>
          <w:rFonts w:cstheme="minorHAnsi"/>
          <w:b/>
          <w:bCs/>
        </w:rPr>
        <w:t>Civil Disturbance / Demonstrations</w:t>
      </w:r>
    </w:p>
    <w:p w14:paraId="05DFF636" w14:textId="77777777" w:rsidR="00DB5E0C" w:rsidRPr="00091A13" w:rsidRDefault="00DB5E0C" w:rsidP="0026381C">
      <w:pPr>
        <w:pStyle w:val="ListParagraph"/>
        <w:autoSpaceDE w:val="0"/>
        <w:autoSpaceDN w:val="0"/>
        <w:adjustRightInd w:val="0"/>
        <w:spacing w:after="0" w:line="240" w:lineRule="auto"/>
        <w:ind w:left="1080"/>
        <w:rPr>
          <w:rFonts w:cstheme="minorHAnsi"/>
          <w:color w:val="C1504D"/>
        </w:rPr>
      </w:pPr>
      <w:r w:rsidRPr="00091A13">
        <w:rPr>
          <w:rFonts w:cstheme="minorHAnsi"/>
          <w:color w:val="C1504D"/>
        </w:rPr>
        <w:t>University Police: Designated Emergency Response Number: 608-789-9999</w:t>
      </w:r>
    </w:p>
    <w:p w14:paraId="3BA62CAB" w14:textId="77777777" w:rsidR="00DB5E0C" w:rsidRPr="00091A13" w:rsidRDefault="00DB5E0C" w:rsidP="0026381C">
      <w:pPr>
        <w:pStyle w:val="ListParagraph"/>
        <w:autoSpaceDE w:val="0"/>
        <w:autoSpaceDN w:val="0"/>
        <w:adjustRightInd w:val="0"/>
        <w:spacing w:after="0" w:line="240" w:lineRule="auto"/>
        <w:ind w:left="1080"/>
        <w:rPr>
          <w:rFonts w:cstheme="minorHAnsi"/>
          <w:color w:val="C1504D"/>
        </w:rPr>
      </w:pPr>
      <w:r w:rsidRPr="00091A13">
        <w:rPr>
          <w:rFonts w:cstheme="minorHAnsi"/>
          <w:color w:val="C1504D"/>
        </w:rPr>
        <w:t>UWL Dean of Students: Designated Emergency Response Number: 608-785-8062</w:t>
      </w:r>
    </w:p>
    <w:p w14:paraId="572925C7" w14:textId="77777777" w:rsidR="00DB5E0C" w:rsidRPr="00091A13" w:rsidRDefault="00DB5E0C" w:rsidP="004D2761">
      <w:pPr>
        <w:pStyle w:val="ListParagraph"/>
        <w:numPr>
          <w:ilvl w:val="0"/>
          <w:numId w:val="79"/>
        </w:numPr>
        <w:autoSpaceDE w:val="0"/>
        <w:autoSpaceDN w:val="0"/>
        <w:adjustRightInd w:val="0"/>
        <w:spacing w:after="0" w:line="240" w:lineRule="auto"/>
        <w:ind w:left="1800"/>
        <w:rPr>
          <w:rFonts w:cstheme="minorHAnsi"/>
          <w:color w:val="C1504D"/>
        </w:rPr>
      </w:pPr>
      <w:r w:rsidRPr="00091A13">
        <w:rPr>
          <w:rFonts w:cstheme="minorHAnsi"/>
          <w:color w:val="000000"/>
        </w:rPr>
        <w:t>Keep calm. Resistance may only increase destruction of property and a threat of bodily harm. Do not confront demonstrators.</w:t>
      </w:r>
    </w:p>
    <w:p w14:paraId="205FCE95" w14:textId="198F3161" w:rsidR="00DB5E0C" w:rsidRPr="00091A13" w:rsidRDefault="00DB5E0C" w:rsidP="004D2761">
      <w:pPr>
        <w:pStyle w:val="ListParagraph"/>
        <w:numPr>
          <w:ilvl w:val="0"/>
          <w:numId w:val="79"/>
        </w:numPr>
        <w:autoSpaceDE w:val="0"/>
        <w:autoSpaceDN w:val="0"/>
        <w:adjustRightInd w:val="0"/>
        <w:spacing w:after="0" w:line="240" w:lineRule="auto"/>
        <w:ind w:left="1800"/>
        <w:rPr>
          <w:rFonts w:cstheme="minorHAnsi"/>
          <w:color w:val="C1504D"/>
        </w:rPr>
      </w:pPr>
      <w:r w:rsidRPr="00091A13">
        <w:rPr>
          <w:rFonts w:cstheme="minorHAnsi"/>
          <w:color w:val="000000"/>
        </w:rPr>
        <w:t>Call University Police at the designated emergency response number. The UWL dispatch center will contact the Dean of Student or designee. Provide the following information:</w:t>
      </w:r>
    </w:p>
    <w:p w14:paraId="4E8556AB" w14:textId="77777777" w:rsidR="00DB5E0C" w:rsidRPr="00091A13" w:rsidRDefault="00DB5E0C" w:rsidP="004D2761">
      <w:pPr>
        <w:pStyle w:val="ListParagraph"/>
        <w:numPr>
          <w:ilvl w:val="1"/>
          <w:numId w:val="79"/>
        </w:numPr>
        <w:autoSpaceDE w:val="0"/>
        <w:autoSpaceDN w:val="0"/>
        <w:adjustRightInd w:val="0"/>
        <w:spacing w:after="0" w:line="240" w:lineRule="auto"/>
        <w:rPr>
          <w:rFonts w:cstheme="minorHAnsi"/>
          <w:color w:val="C1504D"/>
        </w:rPr>
      </w:pPr>
      <w:r w:rsidRPr="00091A13">
        <w:rPr>
          <w:rFonts w:cstheme="minorHAnsi"/>
          <w:color w:val="000000"/>
        </w:rPr>
        <w:t>Location (building, entrance, floor, room, etc.)</w:t>
      </w:r>
    </w:p>
    <w:p w14:paraId="08FB9F14" w14:textId="77777777" w:rsidR="00DB5E0C" w:rsidRPr="00091A13" w:rsidRDefault="00DB5E0C" w:rsidP="004D2761">
      <w:pPr>
        <w:pStyle w:val="ListParagraph"/>
        <w:numPr>
          <w:ilvl w:val="1"/>
          <w:numId w:val="79"/>
        </w:numPr>
        <w:autoSpaceDE w:val="0"/>
        <w:autoSpaceDN w:val="0"/>
        <w:adjustRightInd w:val="0"/>
        <w:spacing w:after="0" w:line="240" w:lineRule="auto"/>
        <w:rPr>
          <w:rFonts w:cstheme="minorHAnsi"/>
          <w:color w:val="C1504D"/>
        </w:rPr>
      </w:pPr>
      <w:r w:rsidRPr="00091A13">
        <w:rPr>
          <w:rFonts w:cstheme="minorHAnsi"/>
          <w:color w:val="000000"/>
        </w:rPr>
        <w:t>Approximate number of leaders</w:t>
      </w:r>
    </w:p>
    <w:p w14:paraId="388C93DE" w14:textId="77777777" w:rsidR="00DB5E0C" w:rsidRPr="00091A13" w:rsidRDefault="00DB5E0C" w:rsidP="004D2761">
      <w:pPr>
        <w:pStyle w:val="ListParagraph"/>
        <w:numPr>
          <w:ilvl w:val="1"/>
          <w:numId w:val="79"/>
        </w:numPr>
        <w:autoSpaceDE w:val="0"/>
        <w:autoSpaceDN w:val="0"/>
        <w:adjustRightInd w:val="0"/>
        <w:spacing w:after="0" w:line="240" w:lineRule="auto"/>
        <w:rPr>
          <w:rFonts w:cstheme="minorHAnsi"/>
          <w:color w:val="C1504D"/>
        </w:rPr>
      </w:pPr>
      <w:r w:rsidRPr="00091A13">
        <w:rPr>
          <w:rFonts w:cstheme="minorHAnsi"/>
          <w:color w:val="000000"/>
        </w:rPr>
        <w:t>Size of group</w:t>
      </w:r>
    </w:p>
    <w:p w14:paraId="593EE2B1" w14:textId="77777777" w:rsidR="00DB5E0C" w:rsidRPr="00091A13" w:rsidRDefault="00DB5E0C" w:rsidP="004D2761">
      <w:pPr>
        <w:pStyle w:val="ListParagraph"/>
        <w:numPr>
          <w:ilvl w:val="1"/>
          <w:numId w:val="79"/>
        </w:numPr>
        <w:autoSpaceDE w:val="0"/>
        <w:autoSpaceDN w:val="0"/>
        <w:adjustRightInd w:val="0"/>
        <w:spacing w:after="0" w:line="240" w:lineRule="auto"/>
        <w:rPr>
          <w:rFonts w:cstheme="minorHAnsi"/>
          <w:color w:val="C1504D"/>
        </w:rPr>
      </w:pPr>
      <w:r w:rsidRPr="00091A13">
        <w:rPr>
          <w:rFonts w:cstheme="minorHAnsi"/>
          <w:color w:val="000000"/>
        </w:rPr>
        <w:t>Obvious objective or demand of group</w:t>
      </w:r>
    </w:p>
    <w:p w14:paraId="7281185B" w14:textId="77777777" w:rsidR="00DB5E0C" w:rsidRPr="00091A13" w:rsidRDefault="00DB5E0C" w:rsidP="004D2761">
      <w:pPr>
        <w:pStyle w:val="ListParagraph"/>
        <w:numPr>
          <w:ilvl w:val="1"/>
          <w:numId w:val="79"/>
        </w:numPr>
        <w:autoSpaceDE w:val="0"/>
        <w:autoSpaceDN w:val="0"/>
        <w:adjustRightInd w:val="0"/>
        <w:spacing w:after="0" w:line="240" w:lineRule="auto"/>
        <w:rPr>
          <w:rFonts w:cstheme="minorHAnsi"/>
          <w:color w:val="C1504D"/>
        </w:rPr>
      </w:pPr>
      <w:r w:rsidRPr="00091A13">
        <w:rPr>
          <w:rFonts w:cstheme="minorHAnsi"/>
          <w:color w:val="000000"/>
        </w:rPr>
        <w:t>Group is: rational, organized, violent, etc.</w:t>
      </w:r>
    </w:p>
    <w:p w14:paraId="78C0B9C4" w14:textId="618CD2D5" w:rsidR="000C0AE4" w:rsidRPr="00091A13" w:rsidRDefault="00DB5E0C" w:rsidP="004D2761">
      <w:pPr>
        <w:pStyle w:val="ListParagraph"/>
        <w:numPr>
          <w:ilvl w:val="0"/>
          <w:numId w:val="79"/>
        </w:numPr>
        <w:autoSpaceDE w:val="0"/>
        <w:autoSpaceDN w:val="0"/>
        <w:adjustRightInd w:val="0"/>
        <w:spacing w:after="0" w:line="240" w:lineRule="auto"/>
        <w:ind w:left="1800"/>
        <w:rPr>
          <w:rFonts w:cstheme="minorHAnsi"/>
          <w:color w:val="C1504D"/>
        </w:rPr>
      </w:pPr>
      <w:r w:rsidRPr="00091A13">
        <w:rPr>
          <w:rFonts w:cstheme="minorHAnsi"/>
          <w:color w:val="000000"/>
        </w:rPr>
        <w:t>When University Police arrive, provide them with an update. Follow their instructions.</w:t>
      </w:r>
    </w:p>
    <w:p w14:paraId="23867845" w14:textId="77777777" w:rsidR="000C0AE4" w:rsidRPr="00091A13" w:rsidRDefault="000C0AE4" w:rsidP="0026381C">
      <w:pPr>
        <w:pStyle w:val="ListParagraph"/>
        <w:autoSpaceDE w:val="0"/>
        <w:autoSpaceDN w:val="0"/>
        <w:adjustRightInd w:val="0"/>
        <w:spacing w:after="0" w:line="240" w:lineRule="auto"/>
        <w:ind w:left="1080"/>
        <w:rPr>
          <w:rFonts w:cstheme="minorHAnsi"/>
        </w:rPr>
      </w:pPr>
    </w:p>
    <w:p w14:paraId="180E0F60" w14:textId="3C0B87B4" w:rsidR="000C0AE4" w:rsidRPr="0026381C" w:rsidRDefault="000C0AE4" w:rsidP="004D2761">
      <w:pPr>
        <w:pStyle w:val="ListParagraph"/>
        <w:numPr>
          <w:ilvl w:val="0"/>
          <w:numId w:val="75"/>
        </w:numPr>
        <w:autoSpaceDE w:val="0"/>
        <w:autoSpaceDN w:val="0"/>
        <w:adjustRightInd w:val="0"/>
        <w:spacing w:after="0" w:line="240" w:lineRule="auto"/>
        <w:rPr>
          <w:rFonts w:cstheme="minorHAnsi"/>
          <w:b/>
          <w:bCs/>
        </w:rPr>
      </w:pPr>
      <w:r w:rsidRPr="0026381C">
        <w:rPr>
          <w:rFonts w:cstheme="minorHAnsi"/>
          <w:b/>
          <w:bCs/>
        </w:rPr>
        <w:t>Earthquake</w:t>
      </w:r>
    </w:p>
    <w:p w14:paraId="015E9AB0" w14:textId="77777777" w:rsidR="00DB5E0C" w:rsidRPr="00091A13" w:rsidRDefault="00DB5E0C" w:rsidP="0026381C">
      <w:pPr>
        <w:pStyle w:val="ListParagraph"/>
        <w:autoSpaceDE w:val="0"/>
        <w:autoSpaceDN w:val="0"/>
        <w:adjustRightInd w:val="0"/>
        <w:spacing w:after="0" w:line="240" w:lineRule="auto"/>
        <w:ind w:left="1080"/>
        <w:rPr>
          <w:rFonts w:cstheme="minorHAnsi"/>
          <w:color w:val="C1504D"/>
        </w:rPr>
      </w:pPr>
      <w:r w:rsidRPr="00091A13">
        <w:rPr>
          <w:rFonts w:cstheme="minorHAnsi"/>
          <w:color w:val="C1504D"/>
        </w:rPr>
        <w:t>University Police: Designated Emergency Response Number: 608-789-9999</w:t>
      </w:r>
    </w:p>
    <w:p w14:paraId="21D0F16E" w14:textId="77777777" w:rsidR="00DB5E0C" w:rsidRPr="00091A13" w:rsidRDefault="00DB5E0C" w:rsidP="0026381C">
      <w:pPr>
        <w:pStyle w:val="ListParagraph"/>
        <w:autoSpaceDE w:val="0"/>
        <w:autoSpaceDN w:val="0"/>
        <w:adjustRightInd w:val="0"/>
        <w:spacing w:after="0" w:line="240" w:lineRule="auto"/>
        <w:ind w:left="1080"/>
        <w:rPr>
          <w:rFonts w:cstheme="minorHAnsi"/>
          <w:color w:val="C1504D"/>
        </w:rPr>
      </w:pPr>
      <w:r w:rsidRPr="00091A13">
        <w:rPr>
          <w:rFonts w:cstheme="minorHAnsi"/>
          <w:color w:val="C1504D"/>
        </w:rPr>
        <w:t>UWL Physical Plant/Facilities Services: 608-785-8585</w:t>
      </w:r>
    </w:p>
    <w:p w14:paraId="2AC4E42A" w14:textId="77777777" w:rsidR="00DB5E0C" w:rsidRPr="00091A13" w:rsidRDefault="00DB5E0C" w:rsidP="004D2761">
      <w:pPr>
        <w:pStyle w:val="ListParagraph"/>
        <w:numPr>
          <w:ilvl w:val="0"/>
          <w:numId w:val="80"/>
        </w:numPr>
        <w:autoSpaceDE w:val="0"/>
        <w:autoSpaceDN w:val="0"/>
        <w:adjustRightInd w:val="0"/>
        <w:spacing w:after="0" w:line="240" w:lineRule="auto"/>
        <w:rPr>
          <w:rFonts w:cstheme="minorHAnsi"/>
          <w:color w:val="C1504D"/>
        </w:rPr>
      </w:pPr>
      <w:r w:rsidRPr="00091A13">
        <w:rPr>
          <w:rFonts w:cstheme="minorHAnsi"/>
          <w:color w:val="000000"/>
        </w:rPr>
        <w:t>During an earthquake, remain calm and quickly follow the steps outlined below:</w:t>
      </w:r>
    </w:p>
    <w:p w14:paraId="25172890" w14:textId="77777777" w:rsidR="00DB5E0C" w:rsidRPr="00091A13" w:rsidRDefault="00DB5E0C" w:rsidP="004D2761">
      <w:pPr>
        <w:pStyle w:val="ListParagraph"/>
        <w:numPr>
          <w:ilvl w:val="0"/>
          <w:numId w:val="80"/>
        </w:numPr>
        <w:autoSpaceDE w:val="0"/>
        <w:autoSpaceDN w:val="0"/>
        <w:adjustRightInd w:val="0"/>
        <w:spacing w:after="0" w:line="240" w:lineRule="auto"/>
        <w:rPr>
          <w:rFonts w:cstheme="minorHAnsi"/>
          <w:color w:val="C1504D"/>
        </w:rPr>
      </w:pPr>
      <w:r w:rsidRPr="00091A13">
        <w:rPr>
          <w:rFonts w:cstheme="minorHAnsi"/>
          <w:color w:val="000000"/>
        </w:rPr>
        <w:lastRenderedPageBreak/>
        <w:t>If INDOORS seek refuge in a doorway or under a desk or table. Stay away from glass, windows, shelves and heavy equipment.</w:t>
      </w:r>
    </w:p>
    <w:p w14:paraId="0B4D585A" w14:textId="333576B1" w:rsidR="00DB5E0C" w:rsidRPr="00091A13" w:rsidRDefault="00DB5E0C" w:rsidP="004D2761">
      <w:pPr>
        <w:pStyle w:val="ListParagraph"/>
        <w:numPr>
          <w:ilvl w:val="0"/>
          <w:numId w:val="80"/>
        </w:numPr>
        <w:autoSpaceDE w:val="0"/>
        <w:autoSpaceDN w:val="0"/>
        <w:adjustRightInd w:val="0"/>
        <w:spacing w:after="0" w:line="240" w:lineRule="auto"/>
        <w:rPr>
          <w:rFonts w:cstheme="minorHAnsi"/>
          <w:color w:val="C1504D"/>
        </w:rPr>
      </w:pPr>
      <w:r w:rsidRPr="00091A13">
        <w:rPr>
          <w:rFonts w:cstheme="minorHAnsi"/>
          <w:color w:val="000000"/>
        </w:rPr>
        <w:t>If OUTDOORS, move quickly away from buildings, utility poles and other structures.</w:t>
      </w:r>
    </w:p>
    <w:p w14:paraId="51D3B172" w14:textId="77777777" w:rsidR="00DB5E0C" w:rsidRPr="00091A13" w:rsidRDefault="00DB5E0C" w:rsidP="0026381C">
      <w:pPr>
        <w:pStyle w:val="ListParagraph"/>
        <w:autoSpaceDE w:val="0"/>
        <w:autoSpaceDN w:val="0"/>
        <w:adjustRightInd w:val="0"/>
        <w:spacing w:after="0" w:line="240" w:lineRule="auto"/>
        <w:ind w:left="1800"/>
        <w:rPr>
          <w:rFonts w:cstheme="minorHAnsi"/>
          <w:color w:val="000000"/>
        </w:rPr>
      </w:pPr>
      <w:r w:rsidRPr="00091A13">
        <w:rPr>
          <w:rFonts w:cstheme="minorHAnsi"/>
          <w:color w:val="000000"/>
        </w:rPr>
        <w:t>*Caution: Always avoid power or utility lines as they may be energized.</w:t>
      </w:r>
    </w:p>
    <w:p w14:paraId="4886FFCA" w14:textId="4D6C610B" w:rsidR="00DB5E0C" w:rsidRPr="00091A13" w:rsidRDefault="00DB5E0C" w:rsidP="004D2761">
      <w:pPr>
        <w:pStyle w:val="ListParagraph"/>
        <w:numPr>
          <w:ilvl w:val="0"/>
          <w:numId w:val="80"/>
        </w:numPr>
        <w:autoSpaceDE w:val="0"/>
        <w:autoSpaceDN w:val="0"/>
        <w:adjustRightInd w:val="0"/>
        <w:spacing w:after="0" w:line="240" w:lineRule="auto"/>
        <w:rPr>
          <w:rFonts w:cstheme="minorHAnsi"/>
          <w:color w:val="000000"/>
        </w:rPr>
      </w:pPr>
      <w:r w:rsidRPr="00091A13">
        <w:rPr>
          <w:rFonts w:cstheme="minorHAnsi"/>
          <w:color w:val="000000"/>
        </w:rPr>
        <w:t>After the initial shock, evaluate the situation; and if emergency help is necessary, call University Police at the designated emergency response number. Report any injuries.</w:t>
      </w:r>
    </w:p>
    <w:p w14:paraId="51B33FDE" w14:textId="77777777" w:rsidR="00DB5E0C" w:rsidRPr="00091A13" w:rsidRDefault="00DB5E0C" w:rsidP="004D2761">
      <w:pPr>
        <w:pStyle w:val="ListParagraph"/>
        <w:numPr>
          <w:ilvl w:val="0"/>
          <w:numId w:val="80"/>
        </w:numPr>
        <w:autoSpaceDE w:val="0"/>
        <w:autoSpaceDN w:val="0"/>
        <w:adjustRightInd w:val="0"/>
        <w:spacing w:after="0" w:line="240" w:lineRule="auto"/>
        <w:rPr>
          <w:rFonts w:cstheme="minorHAnsi"/>
          <w:color w:val="000000"/>
        </w:rPr>
      </w:pPr>
      <w:r w:rsidRPr="00091A13">
        <w:rPr>
          <w:rFonts w:cstheme="minorHAnsi"/>
          <w:color w:val="000000"/>
        </w:rPr>
        <w:t>Damage to facilities should be reported to Physical Plant Facilities Services.</w:t>
      </w:r>
    </w:p>
    <w:p w14:paraId="2161CDF9" w14:textId="2C273C23" w:rsidR="000C0AE4" w:rsidRPr="00091A13" w:rsidRDefault="00DB5E0C" w:rsidP="004D2761">
      <w:pPr>
        <w:pStyle w:val="ListParagraph"/>
        <w:numPr>
          <w:ilvl w:val="0"/>
          <w:numId w:val="80"/>
        </w:numPr>
        <w:autoSpaceDE w:val="0"/>
        <w:autoSpaceDN w:val="0"/>
        <w:adjustRightInd w:val="0"/>
        <w:spacing w:after="0" w:line="240" w:lineRule="auto"/>
        <w:rPr>
          <w:rFonts w:cstheme="minorHAnsi"/>
          <w:color w:val="000000"/>
        </w:rPr>
      </w:pPr>
      <w:r w:rsidRPr="00091A13">
        <w:rPr>
          <w:rFonts w:cstheme="minorHAnsi"/>
          <w:color w:val="000000"/>
        </w:rPr>
        <w:t>If there is a strong odor of natural gas, please relay this information to University Police and evacuate the building.</w:t>
      </w:r>
    </w:p>
    <w:p w14:paraId="3AC208EF" w14:textId="77777777" w:rsidR="000C0AE4" w:rsidRPr="00091A13" w:rsidRDefault="000C0AE4" w:rsidP="0026381C">
      <w:pPr>
        <w:autoSpaceDE w:val="0"/>
        <w:autoSpaceDN w:val="0"/>
        <w:adjustRightInd w:val="0"/>
        <w:rPr>
          <w:rFonts w:asciiTheme="minorHAnsi" w:hAnsiTheme="minorHAnsi" w:cstheme="minorHAnsi"/>
          <w:sz w:val="22"/>
          <w:szCs w:val="22"/>
        </w:rPr>
      </w:pPr>
    </w:p>
    <w:p w14:paraId="482424C9" w14:textId="40DD8567" w:rsidR="000C0AE4" w:rsidRPr="0026381C" w:rsidRDefault="000C0AE4" w:rsidP="004D2761">
      <w:pPr>
        <w:pStyle w:val="ListParagraph"/>
        <w:numPr>
          <w:ilvl w:val="0"/>
          <w:numId w:val="75"/>
        </w:numPr>
        <w:autoSpaceDE w:val="0"/>
        <w:autoSpaceDN w:val="0"/>
        <w:adjustRightInd w:val="0"/>
        <w:spacing w:after="0" w:line="240" w:lineRule="auto"/>
        <w:rPr>
          <w:rFonts w:cstheme="minorHAnsi"/>
          <w:b/>
          <w:bCs/>
        </w:rPr>
      </w:pPr>
      <w:r w:rsidRPr="0026381C">
        <w:rPr>
          <w:rFonts w:cstheme="minorHAnsi"/>
          <w:b/>
          <w:bCs/>
        </w:rPr>
        <w:t>Elevator Malfunction</w:t>
      </w:r>
    </w:p>
    <w:p w14:paraId="172F5978" w14:textId="77777777" w:rsidR="00DB5E0C" w:rsidRPr="00091A13" w:rsidRDefault="00DB5E0C" w:rsidP="0026381C">
      <w:pPr>
        <w:pStyle w:val="ListParagraph"/>
        <w:autoSpaceDE w:val="0"/>
        <w:autoSpaceDN w:val="0"/>
        <w:adjustRightInd w:val="0"/>
        <w:spacing w:after="0" w:line="240" w:lineRule="auto"/>
        <w:ind w:left="1080"/>
        <w:rPr>
          <w:rFonts w:cstheme="minorHAnsi"/>
          <w:color w:val="C1504D"/>
        </w:rPr>
      </w:pPr>
      <w:r w:rsidRPr="00091A13">
        <w:rPr>
          <w:rFonts w:cstheme="minorHAnsi"/>
          <w:color w:val="C1504D"/>
        </w:rPr>
        <w:t>University Police: Designated Emergency Response Number: 608-789-9999</w:t>
      </w:r>
    </w:p>
    <w:p w14:paraId="0E880738" w14:textId="77777777" w:rsidR="00DB5E0C" w:rsidRPr="00091A13" w:rsidRDefault="00DB5E0C" w:rsidP="0026381C">
      <w:pPr>
        <w:pStyle w:val="ListParagraph"/>
        <w:autoSpaceDE w:val="0"/>
        <w:autoSpaceDN w:val="0"/>
        <w:adjustRightInd w:val="0"/>
        <w:spacing w:after="0" w:line="240" w:lineRule="auto"/>
        <w:ind w:left="1080"/>
        <w:rPr>
          <w:rFonts w:cstheme="minorHAnsi"/>
          <w:color w:val="C1504D"/>
        </w:rPr>
      </w:pPr>
      <w:r w:rsidRPr="00091A13">
        <w:rPr>
          <w:rFonts w:cstheme="minorHAnsi"/>
          <w:color w:val="C1504D"/>
        </w:rPr>
        <w:t>UWL Physical Plant/Facilities Services: 608-785-8585</w:t>
      </w:r>
    </w:p>
    <w:p w14:paraId="16ECAF2E" w14:textId="77777777" w:rsidR="00DB5E0C" w:rsidRPr="00091A13" w:rsidRDefault="00DB5E0C" w:rsidP="004D2761">
      <w:pPr>
        <w:pStyle w:val="ListParagraph"/>
        <w:numPr>
          <w:ilvl w:val="1"/>
          <w:numId w:val="75"/>
        </w:numPr>
        <w:autoSpaceDE w:val="0"/>
        <w:autoSpaceDN w:val="0"/>
        <w:adjustRightInd w:val="0"/>
        <w:spacing w:after="0" w:line="240" w:lineRule="auto"/>
        <w:rPr>
          <w:rFonts w:cstheme="minorHAnsi"/>
          <w:color w:val="000000"/>
        </w:rPr>
      </w:pPr>
      <w:r w:rsidRPr="00091A13">
        <w:rPr>
          <w:rFonts w:cstheme="minorHAnsi"/>
          <w:color w:val="000000"/>
        </w:rPr>
        <w:t>If you are trapped in an elevator, pick up the emergency phone to notify University Police. The telephone will automatically ring at the UWL dispatch console. If the phone is inoperable, turn on the emergency alarm which will signal for help. DO NOT ATTEMPT TO EXIT A STALLED ELEVATOR UNLESS TOLD TO DO SO BY EMERGENCY RESCUE STAFF.</w:t>
      </w:r>
    </w:p>
    <w:p w14:paraId="03B84913" w14:textId="77777777" w:rsidR="00DB5E0C" w:rsidRPr="00091A13" w:rsidRDefault="00DB5E0C" w:rsidP="004D2761">
      <w:pPr>
        <w:pStyle w:val="ListParagraph"/>
        <w:numPr>
          <w:ilvl w:val="1"/>
          <w:numId w:val="75"/>
        </w:numPr>
        <w:autoSpaceDE w:val="0"/>
        <w:autoSpaceDN w:val="0"/>
        <w:adjustRightInd w:val="0"/>
        <w:spacing w:after="0" w:line="240" w:lineRule="auto"/>
        <w:rPr>
          <w:rFonts w:cstheme="minorHAnsi"/>
          <w:color w:val="000000"/>
        </w:rPr>
      </w:pPr>
      <w:r w:rsidRPr="00091A13">
        <w:rPr>
          <w:rFonts w:cstheme="minorHAnsi"/>
          <w:color w:val="000000"/>
        </w:rPr>
        <w:t>If a person is stranded in an elevator: DO NOT ATTEMPT TO FORCE OPEN THE ELEVATOR DOORS.  BE PATIENT.</w:t>
      </w:r>
    </w:p>
    <w:p w14:paraId="68443365" w14:textId="77777777" w:rsidR="00DB5E0C" w:rsidRPr="00091A13" w:rsidRDefault="00DB5E0C" w:rsidP="004D2761">
      <w:pPr>
        <w:pStyle w:val="ListParagraph"/>
        <w:numPr>
          <w:ilvl w:val="1"/>
          <w:numId w:val="75"/>
        </w:numPr>
        <w:autoSpaceDE w:val="0"/>
        <w:autoSpaceDN w:val="0"/>
        <w:adjustRightInd w:val="0"/>
        <w:spacing w:after="0" w:line="240" w:lineRule="auto"/>
        <w:rPr>
          <w:rFonts w:cstheme="minorHAnsi"/>
          <w:color w:val="000000"/>
        </w:rPr>
      </w:pPr>
      <w:r w:rsidRPr="00091A13">
        <w:rPr>
          <w:rFonts w:cstheme="minorHAnsi"/>
          <w:color w:val="000000"/>
        </w:rPr>
        <w:t>If you receive notice that an elevator has malfunctioned, notify University Police at the designated emergency response number. Provide the following information:</w:t>
      </w:r>
    </w:p>
    <w:p w14:paraId="79DD2602" w14:textId="77777777" w:rsidR="00DB5E0C" w:rsidRPr="00091A13" w:rsidRDefault="00DB5E0C" w:rsidP="004D2761">
      <w:pPr>
        <w:pStyle w:val="ListParagraph"/>
        <w:numPr>
          <w:ilvl w:val="2"/>
          <w:numId w:val="75"/>
        </w:numPr>
        <w:autoSpaceDE w:val="0"/>
        <w:autoSpaceDN w:val="0"/>
        <w:adjustRightInd w:val="0"/>
        <w:spacing w:after="0" w:line="240" w:lineRule="auto"/>
        <w:ind w:left="2520"/>
        <w:rPr>
          <w:rFonts w:cstheme="minorHAnsi"/>
          <w:color w:val="000000"/>
        </w:rPr>
      </w:pPr>
      <w:r w:rsidRPr="00091A13">
        <w:rPr>
          <w:rFonts w:cstheme="minorHAnsi"/>
          <w:color w:val="000000"/>
        </w:rPr>
        <w:t>Your name</w:t>
      </w:r>
    </w:p>
    <w:p w14:paraId="184819F5" w14:textId="77777777" w:rsidR="00DB5E0C" w:rsidRPr="00091A13" w:rsidRDefault="00DB5E0C" w:rsidP="004D2761">
      <w:pPr>
        <w:pStyle w:val="ListParagraph"/>
        <w:numPr>
          <w:ilvl w:val="2"/>
          <w:numId w:val="75"/>
        </w:numPr>
        <w:autoSpaceDE w:val="0"/>
        <w:autoSpaceDN w:val="0"/>
        <w:adjustRightInd w:val="0"/>
        <w:spacing w:after="0" w:line="240" w:lineRule="auto"/>
        <w:ind w:left="2520"/>
        <w:rPr>
          <w:rFonts w:cstheme="minorHAnsi"/>
          <w:color w:val="000000"/>
        </w:rPr>
      </w:pPr>
      <w:r w:rsidRPr="00091A13">
        <w:rPr>
          <w:rFonts w:cstheme="minorHAnsi"/>
          <w:color w:val="000000"/>
        </w:rPr>
        <w:t>Building</w:t>
      </w:r>
    </w:p>
    <w:p w14:paraId="19315855" w14:textId="77777777" w:rsidR="00DB5E0C" w:rsidRPr="00091A13" w:rsidRDefault="00DB5E0C" w:rsidP="004D2761">
      <w:pPr>
        <w:pStyle w:val="ListParagraph"/>
        <w:numPr>
          <w:ilvl w:val="2"/>
          <w:numId w:val="75"/>
        </w:numPr>
        <w:autoSpaceDE w:val="0"/>
        <w:autoSpaceDN w:val="0"/>
        <w:adjustRightInd w:val="0"/>
        <w:spacing w:after="0" w:line="240" w:lineRule="auto"/>
        <w:ind w:left="2520"/>
        <w:rPr>
          <w:rFonts w:cstheme="minorHAnsi"/>
          <w:color w:val="000000"/>
        </w:rPr>
      </w:pPr>
      <w:r w:rsidRPr="00091A13">
        <w:rPr>
          <w:rFonts w:cstheme="minorHAnsi"/>
          <w:color w:val="000000"/>
        </w:rPr>
        <w:t>Floor</w:t>
      </w:r>
    </w:p>
    <w:p w14:paraId="54A21BC3" w14:textId="77777777" w:rsidR="00DB5E0C" w:rsidRPr="00091A13" w:rsidRDefault="00DB5E0C" w:rsidP="004D2761">
      <w:pPr>
        <w:pStyle w:val="ListParagraph"/>
        <w:numPr>
          <w:ilvl w:val="2"/>
          <w:numId w:val="75"/>
        </w:numPr>
        <w:autoSpaceDE w:val="0"/>
        <w:autoSpaceDN w:val="0"/>
        <w:adjustRightInd w:val="0"/>
        <w:spacing w:after="0" w:line="240" w:lineRule="auto"/>
        <w:ind w:left="2520"/>
        <w:rPr>
          <w:rFonts w:cstheme="minorHAnsi"/>
          <w:color w:val="000000"/>
        </w:rPr>
      </w:pPr>
      <w:r w:rsidRPr="00091A13">
        <w:rPr>
          <w:rFonts w:cstheme="minorHAnsi"/>
          <w:color w:val="000000"/>
        </w:rPr>
        <w:t>Present situation</w:t>
      </w:r>
    </w:p>
    <w:p w14:paraId="085E47F0" w14:textId="77777777" w:rsidR="0045281D" w:rsidRPr="00091A13" w:rsidRDefault="00DB5E0C" w:rsidP="004D2761">
      <w:pPr>
        <w:pStyle w:val="ListParagraph"/>
        <w:numPr>
          <w:ilvl w:val="1"/>
          <w:numId w:val="75"/>
        </w:numPr>
        <w:autoSpaceDE w:val="0"/>
        <w:autoSpaceDN w:val="0"/>
        <w:adjustRightInd w:val="0"/>
        <w:spacing w:after="0" w:line="240" w:lineRule="auto"/>
        <w:rPr>
          <w:rFonts w:cstheme="minorHAnsi"/>
          <w:color w:val="000000"/>
        </w:rPr>
      </w:pPr>
      <w:r w:rsidRPr="00091A13">
        <w:rPr>
          <w:rFonts w:cstheme="minorHAnsi"/>
          <w:color w:val="000000"/>
        </w:rPr>
        <w:t>A person stranded in an elevator needs to be reassured that his/her alarm has been noticed and help is coming. Keep in contact until help arrives.</w:t>
      </w:r>
    </w:p>
    <w:p w14:paraId="7093B7E3" w14:textId="4BF6D865" w:rsidR="00DB5E0C" w:rsidRPr="00091A13" w:rsidRDefault="00DB5E0C" w:rsidP="004D2761">
      <w:pPr>
        <w:pStyle w:val="ListParagraph"/>
        <w:numPr>
          <w:ilvl w:val="1"/>
          <w:numId w:val="75"/>
        </w:numPr>
        <w:autoSpaceDE w:val="0"/>
        <w:autoSpaceDN w:val="0"/>
        <w:adjustRightInd w:val="0"/>
        <w:spacing w:after="0" w:line="240" w:lineRule="auto"/>
        <w:rPr>
          <w:rFonts w:cstheme="minorHAnsi"/>
          <w:color w:val="000000"/>
        </w:rPr>
      </w:pPr>
      <w:r w:rsidRPr="00091A13">
        <w:rPr>
          <w:rFonts w:cstheme="minorHAnsi"/>
        </w:rPr>
        <w:t>If you find an inoperative elevator without occupants, notify University Police and Physical</w:t>
      </w:r>
      <w:r w:rsidR="0045281D" w:rsidRPr="00091A13">
        <w:rPr>
          <w:rFonts w:cstheme="minorHAnsi"/>
        </w:rPr>
        <w:t xml:space="preserve"> </w:t>
      </w:r>
      <w:r w:rsidRPr="00091A13">
        <w:rPr>
          <w:rFonts w:cstheme="minorHAnsi"/>
        </w:rPr>
        <w:t>Plant/Facilities Services.</w:t>
      </w:r>
    </w:p>
    <w:p w14:paraId="68028F1F" w14:textId="77777777" w:rsidR="000C0AE4" w:rsidRPr="00091A13" w:rsidRDefault="000C0AE4" w:rsidP="0026381C">
      <w:pPr>
        <w:autoSpaceDE w:val="0"/>
        <w:autoSpaceDN w:val="0"/>
        <w:adjustRightInd w:val="0"/>
        <w:rPr>
          <w:rFonts w:asciiTheme="minorHAnsi" w:hAnsiTheme="minorHAnsi" w:cstheme="minorHAnsi"/>
          <w:sz w:val="22"/>
          <w:szCs w:val="22"/>
        </w:rPr>
      </w:pPr>
    </w:p>
    <w:p w14:paraId="3FE52B72" w14:textId="45398189" w:rsidR="000C0AE4" w:rsidRPr="0026381C" w:rsidRDefault="000C0AE4" w:rsidP="004D2761">
      <w:pPr>
        <w:pStyle w:val="ListParagraph"/>
        <w:numPr>
          <w:ilvl w:val="0"/>
          <w:numId w:val="75"/>
        </w:numPr>
        <w:autoSpaceDE w:val="0"/>
        <w:autoSpaceDN w:val="0"/>
        <w:adjustRightInd w:val="0"/>
        <w:spacing w:after="0" w:line="240" w:lineRule="auto"/>
        <w:rPr>
          <w:rFonts w:cstheme="minorHAnsi"/>
          <w:b/>
          <w:bCs/>
        </w:rPr>
      </w:pPr>
      <w:r w:rsidRPr="0026381C">
        <w:rPr>
          <w:rFonts w:cstheme="minorHAnsi"/>
          <w:b/>
          <w:bCs/>
        </w:rPr>
        <w:t>Explosion</w:t>
      </w:r>
    </w:p>
    <w:p w14:paraId="19D4AF77" w14:textId="77777777" w:rsidR="0045281D" w:rsidRPr="00091A13" w:rsidRDefault="0045281D" w:rsidP="0026381C">
      <w:pPr>
        <w:pStyle w:val="ListParagraph"/>
        <w:autoSpaceDE w:val="0"/>
        <w:autoSpaceDN w:val="0"/>
        <w:adjustRightInd w:val="0"/>
        <w:spacing w:after="0" w:line="240" w:lineRule="auto"/>
        <w:ind w:left="1080"/>
        <w:rPr>
          <w:rFonts w:cstheme="minorHAnsi"/>
          <w:color w:val="C1504D"/>
        </w:rPr>
      </w:pPr>
      <w:r w:rsidRPr="00091A13">
        <w:rPr>
          <w:rFonts w:cstheme="minorHAnsi"/>
          <w:color w:val="C1504D"/>
        </w:rPr>
        <w:t>La Crosse Fire Department: Designated Emergency Response Number: 911</w:t>
      </w:r>
    </w:p>
    <w:p w14:paraId="0F5C212E" w14:textId="77777777" w:rsidR="0045281D" w:rsidRPr="00091A13" w:rsidRDefault="0045281D" w:rsidP="0026381C">
      <w:pPr>
        <w:pStyle w:val="ListParagraph"/>
        <w:autoSpaceDE w:val="0"/>
        <w:autoSpaceDN w:val="0"/>
        <w:adjustRightInd w:val="0"/>
        <w:spacing w:after="0" w:line="240" w:lineRule="auto"/>
        <w:ind w:left="1080"/>
        <w:rPr>
          <w:rFonts w:cstheme="minorHAnsi"/>
          <w:color w:val="C1504D"/>
        </w:rPr>
      </w:pPr>
      <w:r w:rsidRPr="00091A13">
        <w:rPr>
          <w:rFonts w:cstheme="minorHAnsi"/>
          <w:color w:val="C1504D"/>
        </w:rPr>
        <w:t>University Police: Designated Emergency Response Number: 608-789-9999</w:t>
      </w:r>
    </w:p>
    <w:p w14:paraId="1AAA74F7" w14:textId="77777777" w:rsidR="0045281D" w:rsidRPr="00091A13" w:rsidRDefault="0045281D" w:rsidP="004D2761">
      <w:pPr>
        <w:pStyle w:val="ListParagraph"/>
        <w:numPr>
          <w:ilvl w:val="0"/>
          <w:numId w:val="70"/>
        </w:numPr>
        <w:autoSpaceDE w:val="0"/>
        <w:autoSpaceDN w:val="0"/>
        <w:adjustRightInd w:val="0"/>
        <w:spacing w:after="0" w:line="240" w:lineRule="auto"/>
        <w:ind w:left="1800"/>
        <w:rPr>
          <w:rFonts w:cstheme="minorHAnsi"/>
          <w:color w:val="000000"/>
        </w:rPr>
      </w:pPr>
      <w:r w:rsidRPr="00091A13">
        <w:rPr>
          <w:rFonts w:cstheme="minorHAnsi"/>
          <w:color w:val="000000"/>
        </w:rPr>
        <w:t>In the event of an explosion on campus, take the following action:</w:t>
      </w:r>
    </w:p>
    <w:p w14:paraId="49454F11" w14:textId="77777777" w:rsidR="0045281D" w:rsidRPr="00091A13" w:rsidRDefault="0045281D" w:rsidP="004D2761">
      <w:pPr>
        <w:pStyle w:val="ListParagraph"/>
        <w:numPr>
          <w:ilvl w:val="0"/>
          <w:numId w:val="81"/>
        </w:numPr>
        <w:autoSpaceDE w:val="0"/>
        <w:autoSpaceDN w:val="0"/>
        <w:adjustRightInd w:val="0"/>
        <w:spacing w:after="0" w:line="240" w:lineRule="auto"/>
        <w:ind w:left="2520"/>
        <w:rPr>
          <w:rFonts w:cstheme="minorHAnsi"/>
          <w:color w:val="000000"/>
        </w:rPr>
      </w:pPr>
      <w:r w:rsidRPr="00091A13">
        <w:rPr>
          <w:rFonts w:cstheme="minorHAnsi"/>
          <w:color w:val="000000"/>
        </w:rPr>
        <w:t>Immediately take cover under tables, desks, or other objects which will give protection against falling glass and debris.</w:t>
      </w:r>
    </w:p>
    <w:p w14:paraId="2C0707C3" w14:textId="77777777" w:rsidR="0045281D" w:rsidRPr="00091A13" w:rsidRDefault="0045281D" w:rsidP="004D2761">
      <w:pPr>
        <w:pStyle w:val="ListParagraph"/>
        <w:numPr>
          <w:ilvl w:val="0"/>
          <w:numId w:val="81"/>
        </w:numPr>
        <w:autoSpaceDE w:val="0"/>
        <w:autoSpaceDN w:val="0"/>
        <w:adjustRightInd w:val="0"/>
        <w:spacing w:after="0" w:line="240" w:lineRule="auto"/>
        <w:ind w:left="2520"/>
        <w:rPr>
          <w:rFonts w:cstheme="minorHAnsi"/>
          <w:color w:val="000000"/>
        </w:rPr>
      </w:pPr>
      <w:r w:rsidRPr="00091A13">
        <w:rPr>
          <w:rFonts w:cstheme="minorHAnsi"/>
          <w:color w:val="000000"/>
        </w:rPr>
        <w:t>After the initial effects of the explosion have subsided, notify the La Crosse Fire Department at the designated emergency response number (911). Give your name and describe the location and nature of the emergency. Notify University Police at the designated emergency response number (608-789-9999).</w:t>
      </w:r>
    </w:p>
    <w:p w14:paraId="29715B37" w14:textId="77777777" w:rsidR="0045281D" w:rsidRPr="00091A13" w:rsidRDefault="0045281D" w:rsidP="004D2761">
      <w:pPr>
        <w:pStyle w:val="ListParagraph"/>
        <w:numPr>
          <w:ilvl w:val="0"/>
          <w:numId w:val="81"/>
        </w:numPr>
        <w:autoSpaceDE w:val="0"/>
        <w:autoSpaceDN w:val="0"/>
        <w:adjustRightInd w:val="0"/>
        <w:spacing w:after="0" w:line="240" w:lineRule="auto"/>
        <w:ind w:left="2520"/>
        <w:rPr>
          <w:rFonts w:cstheme="minorHAnsi"/>
          <w:color w:val="000000"/>
        </w:rPr>
      </w:pPr>
      <w:r w:rsidRPr="00091A13">
        <w:rPr>
          <w:rFonts w:cstheme="minorHAnsi"/>
          <w:color w:val="000000"/>
        </w:rPr>
        <w:t>Activate the building fire alarm.</w:t>
      </w:r>
    </w:p>
    <w:p w14:paraId="0C182528" w14:textId="77777777" w:rsidR="0045281D" w:rsidRPr="00091A13" w:rsidRDefault="0045281D" w:rsidP="004D2761">
      <w:pPr>
        <w:pStyle w:val="ListParagraph"/>
        <w:numPr>
          <w:ilvl w:val="0"/>
          <w:numId w:val="81"/>
        </w:numPr>
        <w:autoSpaceDE w:val="0"/>
        <w:autoSpaceDN w:val="0"/>
        <w:adjustRightInd w:val="0"/>
        <w:spacing w:after="0" w:line="240" w:lineRule="auto"/>
        <w:ind w:left="2520"/>
        <w:rPr>
          <w:rFonts w:cstheme="minorHAnsi"/>
          <w:color w:val="000000"/>
        </w:rPr>
      </w:pPr>
      <w:r w:rsidRPr="00091A13">
        <w:rPr>
          <w:rFonts w:cstheme="minorHAnsi"/>
          <w:color w:val="000000"/>
        </w:rPr>
        <w:t>Evacuate the building through the nearest available exit. If persons with disabilities cannot safely evacuate the building, assist them to the nearest stairwell away from damaged area. Alert emergency personnel of their location.</w:t>
      </w:r>
    </w:p>
    <w:p w14:paraId="1B3CEBE3" w14:textId="77777777" w:rsidR="0045281D" w:rsidRPr="00091A13" w:rsidRDefault="0045281D" w:rsidP="004D2761">
      <w:pPr>
        <w:pStyle w:val="ListParagraph"/>
        <w:numPr>
          <w:ilvl w:val="0"/>
          <w:numId w:val="81"/>
        </w:numPr>
        <w:autoSpaceDE w:val="0"/>
        <w:autoSpaceDN w:val="0"/>
        <w:adjustRightInd w:val="0"/>
        <w:spacing w:after="0" w:line="240" w:lineRule="auto"/>
        <w:ind w:left="2520"/>
        <w:rPr>
          <w:rFonts w:cstheme="minorHAnsi"/>
          <w:color w:val="000000"/>
        </w:rPr>
      </w:pPr>
      <w:r w:rsidRPr="00091A13">
        <w:rPr>
          <w:rFonts w:cstheme="minorHAnsi"/>
          <w:color w:val="000000"/>
        </w:rPr>
        <w:t>DO NOT USE ELEVATORS</w:t>
      </w:r>
    </w:p>
    <w:p w14:paraId="5AF1DB17" w14:textId="77777777" w:rsidR="0045281D" w:rsidRPr="00091A13" w:rsidRDefault="0045281D" w:rsidP="004D2761">
      <w:pPr>
        <w:pStyle w:val="ListParagraph"/>
        <w:numPr>
          <w:ilvl w:val="0"/>
          <w:numId w:val="81"/>
        </w:numPr>
        <w:autoSpaceDE w:val="0"/>
        <w:autoSpaceDN w:val="0"/>
        <w:adjustRightInd w:val="0"/>
        <w:spacing w:after="0" w:line="240" w:lineRule="auto"/>
        <w:ind w:left="2520"/>
        <w:rPr>
          <w:rFonts w:cstheme="minorHAnsi"/>
          <w:color w:val="000000"/>
        </w:rPr>
      </w:pPr>
      <w:r w:rsidRPr="00091A13">
        <w:rPr>
          <w:rFonts w:cstheme="minorHAnsi"/>
          <w:color w:val="000000"/>
        </w:rPr>
        <w:t>Once outside, move to a clear area that is at least 100 feet away from the affected building. Keep streets and walkways clear for emergency vehicles and crews.</w:t>
      </w:r>
    </w:p>
    <w:p w14:paraId="4A2B467A" w14:textId="430DFE0A" w:rsidR="000C0AE4" w:rsidRPr="00091A13" w:rsidRDefault="0045281D" w:rsidP="004D2761">
      <w:pPr>
        <w:pStyle w:val="ListParagraph"/>
        <w:numPr>
          <w:ilvl w:val="0"/>
          <w:numId w:val="81"/>
        </w:numPr>
        <w:autoSpaceDE w:val="0"/>
        <w:autoSpaceDN w:val="0"/>
        <w:adjustRightInd w:val="0"/>
        <w:spacing w:after="0" w:line="240" w:lineRule="auto"/>
        <w:ind w:left="2520"/>
        <w:rPr>
          <w:rFonts w:cstheme="minorHAnsi"/>
          <w:color w:val="000000"/>
        </w:rPr>
      </w:pPr>
      <w:r w:rsidRPr="00091A13">
        <w:rPr>
          <w:rFonts w:cstheme="minorHAnsi"/>
          <w:color w:val="000000"/>
        </w:rPr>
        <w:t>DO NOT RETURN TO AN EVACUATED BUILDING unless authorized by a La Crosse Fire Official or University Police.</w:t>
      </w:r>
    </w:p>
    <w:p w14:paraId="6BCA6012" w14:textId="77777777" w:rsidR="000C0AE4" w:rsidRPr="00091A13" w:rsidRDefault="000C0AE4" w:rsidP="0026381C">
      <w:pPr>
        <w:autoSpaceDE w:val="0"/>
        <w:autoSpaceDN w:val="0"/>
        <w:adjustRightInd w:val="0"/>
        <w:rPr>
          <w:rFonts w:asciiTheme="minorHAnsi" w:hAnsiTheme="minorHAnsi" w:cstheme="minorHAnsi"/>
          <w:sz w:val="22"/>
          <w:szCs w:val="22"/>
        </w:rPr>
      </w:pPr>
    </w:p>
    <w:p w14:paraId="2A3F8B4F" w14:textId="77777777" w:rsidR="0045281D" w:rsidRPr="0026381C" w:rsidRDefault="000C0AE4" w:rsidP="004D2761">
      <w:pPr>
        <w:pStyle w:val="ListParagraph"/>
        <w:numPr>
          <w:ilvl w:val="0"/>
          <w:numId w:val="75"/>
        </w:numPr>
        <w:autoSpaceDE w:val="0"/>
        <w:autoSpaceDN w:val="0"/>
        <w:adjustRightInd w:val="0"/>
        <w:spacing w:after="0" w:line="240" w:lineRule="auto"/>
        <w:rPr>
          <w:rFonts w:cstheme="minorHAnsi"/>
          <w:b/>
          <w:bCs/>
        </w:rPr>
      </w:pPr>
      <w:r w:rsidRPr="0026381C">
        <w:rPr>
          <w:rFonts w:cstheme="minorHAnsi"/>
          <w:b/>
          <w:bCs/>
        </w:rPr>
        <w:t>Fire</w:t>
      </w:r>
    </w:p>
    <w:p w14:paraId="6CB947B7" w14:textId="77777777" w:rsidR="0045281D" w:rsidRPr="00091A13" w:rsidRDefault="0045281D" w:rsidP="0026381C">
      <w:pPr>
        <w:pStyle w:val="ListParagraph"/>
        <w:autoSpaceDE w:val="0"/>
        <w:autoSpaceDN w:val="0"/>
        <w:adjustRightInd w:val="0"/>
        <w:spacing w:after="0" w:line="240" w:lineRule="auto"/>
        <w:ind w:left="1080"/>
        <w:rPr>
          <w:rFonts w:cstheme="minorHAnsi"/>
          <w:color w:val="C1504D"/>
        </w:rPr>
      </w:pPr>
      <w:r w:rsidRPr="00091A13">
        <w:rPr>
          <w:rFonts w:cstheme="minorHAnsi"/>
          <w:color w:val="C1504D"/>
        </w:rPr>
        <w:lastRenderedPageBreak/>
        <w:t>La Crosse Fire Department: Designated Emergency Response Number: 911</w:t>
      </w:r>
    </w:p>
    <w:p w14:paraId="72820DBA" w14:textId="77777777" w:rsidR="0045281D" w:rsidRPr="00091A13" w:rsidRDefault="0045281D" w:rsidP="0026381C">
      <w:pPr>
        <w:pStyle w:val="ListParagraph"/>
        <w:autoSpaceDE w:val="0"/>
        <w:autoSpaceDN w:val="0"/>
        <w:adjustRightInd w:val="0"/>
        <w:spacing w:after="0" w:line="240" w:lineRule="auto"/>
        <w:ind w:left="1080"/>
        <w:rPr>
          <w:rFonts w:cstheme="minorHAnsi"/>
          <w:color w:val="C1504D"/>
        </w:rPr>
      </w:pPr>
      <w:r w:rsidRPr="00091A13">
        <w:rPr>
          <w:rFonts w:cstheme="minorHAnsi"/>
          <w:color w:val="C1504D"/>
        </w:rPr>
        <w:t>University Police: Designated Emergency Response Number: 608-789-9999</w:t>
      </w:r>
    </w:p>
    <w:p w14:paraId="78D67EFD" w14:textId="77777777" w:rsidR="0045281D" w:rsidRPr="00091A13" w:rsidRDefault="0045281D" w:rsidP="004D2761">
      <w:pPr>
        <w:pStyle w:val="ListParagraph"/>
        <w:numPr>
          <w:ilvl w:val="0"/>
          <w:numId w:val="82"/>
        </w:numPr>
        <w:autoSpaceDE w:val="0"/>
        <w:autoSpaceDN w:val="0"/>
        <w:adjustRightInd w:val="0"/>
        <w:spacing w:after="0" w:line="240" w:lineRule="auto"/>
        <w:rPr>
          <w:rFonts w:cstheme="minorHAnsi"/>
        </w:rPr>
      </w:pPr>
      <w:r w:rsidRPr="00091A13">
        <w:rPr>
          <w:rFonts w:cstheme="minorHAnsi"/>
          <w:color w:val="000000"/>
        </w:rPr>
        <w:t>In case of fire, activate the nearest fire alarm. Take appropriate precautions to assure your personal safety. If a fire is in a room, and all people have exited the room, close the door to the room.</w:t>
      </w:r>
    </w:p>
    <w:p w14:paraId="54413332" w14:textId="77777777" w:rsidR="0045281D" w:rsidRPr="00091A13" w:rsidRDefault="0045281D" w:rsidP="004D2761">
      <w:pPr>
        <w:pStyle w:val="ListParagraph"/>
        <w:numPr>
          <w:ilvl w:val="0"/>
          <w:numId w:val="82"/>
        </w:numPr>
        <w:autoSpaceDE w:val="0"/>
        <w:autoSpaceDN w:val="0"/>
        <w:adjustRightInd w:val="0"/>
        <w:spacing w:after="0" w:line="240" w:lineRule="auto"/>
        <w:rPr>
          <w:rFonts w:cstheme="minorHAnsi"/>
        </w:rPr>
      </w:pPr>
      <w:r w:rsidRPr="00091A13">
        <w:rPr>
          <w:rFonts w:cstheme="minorHAnsi"/>
          <w:color w:val="000000"/>
        </w:rPr>
        <w:t>When you are in a safe area, away from the fire, call the La Crosse Fire Department at the designated emergency response number (911). Give your name and the exact location of the fire (building, floor, room, etc.). Be sure to stay on the phone until released by the emergency operator. If you have additional information, follow-up with a call to University Police at the designated emergency response number (608-789-9999).</w:t>
      </w:r>
    </w:p>
    <w:p w14:paraId="373CC42B" w14:textId="77777777" w:rsidR="0045281D" w:rsidRPr="00091A13" w:rsidRDefault="0045281D" w:rsidP="004D2761">
      <w:pPr>
        <w:pStyle w:val="ListParagraph"/>
        <w:numPr>
          <w:ilvl w:val="0"/>
          <w:numId w:val="82"/>
        </w:numPr>
        <w:autoSpaceDE w:val="0"/>
        <w:autoSpaceDN w:val="0"/>
        <w:adjustRightInd w:val="0"/>
        <w:spacing w:after="0" w:line="240" w:lineRule="auto"/>
        <w:rPr>
          <w:rFonts w:cstheme="minorHAnsi"/>
        </w:rPr>
      </w:pPr>
      <w:r w:rsidRPr="00091A13">
        <w:rPr>
          <w:rFonts w:cstheme="minorHAnsi"/>
        </w:rPr>
        <w:t>Evacuate the building through the nearest un-obstructed exit. If persons with disabilities cannot safely evacuate the building, assist them to the nearest un-obstructed stairwell. Alert emergency personnel of their location.</w:t>
      </w:r>
    </w:p>
    <w:p w14:paraId="5592B632" w14:textId="77777777" w:rsidR="0045281D" w:rsidRPr="00091A13" w:rsidRDefault="0045281D" w:rsidP="004D2761">
      <w:pPr>
        <w:pStyle w:val="ListParagraph"/>
        <w:numPr>
          <w:ilvl w:val="0"/>
          <w:numId w:val="82"/>
        </w:numPr>
        <w:autoSpaceDE w:val="0"/>
        <w:autoSpaceDN w:val="0"/>
        <w:adjustRightInd w:val="0"/>
        <w:spacing w:after="0" w:line="240" w:lineRule="auto"/>
        <w:rPr>
          <w:rFonts w:cstheme="minorHAnsi"/>
        </w:rPr>
      </w:pPr>
      <w:r w:rsidRPr="00091A13">
        <w:rPr>
          <w:rFonts w:cstheme="minorHAnsi"/>
        </w:rPr>
        <w:t>Always evacuate a building when the alarm is ringing.</w:t>
      </w:r>
    </w:p>
    <w:p w14:paraId="49F81795" w14:textId="77777777" w:rsidR="0045281D" w:rsidRPr="00091A13" w:rsidRDefault="0045281D" w:rsidP="004D2761">
      <w:pPr>
        <w:pStyle w:val="ListParagraph"/>
        <w:numPr>
          <w:ilvl w:val="0"/>
          <w:numId w:val="82"/>
        </w:numPr>
        <w:autoSpaceDE w:val="0"/>
        <w:autoSpaceDN w:val="0"/>
        <w:adjustRightInd w:val="0"/>
        <w:spacing w:after="0" w:line="240" w:lineRule="auto"/>
        <w:rPr>
          <w:rFonts w:cstheme="minorHAnsi"/>
        </w:rPr>
      </w:pPr>
      <w:r w:rsidRPr="00091A13">
        <w:rPr>
          <w:rFonts w:cstheme="minorHAnsi"/>
        </w:rPr>
        <w:t>DO NOT USE ELEVATORS.</w:t>
      </w:r>
    </w:p>
    <w:p w14:paraId="53D01488" w14:textId="77777777" w:rsidR="0045281D" w:rsidRPr="00091A13" w:rsidRDefault="0045281D" w:rsidP="004D2761">
      <w:pPr>
        <w:pStyle w:val="ListParagraph"/>
        <w:numPr>
          <w:ilvl w:val="0"/>
          <w:numId w:val="82"/>
        </w:numPr>
        <w:autoSpaceDE w:val="0"/>
        <w:autoSpaceDN w:val="0"/>
        <w:adjustRightInd w:val="0"/>
        <w:spacing w:after="0" w:line="240" w:lineRule="auto"/>
        <w:rPr>
          <w:rFonts w:cstheme="minorHAnsi"/>
        </w:rPr>
      </w:pPr>
      <w:r w:rsidRPr="00091A13">
        <w:rPr>
          <w:rFonts w:cstheme="minorHAnsi"/>
        </w:rPr>
        <w:t>Once outside, move to a clear area that is at least 100 feet away from the affected building. Keep streets and walkways clear for emergency vehicles and crews.</w:t>
      </w:r>
    </w:p>
    <w:p w14:paraId="0931A9BE" w14:textId="3E408D6F" w:rsidR="0045281D" w:rsidRPr="00091A13" w:rsidRDefault="0045281D" w:rsidP="004D2761">
      <w:pPr>
        <w:pStyle w:val="ListParagraph"/>
        <w:numPr>
          <w:ilvl w:val="0"/>
          <w:numId w:val="82"/>
        </w:numPr>
        <w:autoSpaceDE w:val="0"/>
        <w:autoSpaceDN w:val="0"/>
        <w:adjustRightInd w:val="0"/>
        <w:spacing w:after="0" w:line="240" w:lineRule="auto"/>
        <w:rPr>
          <w:rFonts w:cstheme="minorHAnsi"/>
        </w:rPr>
      </w:pPr>
      <w:r w:rsidRPr="00091A13">
        <w:rPr>
          <w:rFonts w:cstheme="minorHAnsi"/>
        </w:rPr>
        <w:t>DO NOT RETURN TO OR ENTER AN EVACUATED BUILDING unless authorized by a City of La Crosse Fire Department official.</w:t>
      </w:r>
    </w:p>
    <w:p w14:paraId="573ABBB5" w14:textId="77777777" w:rsidR="000C0AE4" w:rsidRPr="00091A13" w:rsidRDefault="000C0AE4" w:rsidP="0026381C">
      <w:pPr>
        <w:autoSpaceDE w:val="0"/>
        <w:autoSpaceDN w:val="0"/>
        <w:adjustRightInd w:val="0"/>
        <w:rPr>
          <w:rFonts w:asciiTheme="minorHAnsi" w:hAnsiTheme="minorHAnsi" w:cstheme="minorHAnsi"/>
          <w:sz w:val="22"/>
          <w:szCs w:val="22"/>
        </w:rPr>
      </w:pPr>
    </w:p>
    <w:p w14:paraId="56447200" w14:textId="033FEB25" w:rsidR="000C0AE4" w:rsidRPr="0026381C" w:rsidRDefault="000C0AE4" w:rsidP="004D2761">
      <w:pPr>
        <w:pStyle w:val="ListParagraph"/>
        <w:numPr>
          <w:ilvl w:val="0"/>
          <w:numId w:val="75"/>
        </w:numPr>
        <w:autoSpaceDE w:val="0"/>
        <w:autoSpaceDN w:val="0"/>
        <w:adjustRightInd w:val="0"/>
        <w:spacing w:after="0" w:line="240" w:lineRule="auto"/>
        <w:rPr>
          <w:rFonts w:cstheme="minorHAnsi"/>
          <w:b/>
          <w:bCs/>
        </w:rPr>
      </w:pPr>
      <w:r w:rsidRPr="0026381C">
        <w:rPr>
          <w:rFonts w:cstheme="minorHAnsi"/>
          <w:b/>
          <w:bCs/>
        </w:rPr>
        <w:t>Inclement Weather Plan</w:t>
      </w:r>
    </w:p>
    <w:p w14:paraId="5B8B57BE" w14:textId="77777777" w:rsidR="0045281D" w:rsidRPr="00091A13" w:rsidRDefault="0045281D" w:rsidP="004D2761">
      <w:pPr>
        <w:pStyle w:val="ListParagraph"/>
        <w:numPr>
          <w:ilvl w:val="0"/>
          <w:numId w:val="70"/>
        </w:numPr>
        <w:autoSpaceDE w:val="0"/>
        <w:autoSpaceDN w:val="0"/>
        <w:adjustRightInd w:val="0"/>
        <w:spacing w:after="0" w:line="240" w:lineRule="auto"/>
        <w:ind w:left="1800"/>
        <w:rPr>
          <w:rFonts w:cstheme="minorHAnsi"/>
        </w:rPr>
      </w:pPr>
      <w:r w:rsidRPr="00091A13">
        <w:rPr>
          <w:rFonts w:cstheme="minorHAnsi"/>
        </w:rPr>
        <w:t>UWL's inclement weather plan is invoked in the most serious times when conditions make travel to and from campus dangerously imprudent or other events cause serious safety concerns.</w:t>
      </w:r>
    </w:p>
    <w:p w14:paraId="696B7034" w14:textId="1B53007E" w:rsidR="0045281D" w:rsidRPr="00091A13" w:rsidRDefault="0045281D" w:rsidP="004D2761">
      <w:pPr>
        <w:pStyle w:val="ListParagraph"/>
        <w:numPr>
          <w:ilvl w:val="0"/>
          <w:numId w:val="83"/>
        </w:numPr>
        <w:autoSpaceDE w:val="0"/>
        <w:autoSpaceDN w:val="0"/>
        <w:adjustRightInd w:val="0"/>
        <w:spacing w:after="0" w:line="240" w:lineRule="auto"/>
        <w:rPr>
          <w:rFonts w:cstheme="minorHAnsi"/>
        </w:rPr>
      </w:pPr>
      <w:r w:rsidRPr="00091A13">
        <w:rPr>
          <w:rFonts w:cstheme="minorHAnsi"/>
        </w:rPr>
        <w:t>When inclement weather (dangerous temperatures, snow, ice, wind</w:t>
      </w:r>
      <w:r w:rsidR="00024E1D" w:rsidRPr="00091A13">
        <w:rPr>
          <w:rFonts w:cstheme="minorHAnsi"/>
        </w:rPr>
        <w:t>,</w:t>
      </w:r>
      <w:r w:rsidRPr="00091A13">
        <w:rPr>
          <w:rFonts w:cstheme="minorHAnsi"/>
        </w:rPr>
        <w:t xml:space="preserve"> or rain) occurs, University Police will confer with the Provost/Vice </w:t>
      </w:r>
      <w:r w:rsidR="00ED5A1F">
        <w:rPr>
          <w:rFonts w:cstheme="minorHAnsi"/>
        </w:rPr>
        <w:t>Chancellor</w:t>
      </w:r>
      <w:r w:rsidRPr="00091A13">
        <w:rPr>
          <w:rFonts w:cstheme="minorHAnsi"/>
        </w:rPr>
        <w:t xml:space="preserve"> prior to 5:45 a.m. for day classes and 1:45 p.m. for evening classes and events to determine if classes and events are cancelled. If the Provost/Vice </w:t>
      </w:r>
      <w:r w:rsidR="00ED5A1F">
        <w:rPr>
          <w:rFonts w:cstheme="minorHAnsi"/>
        </w:rPr>
        <w:t>Chancellor</w:t>
      </w:r>
      <w:r w:rsidRPr="00091A13">
        <w:rPr>
          <w:rFonts w:cstheme="minorHAnsi"/>
        </w:rPr>
        <w:t xml:space="preserve"> is unavailable, the next designee, the Vice </w:t>
      </w:r>
      <w:r w:rsidR="00ED5A1F">
        <w:rPr>
          <w:rFonts w:cstheme="minorHAnsi"/>
        </w:rPr>
        <w:t>Chancellor</w:t>
      </w:r>
      <w:r w:rsidRPr="00091A13">
        <w:rPr>
          <w:rFonts w:cstheme="minorHAnsi"/>
        </w:rPr>
        <w:t xml:space="preserve"> for Administration and Finance will be contacted. Based on changing conditions, the plan can be implemented at any time.</w:t>
      </w:r>
    </w:p>
    <w:p w14:paraId="1FBFDA67" w14:textId="77777777" w:rsidR="0045281D" w:rsidRPr="00091A13" w:rsidRDefault="0045281D" w:rsidP="004D2761">
      <w:pPr>
        <w:pStyle w:val="ListParagraph"/>
        <w:numPr>
          <w:ilvl w:val="0"/>
          <w:numId w:val="83"/>
        </w:numPr>
        <w:autoSpaceDE w:val="0"/>
        <w:autoSpaceDN w:val="0"/>
        <w:adjustRightInd w:val="0"/>
        <w:spacing w:after="0" w:line="240" w:lineRule="auto"/>
        <w:rPr>
          <w:rFonts w:cstheme="minorHAnsi"/>
        </w:rPr>
      </w:pPr>
      <w:r w:rsidRPr="00091A13">
        <w:rPr>
          <w:rFonts w:cstheme="minorHAnsi"/>
        </w:rPr>
        <w:t>A determination of closure means all university classes and events are cancelled. It is State policy to keep state offices open even when severe weather exists.  University Police notifies University Communications which, in turn, will notify news media.</w:t>
      </w:r>
    </w:p>
    <w:p w14:paraId="03F50EBA" w14:textId="390FA88D" w:rsidR="0045281D" w:rsidRPr="00091A13" w:rsidRDefault="0045281D" w:rsidP="004D2761">
      <w:pPr>
        <w:pStyle w:val="ListParagraph"/>
        <w:numPr>
          <w:ilvl w:val="0"/>
          <w:numId w:val="83"/>
        </w:numPr>
        <w:autoSpaceDE w:val="0"/>
        <w:autoSpaceDN w:val="0"/>
        <w:adjustRightInd w:val="0"/>
        <w:spacing w:after="0" w:line="240" w:lineRule="auto"/>
        <w:rPr>
          <w:rFonts w:cstheme="minorHAnsi"/>
        </w:rPr>
      </w:pPr>
      <w:r w:rsidRPr="00091A13">
        <w:rPr>
          <w:rFonts w:cstheme="minorHAnsi"/>
        </w:rPr>
        <w:t>Hourly classified employees who do not report to work, report late, or leave work before the end of the work day because of weather conditions will be allowed to make up lost time during the remainder of the work week, as much time as is beneficial to the work unit. Make up time shall be at the regular rate of pay. Hourly employees may also take leave without pay, vacation, personal holiday, or compensatory time to cover absence. If specific contract language differs from this policy, the contract prevails.</w:t>
      </w:r>
    </w:p>
    <w:p w14:paraId="63C07060" w14:textId="77777777" w:rsidR="0045281D" w:rsidRPr="00091A13" w:rsidRDefault="0045281D" w:rsidP="004D2761">
      <w:pPr>
        <w:pStyle w:val="ListParagraph"/>
        <w:numPr>
          <w:ilvl w:val="0"/>
          <w:numId w:val="83"/>
        </w:numPr>
        <w:autoSpaceDE w:val="0"/>
        <w:autoSpaceDN w:val="0"/>
        <w:adjustRightInd w:val="0"/>
        <w:spacing w:after="0" w:line="240" w:lineRule="auto"/>
        <w:rPr>
          <w:rFonts w:cstheme="minorHAnsi"/>
        </w:rPr>
      </w:pPr>
      <w:r w:rsidRPr="00091A13">
        <w:rPr>
          <w:rFonts w:cstheme="minorHAnsi"/>
        </w:rPr>
        <w:t>Salaried classified and unclassified employees may use available annual leave (vacation), compensatory time, available holidays, or leave without pay to cover inclement weather absences.  An employee and the employee's supervisor may agree that the employee can account for the time of the absence in another manner consistent with the professional nature of the employee's work assignment.</w:t>
      </w:r>
    </w:p>
    <w:p w14:paraId="462C9C7E" w14:textId="01EE10EF" w:rsidR="000C0AE4" w:rsidRPr="00091A13" w:rsidRDefault="0045281D" w:rsidP="004D2761">
      <w:pPr>
        <w:pStyle w:val="ListParagraph"/>
        <w:numPr>
          <w:ilvl w:val="0"/>
          <w:numId w:val="83"/>
        </w:numPr>
        <w:autoSpaceDE w:val="0"/>
        <w:autoSpaceDN w:val="0"/>
        <w:adjustRightInd w:val="0"/>
        <w:spacing w:after="0" w:line="240" w:lineRule="auto"/>
        <w:rPr>
          <w:rFonts w:cstheme="minorHAnsi"/>
        </w:rPr>
      </w:pPr>
      <w:r w:rsidRPr="00091A13">
        <w:rPr>
          <w:rFonts w:cstheme="minorHAnsi"/>
        </w:rPr>
        <w:t>When the Governor closes State government offices this DOES NOT mean the UW System or UW-La Crosse.</w:t>
      </w:r>
    </w:p>
    <w:p w14:paraId="3CBF85B8" w14:textId="11C3907D" w:rsidR="000C0AE4" w:rsidRPr="00091A13" w:rsidRDefault="000C0AE4" w:rsidP="0026381C">
      <w:pPr>
        <w:autoSpaceDE w:val="0"/>
        <w:autoSpaceDN w:val="0"/>
        <w:adjustRightInd w:val="0"/>
        <w:rPr>
          <w:rFonts w:asciiTheme="minorHAnsi" w:hAnsiTheme="minorHAnsi" w:cstheme="minorHAnsi"/>
          <w:sz w:val="22"/>
          <w:szCs w:val="22"/>
        </w:rPr>
      </w:pPr>
    </w:p>
    <w:p w14:paraId="4CC9F262" w14:textId="3EA11B9B" w:rsidR="000C0AE4" w:rsidRPr="0026381C" w:rsidRDefault="000C0AE4" w:rsidP="004D2761">
      <w:pPr>
        <w:pStyle w:val="ListParagraph"/>
        <w:numPr>
          <w:ilvl w:val="0"/>
          <w:numId w:val="75"/>
        </w:numPr>
        <w:autoSpaceDE w:val="0"/>
        <w:autoSpaceDN w:val="0"/>
        <w:adjustRightInd w:val="0"/>
        <w:spacing w:after="0" w:line="240" w:lineRule="auto"/>
        <w:rPr>
          <w:rFonts w:cstheme="minorHAnsi"/>
          <w:b/>
          <w:bCs/>
        </w:rPr>
      </w:pPr>
      <w:r w:rsidRPr="0026381C">
        <w:rPr>
          <w:rFonts w:cstheme="minorHAnsi"/>
          <w:b/>
          <w:bCs/>
        </w:rPr>
        <w:t>Infectious Disease Outbreak</w:t>
      </w:r>
    </w:p>
    <w:p w14:paraId="4CE0FF61" w14:textId="77777777" w:rsidR="0045281D" w:rsidRPr="00091A13" w:rsidRDefault="0045281D" w:rsidP="0026381C">
      <w:pPr>
        <w:pStyle w:val="ListParagraph"/>
        <w:autoSpaceDE w:val="0"/>
        <w:autoSpaceDN w:val="0"/>
        <w:adjustRightInd w:val="0"/>
        <w:spacing w:after="0" w:line="240" w:lineRule="auto"/>
        <w:ind w:left="1080"/>
        <w:rPr>
          <w:rFonts w:cstheme="minorHAnsi"/>
          <w:color w:val="C1504D"/>
        </w:rPr>
      </w:pPr>
      <w:r w:rsidRPr="00091A13">
        <w:rPr>
          <w:rFonts w:cstheme="minorHAnsi"/>
          <w:color w:val="C1504D"/>
        </w:rPr>
        <w:t>University Police: Designated Emergency Response Number: 608-789-9999</w:t>
      </w:r>
    </w:p>
    <w:p w14:paraId="6EB20B8B" w14:textId="67E2DB3D" w:rsidR="0045281D" w:rsidRPr="00091A13" w:rsidRDefault="0045281D" w:rsidP="0026381C">
      <w:pPr>
        <w:pStyle w:val="ListParagraph"/>
        <w:autoSpaceDE w:val="0"/>
        <w:autoSpaceDN w:val="0"/>
        <w:adjustRightInd w:val="0"/>
        <w:spacing w:after="0" w:line="240" w:lineRule="auto"/>
        <w:ind w:left="1080"/>
        <w:rPr>
          <w:rFonts w:cstheme="minorHAnsi"/>
          <w:color w:val="C1504D"/>
        </w:rPr>
      </w:pPr>
      <w:r w:rsidRPr="00091A13">
        <w:rPr>
          <w:rFonts w:cstheme="minorHAnsi"/>
          <w:color w:val="C1504D"/>
        </w:rPr>
        <w:t>Health Center: Designated Emergency Number: 608-785-8558</w:t>
      </w:r>
    </w:p>
    <w:p w14:paraId="0501A821" w14:textId="77777777" w:rsidR="003F092F" w:rsidRPr="00091A13" w:rsidRDefault="003F092F" w:rsidP="0026381C">
      <w:pPr>
        <w:pStyle w:val="ListParagraph"/>
        <w:autoSpaceDE w:val="0"/>
        <w:autoSpaceDN w:val="0"/>
        <w:adjustRightInd w:val="0"/>
        <w:spacing w:after="0" w:line="240" w:lineRule="auto"/>
        <w:ind w:left="1080"/>
        <w:rPr>
          <w:rFonts w:cstheme="minorHAnsi"/>
          <w:color w:val="C1504D"/>
        </w:rPr>
      </w:pPr>
    </w:p>
    <w:p w14:paraId="71C9BA97" w14:textId="77777777" w:rsidR="003F092F" w:rsidRPr="00091A13" w:rsidRDefault="0045281D" w:rsidP="0026381C">
      <w:pPr>
        <w:pStyle w:val="ListParagraph"/>
        <w:autoSpaceDE w:val="0"/>
        <w:autoSpaceDN w:val="0"/>
        <w:adjustRightInd w:val="0"/>
        <w:spacing w:after="0" w:line="240" w:lineRule="auto"/>
        <w:ind w:left="1080"/>
        <w:rPr>
          <w:rFonts w:cstheme="minorHAnsi"/>
          <w:color w:val="000000"/>
        </w:rPr>
      </w:pPr>
      <w:r w:rsidRPr="00091A13">
        <w:rPr>
          <w:rFonts w:cstheme="minorHAnsi"/>
          <w:color w:val="000000"/>
        </w:rPr>
        <w:lastRenderedPageBreak/>
        <w:t>The UWL Student Health Center will most likely be involved in the assessment and management of an</w:t>
      </w:r>
      <w:r w:rsidR="003F092F" w:rsidRPr="00091A13">
        <w:rPr>
          <w:rFonts w:cstheme="minorHAnsi"/>
          <w:color w:val="000000"/>
        </w:rPr>
        <w:t xml:space="preserve"> </w:t>
      </w:r>
      <w:r w:rsidRPr="00091A13">
        <w:rPr>
          <w:rFonts w:cstheme="minorHAnsi"/>
          <w:color w:val="000000"/>
        </w:rPr>
        <w:t>infectious disease outbreak. If not, contact the Director of the Student Health Center, the Medical</w:t>
      </w:r>
      <w:r w:rsidR="003F092F" w:rsidRPr="00091A13">
        <w:rPr>
          <w:rFonts w:cstheme="minorHAnsi"/>
          <w:color w:val="000000"/>
        </w:rPr>
        <w:t xml:space="preserve"> </w:t>
      </w:r>
      <w:r w:rsidRPr="00091A13">
        <w:rPr>
          <w:rFonts w:cstheme="minorHAnsi"/>
          <w:color w:val="000000"/>
        </w:rPr>
        <w:t>Supervisor or the Head Nurse at the number above.</w:t>
      </w:r>
    </w:p>
    <w:p w14:paraId="5A48667B" w14:textId="4B033CBE" w:rsidR="003F092F" w:rsidRPr="00091A13" w:rsidRDefault="0045281D" w:rsidP="004D2761">
      <w:pPr>
        <w:pStyle w:val="ListParagraph"/>
        <w:numPr>
          <w:ilvl w:val="0"/>
          <w:numId w:val="84"/>
        </w:numPr>
        <w:autoSpaceDE w:val="0"/>
        <w:autoSpaceDN w:val="0"/>
        <w:adjustRightInd w:val="0"/>
        <w:spacing w:after="0" w:line="240" w:lineRule="auto"/>
        <w:rPr>
          <w:rFonts w:cstheme="minorHAnsi"/>
          <w:color w:val="000000"/>
        </w:rPr>
      </w:pPr>
      <w:r w:rsidRPr="00091A13">
        <w:rPr>
          <w:rFonts w:cstheme="minorHAnsi"/>
          <w:color w:val="000000"/>
        </w:rPr>
        <w:t xml:space="preserve">The Health Center personnel will contact </w:t>
      </w:r>
      <w:r w:rsidR="005B035B">
        <w:rPr>
          <w:rFonts w:cstheme="minorHAnsi"/>
          <w:color w:val="000000"/>
        </w:rPr>
        <w:t>Tracy Hameau</w:t>
      </w:r>
      <w:r w:rsidRPr="00091A13">
        <w:rPr>
          <w:rFonts w:cstheme="minorHAnsi"/>
          <w:color w:val="000000"/>
        </w:rPr>
        <w:t xml:space="preserve">, Emergency </w:t>
      </w:r>
      <w:r w:rsidR="000115C0">
        <w:rPr>
          <w:rFonts w:cstheme="minorHAnsi"/>
          <w:color w:val="000000"/>
        </w:rPr>
        <w:t>Management</w:t>
      </w:r>
      <w:r w:rsidRPr="00091A13">
        <w:rPr>
          <w:rFonts w:cstheme="minorHAnsi"/>
          <w:color w:val="000000"/>
        </w:rPr>
        <w:t xml:space="preserve"> Coordinator of La</w:t>
      </w:r>
      <w:r w:rsidR="003F092F" w:rsidRPr="00091A13">
        <w:rPr>
          <w:rFonts w:cstheme="minorHAnsi"/>
          <w:color w:val="000000"/>
        </w:rPr>
        <w:t xml:space="preserve"> </w:t>
      </w:r>
      <w:r w:rsidRPr="00091A13">
        <w:rPr>
          <w:rFonts w:cstheme="minorHAnsi"/>
          <w:color w:val="000000"/>
        </w:rPr>
        <w:t xml:space="preserve">Crosse County, </w:t>
      </w:r>
      <w:r w:rsidR="0013081C">
        <w:rPr>
          <w:rFonts w:cstheme="minorHAnsi"/>
          <w:color w:val="000000"/>
        </w:rPr>
        <w:t>(</w:t>
      </w:r>
      <w:r w:rsidRPr="00091A13">
        <w:rPr>
          <w:rFonts w:cstheme="minorHAnsi"/>
          <w:color w:val="000000"/>
        </w:rPr>
        <w:t>608</w:t>
      </w:r>
      <w:r w:rsidR="0013081C">
        <w:rPr>
          <w:rFonts w:cstheme="minorHAnsi"/>
          <w:color w:val="000000"/>
        </w:rPr>
        <w:t xml:space="preserve">) </w:t>
      </w:r>
      <w:r w:rsidRPr="00091A13">
        <w:rPr>
          <w:rFonts w:cstheme="minorHAnsi"/>
          <w:color w:val="000000"/>
        </w:rPr>
        <w:t xml:space="preserve">789-4811 and the Dean of Students, </w:t>
      </w:r>
      <w:r w:rsidR="0013081C">
        <w:rPr>
          <w:rFonts w:cstheme="minorHAnsi"/>
          <w:color w:val="000000"/>
        </w:rPr>
        <w:t>(</w:t>
      </w:r>
      <w:r w:rsidRPr="00091A13">
        <w:rPr>
          <w:rFonts w:cstheme="minorHAnsi"/>
          <w:color w:val="000000"/>
        </w:rPr>
        <w:t>608</w:t>
      </w:r>
      <w:r w:rsidR="0013081C">
        <w:rPr>
          <w:rFonts w:cstheme="minorHAnsi"/>
          <w:color w:val="000000"/>
        </w:rPr>
        <w:t xml:space="preserve">) </w:t>
      </w:r>
      <w:r w:rsidRPr="00091A13">
        <w:rPr>
          <w:rFonts w:cstheme="minorHAnsi"/>
          <w:color w:val="000000"/>
        </w:rPr>
        <w:t>785-81</w:t>
      </w:r>
      <w:r w:rsidR="00B22EC6">
        <w:rPr>
          <w:rFonts w:cstheme="minorHAnsi"/>
          <w:color w:val="000000"/>
        </w:rPr>
        <w:t>62</w:t>
      </w:r>
      <w:r w:rsidRPr="00091A13">
        <w:rPr>
          <w:rFonts w:cstheme="minorHAnsi"/>
          <w:color w:val="000000"/>
        </w:rPr>
        <w:t>.</w:t>
      </w:r>
    </w:p>
    <w:p w14:paraId="1A3FD872" w14:textId="4645398F" w:rsidR="003F092F" w:rsidRPr="00091A13" w:rsidRDefault="0045281D" w:rsidP="004D2761">
      <w:pPr>
        <w:pStyle w:val="ListParagraph"/>
        <w:numPr>
          <w:ilvl w:val="0"/>
          <w:numId w:val="84"/>
        </w:numPr>
        <w:autoSpaceDE w:val="0"/>
        <w:autoSpaceDN w:val="0"/>
        <w:adjustRightInd w:val="0"/>
        <w:spacing w:after="0" w:line="240" w:lineRule="auto"/>
        <w:rPr>
          <w:rFonts w:cstheme="minorHAnsi"/>
          <w:color w:val="000000"/>
        </w:rPr>
      </w:pPr>
      <w:r w:rsidRPr="00091A13">
        <w:rPr>
          <w:rFonts w:cstheme="minorHAnsi"/>
          <w:color w:val="000000"/>
        </w:rPr>
        <w:t xml:space="preserve">Notify the La Crosse County Health Department at </w:t>
      </w:r>
      <w:r w:rsidR="00AB75EC">
        <w:rPr>
          <w:rFonts w:cstheme="minorHAnsi"/>
          <w:color w:val="000000"/>
        </w:rPr>
        <w:t>(</w:t>
      </w:r>
      <w:r w:rsidRPr="00091A13">
        <w:rPr>
          <w:rFonts w:cstheme="minorHAnsi"/>
          <w:color w:val="000000"/>
        </w:rPr>
        <w:t>608</w:t>
      </w:r>
      <w:r w:rsidR="00AB75EC">
        <w:rPr>
          <w:rFonts w:cstheme="minorHAnsi"/>
          <w:color w:val="000000"/>
        </w:rPr>
        <w:t xml:space="preserve">) </w:t>
      </w:r>
      <w:r w:rsidRPr="00091A13">
        <w:rPr>
          <w:rFonts w:cstheme="minorHAnsi"/>
          <w:color w:val="000000"/>
        </w:rPr>
        <w:t>785-9872. Wisconsin Statute Chapter 143</w:t>
      </w:r>
      <w:r w:rsidR="003F092F" w:rsidRPr="00091A13">
        <w:rPr>
          <w:rFonts w:cstheme="minorHAnsi"/>
          <w:color w:val="000000"/>
        </w:rPr>
        <w:t xml:space="preserve"> </w:t>
      </w:r>
      <w:r w:rsidRPr="00091A13">
        <w:rPr>
          <w:rFonts w:cstheme="minorHAnsi"/>
          <w:color w:val="000000"/>
        </w:rPr>
        <w:t>and Administrative Rule Chapter HSS 145 require reporting of communicable diseases using the</w:t>
      </w:r>
      <w:r w:rsidR="003F092F" w:rsidRPr="00091A13">
        <w:rPr>
          <w:rFonts w:cstheme="minorHAnsi"/>
          <w:color w:val="000000"/>
        </w:rPr>
        <w:t xml:space="preserve"> </w:t>
      </w:r>
      <w:r w:rsidRPr="00091A13">
        <w:rPr>
          <w:rFonts w:cstheme="minorHAnsi"/>
          <w:color w:val="000000"/>
        </w:rPr>
        <w:t>Acute and Communicable Disease Report. The Student Health Center staff will complete this</w:t>
      </w:r>
      <w:r w:rsidR="003F092F" w:rsidRPr="00091A13">
        <w:rPr>
          <w:rFonts w:cstheme="minorHAnsi"/>
          <w:color w:val="000000"/>
        </w:rPr>
        <w:t xml:space="preserve"> </w:t>
      </w:r>
      <w:r w:rsidRPr="00091A13">
        <w:rPr>
          <w:rFonts w:cstheme="minorHAnsi"/>
          <w:color w:val="000000"/>
        </w:rPr>
        <w:t>report.</w:t>
      </w:r>
    </w:p>
    <w:p w14:paraId="0C367DA0" w14:textId="5B9238AC" w:rsidR="003F092F" w:rsidRPr="00091A13" w:rsidRDefault="0045281D" w:rsidP="004D2761">
      <w:pPr>
        <w:pStyle w:val="ListParagraph"/>
        <w:numPr>
          <w:ilvl w:val="0"/>
          <w:numId w:val="84"/>
        </w:numPr>
        <w:autoSpaceDE w:val="0"/>
        <w:autoSpaceDN w:val="0"/>
        <w:adjustRightInd w:val="0"/>
        <w:spacing w:after="0" w:line="240" w:lineRule="auto"/>
        <w:rPr>
          <w:rFonts w:cstheme="minorHAnsi"/>
          <w:color w:val="000000"/>
        </w:rPr>
      </w:pPr>
      <w:r w:rsidRPr="00091A13">
        <w:rPr>
          <w:rFonts w:cstheme="minorHAnsi"/>
          <w:color w:val="000000"/>
        </w:rPr>
        <w:t>In cooperation with UWL Administration, County and State health officials, the Health Center will</w:t>
      </w:r>
      <w:r w:rsidR="003F092F" w:rsidRPr="00091A13">
        <w:rPr>
          <w:rFonts w:cstheme="minorHAnsi"/>
          <w:color w:val="000000"/>
        </w:rPr>
        <w:t xml:space="preserve"> </w:t>
      </w:r>
      <w:r w:rsidRPr="00091A13">
        <w:rPr>
          <w:rFonts w:cstheme="minorHAnsi"/>
          <w:color w:val="000000"/>
        </w:rPr>
        <w:t xml:space="preserve">manage infectious outbreaks according to CDC, County, State and ACHA guidelines. </w:t>
      </w:r>
    </w:p>
    <w:p w14:paraId="778493CB" w14:textId="77777777" w:rsidR="003F092F" w:rsidRPr="00091A13" w:rsidRDefault="0045281D" w:rsidP="004D2761">
      <w:pPr>
        <w:pStyle w:val="ListParagraph"/>
        <w:numPr>
          <w:ilvl w:val="0"/>
          <w:numId w:val="84"/>
        </w:numPr>
        <w:autoSpaceDE w:val="0"/>
        <w:autoSpaceDN w:val="0"/>
        <w:adjustRightInd w:val="0"/>
        <w:spacing w:after="0" w:line="240" w:lineRule="auto"/>
        <w:rPr>
          <w:rFonts w:cstheme="minorHAnsi"/>
          <w:color w:val="000000"/>
        </w:rPr>
      </w:pPr>
      <w:r w:rsidRPr="00091A13">
        <w:rPr>
          <w:rFonts w:cstheme="minorHAnsi"/>
          <w:color w:val="000000"/>
        </w:rPr>
        <w:t>If the situation requires emergency medical care, follow emergency procedures by calling 911 to</w:t>
      </w:r>
      <w:r w:rsidR="003F092F" w:rsidRPr="00091A13">
        <w:rPr>
          <w:rFonts w:cstheme="minorHAnsi"/>
          <w:color w:val="000000"/>
        </w:rPr>
        <w:t xml:space="preserve"> </w:t>
      </w:r>
      <w:r w:rsidRPr="00091A13">
        <w:rPr>
          <w:rFonts w:cstheme="minorHAnsi"/>
          <w:color w:val="000000"/>
        </w:rPr>
        <w:t>provide immediate health care.</w:t>
      </w:r>
    </w:p>
    <w:p w14:paraId="45ACE5C5" w14:textId="71A24311" w:rsidR="000C0AE4" w:rsidRPr="00091A13" w:rsidRDefault="0045281D" w:rsidP="004D2761">
      <w:pPr>
        <w:pStyle w:val="ListParagraph"/>
        <w:numPr>
          <w:ilvl w:val="0"/>
          <w:numId w:val="84"/>
        </w:numPr>
        <w:autoSpaceDE w:val="0"/>
        <w:autoSpaceDN w:val="0"/>
        <w:adjustRightInd w:val="0"/>
        <w:spacing w:after="0" w:line="240" w:lineRule="auto"/>
        <w:rPr>
          <w:rFonts w:cstheme="minorHAnsi"/>
          <w:color w:val="000000"/>
        </w:rPr>
      </w:pPr>
      <w:r w:rsidRPr="00091A13">
        <w:rPr>
          <w:rFonts w:cstheme="minorHAnsi"/>
          <w:color w:val="000000"/>
        </w:rPr>
        <w:t xml:space="preserve">Student Health center </w:t>
      </w:r>
      <w:hyperlink r:id="rId73" w:history="1">
        <w:r w:rsidRPr="003310BF">
          <w:rPr>
            <w:rStyle w:val="Hyperlink"/>
            <w:rFonts w:cstheme="minorHAnsi"/>
          </w:rPr>
          <w:t>website</w:t>
        </w:r>
      </w:hyperlink>
    </w:p>
    <w:p w14:paraId="41E8BF7B" w14:textId="77777777" w:rsidR="00C3622B" w:rsidRPr="00091A13" w:rsidRDefault="00C3622B" w:rsidP="0026381C">
      <w:pPr>
        <w:autoSpaceDE w:val="0"/>
        <w:autoSpaceDN w:val="0"/>
        <w:adjustRightInd w:val="0"/>
        <w:rPr>
          <w:rFonts w:asciiTheme="minorHAnsi" w:hAnsiTheme="minorHAnsi" w:cstheme="minorHAnsi"/>
          <w:sz w:val="22"/>
          <w:szCs w:val="22"/>
        </w:rPr>
      </w:pPr>
    </w:p>
    <w:p w14:paraId="29F4DF30" w14:textId="2A58AC64" w:rsidR="000C0AE4" w:rsidRPr="0026381C" w:rsidRDefault="000C0AE4" w:rsidP="004D2761">
      <w:pPr>
        <w:pStyle w:val="ListParagraph"/>
        <w:numPr>
          <w:ilvl w:val="0"/>
          <w:numId w:val="75"/>
        </w:numPr>
        <w:autoSpaceDE w:val="0"/>
        <w:autoSpaceDN w:val="0"/>
        <w:adjustRightInd w:val="0"/>
        <w:spacing w:after="0" w:line="240" w:lineRule="auto"/>
        <w:rPr>
          <w:rFonts w:cstheme="minorHAnsi"/>
          <w:b/>
          <w:bCs/>
        </w:rPr>
      </w:pPr>
      <w:r w:rsidRPr="0026381C">
        <w:rPr>
          <w:rFonts w:cstheme="minorHAnsi"/>
          <w:b/>
          <w:bCs/>
        </w:rPr>
        <w:t>Life Threatening Emergencies or Death</w:t>
      </w:r>
    </w:p>
    <w:p w14:paraId="664191A2" w14:textId="77777777" w:rsidR="003F092F" w:rsidRPr="00091A13" w:rsidRDefault="003F092F" w:rsidP="0026381C">
      <w:pPr>
        <w:pStyle w:val="ListParagraph"/>
        <w:autoSpaceDE w:val="0"/>
        <w:autoSpaceDN w:val="0"/>
        <w:adjustRightInd w:val="0"/>
        <w:spacing w:after="0" w:line="240" w:lineRule="auto"/>
        <w:ind w:left="1080"/>
        <w:rPr>
          <w:rFonts w:cstheme="minorHAnsi"/>
          <w:color w:val="C1504D"/>
        </w:rPr>
      </w:pPr>
      <w:r w:rsidRPr="00091A13">
        <w:rPr>
          <w:rFonts w:cstheme="minorHAnsi"/>
          <w:color w:val="C1504D"/>
        </w:rPr>
        <w:t>Designated Emergency Response Number: 911</w:t>
      </w:r>
    </w:p>
    <w:p w14:paraId="7C7CD076" w14:textId="77777777" w:rsidR="003F092F" w:rsidRPr="00091A13" w:rsidRDefault="003F092F" w:rsidP="0026381C">
      <w:pPr>
        <w:pStyle w:val="ListParagraph"/>
        <w:autoSpaceDE w:val="0"/>
        <w:autoSpaceDN w:val="0"/>
        <w:adjustRightInd w:val="0"/>
        <w:spacing w:after="0" w:line="240" w:lineRule="auto"/>
        <w:ind w:left="1080"/>
        <w:rPr>
          <w:rFonts w:cstheme="minorHAnsi"/>
          <w:color w:val="C1504D"/>
        </w:rPr>
      </w:pPr>
      <w:r w:rsidRPr="00091A13">
        <w:rPr>
          <w:rFonts w:cstheme="minorHAnsi"/>
          <w:color w:val="C1504D"/>
        </w:rPr>
        <w:t>University Police: Designated Emergency Response Number: 608-789-9999</w:t>
      </w:r>
    </w:p>
    <w:p w14:paraId="27DE8CFF" w14:textId="77777777" w:rsidR="003F092F" w:rsidRPr="00091A13" w:rsidRDefault="003F092F" w:rsidP="0026381C">
      <w:pPr>
        <w:pStyle w:val="ListParagraph"/>
        <w:autoSpaceDE w:val="0"/>
        <w:autoSpaceDN w:val="0"/>
        <w:adjustRightInd w:val="0"/>
        <w:spacing w:after="0" w:line="240" w:lineRule="auto"/>
        <w:ind w:left="1080"/>
        <w:rPr>
          <w:rFonts w:cstheme="minorHAnsi"/>
          <w:color w:val="000000"/>
        </w:rPr>
      </w:pPr>
    </w:p>
    <w:p w14:paraId="5B562C30" w14:textId="2F63EF42" w:rsidR="003F092F" w:rsidRPr="00091A13" w:rsidRDefault="003F092F" w:rsidP="0026381C">
      <w:pPr>
        <w:pStyle w:val="ListParagraph"/>
        <w:autoSpaceDE w:val="0"/>
        <w:autoSpaceDN w:val="0"/>
        <w:adjustRightInd w:val="0"/>
        <w:spacing w:after="0" w:line="240" w:lineRule="auto"/>
        <w:ind w:left="1080"/>
        <w:rPr>
          <w:rFonts w:cstheme="minorHAnsi"/>
          <w:color w:val="000000"/>
        </w:rPr>
      </w:pPr>
      <w:r w:rsidRPr="00091A13">
        <w:rPr>
          <w:rFonts w:cstheme="minorHAnsi"/>
          <w:color w:val="000000"/>
        </w:rPr>
        <w:t>In the event of a life-threatening emergency or death at UW-La Crosse take the following action:</w:t>
      </w:r>
    </w:p>
    <w:p w14:paraId="5AB2BD86" w14:textId="77777777" w:rsidR="003F092F" w:rsidRPr="00091A13" w:rsidRDefault="003F092F" w:rsidP="004D2761">
      <w:pPr>
        <w:pStyle w:val="ListParagraph"/>
        <w:numPr>
          <w:ilvl w:val="0"/>
          <w:numId w:val="85"/>
        </w:numPr>
        <w:autoSpaceDE w:val="0"/>
        <w:autoSpaceDN w:val="0"/>
        <w:adjustRightInd w:val="0"/>
        <w:spacing w:after="0" w:line="240" w:lineRule="auto"/>
        <w:rPr>
          <w:rFonts w:cstheme="minorHAnsi"/>
          <w:color w:val="000000"/>
        </w:rPr>
      </w:pPr>
      <w:r w:rsidRPr="00091A13">
        <w:rPr>
          <w:rFonts w:cstheme="minorHAnsi"/>
          <w:color w:val="000000"/>
        </w:rPr>
        <w:t>Notify the designated emergency response number (911) and University Police (608-789-9999). A University Police officer will proceed to the scene immediately and meet the La Crosse Emergency Responders.</w:t>
      </w:r>
    </w:p>
    <w:p w14:paraId="6933EB7E" w14:textId="77777777" w:rsidR="003F092F" w:rsidRPr="00091A13" w:rsidRDefault="003F092F" w:rsidP="004D2761">
      <w:pPr>
        <w:pStyle w:val="ListParagraph"/>
        <w:numPr>
          <w:ilvl w:val="0"/>
          <w:numId w:val="85"/>
        </w:numPr>
        <w:autoSpaceDE w:val="0"/>
        <w:autoSpaceDN w:val="0"/>
        <w:adjustRightInd w:val="0"/>
        <w:spacing w:after="0" w:line="240" w:lineRule="auto"/>
        <w:rPr>
          <w:rFonts w:cstheme="minorHAnsi"/>
          <w:color w:val="000000"/>
        </w:rPr>
      </w:pPr>
      <w:r w:rsidRPr="00091A13">
        <w:rPr>
          <w:rFonts w:cstheme="minorHAnsi"/>
          <w:color w:val="000000"/>
        </w:rPr>
        <w:t>The scene will be secured by a University Police officer.</w:t>
      </w:r>
    </w:p>
    <w:p w14:paraId="49E8A63A" w14:textId="77777777" w:rsidR="003F092F" w:rsidRPr="00091A13" w:rsidRDefault="003F092F" w:rsidP="004D2761">
      <w:pPr>
        <w:pStyle w:val="ListParagraph"/>
        <w:numPr>
          <w:ilvl w:val="0"/>
          <w:numId w:val="85"/>
        </w:numPr>
        <w:autoSpaceDE w:val="0"/>
        <w:autoSpaceDN w:val="0"/>
        <w:adjustRightInd w:val="0"/>
        <w:spacing w:after="0" w:line="240" w:lineRule="auto"/>
        <w:rPr>
          <w:rFonts w:cstheme="minorHAnsi"/>
          <w:color w:val="000000"/>
        </w:rPr>
      </w:pPr>
      <w:r w:rsidRPr="00091A13">
        <w:rPr>
          <w:rFonts w:cstheme="minorHAnsi"/>
          <w:color w:val="000000"/>
        </w:rPr>
        <w:t>Emergency care will be provided as needed pending Emergency Medical Service (E.M.S.) arrival.  The officer will start with a preliminary investigation, and inform the Chief of University Police.</w:t>
      </w:r>
    </w:p>
    <w:p w14:paraId="49E932F9" w14:textId="77777777" w:rsidR="003F092F" w:rsidRPr="00091A13" w:rsidRDefault="003F092F" w:rsidP="004D2761">
      <w:pPr>
        <w:pStyle w:val="ListParagraph"/>
        <w:numPr>
          <w:ilvl w:val="0"/>
          <w:numId w:val="85"/>
        </w:numPr>
        <w:autoSpaceDE w:val="0"/>
        <w:autoSpaceDN w:val="0"/>
        <w:adjustRightInd w:val="0"/>
        <w:spacing w:after="0" w:line="240" w:lineRule="auto"/>
        <w:rPr>
          <w:rFonts w:cstheme="minorHAnsi"/>
          <w:color w:val="000000"/>
        </w:rPr>
      </w:pPr>
      <w:r w:rsidRPr="00091A13">
        <w:rPr>
          <w:rFonts w:cstheme="minorHAnsi"/>
          <w:color w:val="000000"/>
        </w:rPr>
        <w:t>The University Police will turn the scene over to La Crosse Police Department or La Crosse County Sheriff's Department, if indicated.</w:t>
      </w:r>
    </w:p>
    <w:p w14:paraId="0F114386" w14:textId="13302E0D" w:rsidR="003F092F" w:rsidRPr="00091A13" w:rsidRDefault="003F092F" w:rsidP="004D2761">
      <w:pPr>
        <w:pStyle w:val="ListParagraph"/>
        <w:numPr>
          <w:ilvl w:val="0"/>
          <w:numId w:val="85"/>
        </w:numPr>
        <w:autoSpaceDE w:val="0"/>
        <w:autoSpaceDN w:val="0"/>
        <w:adjustRightInd w:val="0"/>
        <w:spacing w:after="0" w:line="240" w:lineRule="auto"/>
        <w:rPr>
          <w:rFonts w:cstheme="minorHAnsi"/>
          <w:color w:val="000000"/>
        </w:rPr>
      </w:pPr>
      <w:r w:rsidRPr="00091A13">
        <w:rPr>
          <w:rFonts w:cstheme="minorHAnsi"/>
          <w:color w:val="000000"/>
        </w:rPr>
        <w:t xml:space="preserve">In the event of a death of a student, the Chief of University Police (or if unavailable, the officer on duty) will contact the </w:t>
      </w:r>
      <w:r w:rsidR="00FD467C">
        <w:rPr>
          <w:rFonts w:cstheme="minorHAnsi"/>
          <w:color w:val="000000"/>
        </w:rPr>
        <w:t>Dean of Students, or designee,</w:t>
      </w:r>
      <w:r w:rsidRPr="00091A13">
        <w:rPr>
          <w:rFonts w:cstheme="minorHAnsi"/>
          <w:color w:val="000000"/>
        </w:rPr>
        <w:t xml:space="preserve"> and proceed to the scene. The UWL Student </w:t>
      </w:r>
      <w:r w:rsidR="00DF19F2">
        <w:rPr>
          <w:rFonts w:cstheme="minorHAnsi"/>
          <w:color w:val="000000"/>
        </w:rPr>
        <w:t>Death Protocol</w:t>
      </w:r>
      <w:r w:rsidRPr="00091A13">
        <w:rPr>
          <w:rFonts w:cstheme="minorHAnsi"/>
          <w:color w:val="000000"/>
        </w:rPr>
        <w:t xml:space="preserve">, available in the Student Life Office, will be followed under the direction of the </w:t>
      </w:r>
      <w:r w:rsidR="00E51055">
        <w:rPr>
          <w:rFonts w:cstheme="minorHAnsi"/>
          <w:color w:val="000000"/>
        </w:rPr>
        <w:t>De</w:t>
      </w:r>
      <w:r w:rsidR="002D09E7">
        <w:rPr>
          <w:rFonts w:cstheme="minorHAnsi"/>
          <w:color w:val="000000"/>
        </w:rPr>
        <w:t>an of Students.</w:t>
      </w:r>
    </w:p>
    <w:p w14:paraId="1F81774F" w14:textId="10EF416D" w:rsidR="003F092F" w:rsidRPr="00091A13" w:rsidRDefault="003F092F" w:rsidP="004D2761">
      <w:pPr>
        <w:pStyle w:val="ListParagraph"/>
        <w:numPr>
          <w:ilvl w:val="0"/>
          <w:numId w:val="85"/>
        </w:numPr>
        <w:autoSpaceDE w:val="0"/>
        <w:autoSpaceDN w:val="0"/>
        <w:adjustRightInd w:val="0"/>
        <w:spacing w:after="0" w:line="240" w:lineRule="auto"/>
        <w:rPr>
          <w:rFonts w:cstheme="minorHAnsi"/>
          <w:color w:val="000000"/>
        </w:rPr>
      </w:pPr>
      <w:r w:rsidRPr="00091A13">
        <w:rPr>
          <w:rFonts w:cstheme="minorHAnsi"/>
          <w:color w:val="000000"/>
        </w:rPr>
        <w:t xml:space="preserve">In the event of a death of a staff member, the Chief of University Police will contact the Provost/Vice </w:t>
      </w:r>
      <w:r w:rsidR="00ED5A1F">
        <w:rPr>
          <w:rFonts w:cstheme="minorHAnsi"/>
          <w:color w:val="000000"/>
        </w:rPr>
        <w:t>Chancellor</w:t>
      </w:r>
      <w:r w:rsidRPr="00091A13">
        <w:rPr>
          <w:rFonts w:cstheme="minorHAnsi"/>
          <w:color w:val="000000"/>
        </w:rPr>
        <w:t>'s Office and proceed to the scene.</w:t>
      </w:r>
    </w:p>
    <w:p w14:paraId="2A84AB01" w14:textId="77777777" w:rsidR="000C0AE4" w:rsidRPr="00091A13" w:rsidRDefault="000C0AE4" w:rsidP="0026381C">
      <w:pPr>
        <w:autoSpaceDE w:val="0"/>
        <w:autoSpaceDN w:val="0"/>
        <w:adjustRightInd w:val="0"/>
        <w:rPr>
          <w:rFonts w:asciiTheme="minorHAnsi" w:hAnsiTheme="minorHAnsi" w:cstheme="minorHAnsi"/>
          <w:sz w:val="22"/>
          <w:szCs w:val="22"/>
        </w:rPr>
      </w:pPr>
    </w:p>
    <w:p w14:paraId="6BEF2F23" w14:textId="31A26BBA" w:rsidR="000C0AE4" w:rsidRPr="006C46BB" w:rsidRDefault="000C0AE4" w:rsidP="004D2761">
      <w:pPr>
        <w:pStyle w:val="ListParagraph"/>
        <w:numPr>
          <w:ilvl w:val="0"/>
          <w:numId w:val="75"/>
        </w:numPr>
        <w:autoSpaceDE w:val="0"/>
        <w:autoSpaceDN w:val="0"/>
        <w:adjustRightInd w:val="0"/>
        <w:spacing w:after="0" w:line="240" w:lineRule="auto"/>
        <w:rPr>
          <w:rFonts w:cstheme="minorHAnsi"/>
          <w:b/>
          <w:bCs/>
        </w:rPr>
      </w:pPr>
      <w:r w:rsidRPr="006C46BB">
        <w:rPr>
          <w:rFonts w:cstheme="minorHAnsi"/>
          <w:b/>
          <w:bCs/>
        </w:rPr>
        <w:t>Medical and First Aid</w:t>
      </w:r>
    </w:p>
    <w:p w14:paraId="37053179" w14:textId="77777777" w:rsidR="003F092F" w:rsidRPr="00091A13" w:rsidRDefault="003F092F" w:rsidP="0026381C">
      <w:pPr>
        <w:pStyle w:val="ListParagraph"/>
        <w:autoSpaceDE w:val="0"/>
        <w:autoSpaceDN w:val="0"/>
        <w:adjustRightInd w:val="0"/>
        <w:spacing w:after="0" w:line="240" w:lineRule="auto"/>
        <w:ind w:left="1080"/>
        <w:rPr>
          <w:rFonts w:cstheme="minorHAnsi"/>
          <w:color w:val="C1504D"/>
        </w:rPr>
      </w:pPr>
      <w:r w:rsidRPr="00091A13">
        <w:rPr>
          <w:rFonts w:cstheme="minorHAnsi"/>
          <w:color w:val="C1504D"/>
        </w:rPr>
        <w:t>La Crosse Fire Department: Designated Emergency Response Number: 911</w:t>
      </w:r>
    </w:p>
    <w:p w14:paraId="5D47C114" w14:textId="77777777" w:rsidR="003F092F" w:rsidRPr="00091A13" w:rsidRDefault="003F092F" w:rsidP="0026381C">
      <w:pPr>
        <w:pStyle w:val="ListParagraph"/>
        <w:autoSpaceDE w:val="0"/>
        <w:autoSpaceDN w:val="0"/>
        <w:adjustRightInd w:val="0"/>
        <w:spacing w:after="0" w:line="240" w:lineRule="auto"/>
        <w:ind w:left="1080"/>
        <w:rPr>
          <w:rFonts w:cstheme="minorHAnsi"/>
          <w:color w:val="C1504D"/>
        </w:rPr>
      </w:pPr>
      <w:r w:rsidRPr="00091A13">
        <w:rPr>
          <w:rFonts w:cstheme="minorHAnsi"/>
          <w:color w:val="C1504D"/>
        </w:rPr>
        <w:t>University Police: Designated Emergency Response Number: 608-789-9999</w:t>
      </w:r>
    </w:p>
    <w:p w14:paraId="69974622" w14:textId="1E3B6F22" w:rsidR="003F092F" w:rsidRPr="00091A13" w:rsidRDefault="003F092F" w:rsidP="004D2761">
      <w:pPr>
        <w:pStyle w:val="ListParagraph"/>
        <w:numPr>
          <w:ilvl w:val="0"/>
          <w:numId w:val="86"/>
        </w:numPr>
        <w:autoSpaceDE w:val="0"/>
        <w:autoSpaceDN w:val="0"/>
        <w:adjustRightInd w:val="0"/>
        <w:spacing w:after="0" w:line="240" w:lineRule="auto"/>
        <w:ind w:left="1800"/>
        <w:rPr>
          <w:rFonts w:cstheme="minorHAnsi"/>
          <w:color w:val="000000"/>
        </w:rPr>
      </w:pPr>
      <w:r w:rsidRPr="00091A13">
        <w:rPr>
          <w:rFonts w:cstheme="minorHAnsi"/>
          <w:color w:val="000000"/>
        </w:rPr>
        <w:t>If a serious injury or illness occurs on campus, immediately call 911 for an ambulance. Give your name, describe the nature and severity of the medical problem, and the campus location of the victim. Do not hang up until released by the emergency operator. Officers will respond with medical supplies, automated defibrillator (AED), and oxygen.</w:t>
      </w:r>
    </w:p>
    <w:p w14:paraId="692339F3" w14:textId="77777777" w:rsidR="003F092F" w:rsidRPr="00091A13" w:rsidRDefault="003F092F" w:rsidP="0026381C">
      <w:pPr>
        <w:pStyle w:val="ListParagraph"/>
        <w:autoSpaceDE w:val="0"/>
        <w:autoSpaceDN w:val="0"/>
        <w:adjustRightInd w:val="0"/>
        <w:spacing w:after="0" w:line="240" w:lineRule="auto"/>
        <w:ind w:left="1800"/>
        <w:rPr>
          <w:rFonts w:cstheme="minorHAnsi"/>
          <w:color w:val="000000"/>
        </w:rPr>
      </w:pPr>
    </w:p>
    <w:p w14:paraId="28AA0981" w14:textId="77777777" w:rsidR="003F092F" w:rsidRPr="00091A13" w:rsidRDefault="003F092F" w:rsidP="0026381C">
      <w:pPr>
        <w:pStyle w:val="ListParagraph"/>
        <w:autoSpaceDE w:val="0"/>
        <w:autoSpaceDN w:val="0"/>
        <w:adjustRightInd w:val="0"/>
        <w:spacing w:after="0" w:line="240" w:lineRule="auto"/>
        <w:ind w:left="1800"/>
        <w:rPr>
          <w:rFonts w:cstheme="minorHAnsi"/>
          <w:color w:val="000000"/>
        </w:rPr>
      </w:pPr>
      <w:r w:rsidRPr="00091A13">
        <w:rPr>
          <w:rFonts w:cstheme="minorHAnsi"/>
          <w:color w:val="000000"/>
        </w:rPr>
        <w:t>If the individual is conscious and oriented, they have the right and responsibility to determine his/her own health care needs and the response to those needs. Under such circumstances,</w:t>
      </w:r>
    </w:p>
    <w:p w14:paraId="7756DBCB" w14:textId="77777777" w:rsidR="003F092F" w:rsidRPr="00091A13" w:rsidRDefault="003F092F" w:rsidP="0026381C">
      <w:pPr>
        <w:pStyle w:val="ListParagraph"/>
        <w:autoSpaceDE w:val="0"/>
        <w:autoSpaceDN w:val="0"/>
        <w:adjustRightInd w:val="0"/>
        <w:spacing w:after="0" w:line="240" w:lineRule="auto"/>
        <w:ind w:left="1800"/>
        <w:rPr>
          <w:rFonts w:cstheme="minorHAnsi"/>
          <w:color w:val="000000"/>
        </w:rPr>
      </w:pPr>
      <w:r w:rsidRPr="00091A13">
        <w:rPr>
          <w:rFonts w:cstheme="minorHAnsi"/>
          <w:color w:val="000000"/>
        </w:rPr>
        <w:t>University staff should refrain from recommending specific health care vendors.</w:t>
      </w:r>
    </w:p>
    <w:p w14:paraId="1FE01A4F" w14:textId="77777777" w:rsidR="003F092F" w:rsidRPr="00091A13" w:rsidRDefault="003F092F" w:rsidP="0026381C">
      <w:pPr>
        <w:pStyle w:val="ListParagraph"/>
        <w:autoSpaceDE w:val="0"/>
        <w:autoSpaceDN w:val="0"/>
        <w:adjustRightInd w:val="0"/>
        <w:spacing w:after="0" w:line="240" w:lineRule="auto"/>
        <w:ind w:left="1800"/>
        <w:rPr>
          <w:rFonts w:cstheme="minorHAnsi"/>
          <w:color w:val="000000"/>
        </w:rPr>
      </w:pPr>
    </w:p>
    <w:p w14:paraId="5D7F5656" w14:textId="77777777" w:rsidR="003F092F" w:rsidRPr="00091A13" w:rsidRDefault="003F092F" w:rsidP="0026381C">
      <w:pPr>
        <w:pStyle w:val="ListParagraph"/>
        <w:autoSpaceDE w:val="0"/>
        <w:autoSpaceDN w:val="0"/>
        <w:adjustRightInd w:val="0"/>
        <w:spacing w:after="0" w:line="240" w:lineRule="auto"/>
        <w:ind w:left="1800"/>
        <w:rPr>
          <w:rFonts w:cstheme="minorHAnsi"/>
          <w:color w:val="000000"/>
        </w:rPr>
      </w:pPr>
      <w:r w:rsidRPr="00091A13">
        <w:rPr>
          <w:rFonts w:cstheme="minorHAnsi"/>
          <w:color w:val="000000"/>
        </w:rPr>
        <w:t>In circumstances involving a person who is unconscious and/or not oriented, call 911. All police officers are trained in First Response Care, C.P.R., and AED.</w:t>
      </w:r>
    </w:p>
    <w:p w14:paraId="3F3A1872" w14:textId="77777777" w:rsidR="003F092F" w:rsidRPr="00091A13" w:rsidRDefault="003F092F" w:rsidP="004D2761">
      <w:pPr>
        <w:pStyle w:val="ListParagraph"/>
        <w:numPr>
          <w:ilvl w:val="0"/>
          <w:numId w:val="86"/>
        </w:numPr>
        <w:autoSpaceDE w:val="0"/>
        <w:autoSpaceDN w:val="0"/>
        <w:adjustRightInd w:val="0"/>
        <w:spacing w:after="0" w:line="240" w:lineRule="auto"/>
        <w:ind w:left="1800"/>
        <w:rPr>
          <w:rFonts w:cstheme="minorHAnsi"/>
          <w:color w:val="000000"/>
        </w:rPr>
      </w:pPr>
      <w:r w:rsidRPr="00091A13">
        <w:rPr>
          <w:rFonts w:cstheme="minorHAnsi"/>
          <w:color w:val="000000"/>
        </w:rPr>
        <w:t>Keep the victim still, calm, and comfortable until help arrives. Do not move the victim.</w:t>
      </w:r>
    </w:p>
    <w:p w14:paraId="321A4C58" w14:textId="77777777" w:rsidR="003F092F" w:rsidRPr="00091A13" w:rsidRDefault="003F092F" w:rsidP="004D2761">
      <w:pPr>
        <w:pStyle w:val="ListParagraph"/>
        <w:numPr>
          <w:ilvl w:val="0"/>
          <w:numId w:val="86"/>
        </w:numPr>
        <w:autoSpaceDE w:val="0"/>
        <w:autoSpaceDN w:val="0"/>
        <w:adjustRightInd w:val="0"/>
        <w:spacing w:after="0" w:line="240" w:lineRule="auto"/>
        <w:ind w:left="1800"/>
        <w:rPr>
          <w:rFonts w:cstheme="minorHAnsi"/>
          <w:color w:val="000000"/>
        </w:rPr>
      </w:pPr>
      <w:r w:rsidRPr="00091A13">
        <w:rPr>
          <w:rFonts w:cstheme="minorHAnsi"/>
          <w:color w:val="000000"/>
        </w:rPr>
        <w:t>In case of a minor injury or illness, students may go to the Student Health Center or have a trained person provide appropriate first aid.</w:t>
      </w:r>
    </w:p>
    <w:p w14:paraId="644164B8" w14:textId="77777777" w:rsidR="003F092F" w:rsidRPr="00091A13" w:rsidRDefault="003F092F" w:rsidP="004D2761">
      <w:pPr>
        <w:pStyle w:val="ListParagraph"/>
        <w:numPr>
          <w:ilvl w:val="0"/>
          <w:numId w:val="86"/>
        </w:numPr>
        <w:autoSpaceDE w:val="0"/>
        <w:autoSpaceDN w:val="0"/>
        <w:adjustRightInd w:val="0"/>
        <w:spacing w:after="0" w:line="240" w:lineRule="auto"/>
        <w:ind w:left="1800"/>
        <w:rPr>
          <w:rFonts w:cstheme="minorHAnsi"/>
          <w:color w:val="000000"/>
        </w:rPr>
      </w:pPr>
      <w:r w:rsidRPr="00091A13">
        <w:rPr>
          <w:rFonts w:cstheme="minorHAnsi"/>
          <w:color w:val="000000"/>
        </w:rPr>
        <w:lastRenderedPageBreak/>
        <w:t>First-Aid and CPR training is available through various resources within the community. Individuals whose position description does not require them to provide first aid are acting as good Samaritans.</w:t>
      </w:r>
    </w:p>
    <w:p w14:paraId="3F0B9424" w14:textId="24DDCCE9" w:rsidR="000C0AE4" w:rsidRPr="00091A13" w:rsidRDefault="003F092F" w:rsidP="004D2761">
      <w:pPr>
        <w:pStyle w:val="ListParagraph"/>
        <w:numPr>
          <w:ilvl w:val="0"/>
          <w:numId w:val="86"/>
        </w:numPr>
        <w:autoSpaceDE w:val="0"/>
        <w:autoSpaceDN w:val="0"/>
        <w:adjustRightInd w:val="0"/>
        <w:spacing w:after="0" w:line="240" w:lineRule="auto"/>
        <w:ind w:left="1800"/>
        <w:rPr>
          <w:rFonts w:cstheme="minorHAnsi"/>
          <w:color w:val="000000"/>
        </w:rPr>
      </w:pPr>
      <w:r w:rsidRPr="00091A13">
        <w:rPr>
          <w:rFonts w:cstheme="minorHAnsi"/>
          <w:color w:val="000000"/>
        </w:rPr>
        <w:t>Persons with serious or unusual medical problems should be encouraged to notify their supervisors or instructors of the medical problem and the standard emergency treatment related to that problem.</w:t>
      </w:r>
    </w:p>
    <w:p w14:paraId="457B682F" w14:textId="77777777" w:rsidR="000C0AE4" w:rsidRPr="00091A13" w:rsidRDefault="000C0AE4" w:rsidP="0026381C">
      <w:pPr>
        <w:autoSpaceDE w:val="0"/>
        <w:autoSpaceDN w:val="0"/>
        <w:adjustRightInd w:val="0"/>
        <w:rPr>
          <w:rFonts w:asciiTheme="minorHAnsi" w:hAnsiTheme="minorHAnsi" w:cstheme="minorHAnsi"/>
          <w:sz w:val="22"/>
          <w:szCs w:val="22"/>
        </w:rPr>
      </w:pPr>
    </w:p>
    <w:p w14:paraId="7746A999" w14:textId="433D5E43" w:rsidR="000C0AE4" w:rsidRPr="006C46BB" w:rsidRDefault="000C0AE4" w:rsidP="004D2761">
      <w:pPr>
        <w:pStyle w:val="ListParagraph"/>
        <w:numPr>
          <w:ilvl w:val="0"/>
          <w:numId w:val="75"/>
        </w:numPr>
        <w:autoSpaceDE w:val="0"/>
        <w:autoSpaceDN w:val="0"/>
        <w:adjustRightInd w:val="0"/>
        <w:spacing w:after="0" w:line="240" w:lineRule="auto"/>
        <w:rPr>
          <w:rFonts w:cstheme="minorHAnsi"/>
          <w:b/>
          <w:bCs/>
        </w:rPr>
      </w:pPr>
      <w:r w:rsidRPr="006C46BB">
        <w:rPr>
          <w:rFonts w:cstheme="minorHAnsi"/>
          <w:b/>
          <w:bCs/>
        </w:rPr>
        <w:t>Natural Gas Leak</w:t>
      </w:r>
    </w:p>
    <w:p w14:paraId="481C47BF" w14:textId="77777777" w:rsidR="00E52C4B" w:rsidRPr="00091A13" w:rsidRDefault="00E52C4B" w:rsidP="0026381C">
      <w:pPr>
        <w:pStyle w:val="ListParagraph"/>
        <w:autoSpaceDE w:val="0"/>
        <w:autoSpaceDN w:val="0"/>
        <w:adjustRightInd w:val="0"/>
        <w:spacing w:after="0" w:line="240" w:lineRule="auto"/>
        <w:ind w:left="1080"/>
        <w:rPr>
          <w:rFonts w:cstheme="minorHAnsi"/>
          <w:color w:val="C1504D"/>
        </w:rPr>
      </w:pPr>
      <w:r w:rsidRPr="00091A13">
        <w:rPr>
          <w:rFonts w:cstheme="minorHAnsi"/>
          <w:color w:val="C1504D"/>
        </w:rPr>
        <w:t>University Police: Designated Emergency Response Number: 608-789-9999</w:t>
      </w:r>
    </w:p>
    <w:p w14:paraId="626A119D" w14:textId="77777777" w:rsidR="00E52C4B" w:rsidRPr="00091A13" w:rsidRDefault="00E52C4B" w:rsidP="0026381C">
      <w:pPr>
        <w:pStyle w:val="ListParagraph"/>
        <w:autoSpaceDE w:val="0"/>
        <w:autoSpaceDN w:val="0"/>
        <w:adjustRightInd w:val="0"/>
        <w:spacing w:after="0" w:line="240" w:lineRule="auto"/>
        <w:ind w:left="1080"/>
        <w:rPr>
          <w:rFonts w:cstheme="minorHAnsi"/>
          <w:color w:val="C1504D"/>
        </w:rPr>
      </w:pPr>
      <w:r w:rsidRPr="00091A13">
        <w:rPr>
          <w:rFonts w:cstheme="minorHAnsi"/>
          <w:color w:val="C1504D"/>
        </w:rPr>
        <w:t>Physical Plant/Facilities Services: 608-785-8585</w:t>
      </w:r>
    </w:p>
    <w:p w14:paraId="2DA74485" w14:textId="77777777" w:rsidR="00E52C4B" w:rsidRPr="00091A13" w:rsidRDefault="00E52C4B" w:rsidP="004D2761">
      <w:pPr>
        <w:pStyle w:val="ListParagraph"/>
        <w:numPr>
          <w:ilvl w:val="0"/>
          <w:numId w:val="87"/>
        </w:numPr>
        <w:autoSpaceDE w:val="0"/>
        <w:autoSpaceDN w:val="0"/>
        <w:adjustRightInd w:val="0"/>
        <w:spacing w:after="0" w:line="240" w:lineRule="auto"/>
        <w:rPr>
          <w:rFonts w:cstheme="minorHAnsi"/>
          <w:color w:val="C1504D"/>
        </w:rPr>
      </w:pPr>
      <w:r w:rsidRPr="00091A13">
        <w:rPr>
          <w:rFonts w:cstheme="minorHAnsi"/>
          <w:color w:val="000000"/>
        </w:rPr>
        <w:t>If you smell natural gas and suspect a gas leak, evacuate area and activate fire alarm OUTSIDE the area of the leak.</w:t>
      </w:r>
    </w:p>
    <w:p w14:paraId="49D9BA58" w14:textId="77777777" w:rsidR="00E52C4B" w:rsidRPr="00091A13" w:rsidRDefault="00E52C4B" w:rsidP="004D2761">
      <w:pPr>
        <w:pStyle w:val="ListParagraph"/>
        <w:numPr>
          <w:ilvl w:val="0"/>
          <w:numId w:val="87"/>
        </w:numPr>
        <w:autoSpaceDE w:val="0"/>
        <w:autoSpaceDN w:val="0"/>
        <w:adjustRightInd w:val="0"/>
        <w:spacing w:after="0" w:line="240" w:lineRule="auto"/>
        <w:rPr>
          <w:rFonts w:cstheme="minorHAnsi"/>
          <w:color w:val="C1504D"/>
        </w:rPr>
      </w:pPr>
      <w:r w:rsidRPr="00091A13">
        <w:rPr>
          <w:rFonts w:cstheme="minorHAnsi"/>
          <w:color w:val="000000"/>
        </w:rPr>
        <w:t>DO NOT SWITCH ON LIGHTS OR ANY ELECTRICAL EQUIPMENT.</w:t>
      </w:r>
    </w:p>
    <w:p w14:paraId="572BBED8" w14:textId="77777777" w:rsidR="00E52C4B" w:rsidRPr="00091A13" w:rsidRDefault="00E52C4B" w:rsidP="004D2761">
      <w:pPr>
        <w:pStyle w:val="ListParagraph"/>
        <w:numPr>
          <w:ilvl w:val="0"/>
          <w:numId w:val="87"/>
        </w:numPr>
        <w:autoSpaceDE w:val="0"/>
        <w:autoSpaceDN w:val="0"/>
        <w:adjustRightInd w:val="0"/>
        <w:spacing w:after="0" w:line="240" w:lineRule="auto"/>
        <w:rPr>
          <w:rFonts w:cstheme="minorHAnsi"/>
          <w:color w:val="C1504D"/>
        </w:rPr>
      </w:pPr>
      <w:r w:rsidRPr="00091A13">
        <w:rPr>
          <w:rFonts w:cstheme="minorHAnsi"/>
          <w:color w:val="000000"/>
        </w:rPr>
        <w:t>Evacuate the building by the nearest exit. While evacuating, notify other building occupants to do so as well. If persons with disabilities cannot safely evacuate the building, assist them to the nearest stairwell away from the emergency area. Alert emergency personnel of their location.</w:t>
      </w:r>
    </w:p>
    <w:p w14:paraId="24831F97" w14:textId="77777777" w:rsidR="00E52C4B" w:rsidRPr="00091A13" w:rsidRDefault="00E52C4B" w:rsidP="004D2761">
      <w:pPr>
        <w:pStyle w:val="ListParagraph"/>
        <w:numPr>
          <w:ilvl w:val="0"/>
          <w:numId w:val="87"/>
        </w:numPr>
        <w:autoSpaceDE w:val="0"/>
        <w:autoSpaceDN w:val="0"/>
        <w:adjustRightInd w:val="0"/>
        <w:spacing w:after="0" w:line="240" w:lineRule="auto"/>
        <w:rPr>
          <w:rFonts w:cstheme="minorHAnsi"/>
          <w:color w:val="C1504D"/>
        </w:rPr>
      </w:pPr>
      <w:r w:rsidRPr="00091A13">
        <w:rPr>
          <w:rFonts w:cstheme="minorHAnsi"/>
          <w:color w:val="000000"/>
        </w:rPr>
        <w:t>DO NOT USE ELEVATORS. DO NOT PANIC.</w:t>
      </w:r>
    </w:p>
    <w:p w14:paraId="7E078D28" w14:textId="77777777" w:rsidR="00E52C4B" w:rsidRPr="00091A13" w:rsidRDefault="00E52C4B" w:rsidP="004D2761">
      <w:pPr>
        <w:pStyle w:val="ListParagraph"/>
        <w:numPr>
          <w:ilvl w:val="0"/>
          <w:numId w:val="87"/>
        </w:numPr>
        <w:autoSpaceDE w:val="0"/>
        <w:autoSpaceDN w:val="0"/>
        <w:adjustRightInd w:val="0"/>
        <w:spacing w:after="0" w:line="240" w:lineRule="auto"/>
        <w:rPr>
          <w:rFonts w:cstheme="minorHAnsi"/>
          <w:color w:val="C1504D"/>
        </w:rPr>
      </w:pPr>
      <w:r w:rsidRPr="00091A13">
        <w:rPr>
          <w:rFonts w:cstheme="minorHAnsi"/>
          <w:color w:val="000000"/>
        </w:rPr>
        <w:t>Notify University Police at the designated emergency response number. State the location and extent of the gas leak.</w:t>
      </w:r>
    </w:p>
    <w:p w14:paraId="4C211117" w14:textId="77777777" w:rsidR="00E52C4B" w:rsidRPr="00091A13" w:rsidRDefault="00E52C4B" w:rsidP="004D2761">
      <w:pPr>
        <w:pStyle w:val="ListParagraph"/>
        <w:numPr>
          <w:ilvl w:val="0"/>
          <w:numId w:val="87"/>
        </w:numPr>
        <w:autoSpaceDE w:val="0"/>
        <w:autoSpaceDN w:val="0"/>
        <w:adjustRightInd w:val="0"/>
        <w:spacing w:after="0" w:line="240" w:lineRule="auto"/>
        <w:rPr>
          <w:rFonts w:cstheme="minorHAnsi"/>
          <w:color w:val="C1504D"/>
        </w:rPr>
      </w:pPr>
      <w:r w:rsidRPr="00091A13">
        <w:rPr>
          <w:rFonts w:cstheme="minorHAnsi"/>
          <w:color w:val="000000"/>
        </w:rPr>
        <w:t>Once outside, move away from the building at least 100 feet. Keep walkways clear for emergency crews.</w:t>
      </w:r>
    </w:p>
    <w:p w14:paraId="7FF402CA" w14:textId="77777777" w:rsidR="00E52C4B" w:rsidRPr="00091A13" w:rsidRDefault="00E52C4B" w:rsidP="004D2761">
      <w:pPr>
        <w:pStyle w:val="ListParagraph"/>
        <w:numPr>
          <w:ilvl w:val="0"/>
          <w:numId w:val="87"/>
        </w:numPr>
        <w:autoSpaceDE w:val="0"/>
        <w:autoSpaceDN w:val="0"/>
        <w:adjustRightInd w:val="0"/>
        <w:spacing w:after="0" w:line="240" w:lineRule="auto"/>
        <w:rPr>
          <w:rFonts w:cstheme="minorHAnsi"/>
          <w:color w:val="C1504D"/>
        </w:rPr>
      </w:pPr>
      <w:r w:rsidRPr="00091A13">
        <w:rPr>
          <w:rFonts w:cstheme="minorHAnsi"/>
          <w:color w:val="000000"/>
        </w:rPr>
        <w:t>DO NOT RETURN TO AN EVACUATED BUILDING unless authorized by University Police.</w:t>
      </w:r>
    </w:p>
    <w:p w14:paraId="2455F906" w14:textId="6648F8EB" w:rsidR="000C0AE4" w:rsidRPr="00091A13" w:rsidRDefault="00E52C4B" w:rsidP="004D2761">
      <w:pPr>
        <w:pStyle w:val="ListParagraph"/>
        <w:numPr>
          <w:ilvl w:val="0"/>
          <w:numId w:val="87"/>
        </w:numPr>
        <w:autoSpaceDE w:val="0"/>
        <w:autoSpaceDN w:val="0"/>
        <w:adjustRightInd w:val="0"/>
        <w:spacing w:after="0" w:line="240" w:lineRule="auto"/>
        <w:rPr>
          <w:rFonts w:cstheme="minorHAnsi"/>
          <w:color w:val="C1504D"/>
        </w:rPr>
      </w:pPr>
      <w:r w:rsidRPr="00091A13">
        <w:rPr>
          <w:rFonts w:cstheme="minorHAnsi"/>
          <w:color w:val="000000"/>
        </w:rPr>
        <w:t>For minor leaks during normal business hours (6:00 a.m. to 4:30 p.m., Monday - Friday) contact the Physical Plant Office at 608-785-8585. If no response or after hours, contact University Police at 608-789-9999.</w:t>
      </w:r>
    </w:p>
    <w:p w14:paraId="321D85CA" w14:textId="77777777" w:rsidR="000C0AE4" w:rsidRPr="00091A13" w:rsidRDefault="000C0AE4" w:rsidP="0026381C">
      <w:pPr>
        <w:autoSpaceDE w:val="0"/>
        <w:autoSpaceDN w:val="0"/>
        <w:adjustRightInd w:val="0"/>
        <w:rPr>
          <w:rFonts w:asciiTheme="minorHAnsi" w:hAnsiTheme="minorHAnsi" w:cstheme="minorHAnsi"/>
          <w:sz w:val="22"/>
          <w:szCs w:val="22"/>
        </w:rPr>
      </w:pPr>
    </w:p>
    <w:p w14:paraId="2346C172" w14:textId="5601DF3D" w:rsidR="000C0AE4" w:rsidRPr="006C46BB" w:rsidRDefault="000C0AE4" w:rsidP="004D2761">
      <w:pPr>
        <w:pStyle w:val="ListParagraph"/>
        <w:numPr>
          <w:ilvl w:val="0"/>
          <w:numId w:val="75"/>
        </w:numPr>
        <w:autoSpaceDE w:val="0"/>
        <w:autoSpaceDN w:val="0"/>
        <w:adjustRightInd w:val="0"/>
        <w:spacing w:after="0" w:line="240" w:lineRule="auto"/>
        <w:rPr>
          <w:rFonts w:cstheme="minorHAnsi"/>
          <w:b/>
          <w:bCs/>
        </w:rPr>
      </w:pPr>
      <w:r w:rsidRPr="006C46BB">
        <w:rPr>
          <w:rFonts w:cstheme="minorHAnsi"/>
          <w:b/>
          <w:bCs/>
        </w:rPr>
        <w:t>Psychological Crisis</w:t>
      </w:r>
    </w:p>
    <w:p w14:paraId="39443DD6" w14:textId="77777777" w:rsidR="00E52C4B" w:rsidRPr="00091A13" w:rsidRDefault="00E52C4B" w:rsidP="0026381C">
      <w:pPr>
        <w:pStyle w:val="ListParagraph"/>
        <w:autoSpaceDE w:val="0"/>
        <w:autoSpaceDN w:val="0"/>
        <w:adjustRightInd w:val="0"/>
        <w:spacing w:after="0" w:line="240" w:lineRule="auto"/>
        <w:ind w:left="1080"/>
        <w:rPr>
          <w:rFonts w:cstheme="minorHAnsi"/>
          <w:color w:val="C1504D"/>
        </w:rPr>
      </w:pPr>
      <w:r w:rsidRPr="00091A13">
        <w:rPr>
          <w:rFonts w:cstheme="minorHAnsi"/>
          <w:color w:val="C1504D"/>
        </w:rPr>
        <w:t>University Police: Designated Emergency Response Number: 608-789-9999</w:t>
      </w:r>
    </w:p>
    <w:p w14:paraId="55FABCB3" w14:textId="77777777" w:rsidR="00E52C4B" w:rsidRPr="00091A13" w:rsidRDefault="00E52C4B" w:rsidP="0026381C">
      <w:pPr>
        <w:pStyle w:val="ListParagraph"/>
        <w:autoSpaceDE w:val="0"/>
        <w:autoSpaceDN w:val="0"/>
        <w:adjustRightInd w:val="0"/>
        <w:spacing w:after="0" w:line="240" w:lineRule="auto"/>
        <w:ind w:left="1080"/>
        <w:rPr>
          <w:rFonts w:cstheme="minorHAnsi"/>
          <w:color w:val="000000"/>
        </w:rPr>
      </w:pPr>
    </w:p>
    <w:p w14:paraId="4DC086B8" w14:textId="77777777" w:rsidR="00E52C4B" w:rsidRPr="00091A13" w:rsidRDefault="00E52C4B" w:rsidP="0026381C">
      <w:pPr>
        <w:pStyle w:val="ListParagraph"/>
        <w:autoSpaceDE w:val="0"/>
        <w:autoSpaceDN w:val="0"/>
        <w:adjustRightInd w:val="0"/>
        <w:spacing w:after="0" w:line="240" w:lineRule="auto"/>
        <w:ind w:left="1080"/>
        <w:rPr>
          <w:rFonts w:cstheme="minorHAnsi"/>
          <w:color w:val="000000"/>
        </w:rPr>
      </w:pPr>
      <w:r w:rsidRPr="00091A13">
        <w:rPr>
          <w:rFonts w:cstheme="minorHAnsi"/>
          <w:color w:val="000000"/>
        </w:rPr>
        <w:t>A psychological crisis exists when an individual is threatening harm to himself/herself or others, or is out of touch with reality. Uncontrollable behavior and/or hallucinations could be manifested. If a psychological crisis occurs:</w:t>
      </w:r>
    </w:p>
    <w:p w14:paraId="398D0818" w14:textId="77777777" w:rsidR="00E52C4B" w:rsidRPr="00091A13" w:rsidRDefault="00E52C4B" w:rsidP="004D2761">
      <w:pPr>
        <w:pStyle w:val="ListParagraph"/>
        <w:numPr>
          <w:ilvl w:val="0"/>
          <w:numId w:val="88"/>
        </w:numPr>
        <w:autoSpaceDE w:val="0"/>
        <w:autoSpaceDN w:val="0"/>
        <w:adjustRightInd w:val="0"/>
        <w:spacing w:after="0" w:line="240" w:lineRule="auto"/>
        <w:rPr>
          <w:rFonts w:cstheme="minorHAnsi"/>
          <w:color w:val="000000"/>
        </w:rPr>
      </w:pPr>
      <w:r w:rsidRPr="00091A13">
        <w:rPr>
          <w:rFonts w:cstheme="minorHAnsi"/>
          <w:color w:val="000000"/>
        </w:rPr>
        <w:t>STAY CALM.</w:t>
      </w:r>
    </w:p>
    <w:p w14:paraId="0106897E" w14:textId="77777777" w:rsidR="00E52C4B" w:rsidRPr="00091A13" w:rsidRDefault="00E52C4B" w:rsidP="004D2761">
      <w:pPr>
        <w:pStyle w:val="ListParagraph"/>
        <w:numPr>
          <w:ilvl w:val="0"/>
          <w:numId w:val="88"/>
        </w:numPr>
        <w:autoSpaceDE w:val="0"/>
        <w:autoSpaceDN w:val="0"/>
        <w:adjustRightInd w:val="0"/>
        <w:spacing w:after="0" w:line="240" w:lineRule="auto"/>
        <w:rPr>
          <w:rFonts w:cstheme="minorHAnsi"/>
          <w:color w:val="000000"/>
        </w:rPr>
      </w:pPr>
      <w:r w:rsidRPr="00091A13">
        <w:rPr>
          <w:rFonts w:cstheme="minorHAnsi"/>
          <w:color w:val="000000"/>
        </w:rPr>
        <w:t>Notify University Police at the designated emergency response number. Provide the following information:</w:t>
      </w:r>
    </w:p>
    <w:p w14:paraId="45C98044" w14:textId="77777777" w:rsidR="00E52C4B" w:rsidRPr="00091A13" w:rsidRDefault="00E52C4B" w:rsidP="004D2761">
      <w:pPr>
        <w:pStyle w:val="ListParagraph"/>
        <w:numPr>
          <w:ilvl w:val="1"/>
          <w:numId w:val="88"/>
        </w:numPr>
        <w:autoSpaceDE w:val="0"/>
        <w:autoSpaceDN w:val="0"/>
        <w:adjustRightInd w:val="0"/>
        <w:spacing w:after="0" w:line="240" w:lineRule="auto"/>
        <w:rPr>
          <w:rFonts w:cstheme="minorHAnsi"/>
          <w:color w:val="000000"/>
        </w:rPr>
      </w:pPr>
      <w:r w:rsidRPr="00091A13">
        <w:rPr>
          <w:rFonts w:cstheme="minorHAnsi"/>
          <w:color w:val="000000"/>
        </w:rPr>
        <w:t>Your name</w:t>
      </w:r>
    </w:p>
    <w:p w14:paraId="00F05582" w14:textId="77777777" w:rsidR="00E52C4B" w:rsidRPr="00091A13" w:rsidRDefault="00E52C4B" w:rsidP="004D2761">
      <w:pPr>
        <w:pStyle w:val="ListParagraph"/>
        <w:numPr>
          <w:ilvl w:val="1"/>
          <w:numId w:val="88"/>
        </w:numPr>
        <w:autoSpaceDE w:val="0"/>
        <w:autoSpaceDN w:val="0"/>
        <w:adjustRightInd w:val="0"/>
        <w:spacing w:after="0" w:line="240" w:lineRule="auto"/>
        <w:rPr>
          <w:rFonts w:cstheme="minorHAnsi"/>
          <w:color w:val="000000"/>
        </w:rPr>
      </w:pPr>
      <w:r w:rsidRPr="00091A13">
        <w:rPr>
          <w:rFonts w:cstheme="minorHAnsi"/>
          <w:color w:val="000000"/>
        </w:rPr>
        <w:t>Precise location</w:t>
      </w:r>
    </w:p>
    <w:p w14:paraId="5F2DF2D9" w14:textId="77777777" w:rsidR="00E52C4B" w:rsidRPr="00091A13" w:rsidRDefault="00E52C4B" w:rsidP="004D2761">
      <w:pPr>
        <w:pStyle w:val="ListParagraph"/>
        <w:numPr>
          <w:ilvl w:val="1"/>
          <w:numId w:val="88"/>
        </w:numPr>
        <w:autoSpaceDE w:val="0"/>
        <w:autoSpaceDN w:val="0"/>
        <w:adjustRightInd w:val="0"/>
        <w:spacing w:after="0" w:line="240" w:lineRule="auto"/>
        <w:rPr>
          <w:rFonts w:cstheme="minorHAnsi"/>
          <w:color w:val="000000"/>
        </w:rPr>
      </w:pPr>
      <w:r w:rsidRPr="00091A13">
        <w:rPr>
          <w:rFonts w:cstheme="minorHAnsi"/>
        </w:rPr>
        <w:t>Observed symptoms of behavior</w:t>
      </w:r>
    </w:p>
    <w:p w14:paraId="0E0C3BD4" w14:textId="065FF030" w:rsidR="00E52C4B" w:rsidRPr="00091A13" w:rsidRDefault="00E52C4B" w:rsidP="004D2761">
      <w:pPr>
        <w:pStyle w:val="ListParagraph"/>
        <w:numPr>
          <w:ilvl w:val="1"/>
          <w:numId w:val="88"/>
        </w:numPr>
        <w:autoSpaceDE w:val="0"/>
        <w:autoSpaceDN w:val="0"/>
        <w:adjustRightInd w:val="0"/>
        <w:spacing w:after="0" w:line="240" w:lineRule="auto"/>
        <w:rPr>
          <w:rFonts w:cstheme="minorHAnsi"/>
          <w:color w:val="000000"/>
        </w:rPr>
      </w:pPr>
      <w:r w:rsidRPr="00091A13">
        <w:rPr>
          <w:rFonts w:cstheme="minorHAnsi"/>
        </w:rPr>
        <w:t>Individual's name, if known</w:t>
      </w:r>
    </w:p>
    <w:p w14:paraId="778D6AF7" w14:textId="77777777" w:rsidR="00E52C4B" w:rsidRPr="00091A13" w:rsidRDefault="00E52C4B" w:rsidP="004D2761">
      <w:pPr>
        <w:pStyle w:val="ListParagraph"/>
        <w:numPr>
          <w:ilvl w:val="0"/>
          <w:numId w:val="88"/>
        </w:numPr>
        <w:autoSpaceDE w:val="0"/>
        <w:autoSpaceDN w:val="0"/>
        <w:adjustRightInd w:val="0"/>
        <w:spacing w:after="0" w:line="240" w:lineRule="auto"/>
        <w:rPr>
          <w:rFonts w:cstheme="minorHAnsi"/>
          <w:color w:val="000000"/>
        </w:rPr>
      </w:pPr>
      <w:r w:rsidRPr="00091A13">
        <w:rPr>
          <w:rFonts w:cstheme="minorHAnsi"/>
        </w:rPr>
        <w:t>Until help arrives, be pleasant, considerate, and understanding to avoid aggravating the situation.</w:t>
      </w:r>
    </w:p>
    <w:p w14:paraId="7D48CB4A" w14:textId="77777777" w:rsidR="00E52C4B" w:rsidRPr="00091A13" w:rsidRDefault="00E52C4B" w:rsidP="004D2761">
      <w:pPr>
        <w:pStyle w:val="ListParagraph"/>
        <w:numPr>
          <w:ilvl w:val="0"/>
          <w:numId w:val="88"/>
        </w:numPr>
        <w:autoSpaceDE w:val="0"/>
        <w:autoSpaceDN w:val="0"/>
        <w:adjustRightInd w:val="0"/>
        <w:spacing w:after="0" w:line="240" w:lineRule="auto"/>
        <w:rPr>
          <w:rFonts w:cstheme="minorHAnsi"/>
          <w:color w:val="000000"/>
        </w:rPr>
      </w:pPr>
      <w:r w:rsidRPr="00091A13">
        <w:rPr>
          <w:rFonts w:cstheme="minorHAnsi"/>
        </w:rPr>
        <w:t>Do not argue with the individual. Try to determine and accept the individual's point of view. Do not confront/detain the individual if he/she is violent/combative.</w:t>
      </w:r>
    </w:p>
    <w:p w14:paraId="0B905686" w14:textId="77777777" w:rsidR="00E52C4B" w:rsidRPr="00091A13" w:rsidRDefault="00E52C4B" w:rsidP="004D2761">
      <w:pPr>
        <w:pStyle w:val="ListParagraph"/>
        <w:numPr>
          <w:ilvl w:val="0"/>
          <w:numId w:val="88"/>
        </w:numPr>
        <w:autoSpaceDE w:val="0"/>
        <w:autoSpaceDN w:val="0"/>
        <w:adjustRightInd w:val="0"/>
        <w:spacing w:after="0" w:line="240" w:lineRule="auto"/>
        <w:rPr>
          <w:rFonts w:cstheme="minorHAnsi"/>
          <w:color w:val="000000"/>
        </w:rPr>
      </w:pPr>
      <w:r w:rsidRPr="00091A13">
        <w:rPr>
          <w:rFonts w:cstheme="minorHAnsi"/>
        </w:rPr>
        <w:t>If another person is available and able to leave the area, have them meet University Police at the entrance to the building and provide up-to-date information.</w:t>
      </w:r>
    </w:p>
    <w:p w14:paraId="44030757" w14:textId="4FC2DCA1" w:rsidR="000C0AE4" w:rsidRPr="005C3289" w:rsidRDefault="00E52C4B" w:rsidP="004D2761">
      <w:pPr>
        <w:pStyle w:val="ListParagraph"/>
        <w:numPr>
          <w:ilvl w:val="0"/>
          <w:numId w:val="88"/>
        </w:numPr>
        <w:autoSpaceDE w:val="0"/>
        <w:autoSpaceDN w:val="0"/>
        <w:adjustRightInd w:val="0"/>
        <w:spacing w:after="0" w:line="240" w:lineRule="auto"/>
        <w:rPr>
          <w:rFonts w:cstheme="minorHAnsi"/>
          <w:color w:val="000000"/>
        </w:rPr>
      </w:pPr>
      <w:r w:rsidRPr="00091A13">
        <w:rPr>
          <w:rFonts w:cstheme="minorHAnsi"/>
        </w:rPr>
        <w:t>Notify the Director of the UWL Counseling and Testing Center.</w:t>
      </w:r>
    </w:p>
    <w:p w14:paraId="550F288D" w14:textId="77777777" w:rsidR="00D04600" w:rsidRPr="00091A13" w:rsidRDefault="00D04600" w:rsidP="0026381C">
      <w:pPr>
        <w:autoSpaceDE w:val="0"/>
        <w:autoSpaceDN w:val="0"/>
        <w:adjustRightInd w:val="0"/>
        <w:rPr>
          <w:rFonts w:asciiTheme="minorHAnsi" w:hAnsiTheme="minorHAnsi" w:cstheme="minorHAnsi"/>
          <w:sz w:val="22"/>
          <w:szCs w:val="22"/>
        </w:rPr>
      </w:pPr>
    </w:p>
    <w:p w14:paraId="073DC308" w14:textId="7983DD6F" w:rsidR="000C0AE4" w:rsidRPr="006C46BB" w:rsidRDefault="000C0AE4" w:rsidP="004D2761">
      <w:pPr>
        <w:pStyle w:val="ListParagraph"/>
        <w:numPr>
          <w:ilvl w:val="0"/>
          <w:numId w:val="75"/>
        </w:numPr>
        <w:autoSpaceDE w:val="0"/>
        <w:autoSpaceDN w:val="0"/>
        <w:adjustRightInd w:val="0"/>
        <w:spacing w:after="0" w:line="240" w:lineRule="auto"/>
        <w:rPr>
          <w:rFonts w:cstheme="minorHAnsi"/>
          <w:b/>
          <w:bCs/>
        </w:rPr>
      </w:pPr>
      <w:r w:rsidRPr="006C46BB">
        <w:rPr>
          <w:rFonts w:cstheme="minorHAnsi"/>
          <w:b/>
          <w:bCs/>
        </w:rPr>
        <w:t>Radiation Emergency</w:t>
      </w:r>
    </w:p>
    <w:p w14:paraId="63F84AE1" w14:textId="3BEA39DA" w:rsidR="00E52C4B" w:rsidRPr="00091A13" w:rsidRDefault="00E52C4B" w:rsidP="0026381C">
      <w:pPr>
        <w:pStyle w:val="ListParagraph"/>
        <w:autoSpaceDE w:val="0"/>
        <w:autoSpaceDN w:val="0"/>
        <w:adjustRightInd w:val="0"/>
        <w:spacing w:after="0" w:line="240" w:lineRule="auto"/>
        <w:ind w:left="1080"/>
        <w:rPr>
          <w:rFonts w:cstheme="minorHAnsi"/>
          <w:color w:val="000000"/>
        </w:rPr>
      </w:pPr>
      <w:r w:rsidRPr="00091A13">
        <w:rPr>
          <w:rFonts w:cstheme="minorHAnsi"/>
          <w:color w:val="000000"/>
        </w:rPr>
        <w:t>(Note: UW-La Crosse has no radioactive materials that would pose an airborne radiation hazard, unless the materials were involved in an explosion.)</w:t>
      </w:r>
    </w:p>
    <w:p w14:paraId="445D8457" w14:textId="77777777" w:rsidR="00E52C4B" w:rsidRPr="00091A13" w:rsidRDefault="00E52C4B" w:rsidP="0026381C">
      <w:pPr>
        <w:pStyle w:val="ListParagraph"/>
        <w:autoSpaceDE w:val="0"/>
        <w:autoSpaceDN w:val="0"/>
        <w:adjustRightInd w:val="0"/>
        <w:spacing w:after="0" w:line="240" w:lineRule="auto"/>
        <w:ind w:left="1080"/>
        <w:rPr>
          <w:rFonts w:cstheme="minorHAnsi"/>
          <w:color w:val="C1504D"/>
        </w:rPr>
      </w:pPr>
      <w:r w:rsidRPr="00091A13">
        <w:rPr>
          <w:rFonts w:cstheme="minorHAnsi"/>
          <w:color w:val="C1504D"/>
        </w:rPr>
        <w:t>University Police: Designated Emergency Response Number: 608-789-9999</w:t>
      </w:r>
    </w:p>
    <w:p w14:paraId="43AF10FE" w14:textId="77777777" w:rsidR="00E52C4B" w:rsidRPr="00091A13" w:rsidRDefault="00E52C4B" w:rsidP="004D2761">
      <w:pPr>
        <w:pStyle w:val="ListParagraph"/>
        <w:numPr>
          <w:ilvl w:val="0"/>
          <w:numId w:val="89"/>
        </w:numPr>
        <w:autoSpaceDE w:val="0"/>
        <w:autoSpaceDN w:val="0"/>
        <w:adjustRightInd w:val="0"/>
        <w:spacing w:after="0" w:line="240" w:lineRule="auto"/>
        <w:rPr>
          <w:rFonts w:cstheme="minorHAnsi"/>
          <w:color w:val="C1504D"/>
        </w:rPr>
      </w:pPr>
      <w:r w:rsidRPr="00091A13">
        <w:rPr>
          <w:rFonts w:cstheme="minorHAnsi"/>
          <w:color w:val="000000"/>
        </w:rPr>
        <w:t>In case of an emergency call University Police at the emergency number and the Radiation Safety Office at 608-785-6458.</w:t>
      </w:r>
    </w:p>
    <w:p w14:paraId="0F522245" w14:textId="77777777" w:rsidR="00E52C4B" w:rsidRPr="00091A13" w:rsidRDefault="00E52C4B" w:rsidP="004D2761">
      <w:pPr>
        <w:pStyle w:val="ListParagraph"/>
        <w:numPr>
          <w:ilvl w:val="0"/>
          <w:numId w:val="89"/>
        </w:numPr>
        <w:autoSpaceDE w:val="0"/>
        <w:autoSpaceDN w:val="0"/>
        <w:adjustRightInd w:val="0"/>
        <w:spacing w:after="0" w:line="240" w:lineRule="auto"/>
        <w:rPr>
          <w:rFonts w:cstheme="minorHAnsi"/>
          <w:color w:val="C1504D"/>
        </w:rPr>
      </w:pPr>
      <w:r w:rsidRPr="00091A13">
        <w:rPr>
          <w:rFonts w:cstheme="minorHAnsi"/>
          <w:color w:val="000000"/>
        </w:rPr>
        <w:lastRenderedPageBreak/>
        <w:t>If a skin wound occurs, thoroughly wash it with running water, allow some bleeding and then bandage. The Radiation Safety Officer or other personnel trained in use of radiation monitors will evaluate the injured person(s) for radioactive contamination.</w:t>
      </w:r>
    </w:p>
    <w:p w14:paraId="01FA83BC" w14:textId="77777777" w:rsidR="00E52C4B" w:rsidRPr="00091A13" w:rsidRDefault="00E52C4B" w:rsidP="004D2761">
      <w:pPr>
        <w:pStyle w:val="ListParagraph"/>
        <w:numPr>
          <w:ilvl w:val="0"/>
          <w:numId w:val="89"/>
        </w:numPr>
        <w:autoSpaceDE w:val="0"/>
        <w:autoSpaceDN w:val="0"/>
        <w:adjustRightInd w:val="0"/>
        <w:spacing w:after="0" w:line="240" w:lineRule="auto"/>
        <w:rPr>
          <w:rFonts w:cstheme="minorHAnsi"/>
          <w:color w:val="C1504D"/>
        </w:rPr>
      </w:pPr>
      <w:r w:rsidRPr="00091A13">
        <w:rPr>
          <w:rFonts w:cstheme="minorHAnsi"/>
          <w:color w:val="000000"/>
        </w:rPr>
        <w:t>If any clothing items are contaminated with radioactive materials, remove the clothes and place them in designated collection containers or plastic bags. These items will be cleaned or disposed. THE CONTAMINATED CLOTHES AND PERSONS MUST NOT LEAVE the laboratory or established decontamination zone until the Radiation Safety Officer checks them. A decontamination zone or emergency response services should not provide patient care in a contaminated area.</w:t>
      </w:r>
    </w:p>
    <w:p w14:paraId="2F320BEF" w14:textId="77777777" w:rsidR="00E52C4B" w:rsidRPr="00091A13" w:rsidRDefault="00E52C4B" w:rsidP="004D2761">
      <w:pPr>
        <w:pStyle w:val="ListParagraph"/>
        <w:numPr>
          <w:ilvl w:val="0"/>
          <w:numId w:val="89"/>
        </w:numPr>
        <w:autoSpaceDE w:val="0"/>
        <w:autoSpaceDN w:val="0"/>
        <w:adjustRightInd w:val="0"/>
        <w:spacing w:after="0" w:line="240" w:lineRule="auto"/>
        <w:rPr>
          <w:rFonts w:cstheme="minorHAnsi"/>
          <w:color w:val="C1504D"/>
        </w:rPr>
      </w:pPr>
      <w:r w:rsidRPr="00091A13">
        <w:rPr>
          <w:rFonts w:cstheme="minorHAnsi"/>
          <w:color w:val="000000"/>
        </w:rPr>
        <w:t>Mark any contaminated surface areas as demonstrated by your instructor/supervisor. Clean up the spill following previously conveyed directions of the Radiation Safety Officer or under the direction of the Radiation Safety Officer.</w:t>
      </w:r>
    </w:p>
    <w:p w14:paraId="288942E5" w14:textId="77777777" w:rsidR="00E52C4B" w:rsidRPr="00091A13" w:rsidRDefault="00E52C4B" w:rsidP="004D2761">
      <w:pPr>
        <w:pStyle w:val="ListParagraph"/>
        <w:numPr>
          <w:ilvl w:val="0"/>
          <w:numId w:val="89"/>
        </w:numPr>
        <w:autoSpaceDE w:val="0"/>
        <w:autoSpaceDN w:val="0"/>
        <w:adjustRightInd w:val="0"/>
        <w:spacing w:after="0" w:line="240" w:lineRule="auto"/>
        <w:rPr>
          <w:rFonts w:cstheme="minorHAnsi"/>
          <w:color w:val="C1504D"/>
        </w:rPr>
      </w:pPr>
      <w:r w:rsidRPr="00091A13">
        <w:rPr>
          <w:rFonts w:cstheme="minorHAnsi"/>
          <w:color w:val="000000"/>
        </w:rPr>
        <w:t>Thoroughly wash your hands and other exposed body areas until the radiation monitor indicates the absence of contamination.</w:t>
      </w:r>
    </w:p>
    <w:p w14:paraId="77CABA44" w14:textId="77777777" w:rsidR="00E52C4B" w:rsidRPr="00091A13" w:rsidRDefault="00E52C4B" w:rsidP="004D2761">
      <w:pPr>
        <w:pStyle w:val="ListParagraph"/>
        <w:numPr>
          <w:ilvl w:val="0"/>
          <w:numId w:val="89"/>
        </w:numPr>
        <w:autoSpaceDE w:val="0"/>
        <w:autoSpaceDN w:val="0"/>
        <w:adjustRightInd w:val="0"/>
        <w:spacing w:after="0" w:line="240" w:lineRule="auto"/>
        <w:rPr>
          <w:rFonts w:cstheme="minorHAnsi"/>
          <w:color w:val="C1504D"/>
        </w:rPr>
      </w:pPr>
      <w:r w:rsidRPr="00091A13">
        <w:rPr>
          <w:rFonts w:cstheme="minorHAnsi"/>
          <w:color w:val="000000"/>
        </w:rPr>
        <w:t xml:space="preserve">Prevent access into the spill area until authorized by the Radiation Safety Officer. </w:t>
      </w:r>
    </w:p>
    <w:p w14:paraId="52D2F2CB" w14:textId="23831038" w:rsidR="000C0AE4" w:rsidRPr="00091A13" w:rsidRDefault="00E52C4B" w:rsidP="004D2761">
      <w:pPr>
        <w:pStyle w:val="ListParagraph"/>
        <w:numPr>
          <w:ilvl w:val="0"/>
          <w:numId w:val="89"/>
        </w:numPr>
        <w:autoSpaceDE w:val="0"/>
        <w:autoSpaceDN w:val="0"/>
        <w:adjustRightInd w:val="0"/>
        <w:spacing w:after="0" w:line="240" w:lineRule="auto"/>
        <w:rPr>
          <w:rFonts w:cstheme="minorHAnsi"/>
          <w:color w:val="C1504D"/>
        </w:rPr>
      </w:pPr>
      <w:r w:rsidRPr="00091A13">
        <w:rPr>
          <w:rFonts w:cstheme="minorHAnsi"/>
          <w:color w:val="000000"/>
        </w:rPr>
        <w:t>Personnel without radiation badges or other personal radiation dosimeter must not enter the spill area.</w:t>
      </w:r>
    </w:p>
    <w:p w14:paraId="722A2607" w14:textId="77777777" w:rsidR="000C0AE4" w:rsidRPr="00091A13" w:rsidRDefault="000C0AE4" w:rsidP="0026381C">
      <w:pPr>
        <w:autoSpaceDE w:val="0"/>
        <w:autoSpaceDN w:val="0"/>
        <w:adjustRightInd w:val="0"/>
        <w:rPr>
          <w:rFonts w:asciiTheme="minorHAnsi" w:hAnsiTheme="minorHAnsi" w:cstheme="minorHAnsi"/>
          <w:sz w:val="22"/>
          <w:szCs w:val="22"/>
        </w:rPr>
      </w:pPr>
    </w:p>
    <w:p w14:paraId="6A4AAFAA" w14:textId="7EFDEBB0" w:rsidR="000C0AE4" w:rsidRPr="006C46BB" w:rsidRDefault="000C0AE4" w:rsidP="004D2761">
      <w:pPr>
        <w:pStyle w:val="ListParagraph"/>
        <w:numPr>
          <w:ilvl w:val="0"/>
          <w:numId w:val="75"/>
        </w:numPr>
        <w:autoSpaceDE w:val="0"/>
        <w:autoSpaceDN w:val="0"/>
        <w:adjustRightInd w:val="0"/>
        <w:spacing w:after="0" w:line="240" w:lineRule="auto"/>
        <w:rPr>
          <w:rFonts w:cstheme="minorHAnsi"/>
          <w:b/>
          <w:bCs/>
        </w:rPr>
      </w:pPr>
      <w:r w:rsidRPr="006C46BB">
        <w:rPr>
          <w:rFonts w:cstheme="minorHAnsi"/>
          <w:b/>
          <w:bCs/>
        </w:rPr>
        <w:t>Sexual Assault</w:t>
      </w:r>
    </w:p>
    <w:p w14:paraId="420A785A" w14:textId="77777777" w:rsidR="002B096F" w:rsidRPr="00091A13" w:rsidRDefault="002B096F" w:rsidP="0026381C">
      <w:pPr>
        <w:pStyle w:val="ListParagraph"/>
        <w:autoSpaceDE w:val="0"/>
        <w:autoSpaceDN w:val="0"/>
        <w:adjustRightInd w:val="0"/>
        <w:spacing w:after="0" w:line="240" w:lineRule="auto"/>
        <w:ind w:left="1080"/>
        <w:rPr>
          <w:rFonts w:cstheme="minorHAnsi"/>
          <w:color w:val="C1504D"/>
        </w:rPr>
      </w:pPr>
      <w:r w:rsidRPr="00091A13">
        <w:rPr>
          <w:rFonts w:cstheme="minorHAnsi"/>
          <w:color w:val="C1504D"/>
        </w:rPr>
        <w:t>University Police: Designated Emergency Response Number: 608-789-9999</w:t>
      </w:r>
    </w:p>
    <w:p w14:paraId="26B7F6B4" w14:textId="77777777" w:rsidR="002B096F" w:rsidRPr="00091A13" w:rsidRDefault="002B096F" w:rsidP="0026381C">
      <w:pPr>
        <w:pStyle w:val="ListParagraph"/>
        <w:autoSpaceDE w:val="0"/>
        <w:autoSpaceDN w:val="0"/>
        <w:adjustRightInd w:val="0"/>
        <w:spacing w:after="0" w:line="240" w:lineRule="auto"/>
        <w:ind w:left="1080"/>
        <w:rPr>
          <w:rFonts w:cstheme="minorHAnsi"/>
          <w:color w:val="C1504D"/>
        </w:rPr>
      </w:pPr>
      <w:r w:rsidRPr="00091A13">
        <w:rPr>
          <w:rFonts w:cstheme="minorHAnsi"/>
          <w:color w:val="C1504D"/>
        </w:rPr>
        <w:t>UWL Dispatch: 608-789-9000</w:t>
      </w:r>
    </w:p>
    <w:p w14:paraId="57C67C8B" w14:textId="77777777" w:rsidR="002B096F" w:rsidRPr="00091A13" w:rsidRDefault="002B096F" w:rsidP="004D2761">
      <w:pPr>
        <w:pStyle w:val="ListParagraph"/>
        <w:numPr>
          <w:ilvl w:val="0"/>
          <w:numId w:val="90"/>
        </w:numPr>
        <w:autoSpaceDE w:val="0"/>
        <w:autoSpaceDN w:val="0"/>
        <w:adjustRightInd w:val="0"/>
        <w:spacing w:after="0" w:line="240" w:lineRule="auto"/>
        <w:rPr>
          <w:rFonts w:cstheme="minorHAnsi"/>
          <w:color w:val="000000"/>
        </w:rPr>
      </w:pPr>
      <w:r w:rsidRPr="00091A13">
        <w:rPr>
          <w:rFonts w:cstheme="minorHAnsi"/>
          <w:color w:val="000000"/>
        </w:rPr>
        <w:t>In the event of a case of sexual assault, UWL dispatch will take the following action:</w:t>
      </w:r>
    </w:p>
    <w:p w14:paraId="22832C6E" w14:textId="77777777" w:rsidR="002B096F" w:rsidRPr="00091A13" w:rsidRDefault="002B096F" w:rsidP="004D2761">
      <w:pPr>
        <w:pStyle w:val="ListParagraph"/>
        <w:numPr>
          <w:ilvl w:val="1"/>
          <w:numId w:val="90"/>
        </w:numPr>
        <w:autoSpaceDE w:val="0"/>
        <w:autoSpaceDN w:val="0"/>
        <w:adjustRightInd w:val="0"/>
        <w:spacing w:after="0" w:line="240" w:lineRule="auto"/>
        <w:rPr>
          <w:rFonts w:cstheme="minorHAnsi"/>
          <w:color w:val="000000"/>
        </w:rPr>
      </w:pPr>
      <w:r w:rsidRPr="00091A13">
        <w:rPr>
          <w:rFonts w:cstheme="minorHAnsi"/>
          <w:color w:val="000000"/>
        </w:rPr>
        <w:t>Immediately send a University Police officer to the scene.</w:t>
      </w:r>
    </w:p>
    <w:p w14:paraId="2446ED08" w14:textId="77777777" w:rsidR="002B096F" w:rsidRPr="00091A13" w:rsidRDefault="002B096F" w:rsidP="004D2761">
      <w:pPr>
        <w:pStyle w:val="ListParagraph"/>
        <w:numPr>
          <w:ilvl w:val="0"/>
          <w:numId w:val="90"/>
        </w:numPr>
        <w:autoSpaceDE w:val="0"/>
        <w:autoSpaceDN w:val="0"/>
        <w:adjustRightInd w:val="0"/>
        <w:spacing w:after="0" w:line="240" w:lineRule="auto"/>
        <w:rPr>
          <w:rFonts w:cstheme="minorHAnsi"/>
          <w:color w:val="000000"/>
        </w:rPr>
      </w:pPr>
      <w:r w:rsidRPr="00091A13">
        <w:rPr>
          <w:rFonts w:cstheme="minorHAnsi"/>
          <w:color w:val="000000"/>
        </w:rPr>
        <w:t>The officer will assess the situation and determine if the incident involved force or attempted use of force.</w:t>
      </w:r>
    </w:p>
    <w:p w14:paraId="7219DDBE" w14:textId="77777777" w:rsidR="002B096F" w:rsidRPr="00091A13" w:rsidRDefault="002B096F" w:rsidP="004D2761">
      <w:pPr>
        <w:pStyle w:val="ListParagraph"/>
        <w:numPr>
          <w:ilvl w:val="0"/>
          <w:numId w:val="90"/>
        </w:numPr>
        <w:autoSpaceDE w:val="0"/>
        <w:autoSpaceDN w:val="0"/>
        <w:adjustRightInd w:val="0"/>
        <w:spacing w:after="0" w:line="240" w:lineRule="auto"/>
        <w:rPr>
          <w:rFonts w:cstheme="minorHAnsi"/>
          <w:color w:val="000000"/>
        </w:rPr>
      </w:pPr>
      <w:r w:rsidRPr="00091A13">
        <w:rPr>
          <w:rFonts w:cstheme="minorHAnsi"/>
          <w:color w:val="000000"/>
        </w:rPr>
        <w:t>If force was involved, the officer will contact a police supervisor promptly. A decision regarding potential mutual aid will be made.</w:t>
      </w:r>
    </w:p>
    <w:p w14:paraId="6236A783" w14:textId="77777777" w:rsidR="002B096F" w:rsidRPr="00091A13" w:rsidRDefault="002B096F" w:rsidP="004D2761">
      <w:pPr>
        <w:pStyle w:val="ListParagraph"/>
        <w:numPr>
          <w:ilvl w:val="0"/>
          <w:numId w:val="90"/>
        </w:numPr>
        <w:autoSpaceDE w:val="0"/>
        <w:autoSpaceDN w:val="0"/>
        <w:adjustRightInd w:val="0"/>
        <w:spacing w:after="0" w:line="240" w:lineRule="auto"/>
        <w:rPr>
          <w:rFonts w:cstheme="minorHAnsi"/>
          <w:color w:val="000000"/>
        </w:rPr>
      </w:pPr>
      <w:r w:rsidRPr="00091A13">
        <w:rPr>
          <w:rFonts w:cstheme="minorHAnsi"/>
          <w:color w:val="000000"/>
        </w:rPr>
        <w:t>The following procedure should apply:</w:t>
      </w:r>
    </w:p>
    <w:p w14:paraId="0F60C359" w14:textId="77777777" w:rsidR="002B096F" w:rsidRPr="00091A13" w:rsidRDefault="002B096F" w:rsidP="004D2761">
      <w:pPr>
        <w:pStyle w:val="ListParagraph"/>
        <w:numPr>
          <w:ilvl w:val="1"/>
          <w:numId w:val="90"/>
        </w:numPr>
        <w:autoSpaceDE w:val="0"/>
        <w:autoSpaceDN w:val="0"/>
        <w:adjustRightInd w:val="0"/>
        <w:spacing w:after="0" w:line="240" w:lineRule="auto"/>
        <w:rPr>
          <w:rFonts w:cstheme="minorHAnsi"/>
          <w:color w:val="000000"/>
        </w:rPr>
      </w:pPr>
      <w:r w:rsidRPr="00091A13">
        <w:rPr>
          <w:rFonts w:cstheme="minorHAnsi"/>
          <w:color w:val="000000"/>
        </w:rPr>
        <w:t>Attempt to obtain written statements from the victim including non-consent to the offense, if applicable. The interviews should be conducted outside the suspect's presence. Do not ask the victim if they want to press charges.</w:t>
      </w:r>
    </w:p>
    <w:p w14:paraId="2283A0FC" w14:textId="77777777" w:rsidR="002B096F" w:rsidRPr="00091A13" w:rsidRDefault="002B096F" w:rsidP="004D2761">
      <w:pPr>
        <w:pStyle w:val="ListParagraph"/>
        <w:numPr>
          <w:ilvl w:val="1"/>
          <w:numId w:val="90"/>
        </w:numPr>
        <w:autoSpaceDE w:val="0"/>
        <w:autoSpaceDN w:val="0"/>
        <w:adjustRightInd w:val="0"/>
        <w:spacing w:after="0" w:line="240" w:lineRule="auto"/>
        <w:rPr>
          <w:rFonts w:cstheme="minorHAnsi"/>
          <w:color w:val="000000"/>
        </w:rPr>
      </w:pPr>
      <w:r w:rsidRPr="00091A13">
        <w:rPr>
          <w:rFonts w:cstheme="minorHAnsi"/>
          <w:color w:val="000000"/>
        </w:rPr>
        <w:t>Attempt to obtain a signed medical release from the victim(s).</w:t>
      </w:r>
    </w:p>
    <w:p w14:paraId="70885318" w14:textId="2EC47F7D" w:rsidR="002B096F" w:rsidRPr="00091A13" w:rsidRDefault="002B096F" w:rsidP="004D2761">
      <w:pPr>
        <w:pStyle w:val="ListParagraph"/>
        <w:numPr>
          <w:ilvl w:val="1"/>
          <w:numId w:val="90"/>
        </w:numPr>
        <w:autoSpaceDE w:val="0"/>
        <w:autoSpaceDN w:val="0"/>
        <w:adjustRightInd w:val="0"/>
        <w:spacing w:after="0" w:line="240" w:lineRule="auto"/>
        <w:rPr>
          <w:rFonts w:cstheme="minorHAnsi"/>
          <w:color w:val="000000"/>
        </w:rPr>
      </w:pPr>
      <w:r w:rsidRPr="00091A13">
        <w:rPr>
          <w:rFonts w:cstheme="minorHAnsi"/>
          <w:color w:val="000000"/>
        </w:rPr>
        <w:t>Prepare an area where the photographs can be taken if needed. The victim should be encouraged to contact New Horizons</w:t>
      </w:r>
      <w:r w:rsidR="002E09D4">
        <w:rPr>
          <w:rFonts w:cstheme="minorHAnsi"/>
          <w:color w:val="000000"/>
        </w:rPr>
        <w:t>, Violence Prevention,</w:t>
      </w:r>
      <w:r w:rsidRPr="00091A13">
        <w:rPr>
          <w:rFonts w:cstheme="minorHAnsi"/>
          <w:color w:val="000000"/>
        </w:rPr>
        <w:t xml:space="preserve"> and Counseling &amp; Testing for support and intervention.</w:t>
      </w:r>
    </w:p>
    <w:p w14:paraId="1913C9C5" w14:textId="77777777" w:rsidR="002B096F" w:rsidRPr="00091A13" w:rsidRDefault="002B096F" w:rsidP="004D2761">
      <w:pPr>
        <w:pStyle w:val="ListParagraph"/>
        <w:numPr>
          <w:ilvl w:val="1"/>
          <w:numId w:val="90"/>
        </w:numPr>
        <w:autoSpaceDE w:val="0"/>
        <w:autoSpaceDN w:val="0"/>
        <w:adjustRightInd w:val="0"/>
        <w:spacing w:after="0" w:line="240" w:lineRule="auto"/>
        <w:rPr>
          <w:rFonts w:cstheme="minorHAnsi"/>
          <w:color w:val="000000"/>
        </w:rPr>
      </w:pPr>
      <w:r w:rsidRPr="00091A13">
        <w:rPr>
          <w:rFonts w:cstheme="minorHAnsi"/>
          <w:color w:val="000000"/>
        </w:rPr>
        <w:t>Attempt to obtain statements from the witnesses.</w:t>
      </w:r>
    </w:p>
    <w:p w14:paraId="33860246" w14:textId="77777777" w:rsidR="002B096F" w:rsidRPr="00091A13" w:rsidRDefault="002B096F" w:rsidP="004D2761">
      <w:pPr>
        <w:pStyle w:val="ListParagraph"/>
        <w:numPr>
          <w:ilvl w:val="1"/>
          <w:numId w:val="90"/>
        </w:numPr>
        <w:autoSpaceDE w:val="0"/>
        <w:autoSpaceDN w:val="0"/>
        <w:adjustRightInd w:val="0"/>
        <w:spacing w:after="0" w:line="240" w:lineRule="auto"/>
        <w:rPr>
          <w:rFonts w:cstheme="minorHAnsi"/>
          <w:color w:val="000000"/>
        </w:rPr>
      </w:pPr>
      <w:r w:rsidRPr="00091A13">
        <w:rPr>
          <w:rFonts w:cstheme="minorHAnsi"/>
          <w:color w:val="000000"/>
        </w:rPr>
        <w:t>Complete a follow-up investigation including suspect interviews.</w:t>
      </w:r>
    </w:p>
    <w:p w14:paraId="13D407CA" w14:textId="77777777" w:rsidR="002B096F" w:rsidRPr="00091A13" w:rsidRDefault="002B096F" w:rsidP="004D2761">
      <w:pPr>
        <w:pStyle w:val="ListParagraph"/>
        <w:numPr>
          <w:ilvl w:val="1"/>
          <w:numId w:val="90"/>
        </w:numPr>
        <w:autoSpaceDE w:val="0"/>
        <w:autoSpaceDN w:val="0"/>
        <w:adjustRightInd w:val="0"/>
        <w:spacing w:after="0" w:line="240" w:lineRule="auto"/>
        <w:rPr>
          <w:rFonts w:cstheme="minorHAnsi"/>
          <w:color w:val="000000"/>
        </w:rPr>
      </w:pPr>
      <w:r w:rsidRPr="00091A13">
        <w:rPr>
          <w:rFonts w:cstheme="minorHAnsi"/>
          <w:color w:val="000000"/>
        </w:rPr>
        <w:t>The information is shared only with those offices with a need to know. Depending on the residence of the student, the type of emergency or the follow-up required, the list of offices with a need to know will vary from one situation to the next. Care must be taken to protect the confidentiality of the individual/s involved as much as possible throughout the process.</w:t>
      </w:r>
    </w:p>
    <w:p w14:paraId="6D30EAB2" w14:textId="33DD0259" w:rsidR="002B096F" w:rsidRPr="00091A13" w:rsidRDefault="002B096F" w:rsidP="004D2761">
      <w:pPr>
        <w:pStyle w:val="ListParagraph"/>
        <w:numPr>
          <w:ilvl w:val="0"/>
          <w:numId w:val="90"/>
        </w:numPr>
        <w:autoSpaceDE w:val="0"/>
        <w:autoSpaceDN w:val="0"/>
        <w:adjustRightInd w:val="0"/>
        <w:spacing w:after="0" w:line="240" w:lineRule="auto"/>
        <w:rPr>
          <w:rFonts w:cstheme="minorHAnsi"/>
          <w:color w:val="000000"/>
        </w:rPr>
      </w:pPr>
      <w:r w:rsidRPr="00091A13">
        <w:rPr>
          <w:rFonts w:cstheme="minorHAnsi"/>
          <w:color w:val="000000"/>
        </w:rPr>
        <w:t xml:space="preserve">The officer will notify the </w:t>
      </w:r>
      <w:r w:rsidR="00386F60">
        <w:rPr>
          <w:rFonts w:cstheme="minorHAnsi"/>
          <w:color w:val="000000"/>
        </w:rPr>
        <w:t>Title IX Coordinator</w:t>
      </w:r>
      <w:r w:rsidRPr="00091A13">
        <w:rPr>
          <w:rFonts w:cstheme="minorHAnsi"/>
          <w:color w:val="000000"/>
        </w:rPr>
        <w:t xml:space="preserve"> and </w:t>
      </w:r>
      <w:r w:rsidR="00386F60">
        <w:rPr>
          <w:rFonts w:cstheme="minorHAnsi"/>
          <w:color w:val="000000"/>
        </w:rPr>
        <w:t>Violence Prevention Coordinator</w:t>
      </w:r>
      <w:r w:rsidRPr="00091A13">
        <w:rPr>
          <w:rFonts w:cstheme="minorHAnsi"/>
          <w:color w:val="000000"/>
        </w:rPr>
        <w:t>.</w:t>
      </w:r>
    </w:p>
    <w:p w14:paraId="761B5BB3" w14:textId="77777777" w:rsidR="002B096F" w:rsidRPr="00091A13" w:rsidRDefault="002B096F" w:rsidP="004D2761">
      <w:pPr>
        <w:pStyle w:val="ListParagraph"/>
        <w:numPr>
          <w:ilvl w:val="0"/>
          <w:numId w:val="90"/>
        </w:numPr>
        <w:autoSpaceDE w:val="0"/>
        <w:autoSpaceDN w:val="0"/>
        <w:adjustRightInd w:val="0"/>
        <w:spacing w:after="0" w:line="240" w:lineRule="auto"/>
        <w:rPr>
          <w:rFonts w:cstheme="minorHAnsi"/>
          <w:color w:val="000000"/>
        </w:rPr>
      </w:pPr>
      <w:r w:rsidRPr="00091A13">
        <w:rPr>
          <w:rFonts w:cstheme="minorHAnsi"/>
          <w:color w:val="000000"/>
        </w:rPr>
        <w:t>Inter-Agency Cooperation - Prosecuting Attorney's Office</w:t>
      </w:r>
    </w:p>
    <w:p w14:paraId="35E0873A" w14:textId="77777777" w:rsidR="002B096F" w:rsidRPr="00091A13" w:rsidRDefault="002B096F" w:rsidP="004D2761">
      <w:pPr>
        <w:pStyle w:val="ListParagraph"/>
        <w:numPr>
          <w:ilvl w:val="1"/>
          <w:numId w:val="90"/>
        </w:numPr>
        <w:autoSpaceDE w:val="0"/>
        <w:autoSpaceDN w:val="0"/>
        <w:adjustRightInd w:val="0"/>
        <w:spacing w:after="0" w:line="240" w:lineRule="auto"/>
        <w:rPr>
          <w:rFonts w:cstheme="minorHAnsi"/>
          <w:color w:val="000000"/>
        </w:rPr>
      </w:pPr>
      <w:r w:rsidRPr="00091A13">
        <w:rPr>
          <w:rFonts w:cstheme="minorHAnsi"/>
          <w:color w:val="000000"/>
        </w:rPr>
        <w:t>The Chief of University Police will monitor sexual assault related reports and inform the District Attorney.</w:t>
      </w:r>
    </w:p>
    <w:p w14:paraId="4751F22E" w14:textId="77777777" w:rsidR="002B096F" w:rsidRPr="00091A13" w:rsidRDefault="002B096F" w:rsidP="004D2761">
      <w:pPr>
        <w:pStyle w:val="ListParagraph"/>
        <w:numPr>
          <w:ilvl w:val="1"/>
          <w:numId w:val="90"/>
        </w:numPr>
        <w:autoSpaceDE w:val="0"/>
        <w:autoSpaceDN w:val="0"/>
        <w:adjustRightInd w:val="0"/>
        <w:spacing w:after="0" w:line="240" w:lineRule="auto"/>
        <w:rPr>
          <w:rFonts w:cstheme="minorHAnsi"/>
          <w:color w:val="000000"/>
        </w:rPr>
      </w:pPr>
      <w:r w:rsidRPr="00091A13">
        <w:rPr>
          <w:rFonts w:cstheme="minorHAnsi"/>
          <w:color w:val="000000"/>
        </w:rPr>
        <w:t>University Police personnel will work with the District Attorney and Victim's Witness Unit when additional information or evidence is requested.</w:t>
      </w:r>
    </w:p>
    <w:p w14:paraId="6E47C2BC" w14:textId="4E860E86" w:rsidR="000C0AE4" w:rsidRPr="00091A13" w:rsidRDefault="002B096F" w:rsidP="004D2761">
      <w:pPr>
        <w:pStyle w:val="ListParagraph"/>
        <w:numPr>
          <w:ilvl w:val="1"/>
          <w:numId w:val="90"/>
        </w:numPr>
        <w:autoSpaceDE w:val="0"/>
        <w:autoSpaceDN w:val="0"/>
        <w:adjustRightInd w:val="0"/>
        <w:spacing w:after="0" w:line="240" w:lineRule="auto"/>
        <w:rPr>
          <w:rFonts w:cstheme="minorHAnsi"/>
          <w:color w:val="000000"/>
        </w:rPr>
      </w:pPr>
      <w:r w:rsidRPr="00091A13">
        <w:rPr>
          <w:rFonts w:cstheme="minorHAnsi"/>
          <w:color w:val="000000"/>
        </w:rPr>
        <w:t>The Chief of University Police will be responsible for on-campus notifications and distribution of reports to university resources and departments as appropriate.</w:t>
      </w:r>
    </w:p>
    <w:p w14:paraId="363A66BB" w14:textId="77777777" w:rsidR="000C0AE4" w:rsidRPr="00091A13" w:rsidRDefault="000C0AE4" w:rsidP="0026381C">
      <w:pPr>
        <w:autoSpaceDE w:val="0"/>
        <w:autoSpaceDN w:val="0"/>
        <w:adjustRightInd w:val="0"/>
        <w:rPr>
          <w:rFonts w:asciiTheme="minorHAnsi" w:hAnsiTheme="minorHAnsi" w:cstheme="minorHAnsi"/>
          <w:sz w:val="22"/>
          <w:szCs w:val="22"/>
        </w:rPr>
      </w:pPr>
    </w:p>
    <w:p w14:paraId="5DECA952" w14:textId="514798C7" w:rsidR="000C0AE4" w:rsidRPr="006C46BB" w:rsidRDefault="000C0AE4" w:rsidP="004D2761">
      <w:pPr>
        <w:pStyle w:val="ListParagraph"/>
        <w:numPr>
          <w:ilvl w:val="0"/>
          <w:numId w:val="75"/>
        </w:numPr>
        <w:autoSpaceDE w:val="0"/>
        <w:autoSpaceDN w:val="0"/>
        <w:adjustRightInd w:val="0"/>
        <w:spacing w:after="0" w:line="240" w:lineRule="auto"/>
        <w:rPr>
          <w:rFonts w:cstheme="minorHAnsi"/>
          <w:b/>
          <w:bCs/>
        </w:rPr>
      </w:pPr>
      <w:r w:rsidRPr="006C46BB">
        <w:rPr>
          <w:rFonts w:cstheme="minorHAnsi"/>
          <w:b/>
          <w:bCs/>
        </w:rPr>
        <w:t>Tornado / Severe Weather</w:t>
      </w:r>
    </w:p>
    <w:p w14:paraId="0315F770" w14:textId="77777777" w:rsidR="002B096F" w:rsidRPr="00091A13" w:rsidRDefault="002B096F" w:rsidP="0026381C">
      <w:pPr>
        <w:pStyle w:val="ListParagraph"/>
        <w:autoSpaceDE w:val="0"/>
        <w:autoSpaceDN w:val="0"/>
        <w:adjustRightInd w:val="0"/>
        <w:spacing w:after="0" w:line="240" w:lineRule="auto"/>
        <w:ind w:left="1080"/>
        <w:rPr>
          <w:rFonts w:cstheme="minorHAnsi"/>
          <w:color w:val="C1504D"/>
        </w:rPr>
      </w:pPr>
      <w:r w:rsidRPr="00091A13">
        <w:rPr>
          <w:rFonts w:cstheme="minorHAnsi"/>
          <w:color w:val="C1504D"/>
        </w:rPr>
        <w:t>University Police: Designated Emergency Response Number: 608-789-9999</w:t>
      </w:r>
    </w:p>
    <w:p w14:paraId="355D1CE4" w14:textId="77777777" w:rsidR="002B096F" w:rsidRPr="00091A13" w:rsidRDefault="002B096F" w:rsidP="0026381C">
      <w:pPr>
        <w:pStyle w:val="ListParagraph"/>
        <w:autoSpaceDE w:val="0"/>
        <w:autoSpaceDN w:val="0"/>
        <w:adjustRightInd w:val="0"/>
        <w:spacing w:after="0" w:line="240" w:lineRule="auto"/>
        <w:ind w:left="1080"/>
        <w:rPr>
          <w:rFonts w:cstheme="minorHAnsi"/>
          <w:color w:val="000000"/>
        </w:rPr>
      </w:pPr>
    </w:p>
    <w:p w14:paraId="513F5D6A" w14:textId="77777777" w:rsidR="00A23C06" w:rsidRDefault="002B096F" w:rsidP="0026381C">
      <w:pPr>
        <w:pStyle w:val="ListParagraph"/>
        <w:autoSpaceDE w:val="0"/>
        <w:autoSpaceDN w:val="0"/>
        <w:adjustRightInd w:val="0"/>
        <w:spacing w:after="0" w:line="240" w:lineRule="auto"/>
        <w:ind w:left="1080"/>
        <w:rPr>
          <w:rFonts w:cstheme="minorHAnsi"/>
          <w:color w:val="000000"/>
        </w:rPr>
      </w:pPr>
      <w:r w:rsidRPr="00091A13">
        <w:rPr>
          <w:rFonts w:cstheme="minorHAnsi"/>
          <w:color w:val="000000"/>
        </w:rPr>
        <w:t xml:space="preserve">A tornado watch/severe weather watch means tornadoes are likely to develop. Employees are expected to be alert to changing weather situations and be prepared to take action if upgraded to a warning. </w:t>
      </w:r>
    </w:p>
    <w:p w14:paraId="2CA506F9" w14:textId="77777777" w:rsidR="00A23C06" w:rsidRDefault="00A23C06" w:rsidP="0026381C">
      <w:pPr>
        <w:pStyle w:val="ListParagraph"/>
        <w:autoSpaceDE w:val="0"/>
        <w:autoSpaceDN w:val="0"/>
        <w:adjustRightInd w:val="0"/>
        <w:spacing w:after="0" w:line="240" w:lineRule="auto"/>
        <w:ind w:left="1080"/>
        <w:rPr>
          <w:rFonts w:cstheme="minorHAnsi"/>
          <w:color w:val="000000"/>
        </w:rPr>
      </w:pPr>
    </w:p>
    <w:p w14:paraId="092EC8A0" w14:textId="06EF7D42" w:rsidR="002B096F" w:rsidRPr="00091A13" w:rsidRDefault="002B096F" w:rsidP="0026381C">
      <w:pPr>
        <w:pStyle w:val="ListParagraph"/>
        <w:autoSpaceDE w:val="0"/>
        <w:autoSpaceDN w:val="0"/>
        <w:adjustRightInd w:val="0"/>
        <w:spacing w:after="0" w:line="240" w:lineRule="auto"/>
        <w:ind w:left="1080"/>
        <w:rPr>
          <w:rFonts w:cstheme="minorHAnsi"/>
          <w:color w:val="000000"/>
        </w:rPr>
      </w:pPr>
      <w:r w:rsidRPr="00091A13">
        <w:rPr>
          <w:rFonts w:cstheme="minorHAnsi"/>
          <w:color w:val="000000"/>
        </w:rPr>
        <w:t>A tornado warning means a tornado has been spotted in the immediate area. Employees/students are expected to take the following action.</w:t>
      </w:r>
    </w:p>
    <w:p w14:paraId="691FED58" w14:textId="77777777" w:rsidR="002B096F" w:rsidRPr="00091A13" w:rsidRDefault="002B096F" w:rsidP="004D2761">
      <w:pPr>
        <w:pStyle w:val="ListParagraph"/>
        <w:numPr>
          <w:ilvl w:val="0"/>
          <w:numId w:val="91"/>
        </w:numPr>
        <w:autoSpaceDE w:val="0"/>
        <w:autoSpaceDN w:val="0"/>
        <w:adjustRightInd w:val="0"/>
        <w:spacing w:after="0" w:line="240" w:lineRule="auto"/>
        <w:rPr>
          <w:rFonts w:cstheme="minorHAnsi"/>
          <w:color w:val="000000"/>
        </w:rPr>
      </w:pPr>
      <w:r w:rsidRPr="00091A13">
        <w:rPr>
          <w:rFonts w:cstheme="minorHAnsi"/>
          <w:color w:val="000000"/>
        </w:rPr>
        <w:t>If you receive notification of a Tornado warning or sight a tornado, move to the lowest level in an interior hallway of the building as quickly as possible.</w:t>
      </w:r>
    </w:p>
    <w:p w14:paraId="0C360D85" w14:textId="77777777" w:rsidR="002B096F" w:rsidRPr="00091A13" w:rsidRDefault="002B096F" w:rsidP="004D2761">
      <w:pPr>
        <w:pStyle w:val="ListParagraph"/>
        <w:numPr>
          <w:ilvl w:val="0"/>
          <w:numId w:val="91"/>
        </w:numPr>
        <w:autoSpaceDE w:val="0"/>
        <w:autoSpaceDN w:val="0"/>
        <w:adjustRightInd w:val="0"/>
        <w:spacing w:after="0" w:line="240" w:lineRule="auto"/>
        <w:rPr>
          <w:rFonts w:cstheme="minorHAnsi"/>
          <w:color w:val="000000"/>
        </w:rPr>
      </w:pPr>
      <w:r w:rsidRPr="00091A13">
        <w:rPr>
          <w:rFonts w:cstheme="minorHAnsi"/>
          <w:color w:val="000000"/>
        </w:rPr>
        <w:t>Stay away from windows and areas with a large expanse of glass.</w:t>
      </w:r>
    </w:p>
    <w:p w14:paraId="0D9CC1EE" w14:textId="77777777" w:rsidR="002B096F" w:rsidRPr="00091A13" w:rsidRDefault="002B096F" w:rsidP="004D2761">
      <w:pPr>
        <w:pStyle w:val="ListParagraph"/>
        <w:numPr>
          <w:ilvl w:val="0"/>
          <w:numId w:val="91"/>
        </w:numPr>
        <w:autoSpaceDE w:val="0"/>
        <w:autoSpaceDN w:val="0"/>
        <w:adjustRightInd w:val="0"/>
        <w:spacing w:after="0" w:line="240" w:lineRule="auto"/>
        <w:rPr>
          <w:rFonts w:cstheme="minorHAnsi"/>
          <w:color w:val="000000"/>
        </w:rPr>
      </w:pPr>
      <w:r w:rsidRPr="00091A13">
        <w:rPr>
          <w:rFonts w:cstheme="minorHAnsi"/>
          <w:color w:val="000000"/>
        </w:rPr>
        <w:t>Avoid auditoriums, gymnasiums, and other large rooms with free-span roofs.</w:t>
      </w:r>
    </w:p>
    <w:p w14:paraId="287CBEF7" w14:textId="77777777" w:rsidR="002B096F" w:rsidRPr="00091A13" w:rsidRDefault="002B096F" w:rsidP="004D2761">
      <w:pPr>
        <w:pStyle w:val="ListParagraph"/>
        <w:numPr>
          <w:ilvl w:val="0"/>
          <w:numId w:val="91"/>
        </w:numPr>
        <w:autoSpaceDE w:val="0"/>
        <w:autoSpaceDN w:val="0"/>
        <w:adjustRightInd w:val="0"/>
        <w:spacing w:after="0" w:line="240" w:lineRule="auto"/>
        <w:rPr>
          <w:rFonts w:cstheme="minorHAnsi"/>
          <w:color w:val="000000"/>
        </w:rPr>
      </w:pPr>
      <w:r w:rsidRPr="00091A13">
        <w:rPr>
          <w:rFonts w:cstheme="minorHAnsi"/>
          <w:color w:val="000000"/>
        </w:rPr>
        <w:t>DO NOT USE ELEVATORS.</w:t>
      </w:r>
    </w:p>
    <w:p w14:paraId="75CDB17F" w14:textId="77777777" w:rsidR="002B096F" w:rsidRPr="00091A13" w:rsidRDefault="002B096F" w:rsidP="004D2761">
      <w:pPr>
        <w:pStyle w:val="ListParagraph"/>
        <w:numPr>
          <w:ilvl w:val="0"/>
          <w:numId w:val="91"/>
        </w:numPr>
        <w:autoSpaceDE w:val="0"/>
        <w:autoSpaceDN w:val="0"/>
        <w:adjustRightInd w:val="0"/>
        <w:spacing w:after="0" w:line="240" w:lineRule="auto"/>
        <w:rPr>
          <w:rFonts w:cstheme="minorHAnsi"/>
          <w:color w:val="000000"/>
        </w:rPr>
      </w:pPr>
      <w:r w:rsidRPr="00091A13">
        <w:rPr>
          <w:rFonts w:cstheme="minorHAnsi"/>
          <w:color w:val="000000"/>
        </w:rPr>
        <w:t>If persons with disabilities cannot safely move to the lowest level, assist them to an interior hallway away from windows and areas with a large expanse of glass.</w:t>
      </w:r>
    </w:p>
    <w:p w14:paraId="42BCE136" w14:textId="11F4C246" w:rsidR="000C0AE4" w:rsidRPr="00091A13" w:rsidRDefault="002B096F" w:rsidP="004D2761">
      <w:pPr>
        <w:pStyle w:val="ListParagraph"/>
        <w:numPr>
          <w:ilvl w:val="0"/>
          <w:numId w:val="91"/>
        </w:numPr>
        <w:autoSpaceDE w:val="0"/>
        <w:autoSpaceDN w:val="0"/>
        <w:adjustRightInd w:val="0"/>
        <w:spacing w:after="0" w:line="240" w:lineRule="auto"/>
        <w:rPr>
          <w:rFonts w:cstheme="minorHAnsi"/>
          <w:color w:val="000000"/>
        </w:rPr>
      </w:pPr>
      <w:r w:rsidRPr="00091A13">
        <w:rPr>
          <w:rFonts w:cstheme="minorHAnsi"/>
          <w:color w:val="000000"/>
        </w:rPr>
        <w:t>Protect your head and face. If possible, get under a sturdy table or other structure.</w:t>
      </w:r>
    </w:p>
    <w:p w14:paraId="31720A32" w14:textId="77777777" w:rsidR="000C0AE4" w:rsidRPr="00091A13" w:rsidRDefault="000C0AE4" w:rsidP="0026381C">
      <w:pPr>
        <w:autoSpaceDE w:val="0"/>
        <w:autoSpaceDN w:val="0"/>
        <w:adjustRightInd w:val="0"/>
        <w:rPr>
          <w:rFonts w:asciiTheme="minorHAnsi" w:hAnsiTheme="minorHAnsi" w:cstheme="minorHAnsi"/>
          <w:sz w:val="22"/>
          <w:szCs w:val="22"/>
        </w:rPr>
      </w:pPr>
    </w:p>
    <w:p w14:paraId="4B32611C" w14:textId="1A79BAEA" w:rsidR="000C0AE4" w:rsidRPr="006C46BB" w:rsidRDefault="000C0AE4" w:rsidP="004D2761">
      <w:pPr>
        <w:pStyle w:val="ListParagraph"/>
        <w:numPr>
          <w:ilvl w:val="0"/>
          <w:numId w:val="75"/>
        </w:numPr>
        <w:autoSpaceDE w:val="0"/>
        <w:autoSpaceDN w:val="0"/>
        <w:adjustRightInd w:val="0"/>
        <w:spacing w:after="0" w:line="240" w:lineRule="auto"/>
        <w:rPr>
          <w:rFonts w:cstheme="minorHAnsi"/>
          <w:b/>
          <w:bCs/>
        </w:rPr>
      </w:pPr>
      <w:r w:rsidRPr="006C46BB">
        <w:rPr>
          <w:rFonts w:cstheme="minorHAnsi"/>
          <w:b/>
          <w:bCs/>
        </w:rPr>
        <w:t>Unsafe Water Supply</w:t>
      </w:r>
    </w:p>
    <w:p w14:paraId="41448A89" w14:textId="77777777" w:rsidR="002B096F" w:rsidRPr="00091A13" w:rsidRDefault="002B096F" w:rsidP="0026381C">
      <w:pPr>
        <w:pStyle w:val="ListParagraph"/>
        <w:autoSpaceDE w:val="0"/>
        <w:autoSpaceDN w:val="0"/>
        <w:adjustRightInd w:val="0"/>
        <w:spacing w:after="0" w:line="240" w:lineRule="auto"/>
        <w:ind w:left="1080"/>
        <w:rPr>
          <w:rFonts w:cstheme="minorHAnsi"/>
          <w:color w:val="C1504D"/>
        </w:rPr>
      </w:pPr>
      <w:r w:rsidRPr="00091A13">
        <w:rPr>
          <w:rFonts w:cstheme="minorHAnsi"/>
          <w:color w:val="C1504D"/>
        </w:rPr>
        <w:t>University Police: Designated Emergency Response Number: 608-789-9999</w:t>
      </w:r>
    </w:p>
    <w:p w14:paraId="7E20F27F" w14:textId="77777777" w:rsidR="002B096F" w:rsidRPr="00091A13" w:rsidRDefault="002B096F" w:rsidP="0026381C">
      <w:pPr>
        <w:pStyle w:val="ListParagraph"/>
        <w:autoSpaceDE w:val="0"/>
        <w:autoSpaceDN w:val="0"/>
        <w:adjustRightInd w:val="0"/>
        <w:spacing w:after="0" w:line="240" w:lineRule="auto"/>
        <w:ind w:left="1080"/>
        <w:rPr>
          <w:rFonts w:cstheme="minorHAnsi"/>
          <w:color w:val="000000"/>
        </w:rPr>
      </w:pPr>
    </w:p>
    <w:p w14:paraId="4EF161DF" w14:textId="77777777" w:rsidR="002B096F" w:rsidRPr="00091A13" w:rsidRDefault="002B096F" w:rsidP="0026381C">
      <w:pPr>
        <w:pStyle w:val="ListParagraph"/>
        <w:autoSpaceDE w:val="0"/>
        <w:autoSpaceDN w:val="0"/>
        <w:adjustRightInd w:val="0"/>
        <w:spacing w:after="0" w:line="240" w:lineRule="auto"/>
        <w:ind w:left="1080"/>
        <w:rPr>
          <w:rFonts w:cstheme="minorHAnsi"/>
          <w:color w:val="000000"/>
        </w:rPr>
      </w:pPr>
      <w:r w:rsidRPr="00091A13">
        <w:rPr>
          <w:rFonts w:cstheme="minorHAnsi"/>
          <w:color w:val="000000"/>
        </w:rPr>
        <w:t>This procedure addresses actions to be taken after notification by the city of La Crosse Water Utility that harmful contaminants have been identified in the water supply. La Crosse Water Utility is required by state and federal law to inform the campus of a violation of the maximum contaminant level for certain contaminants in water.</w:t>
      </w:r>
    </w:p>
    <w:p w14:paraId="689DD536" w14:textId="77777777" w:rsidR="002B096F" w:rsidRPr="00091A13" w:rsidRDefault="002B096F" w:rsidP="0026381C">
      <w:pPr>
        <w:pStyle w:val="ListParagraph"/>
        <w:autoSpaceDE w:val="0"/>
        <w:autoSpaceDN w:val="0"/>
        <w:adjustRightInd w:val="0"/>
        <w:spacing w:after="0" w:line="240" w:lineRule="auto"/>
        <w:ind w:left="1080"/>
        <w:rPr>
          <w:rFonts w:cstheme="minorHAnsi"/>
          <w:color w:val="000000"/>
        </w:rPr>
      </w:pPr>
    </w:p>
    <w:p w14:paraId="6BED5F5F" w14:textId="77777777" w:rsidR="002B096F" w:rsidRPr="00091A13" w:rsidRDefault="002B096F" w:rsidP="0026381C">
      <w:pPr>
        <w:pStyle w:val="ListParagraph"/>
        <w:autoSpaceDE w:val="0"/>
        <w:autoSpaceDN w:val="0"/>
        <w:adjustRightInd w:val="0"/>
        <w:spacing w:after="0" w:line="240" w:lineRule="auto"/>
        <w:ind w:left="1080"/>
        <w:rPr>
          <w:rFonts w:cstheme="minorHAnsi"/>
          <w:color w:val="000000"/>
        </w:rPr>
      </w:pPr>
      <w:r w:rsidRPr="00091A13">
        <w:rPr>
          <w:rFonts w:cstheme="minorHAnsi"/>
          <w:color w:val="000000"/>
        </w:rPr>
        <w:t>Once the La Crosse Water Utility has notified UWL University Police, you will be notified to take the following steps:</w:t>
      </w:r>
    </w:p>
    <w:p w14:paraId="16BA5190" w14:textId="77777777" w:rsidR="002B096F" w:rsidRPr="00091A13" w:rsidRDefault="002B096F" w:rsidP="004D2761">
      <w:pPr>
        <w:pStyle w:val="ListParagraph"/>
        <w:numPr>
          <w:ilvl w:val="0"/>
          <w:numId w:val="92"/>
        </w:numPr>
        <w:autoSpaceDE w:val="0"/>
        <w:autoSpaceDN w:val="0"/>
        <w:adjustRightInd w:val="0"/>
        <w:spacing w:after="0" w:line="240" w:lineRule="auto"/>
        <w:rPr>
          <w:rFonts w:cstheme="minorHAnsi"/>
          <w:color w:val="000000"/>
        </w:rPr>
      </w:pPr>
      <w:r w:rsidRPr="00091A13">
        <w:rPr>
          <w:rFonts w:cstheme="minorHAnsi"/>
          <w:color w:val="000000"/>
        </w:rPr>
        <w:t>Do not consume campus water.</w:t>
      </w:r>
    </w:p>
    <w:p w14:paraId="0A5A570F" w14:textId="77777777" w:rsidR="002B096F" w:rsidRPr="00091A13" w:rsidRDefault="002B096F" w:rsidP="004D2761">
      <w:pPr>
        <w:pStyle w:val="ListParagraph"/>
        <w:numPr>
          <w:ilvl w:val="0"/>
          <w:numId w:val="92"/>
        </w:numPr>
        <w:autoSpaceDE w:val="0"/>
        <w:autoSpaceDN w:val="0"/>
        <w:adjustRightInd w:val="0"/>
        <w:spacing w:after="0" w:line="240" w:lineRule="auto"/>
        <w:rPr>
          <w:rFonts w:cstheme="minorHAnsi"/>
          <w:color w:val="000000"/>
        </w:rPr>
      </w:pPr>
      <w:r w:rsidRPr="00091A13">
        <w:rPr>
          <w:rFonts w:cstheme="minorHAnsi"/>
          <w:color w:val="000000"/>
        </w:rPr>
        <w:t>If bacterial contaminants are present, all water used for drinking, cooking, or washing of eating utensils should be boiled at a rolling boil for at least five (5) minutes.</w:t>
      </w:r>
    </w:p>
    <w:p w14:paraId="6BA8CDE1" w14:textId="77777777" w:rsidR="002B096F" w:rsidRPr="00091A13" w:rsidRDefault="002B096F" w:rsidP="004D2761">
      <w:pPr>
        <w:pStyle w:val="ListParagraph"/>
        <w:numPr>
          <w:ilvl w:val="0"/>
          <w:numId w:val="92"/>
        </w:numPr>
        <w:autoSpaceDE w:val="0"/>
        <w:autoSpaceDN w:val="0"/>
        <w:adjustRightInd w:val="0"/>
        <w:spacing w:after="0" w:line="240" w:lineRule="auto"/>
        <w:rPr>
          <w:rFonts w:cstheme="minorHAnsi"/>
          <w:color w:val="000000"/>
        </w:rPr>
      </w:pPr>
      <w:r w:rsidRPr="00091A13">
        <w:rPr>
          <w:rFonts w:cstheme="minorHAnsi"/>
          <w:color w:val="000000"/>
        </w:rPr>
        <w:t>Ice and any beverages prepared with contaminated water should be discarded.</w:t>
      </w:r>
    </w:p>
    <w:p w14:paraId="4B045908" w14:textId="303A9AA8" w:rsidR="000C0AE4" w:rsidRPr="00091A13" w:rsidRDefault="002B096F" w:rsidP="004D2761">
      <w:pPr>
        <w:pStyle w:val="ListParagraph"/>
        <w:numPr>
          <w:ilvl w:val="0"/>
          <w:numId w:val="92"/>
        </w:numPr>
        <w:autoSpaceDE w:val="0"/>
        <w:autoSpaceDN w:val="0"/>
        <w:adjustRightInd w:val="0"/>
        <w:spacing w:after="0" w:line="240" w:lineRule="auto"/>
        <w:rPr>
          <w:rFonts w:cstheme="minorHAnsi"/>
          <w:color w:val="000000"/>
        </w:rPr>
      </w:pPr>
      <w:r w:rsidRPr="00091A13">
        <w:rPr>
          <w:rFonts w:cstheme="minorHAnsi"/>
          <w:color w:val="000000"/>
        </w:rPr>
        <w:t>Continue the no use and/or water boil order until the city of La Crosse Water Utility or University Police notifies you that the city has rescinded the warning or alert.</w:t>
      </w:r>
    </w:p>
    <w:p w14:paraId="5B75CD08" w14:textId="77777777" w:rsidR="000C0AE4" w:rsidRPr="00091A13" w:rsidRDefault="000C0AE4" w:rsidP="0026381C">
      <w:pPr>
        <w:autoSpaceDE w:val="0"/>
        <w:autoSpaceDN w:val="0"/>
        <w:adjustRightInd w:val="0"/>
        <w:rPr>
          <w:rFonts w:asciiTheme="minorHAnsi" w:hAnsiTheme="minorHAnsi" w:cstheme="minorHAnsi"/>
          <w:sz w:val="22"/>
          <w:szCs w:val="22"/>
        </w:rPr>
      </w:pPr>
    </w:p>
    <w:p w14:paraId="756DB976" w14:textId="534BFBB7" w:rsidR="000C0AE4" w:rsidRPr="006C46BB" w:rsidRDefault="000C0AE4" w:rsidP="004D2761">
      <w:pPr>
        <w:pStyle w:val="ListParagraph"/>
        <w:numPr>
          <w:ilvl w:val="0"/>
          <w:numId w:val="75"/>
        </w:numPr>
        <w:autoSpaceDE w:val="0"/>
        <w:autoSpaceDN w:val="0"/>
        <w:adjustRightInd w:val="0"/>
        <w:spacing w:after="0" w:line="240" w:lineRule="auto"/>
        <w:rPr>
          <w:rFonts w:cstheme="minorHAnsi"/>
          <w:b/>
          <w:bCs/>
        </w:rPr>
      </w:pPr>
      <w:r w:rsidRPr="006C46BB">
        <w:rPr>
          <w:rFonts w:cstheme="minorHAnsi"/>
          <w:b/>
          <w:bCs/>
        </w:rPr>
        <w:t>Violent or Criminal Behavior</w:t>
      </w:r>
    </w:p>
    <w:p w14:paraId="15FFD46A" w14:textId="77777777" w:rsidR="002B096F" w:rsidRPr="00091A13" w:rsidRDefault="002B096F" w:rsidP="0026381C">
      <w:pPr>
        <w:autoSpaceDE w:val="0"/>
        <w:autoSpaceDN w:val="0"/>
        <w:adjustRightInd w:val="0"/>
        <w:ind w:left="360" w:firstLine="720"/>
        <w:rPr>
          <w:rFonts w:asciiTheme="minorHAnsi" w:hAnsiTheme="minorHAnsi" w:cstheme="minorHAnsi"/>
          <w:color w:val="C1504D"/>
          <w:sz w:val="22"/>
          <w:szCs w:val="22"/>
        </w:rPr>
      </w:pPr>
      <w:r w:rsidRPr="00091A13">
        <w:rPr>
          <w:rFonts w:asciiTheme="minorHAnsi" w:hAnsiTheme="minorHAnsi" w:cstheme="minorHAnsi"/>
          <w:color w:val="C1504D"/>
          <w:sz w:val="22"/>
          <w:szCs w:val="22"/>
        </w:rPr>
        <w:t>Life Threatening Number: 911</w:t>
      </w:r>
    </w:p>
    <w:p w14:paraId="13744BF5" w14:textId="77777777" w:rsidR="002B096F" w:rsidRPr="00091A13" w:rsidRDefault="002B096F" w:rsidP="0026381C">
      <w:pPr>
        <w:autoSpaceDE w:val="0"/>
        <w:autoSpaceDN w:val="0"/>
        <w:adjustRightInd w:val="0"/>
        <w:ind w:left="360" w:firstLine="720"/>
        <w:rPr>
          <w:rFonts w:asciiTheme="minorHAnsi" w:hAnsiTheme="minorHAnsi" w:cstheme="minorHAnsi"/>
          <w:color w:val="C1504D"/>
          <w:sz w:val="22"/>
          <w:szCs w:val="22"/>
        </w:rPr>
      </w:pPr>
      <w:r w:rsidRPr="00091A13">
        <w:rPr>
          <w:rFonts w:asciiTheme="minorHAnsi" w:hAnsiTheme="minorHAnsi" w:cstheme="minorHAnsi"/>
          <w:color w:val="C1504D"/>
          <w:sz w:val="22"/>
          <w:szCs w:val="22"/>
        </w:rPr>
        <w:t>University Police: Designated Emergency Response Number: 608-789-9999</w:t>
      </w:r>
    </w:p>
    <w:p w14:paraId="6B84C26F" w14:textId="77777777" w:rsidR="002B096F" w:rsidRPr="00091A13" w:rsidRDefault="002B096F" w:rsidP="0026381C">
      <w:pPr>
        <w:autoSpaceDE w:val="0"/>
        <w:autoSpaceDN w:val="0"/>
        <w:adjustRightInd w:val="0"/>
        <w:ind w:left="360" w:firstLine="720"/>
        <w:rPr>
          <w:rFonts w:asciiTheme="minorHAnsi" w:hAnsiTheme="minorHAnsi" w:cstheme="minorHAnsi"/>
          <w:color w:val="C1504D"/>
          <w:sz w:val="22"/>
          <w:szCs w:val="22"/>
        </w:rPr>
      </w:pPr>
    </w:p>
    <w:p w14:paraId="2AC6861E" w14:textId="77777777" w:rsidR="002B096F" w:rsidRPr="00091A13" w:rsidRDefault="002B096F" w:rsidP="0026381C">
      <w:pPr>
        <w:autoSpaceDE w:val="0"/>
        <w:autoSpaceDN w:val="0"/>
        <w:adjustRightInd w:val="0"/>
        <w:ind w:left="1080"/>
        <w:rPr>
          <w:rFonts w:asciiTheme="minorHAnsi" w:hAnsiTheme="minorHAnsi" w:cstheme="minorHAnsi"/>
          <w:color w:val="C1504D"/>
          <w:sz w:val="22"/>
          <w:szCs w:val="22"/>
        </w:rPr>
      </w:pPr>
      <w:r w:rsidRPr="00091A13">
        <w:rPr>
          <w:rFonts w:asciiTheme="minorHAnsi" w:hAnsiTheme="minorHAnsi" w:cstheme="minorHAnsi"/>
          <w:color w:val="000000"/>
          <w:sz w:val="22"/>
          <w:szCs w:val="22"/>
        </w:rPr>
        <w:t>Everyone on campus will be expected to assist in providing a safe environment by being alert to</w:t>
      </w:r>
      <w:r w:rsidRPr="00091A13">
        <w:rPr>
          <w:rFonts w:asciiTheme="minorHAnsi" w:hAnsiTheme="minorHAnsi" w:cstheme="minorHAnsi"/>
          <w:color w:val="C1504D"/>
          <w:sz w:val="22"/>
          <w:szCs w:val="22"/>
        </w:rPr>
        <w:t xml:space="preserve"> </w:t>
      </w:r>
      <w:r w:rsidRPr="00091A13">
        <w:rPr>
          <w:rFonts w:asciiTheme="minorHAnsi" w:hAnsiTheme="minorHAnsi" w:cstheme="minorHAnsi"/>
          <w:color w:val="000000"/>
          <w:sz w:val="22"/>
          <w:szCs w:val="22"/>
        </w:rPr>
        <w:t>suspicious behavior and promptly reporting the situation to University Police at the designated</w:t>
      </w:r>
      <w:r w:rsidRPr="00091A13">
        <w:rPr>
          <w:rFonts w:asciiTheme="minorHAnsi" w:hAnsiTheme="minorHAnsi" w:cstheme="minorHAnsi"/>
          <w:color w:val="C1504D"/>
          <w:sz w:val="22"/>
          <w:szCs w:val="22"/>
        </w:rPr>
        <w:t xml:space="preserve"> </w:t>
      </w:r>
      <w:r w:rsidRPr="00091A13">
        <w:rPr>
          <w:rFonts w:asciiTheme="minorHAnsi" w:hAnsiTheme="minorHAnsi" w:cstheme="minorHAnsi"/>
          <w:color w:val="000000"/>
          <w:sz w:val="22"/>
          <w:szCs w:val="22"/>
        </w:rPr>
        <w:t>emergency response number.</w:t>
      </w:r>
    </w:p>
    <w:p w14:paraId="5D5389D0" w14:textId="77777777" w:rsidR="002B096F" w:rsidRPr="00091A13" w:rsidRDefault="002B096F" w:rsidP="004D2761">
      <w:pPr>
        <w:pStyle w:val="ListParagraph"/>
        <w:numPr>
          <w:ilvl w:val="0"/>
          <w:numId w:val="93"/>
        </w:numPr>
        <w:autoSpaceDE w:val="0"/>
        <w:autoSpaceDN w:val="0"/>
        <w:adjustRightInd w:val="0"/>
        <w:spacing w:after="0" w:line="240" w:lineRule="auto"/>
        <w:rPr>
          <w:rFonts w:cstheme="minorHAnsi"/>
          <w:color w:val="C1504D"/>
        </w:rPr>
      </w:pPr>
      <w:r w:rsidRPr="00091A13">
        <w:rPr>
          <w:rFonts w:cstheme="minorHAnsi"/>
          <w:color w:val="000000"/>
        </w:rPr>
        <w:t>If you are a victim, observe a criminal act, or observe a suspicious person on campus, immediately notify University Police at the designated emergency response number and report the incident, including the following:</w:t>
      </w:r>
    </w:p>
    <w:p w14:paraId="0546FCA3" w14:textId="77777777" w:rsidR="002B096F" w:rsidRPr="00091A13" w:rsidRDefault="002B096F" w:rsidP="004D2761">
      <w:pPr>
        <w:pStyle w:val="ListParagraph"/>
        <w:numPr>
          <w:ilvl w:val="1"/>
          <w:numId w:val="93"/>
        </w:numPr>
        <w:autoSpaceDE w:val="0"/>
        <w:autoSpaceDN w:val="0"/>
        <w:adjustRightInd w:val="0"/>
        <w:spacing w:after="0" w:line="240" w:lineRule="auto"/>
        <w:rPr>
          <w:rFonts w:cstheme="minorHAnsi"/>
          <w:color w:val="C1504D"/>
        </w:rPr>
      </w:pPr>
      <w:r w:rsidRPr="00091A13">
        <w:rPr>
          <w:rFonts w:cstheme="minorHAnsi"/>
          <w:color w:val="000000"/>
        </w:rPr>
        <w:t>Your name</w:t>
      </w:r>
    </w:p>
    <w:p w14:paraId="274DE602" w14:textId="77777777" w:rsidR="002B096F" w:rsidRPr="00091A13" w:rsidRDefault="002B096F" w:rsidP="004D2761">
      <w:pPr>
        <w:pStyle w:val="ListParagraph"/>
        <w:numPr>
          <w:ilvl w:val="1"/>
          <w:numId w:val="93"/>
        </w:numPr>
        <w:autoSpaceDE w:val="0"/>
        <w:autoSpaceDN w:val="0"/>
        <w:adjustRightInd w:val="0"/>
        <w:spacing w:after="0" w:line="240" w:lineRule="auto"/>
        <w:rPr>
          <w:rFonts w:cstheme="minorHAnsi"/>
          <w:color w:val="C1504D"/>
        </w:rPr>
      </w:pPr>
      <w:r w:rsidRPr="00091A13">
        <w:rPr>
          <w:rFonts w:cstheme="minorHAnsi"/>
          <w:color w:val="000000"/>
        </w:rPr>
        <w:t>Nature of the incident</w:t>
      </w:r>
    </w:p>
    <w:p w14:paraId="416617B8" w14:textId="77777777" w:rsidR="002B096F" w:rsidRPr="00091A13" w:rsidRDefault="002B096F" w:rsidP="004D2761">
      <w:pPr>
        <w:pStyle w:val="ListParagraph"/>
        <w:numPr>
          <w:ilvl w:val="1"/>
          <w:numId w:val="93"/>
        </w:numPr>
        <w:autoSpaceDE w:val="0"/>
        <w:autoSpaceDN w:val="0"/>
        <w:adjustRightInd w:val="0"/>
        <w:spacing w:after="0" w:line="240" w:lineRule="auto"/>
        <w:rPr>
          <w:rFonts w:cstheme="minorHAnsi"/>
          <w:color w:val="C1504D"/>
        </w:rPr>
      </w:pPr>
      <w:r w:rsidRPr="00091A13">
        <w:rPr>
          <w:rFonts w:cstheme="minorHAnsi"/>
          <w:color w:val="000000"/>
        </w:rPr>
        <w:t>Location, date, and time of incident</w:t>
      </w:r>
    </w:p>
    <w:p w14:paraId="58AAF269" w14:textId="77777777" w:rsidR="002B096F" w:rsidRPr="00091A13" w:rsidRDefault="002B096F" w:rsidP="004D2761">
      <w:pPr>
        <w:pStyle w:val="ListParagraph"/>
        <w:numPr>
          <w:ilvl w:val="1"/>
          <w:numId w:val="93"/>
        </w:numPr>
        <w:autoSpaceDE w:val="0"/>
        <w:autoSpaceDN w:val="0"/>
        <w:adjustRightInd w:val="0"/>
        <w:spacing w:after="0" w:line="240" w:lineRule="auto"/>
        <w:rPr>
          <w:rFonts w:cstheme="minorHAnsi"/>
          <w:color w:val="C1504D"/>
        </w:rPr>
      </w:pPr>
      <w:r w:rsidRPr="00091A13">
        <w:rPr>
          <w:rFonts w:cstheme="minorHAnsi"/>
          <w:color w:val="000000"/>
        </w:rPr>
        <w:t>Description of person(s) involved</w:t>
      </w:r>
    </w:p>
    <w:p w14:paraId="1831706A" w14:textId="77777777" w:rsidR="002B096F" w:rsidRPr="00091A13" w:rsidRDefault="002B096F" w:rsidP="004D2761">
      <w:pPr>
        <w:pStyle w:val="ListParagraph"/>
        <w:numPr>
          <w:ilvl w:val="1"/>
          <w:numId w:val="93"/>
        </w:numPr>
        <w:autoSpaceDE w:val="0"/>
        <w:autoSpaceDN w:val="0"/>
        <w:adjustRightInd w:val="0"/>
        <w:spacing w:after="0" w:line="240" w:lineRule="auto"/>
        <w:rPr>
          <w:rFonts w:cstheme="minorHAnsi"/>
          <w:color w:val="C1504D"/>
        </w:rPr>
      </w:pPr>
      <w:r w:rsidRPr="00091A13">
        <w:rPr>
          <w:rFonts w:cstheme="minorHAnsi"/>
          <w:color w:val="000000"/>
        </w:rPr>
        <w:t>Description of property involved</w:t>
      </w:r>
    </w:p>
    <w:p w14:paraId="6685AD01" w14:textId="77777777" w:rsidR="002B096F" w:rsidRPr="00091A13" w:rsidRDefault="002B096F" w:rsidP="004D2761">
      <w:pPr>
        <w:pStyle w:val="ListParagraph"/>
        <w:numPr>
          <w:ilvl w:val="0"/>
          <w:numId w:val="93"/>
        </w:numPr>
        <w:autoSpaceDE w:val="0"/>
        <w:autoSpaceDN w:val="0"/>
        <w:adjustRightInd w:val="0"/>
        <w:spacing w:after="0" w:line="240" w:lineRule="auto"/>
        <w:rPr>
          <w:rFonts w:cstheme="minorHAnsi"/>
          <w:color w:val="C1504D"/>
        </w:rPr>
      </w:pPr>
      <w:r w:rsidRPr="00091A13">
        <w:rPr>
          <w:rFonts w:cstheme="minorHAnsi"/>
          <w:color w:val="000000"/>
        </w:rPr>
        <w:t>Assist the officer(s) when they arrive by providing additional information upon request.</w:t>
      </w:r>
    </w:p>
    <w:p w14:paraId="391DB554" w14:textId="77777777" w:rsidR="002B096F" w:rsidRPr="00091A13" w:rsidRDefault="002B096F" w:rsidP="004D2761">
      <w:pPr>
        <w:pStyle w:val="ListParagraph"/>
        <w:numPr>
          <w:ilvl w:val="0"/>
          <w:numId w:val="93"/>
        </w:numPr>
        <w:autoSpaceDE w:val="0"/>
        <w:autoSpaceDN w:val="0"/>
        <w:adjustRightInd w:val="0"/>
        <w:spacing w:after="0" w:line="240" w:lineRule="auto"/>
        <w:rPr>
          <w:rFonts w:cstheme="minorHAnsi"/>
          <w:color w:val="C1504D"/>
        </w:rPr>
      </w:pPr>
      <w:r w:rsidRPr="00091A13">
        <w:rPr>
          <w:rFonts w:cstheme="minorHAnsi"/>
          <w:color w:val="000000"/>
        </w:rPr>
        <w:t>Take the following action if you are a victim of a property crime:</w:t>
      </w:r>
    </w:p>
    <w:p w14:paraId="37F9F3D0" w14:textId="77777777" w:rsidR="002B096F" w:rsidRPr="00091A13" w:rsidRDefault="002B096F" w:rsidP="004D2761">
      <w:pPr>
        <w:pStyle w:val="ListParagraph"/>
        <w:numPr>
          <w:ilvl w:val="1"/>
          <w:numId w:val="93"/>
        </w:numPr>
        <w:autoSpaceDE w:val="0"/>
        <w:autoSpaceDN w:val="0"/>
        <w:adjustRightInd w:val="0"/>
        <w:spacing w:after="0" w:line="240" w:lineRule="auto"/>
        <w:rPr>
          <w:rFonts w:cstheme="minorHAnsi"/>
          <w:color w:val="C1504D"/>
        </w:rPr>
      </w:pPr>
      <w:r w:rsidRPr="00091A13">
        <w:rPr>
          <w:rFonts w:cstheme="minorHAnsi"/>
          <w:color w:val="000000"/>
        </w:rPr>
        <w:t>Go to a safe place and notify University Police.</w:t>
      </w:r>
    </w:p>
    <w:p w14:paraId="61299150" w14:textId="77777777" w:rsidR="002B096F" w:rsidRPr="00091A13" w:rsidRDefault="002B096F" w:rsidP="004D2761">
      <w:pPr>
        <w:pStyle w:val="ListParagraph"/>
        <w:numPr>
          <w:ilvl w:val="1"/>
          <w:numId w:val="93"/>
        </w:numPr>
        <w:autoSpaceDE w:val="0"/>
        <w:autoSpaceDN w:val="0"/>
        <w:adjustRightInd w:val="0"/>
        <w:spacing w:after="0" w:line="240" w:lineRule="auto"/>
        <w:rPr>
          <w:rFonts w:cstheme="minorHAnsi"/>
          <w:color w:val="C1504D"/>
        </w:rPr>
      </w:pPr>
      <w:r w:rsidRPr="00091A13">
        <w:rPr>
          <w:rFonts w:cstheme="minorHAnsi"/>
          <w:color w:val="000000"/>
        </w:rPr>
        <w:t>Do not touch anything.</w:t>
      </w:r>
    </w:p>
    <w:p w14:paraId="4A7A28C8" w14:textId="77777777" w:rsidR="002B096F" w:rsidRPr="00091A13" w:rsidRDefault="002B096F" w:rsidP="004D2761">
      <w:pPr>
        <w:pStyle w:val="ListParagraph"/>
        <w:numPr>
          <w:ilvl w:val="1"/>
          <w:numId w:val="93"/>
        </w:numPr>
        <w:autoSpaceDE w:val="0"/>
        <w:autoSpaceDN w:val="0"/>
        <w:adjustRightInd w:val="0"/>
        <w:spacing w:after="0" w:line="240" w:lineRule="auto"/>
        <w:rPr>
          <w:rFonts w:cstheme="minorHAnsi"/>
          <w:color w:val="C1504D"/>
        </w:rPr>
      </w:pPr>
      <w:r w:rsidRPr="00091A13">
        <w:rPr>
          <w:rFonts w:cstheme="minorHAnsi"/>
          <w:color w:val="000000"/>
        </w:rPr>
        <w:lastRenderedPageBreak/>
        <w:t>Meet with the officer at the location the officer requests.</w:t>
      </w:r>
    </w:p>
    <w:p w14:paraId="7A0E32A9" w14:textId="77777777" w:rsidR="002B096F" w:rsidRPr="00091A13" w:rsidRDefault="002B096F" w:rsidP="004D2761">
      <w:pPr>
        <w:pStyle w:val="ListParagraph"/>
        <w:numPr>
          <w:ilvl w:val="1"/>
          <w:numId w:val="93"/>
        </w:numPr>
        <w:autoSpaceDE w:val="0"/>
        <w:autoSpaceDN w:val="0"/>
        <w:adjustRightInd w:val="0"/>
        <w:spacing w:after="0" w:line="240" w:lineRule="auto"/>
        <w:rPr>
          <w:rFonts w:cstheme="minorHAnsi"/>
          <w:color w:val="C1504D"/>
        </w:rPr>
      </w:pPr>
      <w:r w:rsidRPr="00091A13">
        <w:rPr>
          <w:rFonts w:cstheme="minorHAnsi"/>
          <w:color w:val="000000"/>
        </w:rPr>
        <w:t>Explain to the officer everything you observed, including telling the officer if you did touch or move anything. Follow the officer's instructions.</w:t>
      </w:r>
    </w:p>
    <w:p w14:paraId="73770E9B" w14:textId="77777777" w:rsidR="002B096F" w:rsidRPr="00091A13" w:rsidRDefault="002B096F" w:rsidP="004D2761">
      <w:pPr>
        <w:pStyle w:val="ListParagraph"/>
        <w:numPr>
          <w:ilvl w:val="0"/>
          <w:numId w:val="93"/>
        </w:numPr>
        <w:autoSpaceDE w:val="0"/>
        <w:autoSpaceDN w:val="0"/>
        <w:adjustRightInd w:val="0"/>
        <w:spacing w:after="0" w:line="240" w:lineRule="auto"/>
        <w:rPr>
          <w:rFonts w:cstheme="minorHAnsi"/>
          <w:color w:val="C1504D"/>
        </w:rPr>
      </w:pPr>
      <w:r w:rsidRPr="00091A13">
        <w:rPr>
          <w:rFonts w:cstheme="minorHAnsi"/>
          <w:color w:val="000000"/>
        </w:rPr>
        <w:t>Take the following action if you are a victim of a violent/personal crime:</w:t>
      </w:r>
    </w:p>
    <w:p w14:paraId="7216A0C8" w14:textId="77777777" w:rsidR="002B096F" w:rsidRPr="00091A13" w:rsidRDefault="002B096F" w:rsidP="004D2761">
      <w:pPr>
        <w:pStyle w:val="ListParagraph"/>
        <w:numPr>
          <w:ilvl w:val="1"/>
          <w:numId w:val="93"/>
        </w:numPr>
        <w:autoSpaceDE w:val="0"/>
        <w:autoSpaceDN w:val="0"/>
        <w:adjustRightInd w:val="0"/>
        <w:spacing w:after="0" w:line="240" w:lineRule="auto"/>
        <w:rPr>
          <w:rFonts w:cstheme="minorHAnsi"/>
          <w:color w:val="C1504D"/>
        </w:rPr>
      </w:pPr>
      <w:r w:rsidRPr="00091A13">
        <w:rPr>
          <w:rFonts w:cstheme="minorHAnsi"/>
          <w:color w:val="000000"/>
        </w:rPr>
        <w:t xml:space="preserve">Be observant! The more information you can provide, the better chance the criminal will be apprehended. </w:t>
      </w:r>
    </w:p>
    <w:p w14:paraId="0FF62417" w14:textId="70D337F5" w:rsidR="002B096F" w:rsidRPr="00091A13" w:rsidRDefault="002B096F" w:rsidP="0026381C">
      <w:pPr>
        <w:pStyle w:val="ListParagraph"/>
        <w:autoSpaceDE w:val="0"/>
        <w:autoSpaceDN w:val="0"/>
        <w:adjustRightInd w:val="0"/>
        <w:spacing w:after="0" w:line="240" w:lineRule="auto"/>
        <w:ind w:left="2520"/>
        <w:rPr>
          <w:rFonts w:cstheme="minorHAnsi"/>
          <w:color w:val="C1504D"/>
        </w:rPr>
      </w:pPr>
      <w:r w:rsidRPr="00091A13">
        <w:rPr>
          <w:rFonts w:cstheme="minorHAnsi"/>
          <w:color w:val="000000"/>
        </w:rPr>
        <w:t>Remember: Whatever you decide to do, you must be prepared both mentally and</w:t>
      </w:r>
      <w:r w:rsidRPr="00091A13">
        <w:rPr>
          <w:rFonts w:cstheme="minorHAnsi"/>
          <w:color w:val="C1504D"/>
        </w:rPr>
        <w:t xml:space="preserve"> </w:t>
      </w:r>
      <w:r w:rsidRPr="00091A13">
        <w:rPr>
          <w:rFonts w:cstheme="minorHAnsi"/>
          <w:color w:val="000000"/>
        </w:rPr>
        <w:t>physically. Your safety is the most important thing to remember during any attack.</w:t>
      </w:r>
    </w:p>
    <w:p w14:paraId="3A042E54" w14:textId="77777777" w:rsidR="002B096F" w:rsidRPr="00091A13" w:rsidRDefault="002B096F" w:rsidP="004D2761">
      <w:pPr>
        <w:pStyle w:val="ListParagraph"/>
        <w:numPr>
          <w:ilvl w:val="1"/>
          <w:numId w:val="93"/>
        </w:numPr>
        <w:autoSpaceDE w:val="0"/>
        <w:autoSpaceDN w:val="0"/>
        <w:adjustRightInd w:val="0"/>
        <w:spacing w:after="0" w:line="240" w:lineRule="auto"/>
        <w:rPr>
          <w:rFonts w:cstheme="minorHAnsi"/>
          <w:color w:val="C1504D"/>
        </w:rPr>
      </w:pPr>
      <w:r w:rsidRPr="00091A13">
        <w:rPr>
          <w:rFonts w:cstheme="minorHAnsi"/>
          <w:color w:val="000000"/>
        </w:rPr>
        <w:t>As soon as possible get to a safe place and notify University Police at the Designated Emergency Response Number. Advise officers of the nature of the incident, location, if medical assistance is needed, and a description of the person(s) involved.</w:t>
      </w:r>
    </w:p>
    <w:p w14:paraId="25048FC5" w14:textId="3C93C15E" w:rsidR="002B096F" w:rsidRPr="00091A13" w:rsidRDefault="002B096F" w:rsidP="004D2761">
      <w:pPr>
        <w:pStyle w:val="ListParagraph"/>
        <w:numPr>
          <w:ilvl w:val="1"/>
          <w:numId w:val="93"/>
        </w:numPr>
        <w:autoSpaceDE w:val="0"/>
        <w:autoSpaceDN w:val="0"/>
        <w:adjustRightInd w:val="0"/>
        <w:spacing w:after="0" w:line="240" w:lineRule="auto"/>
        <w:rPr>
          <w:rFonts w:cstheme="minorHAnsi"/>
          <w:color w:val="C1504D"/>
        </w:rPr>
      </w:pPr>
      <w:r w:rsidRPr="00091A13">
        <w:rPr>
          <w:rFonts w:cstheme="minorHAnsi"/>
          <w:color w:val="000000"/>
        </w:rPr>
        <w:t>Meet with the officer. Follow the officer's instructions.</w:t>
      </w:r>
    </w:p>
    <w:p w14:paraId="0B6E07AC" w14:textId="6CCF91FC" w:rsidR="00BA1527" w:rsidRPr="00091A13" w:rsidRDefault="00BA1527" w:rsidP="0026381C">
      <w:pPr>
        <w:autoSpaceDE w:val="0"/>
        <w:autoSpaceDN w:val="0"/>
        <w:adjustRightInd w:val="0"/>
        <w:rPr>
          <w:rFonts w:asciiTheme="minorHAnsi" w:hAnsiTheme="minorHAnsi" w:cstheme="minorHAnsi"/>
          <w:color w:val="C1504D"/>
          <w:sz w:val="22"/>
          <w:szCs w:val="22"/>
        </w:rPr>
      </w:pPr>
    </w:p>
    <w:p w14:paraId="62D2A440" w14:textId="77777777" w:rsidR="005E7692" w:rsidRPr="00931C65" w:rsidRDefault="005E7692" w:rsidP="004D2761">
      <w:pPr>
        <w:pStyle w:val="ListParagraph"/>
        <w:numPr>
          <w:ilvl w:val="0"/>
          <w:numId w:val="64"/>
        </w:numPr>
        <w:autoSpaceDE w:val="0"/>
        <w:autoSpaceDN w:val="0"/>
        <w:adjustRightInd w:val="0"/>
        <w:spacing w:after="0" w:line="240" w:lineRule="auto"/>
        <w:rPr>
          <w:rFonts w:cstheme="minorHAnsi"/>
          <w:b/>
          <w:bCs/>
        </w:rPr>
      </w:pPr>
      <w:r w:rsidRPr="00931C65">
        <w:rPr>
          <w:rFonts w:cstheme="minorHAnsi"/>
          <w:b/>
          <w:bCs/>
        </w:rPr>
        <w:t>Transportation</w:t>
      </w:r>
    </w:p>
    <w:p w14:paraId="5CD2024F" w14:textId="77777777" w:rsidR="005E7692" w:rsidRPr="00091A13" w:rsidRDefault="005E7692" w:rsidP="0026381C">
      <w:pPr>
        <w:pStyle w:val="ListParagraph"/>
        <w:autoSpaceDE w:val="0"/>
        <w:autoSpaceDN w:val="0"/>
        <w:adjustRightInd w:val="0"/>
        <w:spacing w:after="0" w:line="240" w:lineRule="auto"/>
        <w:rPr>
          <w:rFonts w:cstheme="minorHAnsi"/>
        </w:rPr>
      </w:pPr>
      <w:r w:rsidRPr="00091A13">
        <w:rPr>
          <w:rFonts w:cstheme="minorHAnsi"/>
        </w:rPr>
        <w:t>In case of medical emergencies and when emergency transport is necessary, a private ambulance service will provide the transportation. Emergency transport is requested through the 911 Emergency dispatch center. The UWL patrol vehicle may be used for non-emergency medical cases only. The patrol vehicle can be contacted by calling the designated emergency response number for University Police (608-789-9999).</w:t>
      </w:r>
    </w:p>
    <w:p w14:paraId="0B70F573" w14:textId="77777777" w:rsidR="005E7692" w:rsidRPr="00091A13" w:rsidRDefault="005E7692" w:rsidP="0026381C">
      <w:pPr>
        <w:pStyle w:val="ListParagraph"/>
        <w:autoSpaceDE w:val="0"/>
        <w:autoSpaceDN w:val="0"/>
        <w:adjustRightInd w:val="0"/>
        <w:spacing w:after="0" w:line="240" w:lineRule="auto"/>
        <w:rPr>
          <w:rFonts w:cstheme="minorHAnsi"/>
        </w:rPr>
      </w:pPr>
    </w:p>
    <w:p w14:paraId="370A8B6F" w14:textId="42BC02B7" w:rsidR="005E7692" w:rsidRPr="00091A13" w:rsidRDefault="005E7692" w:rsidP="0026381C">
      <w:pPr>
        <w:pStyle w:val="ListParagraph"/>
        <w:autoSpaceDE w:val="0"/>
        <w:autoSpaceDN w:val="0"/>
        <w:adjustRightInd w:val="0"/>
        <w:spacing w:after="0" w:line="240" w:lineRule="auto"/>
        <w:rPr>
          <w:rFonts w:cstheme="minorHAnsi"/>
        </w:rPr>
      </w:pPr>
      <w:r w:rsidRPr="00091A13">
        <w:rPr>
          <w:rFonts w:cstheme="minorHAnsi"/>
        </w:rPr>
        <w:t>Generally, it is advised that individual faculty, staff</w:t>
      </w:r>
      <w:r w:rsidR="007F4F4E" w:rsidRPr="00091A13">
        <w:rPr>
          <w:rFonts w:cstheme="minorHAnsi"/>
        </w:rPr>
        <w:t>,</w:t>
      </w:r>
      <w:r w:rsidRPr="00091A13">
        <w:rPr>
          <w:rFonts w:cstheme="minorHAnsi"/>
        </w:rPr>
        <w:t xml:space="preserve"> or students not take responsibility for transporting a person involved with any health emergency.  In the case of protective custody or emergency detention where a restraint is necessary, University Police will be involved directly with transportation.</w:t>
      </w:r>
    </w:p>
    <w:p w14:paraId="0B5C1D52" w14:textId="77777777" w:rsidR="005E7692" w:rsidRPr="00091A13" w:rsidRDefault="005E7692" w:rsidP="0026381C">
      <w:pPr>
        <w:pStyle w:val="ListParagraph"/>
        <w:autoSpaceDE w:val="0"/>
        <w:autoSpaceDN w:val="0"/>
        <w:adjustRightInd w:val="0"/>
        <w:spacing w:after="0" w:line="240" w:lineRule="auto"/>
        <w:rPr>
          <w:rFonts w:cstheme="minorHAnsi"/>
        </w:rPr>
      </w:pPr>
    </w:p>
    <w:p w14:paraId="56C0FD24" w14:textId="77777777" w:rsidR="005E7692" w:rsidRPr="00931C65" w:rsidRDefault="005E7692" w:rsidP="004D2761">
      <w:pPr>
        <w:pStyle w:val="ListParagraph"/>
        <w:numPr>
          <w:ilvl w:val="0"/>
          <w:numId w:val="64"/>
        </w:numPr>
        <w:autoSpaceDE w:val="0"/>
        <w:autoSpaceDN w:val="0"/>
        <w:adjustRightInd w:val="0"/>
        <w:spacing w:after="0" w:line="240" w:lineRule="auto"/>
        <w:rPr>
          <w:rFonts w:cstheme="minorHAnsi"/>
          <w:b/>
          <w:bCs/>
        </w:rPr>
      </w:pPr>
      <w:r w:rsidRPr="00931C65">
        <w:rPr>
          <w:rFonts w:cstheme="minorHAnsi"/>
          <w:b/>
          <w:bCs/>
        </w:rPr>
        <w:t xml:space="preserve">Evacuation Procedures for Persons with Disabilities  </w:t>
      </w:r>
    </w:p>
    <w:p w14:paraId="68F39445" w14:textId="77777777" w:rsidR="005E7692" w:rsidRPr="00091A13" w:rsidRDefault="005E7692" w:rsidP="0026381C">
      <w:pPr>
        <w:pStyle w:val="ListParagraph"/>
        <w:autoSpaceDE w:val="0"/>
        <w:autoSpaceDN w:val="0"/>
        <w:adjustRightInd w:val="0"/>
        <w:spacing w:after="0" w:line="240" w:lineRule="auto"/>
        <w:rPr>
          <w:rFonts w:cstheme="minorHAnsi"/>
        </w:rPr>
      </w:pPr>
      <w:r w:rsidRPr="00091A13">
        <w:rPr>
          <w:rFonts w:cstheme="minorHAnsi"/>
        </w:rPr>
        <w:t>Every individual must accept personal responsibility for getting out of a building during an emergency. Even though emergency personnel are usually available to assist with evacuation, this may not always be the case.  Alternative plans and arrangements made in advance of an emergency will increase the likelihood that individuals will be able to exit a building safely in the event of an emergency. This is even more critical to the safety of those individuals with mobility impairments because the use of elevators during emergencies is dangerous and should be avoided. Thus, individuals will need to use alternative methods of leaving a building. Because of constantly changing populations and building occupancy patterns, it is not possible for the University to make reliable arrangements for the evacuation of specific individuals from the many buildings they may occupy in the course of a week. In the absence of this ability, the following suggestions are advised for individuals to increase the chances of their safe evacuation from a building in an emergency situation.  Recommendations for persons with disabilities or persons who provide assistance to persons with disabilities are included in the following list.</w:t>
      </w:r>
    </w:p>
    <w:p w14:paraId="336B45D6" w14:textId="2422A50C" w:rsidR="005E7692" w:rsidRPr="00091A13" w:rsidRDefault="005E7692" w:rsidP="004D2761">
      <w:pPr>
        <w:pStyle w:val="ListParagraph"/>
        <w:numPr>
          <w:ilvl w:val="0"/>
          <w:numId w:val="94"/>
        </w:numPr>
        <w:autoSpaceDE w:val="0"/>
        <w:autoSpaceDN w:val="0"/>
        <w:adjustRightInd w:val="0"/>
        <w:spacing w:after="0" w:line="240" w:lineRule="auto"/>
        <w:ind w:left="1800"/>
        <w:rPr>
          <w:rFonts w:cstheme="minorHAnsi"/>
        </w:rPr>
      </w:pPr>
      <w:r w:rsidRPr="00091A13">
        <w:rPr>
          <w:rFonts w:cstheme="minorHAnsi"/>
        </w:rPr>
        <w:t xml:space="preserve">Contact in advance the Disability Resource Services Office </w:t>
      </w:r>
      <w:r w:rsidR="0037364E">
        <w:rPr>
          <w:rFonts w:cstheme="minorHAnsi"/>
        </w:rPr>
        <w:t>(ACCESS Center)</w:t>
      </w:r>
      <w:r w:rsidRPr="00091A13">
        <w:rPr>
          <w:rFonts w:cstheme="minorHAnsi"/>
        </w:rPr>
        <w:t xml:space="preserve"> to discuss building evacuation procedures for individuals with disabilities.</w:t>
      </w:r>
    </w:p>
    <w:p w14:paraId="6DA09482" w14:textId="77777777" w:rsidR="005E7692" w:rsidRPr="00091A13" w:rsidRDefault="005E7692" w:rsidP="004D2761">
      <w:pPr>
        <w:pStyle w:val="ListParagraph"/>
        <w:numPr>
          <w:ilvl w:val="0"/>
          <w:numId w:val="94"/>
        </w:numPr>
        <w:autoSpaceDE w:val="0"/>
        <w:autoSpaceDN w:val="0"/>
        <w:adjustRightInd w:val="0"/>
        <w:spacing w:after="0" w:line="240" w:lineRule="auto"/>
        <w:ind w:left="1800"/>
        <w:rPr>
          <w:rFonts w:cstheme="minorHAnsi"/>
        </w:rPr>
      </w:pPr>
      <w:r w:rsidRPr="00091A13">
        <w:rPr>
          <w:rFonts w:cstheme="minorHAnsi"/>
        </w:rPr>
        <w:t>Identify in advance and be familiar with at least two exit routes from every area and building you occupy. An emergency exit route should not include an elevator.</w:t>
      </w:r>
    </w:p>
    <w:p w14:paraId="0E214BE9" w14:textId="77777777" w:rsidR="005E7692" w:rsidRPr="00091A13" w:rsidRDefault="005E7692" w:rsidP="004D2761">
      <w:pPr>
        <w:pStyle w:val="ListParagraph"/>
        <w:numPr>
          <w:ilvl w:val="0"/>
          <w:numId w:val="94"/>
        </w:numPr>
        <w:autoSpaceDE w:val="0"/>
        <w:autoSpaceDN w:val="0"/>
        <w:adjustRightInd w:val="0"/>
        <w:spacing w:after="0" w:line="240" w:lineRule="auto"/>
        <w:ind w:left="1800"/>
        <w:rPr>
          <w:rFonts w:cstheme="minorHAnsi"/>
        </w:rPr>
      </w:pPr>
      <w:r w:rsidRPr="00091A13">
        <w:rPr>
          <w:rFonts w:cstheme="minorHAnsi"/>
        </w:rPr>
        <w:t>Identify in advance possible volunteers, such as classmates, faculty or fellow workers who are willing and able to assist you to evacuate. Make specific arrangements for their assistance.</w:t>
      </w:r>
    </w:p>
    <w:p w14:paraId="729AFB07" w14:textId="77777777" w:rsidR="005E7692" w:rsidRPr="00091A13" w:rsidRDefault="005E7692" w:rsidP="004D2761">
      <w:pPr>
        <w:pStyle w:val="ListParagraph"/>
        <w:numPr>
          <w:ilvl w:val="0"/>
          <w:numId w:val="94"/>
        </w:numPr>
        <w:autoSpaceDE w:val="0"/>
        <w:autoSpaceDN w:val="0"/>
        <w:adjustRightInd w:val="0"/>
        <w:spacing w:after="0" w:line="240" w:lineRule="auto"/>
        <w:ind w:left="1800"/>
        <w:rPr>
          <w:rFonts w:cstheme="minorHAnsi"/>
        </w:rPr>
      </w:pPr>
      <w:r w:rsidRPr="00091A13">
        <w:rPr>
          <w:rFonts w:cstheme="minorHAnsi"/>
        </w:rPr>
        <w:t>If you are unable to exit a building, contact University Police or civil authorities or arrange others to inform University Police or civil authorities with your location.</w:t>
      </w:r>
    </w:p>
    <w:p w14:paraId="439A3A81" w14:textId="77777777" w:rsidR="005E7692" w:rsidRPr="00091A13" w:rsidRDefault="005E7692" w:rsidP="004D2761">
      <w:pPr>
        <w:pStyle w:val="ListParagraph"/>
        <w:numPr>
          <w:ilvl w:val="0"/>
          <w:numId w:val="94"/>
        </w:numPr>
        <w:autoSpaceDE w:val="0"/>
        <w:autoSpaceDN w:val="0"/>
        <w:adjustRightInd w:val="0"/>
        <w:spacing w:after="0" w:line="240" w:lineRule="auto"/>
        <w:ind w:left="1800"/>
        <w:rPr>
          <w:rFonts w:cstheme="minorHAnsi"/>
        </w:rPr>
      </w:pPr>
      <w:r w:rsidRPr="00091A13">
        <w:rPr>
          <w:rFonts w:cstheme="minorHAnsi"/>
        </w:rPr>
        <w:t>Know the safest method people could use to assist you. Know how many people you need to provide you that assistance.</w:t>
      </w:r>
    </w:p>
    <w:p w14:paraId="0F2C144C" w14:textId="77777777" w:rsidR="005E7692" w:rsidRPr="00091A13" w:rsidRDefault="005E7692" w:rsidP="004D2761">
      <w:pPr>
        <w:pStyle w:val="ListParagraph"/>
        <w:numPr>
          <w:ilvl w:val="0"/>
          <w:numId w:val="94"/>
        </w:numPr>
        <w:autoSpaceDE w:val="0"/>
        <w:autoSpaceDN w:val="0"/>
        <w:adjustRightInd w:val="0"/>
        <w:spacing w:after="0" w:line="240" w:lineRule="auto"/>
        <w:ind w:left="1800"/>
        <w:rPr>
          <w:rFonts w:cstheme="minorHAnsi"/>
        </w:rPr>
      </w:pPr>
      <w:r w:rsidRPr="00091A13">
        <w:rPr>
          <w:rFonts w:cstheme="minorHAnsi"/>
        </w:rPr>
        <w:t>If you use a wheelchair, be prepared to explain how and where persons should support you. Practice instructions beforehand.</w:t>
      </w:r>
    </w:p>
    <w:p w14:paraId="70BDFBA5" w14:textId="77777777" w:rsidR="005E7692" w:rsidRPr="00091A13" w:rsidRDefault="005E7692" w:rsidP="004D2761">
      <w:pPr>
        <w:pStyle w:val="ListParagraph"/>
        <w:numPr>
          <w:ilvl w:val="0"/>
          <w:numId w:val="94"/>
        </w:numPr>
        <w:autoSpaceDE w:val="0"/>
        <w:autoSpaceDN w:val="0"/>
        <w:adjustRightInd w:val="0"/>
        <w:spacing w:after="0" w:line="240" w:lineRule="auto"/>
        <w:ind w:left="1800"/>
        <w:rPr>
          <w:rFonts w:cstheme="minorHAnsi"/>
        </w:rPr>
      </w:pPr>
      <w:r w:rsidRPr="00091A13">
        <w:rPr>
          <w:rFonts w:cstheme="minorHAnsi"/>
        </w:rPr>
        <w:t>If you have difficulty being understood, develop a card containing all appropriate instructions and carry it with you.</w:t>
      </w:r>
    </w:p>
    <w:p w14:paraId="29C006CA" w14:textId="77777777" w:rsidR="005E7692" w:rsidRPr="00091A13" w:rsidRDefault="005E7692" w:rsidP="004D2761">
      <w:pPr>
        <w:pStyle w:val="ListParagraph"/>
        <w:numPr>
          <w:ilvl w:val="0"/>
          <w:numId w:val="94"/>
        </w:numPr>
        <w:autoSpaceDE w:val="0"/>
        <w:autoSpaceDN w:val="0"/>
        <w:adjustRightInd w:val="0"/>
        <w:spacing w:after="0" w:line="240" w:lineRule="auto"/>
        <w:ind w:left="1800"/>
        <w:rPr>
          <w:rFonts w:cstheme="minorHAnsi"/>
        </w:rPr>
      </w:pPr>
      <w:r w:rsidRPr="00091A13">
        <w:rPr>
          <w:rFonts w:cstheme="minorHAnsi"/>
        </w:rPr>
        <w:t>Carry a loud whistle or similar device you can operate for use in the event you become trapped.</w:t>
      </w:r>
    </w:p>
    <w:p w14:paraId="693AA5FF" w14:textId="638A633B" w:rsidR="005E7692" w:rsidRPr="00091A13" w:rsidRDefault="005E7692" w:rsidP="004D2761">
      <w:pPr>
        <w:pStyle w:val="ListParagraph"/>
        <w:numPr>
          <w:ilvl w:val="0"/>
          <w:numId w:val="94"/>
        </w:numPr>
        <w:autoSpaceDE w:val="0"/>
        <w:autoSpaceDN w:val="0"/>
        <w:adjustRightInd w:val="0"/>
        <w:spacing w:after="0" w:line="240" w:lineRule="auto"/>
        <w:ind w:left="1800"/>
        <w:rPr>
          <w:rFonts w:cstheme="minorHAnsi"/>
        </w:rPr>
      </w:pPr>
      <w:r w:rsidRPr="00091A13">
        <w:rPr>
          <w:rFonts w:cstheme="minorHAnsi"/>
          <w:color w:val="000000"/>
        </w:rPr>
        <w:lastRenderedPageBreak/>
        <w:t>Individuals who need to work in isolated areas after normal building occupancy hours should determine telephone availability. If a telephone is not available, they should contact University Police in advance and provide their location and occupancy times.</w:t>
      </w:r>
    </w:p>
    <w:p w14:paraId="4F0DBEE6" w14:textId="77777777" w:rsidR="005E7692" w:rsidRPr="00091A13" w:rsidRDefault="005E7692" w:rsidP="0026381C">
      <w:pPr>
        <w:pStyle w:val="ListParagraph"/>
        <w:autoSpaceDE w:val="0"/>
        <w:autoSpaceDN w:val="0"/>
        <w:adjustRightInd w:val="0"/>
        <w:spacing w:after="0" w:line="240" w:lineRule="auto"/>
        <w:ind w:left="1800"/>
        <w:rPr>
          <w:rFonts w:cstheme="minorHAnsi"/>
        </w:rPr>
      </w:pPr>
    </w:p>
    <w:p w14:paraId="3C1669A1" w14:textId="77777777" w:rsidR="005E7692" w:rsidRPr="00931C65" w:rsidRDefault="005E7692" w:rsidP="004D2761">
      <w:pPr>
        <w:pStyle w:val="ListParagraph"/>
        <w:numPr>
          <w:ilvl w:val="0"/>
          <w:numId w:val="64"/>
        </w:numPr>
        <w:autoSpaceDE w:val="0"/>
        <w:autoSpaceDN w:val="0"/>
        <w:adjustRightInd w:val="0"/>
        <w:spacing w:after="0" w:line="240" w:lineRule="auto"/>
        <w:rPr>
          <w:rFonts w:cstheme="minorHAnsi"/>
          <w:b/>
          <w:bCs/>
          <w:color w:val="000000"/>
        </w:rPr>
      </w:pPr>
      <w:r w:rsidRPr="00931C65">
        <w:rPr>
          <w:rFonts w:cstheme="minorHAnsi"/>
          <w:b/>
          <w:bCs/>
          <w:color w:val="000000"/>
        </w:rPr>
        <w:t>Building Floor Plans</w:t>
      </w:r>
    </w:p>
    <w:p w14:paraId="7B9BF144" w14:textId="5D61700B" w:rsidR="005E7692" w:rsidRPr="00091A13" w:rsidRDefault="005E7692" w:rsidP="0026381C">
      <w:pPr>
        <w:pStyle w:val="ListParagraph"/>
        <w:autoSpaceDE w:val="0"/>
        <w:autoSpaceDN w:val="0"/>
        <w:adjustRightInd w:val="0"/>
        <w:spacing w:after="0" w:line="240" w:lineRule="auto"/>
        <w:rPr>
          <w:rFonts w:cstheme="minorHAnsi"/>
          <w:color w:val="000000"/>
        </w:rPr>
      </w:pPr>
      <w:r w:rsidRPr="00091A13">
        <w:rPr>
          <w:rFonts w:cstheme="minorHAnsi"/>
          <w:color w:val="000000"/>
        </w:rPr>
        <w:t>Updated building floor plan maps will be posted on each floor within all campus buildings. The maps provide information on evacuation routes.</w:t>
      </w:r>
    </w:p>
    <w:p w14:paraId="7E1444D0" w14:textId="77777777" w:rsidR="005E7692" w:rsidRPr="00091A13" w:rsidRDefault="005E7692" w:rsidP="0026381C">
      <w:pPr>
        <w:autoSpaceDE w:val="0"/>
        <w:autoSpaceDN w:val="0"/>
        <w:adjustRightInd w:val="0"/>
        <w:rPr>
          <w:rFonts w:asciiTheme="minorHAnsi" w:hAnsiTheme="minorHAnsi" w:cstheme="minorHAnsi"/>
          <w:color w:val="000000"/>
          <w:sz w:val="22"/>
          <w:szCs w:val="22"/>
        </w:rPr>
      </w:pPr>
    </w:p>
    <w:p w14:paraId="3572A31D" w14:textId="77777777" w:rsidR="005E7692" w:rsidRPr="00931C65" w:rsidRDefault="005E7692" w:rsidP="004D2761">
      <w:pPr>
        <w:pStyle w:val="ListParagraph"/>
        <w:numPr>
          <w:ilvl w:val="0"/>
          <w:numId w:val="64"/>
        </w:numPr>
        <w:autoSpaceDE w:val="0"/>
        <w:autoSpaceDN w:val="0"/>
        <w:adjustRightInd w:val="0"/>
        <w:spacing w:after="0" w:line="240" w:lineRule="auto"/>
        <w:rPr>
          <w:rFonts w:cstheme="minorHAnsi"/>
          <w:b/>
          <w:bCs/>
          <w:color w:val="000000"/>
        </w:rPr>
      </w:pPr>
      <w:r w:rsidRPr="00931C65">
        <w:rPr>
          <w:rFonts w:cstheme="minorHAnsi"/>
          <w:b/>
          <w:bCs/>
          <w:color w:val="000000"/>
        </w:rPr>
        <w:t>The Complete Crisis Plan/Check-Off List</w:t>
      </w:r>
    </w:p>
    <w:p w14:paraId="05F47BA1" w14:textId="77777777" w:rsidR="008740BF" w:rsidRPr="00091A13" w:rsidRDefault="005E7692" w:rsidP="0026381C">
      <w:pPr>
        <w:pStyle w:val="ListParagraph"/>
        <w:autoSpaceDE w:val="0"/>
        <w:autoSpaceDN w:val="0"/>
        <w:adjustRightInd w:val="0"/>
        <w:spacing w:after="0" w:line="240" w:lineRule="auto"/>
        <w:rPr>
          <w:rFonts w:cstheme="minorHAnsi"/>
          <w:color w:val="000000"/>
        </w:rPr>
      </w:pPr>
      <w:r w:rsidRPr="00091A13">
        <w:rPr>
          <w:rFonts w:cstheme="minorHAnsi"/>
          <w:color w:val="000000"/>
        </w:rPr>
        <w:t>Upon notification of a campus state of emergency, University Police and/or the UWL dispatch operator shall start the notifications and the completion of the Emergency Response Checklist.</w:t>
      </w:r>
      <w:r w:rsidR="008740BF" w:rsidRPr="00091A13">
        <w:rPr>
          <w:rFonts w:cstheme="minorHAnsi"/>
          <w:color w:val="000000"/>
        </w:rPr>
        <w:t xml:space="preserve"> </w:t>
      </w:r>
    </w:p>
    <w:p w14:paraId="60600720" w14:textId="77777777" w:rsidR="008740BF" w:rsidRPr="00091A13" w:rsidRDefault="008740BF" w:rsidP="0026381C">
      <w:pPr>
        <w:pStyle w:val="ListParagraph"/>
        <w:autoSpaceDE w:val="0"/>
        <w:autoSpaceDN w:val="0"/>
        <w:adjustRightInd w:val="0"/>
        <w:spacing w:after="0" w:line="240" w:lineRule="auto"/>
        <w:rPr>
          <w:rFonts w:cstheme="minorHAnsi"/>
          <w:color w:val="000000"/>
        </w:rPr>
      </w:pPr>
    </w:p>
    <w:p w14:paraId="6A70F068" w14:textId="2C125E1E" w:rsidR="005E7692" w:rsidRPr="00091A13" w:rsidRDefault="005E7692" w:rsidP="0026381C">
      <w:pPr>
        <w:pStyle w:val="ListParagraph"/>
        <w:autoSpaceDE w:val="0"/>
        <w:autoSpaceDN w:val="0"/>
        <w:adjustRightInd w:val="0"/>
        <w:spacing w:after="0" w:line="240" w:lineRule="auto"/>
        <w:rPr>
          <w:rFonts w:cstheme="minorHAnsi"/>
          <w:color w:val="000000"/>
        </w:rPr>
      </w:pPr>
      <w:r w:rsidRPr="00091A13">
        <w:rPr>
          <w:rFonts w:cstheme="minorHAnsi"/>
          <w:color w:val="000000"/>
        </w:rPr>
        <w:t>Each campus emergency will present hazards and situations unique to that emergency. It will be imperative that</w:t>
      </w:r>
      <w:r w:rsidR="008740BF" w:rsidRPr="00091A13">
        <w:rPr>
          <w:rFonts w:cstheme="minorHAnsi"/>
          <w:color w:val="000000"/>
        </w:rPr>
        <w:t xml:space="preserve"> </w:t>
      </w:r>
      <w:r w:rsidRPr="00091A13">
        <w:rPr>
          <w:rFonts w:cstheme="minorHAnsi"/>
          <w:color w:val="000000"/>
        </w:rPr>
        <w:t>University Police notify the proper personnel in a timely manner. Once the Crisis Team is notified, they will have</w:t>
      </w:r>
      <w:r w:rsidR="008740BF" w:rsidRPr="00091A13">
        <w:rPr>
          <w:rFonts w:cstheme="minorHAnsi"/>
          <w:color w:val="000000"/>
        </w:rPr>
        <w:t xml:space="preserve"> </w:t>
      </w:r>
      <w:r w:rsidRPr="00091A13">
        <w:rPr>
          <w:rFonts w:cstheme="minorHAnsi"/>
          <w:color w:val="000000"/>
        </w:rPr>
        <w:t>the flexibility to respond to the incident as they deem proper for the situation at hand. The Emergency Phone</w:t>
      </w:r>
      <w:r w:rsidR="008740BF" w:rsidRPr="00091A13">
        <w:rPr>
          <w:rFonts w:cstheme="minorHAnsi"/>
          <w:color w:val="000000"/>
        </w:rPr>
        <w:t xml:space="preserve"> </w:t>
      </w:r>
      <w:r w:rsidRPr="00091A13">
        <w:rPr>
          <w:rFonts w:cstheme="minorHAnsi"/>
          <w:color w:val="000000"/>
        </w:rPr>
        <w:t>Numbers provides a complete listing of individuals and/or agencies that can respond to a particular emergency.</w:t>
      </w:r>
      <w:r w:rsidR="008740BF" w:rsidRPr="00091A13">
        <w:rPr>
          <w:rFonts w:cstheme="minorHAnsi"/>
          <w:color w:val="000000"/>
        </w:rPr>
        <w:t xml:space="preserve"> </w:t>
      </w:r>
      <w:r w:rsidRPr="00091A13">
        <w:rPr>
          <w:rFonts w:cstheme="minorHAnsi"/>
          <w:color w:val="000000"/>
        </w:rPr>
        <w:t>It will also be the responsibility of University Police to ensure the appropriate response (internal or external) for</w:t>
      </w:r>
      <w:r w:rsidR="008740BF" w:rsidRPr="00091A13">
        <w:rPr>
          <w:rFonts w:cstheme="minorHAnsi"/>
          <w:color w:val="000000"/>
        </w:rPr>
        <w:t xml:space="preserve"> </w:t>
      </w:r>
      <w:r w:rsidRPr="00091A13">
        <w:rPr>
          <w:rFonts w:cstheme="minorHAnsi"/>
          <w:color w:val="000000"/>
        </w:rPr>
        <w:t>clean-up and decontamination when there is a spill of blood or other potentially infectious materials from an</w:t>
      </w:r>
      <w:r w:rsidR="008740BF" w:rsidRPr="00091A13">
        <w:rPr>
          <w:rFonts w:cstheme="minorHAnsi"/>
          <w:color w:val="000000"/>
        </w:rPr>
        <w:t xml:space="preserve"> </w:t>
      </w:r>
      <w:r w:rsidRPr="00091A13">
        <w:rPr>
          <w:rFonts w:cstheme="minorHAnsi"/>
          <w:color w:val="000000"/>
        </w:rPr>
        <w:t>incident.</w:t>
      </w:r>
    </w:p>
    <w:p w14:paraId="57B17333" w14:textId="77777777" w:rsidR="008740BF" w:rsidRPr="00091A13" w:rsidRDefault="008740BF" w:rsidP="0026381C">
      <w:pPr>
        <w:pStyle w:val="ListParagraph"/>
        <w:autoSpaceDE w:val="0"/>
        <w:autoSpaceDN w:val="0"/>
        <w:adjustRightInd w:val="0"/>
        <w:spacing w:after="0" w:line="240" w:lineRule="auto"/>
        <w:rPr>
          <w:rFonts w:cstheme="minorHAnsi"/>
          <w:color w:val="000000"/>
        </w:rPr>
      </w:pPr>
    </w:p>
    <w:p w14:paraId="195E729E" w14:textId="77777777" w:rsidR="008740BF" w:rsidRPr="002F73B3" w:rsidRDefault="005E7692" w:rsidP="004D2761">
      <w:pPr>
        <w:pStyle w:val="ListParagraph"/>
        <w:numPr>
          <w:ilvl w:val="0"/>
          <w:numId w:val="64"/>
        </w:numPr>
        <w:autoSpaceDE w:val="0"/>
        <w:autoSpaceDN w:val="0"/>
        <w:adjustRightInd w:val="0"/>
        <w:spacing w:after="0" w:line="240" w:lineRule="auto"/>
        <w:rPr>
          <w:rFonts w:cstheme="minorHAnsi"/>
          <w:b/>
          <w:bCs/>
          <w:color w:val="000000"/>
        </w:rPr>
      </w:pPr>
      <w:r w:rsidRPr="002F73B3">
        <w:rPr>
          <w:rFonts w:cstheme="minorHAnsi"/>
          <w:b/>
          <w:bCs/>
          <w:color w:val="000000"/>
        </w:rPr>
        <w:t>Compliance &amp; Assessment</w:t>
      </w:r>
    </w:p>
    <w:p w14:paraId="439B5647" w14:textId="61DDF218" w:rsidR="005E7692" w:rsidRPr="00B40EDC" w:rsidRDefault="005E7692" w:rsidP="0026381C">
      <w:pPr>
        <w:pStyle w:val="ListParagraph"/>
        <w:autoSpaceDE w:val="0"/>
        <w:autoSpaceDN w:val="0"/>
        <w:adjustRightInd w:val="0"/>
        <w:spacing w:after="0" w:line="240" w:lineRule="auto"/>
        <w:rPr>
          <w:rFonts w:cstheme="minorHAnsi"/>
          <w:color w:val="000000"/>
        </w:rPr>
      </w:pPr>
      <w:r w:rsidRPr="00091A13">
        <w:rPr>
          <w:rFonts w:cstheme="minorHAnsi"/>
          <w:color w:val="000000"/>
        </w:rPr>
        <w:t>The University Police will work with other campus departments and offices to ensure an evaluation of any</w:t>
      </w:r>
      <w:r w:rsidR="008740BF" w:rsidRPr="00091A13">
        <w:rPr>
          <w:rFonts w:cstheme="minorHAnsi"/>
          <w:color w:val="000000"/>
        </w:rPr>
        <w:t xml:space="preserve"> </w:t>
      </w:r>
      <w:r w:rsidRPr="00091A13">
        <w:rPr>
          <w:rFonts w:cstheme="minorHAnsi"/>
          <w:color w:val="000000"/>
        </w:rPr>
        <w:t>significant crisis response is conducted after the incident.</w:t>
      </w:r>
      <w:r w:rsidR="008740BF" w:rsidRPr="00091A13">
        <w:rPr>
          <w:rFonts w:cstheme="minorHAnsi"/>
          <w:color w:val="000000"/>
        </w:rPr>
        <w:t xml:space="preserve"> </w:t>
      </w:r>
      <w:r w:rsidRPr="00091A13">
        <w:rPr>
          <w:rFonts w:cstheme="minorHAnsi"/>
          <w:color w:val="000000"/>
        </w:rPr>
        <w:t>Recommendations for response improvements and other corrective action will be forwarded to an Emergency</w:t>
      </w:r>
      <w:r w:rsidR="008740BF" w:rsidRPr="00091A13">
        <w:rPr>
          <w:rFonts w:cstheme="minorHAnsi"/>
          <w:color w:val="000000"/>
        </w:rPr>
        <w:t xml:space="preserve"> </w:t>
      </w:r>
      <w:r w:rsidRPr="00091A13">
        <w:rPr>
          <w:rFonts w:cstheme="minorHAnsi"/>
          <w:color w:val="000000"/>
        </w:rPr>
        <w:t>Planning standing committee to be reviewed for input into the campus Emergency Response and Preparedness</w:t>
      </w:r>
      <w:r w:rsidR="008740BF" w:rsidRPr="00091A13">
        <w:rPr>
          <w:rFonts w:cstheme="minorHAnsi"/>
          <w:color w:val="000000"/>
        </w:rPr>
        <w:t xml:space="preserve"> </w:t>
      </w:r>
      <w:r w:rsidRPr="00091A13">
        <w:rPr>
          <w:rFonts w:cstheme="minorHAnsi"/>
          <w:color w:val="000000"/>
        </w:rPr>
        <w:t>Plan.</w:t>
      </w:r>
      <w:r w:rsidR="00B40EDC">
        <w:rPr>
          <w:rFonts w:cstheme="minorHAnsi"/>
          <w:color w:val="000000"/>
        </w:rPr>
        <w:t xml:space="preserve"> </w:t>
      </w:r>
      <w:r w:rsidRPr="00B40EDC">
        <w:rPr>
          <w:rFonts w:cstheme="minorHAnsi"/>
          <w:color w:val="000000"/>
        </w:rPr>
        <w:t>Form #L-1822</w:t>
      </w:r>
      <w:r w:rsidR="00B40EDC">
        <w:rPr>
          <w:rFonts w:cstheme="minorHAnsi"/>
          <w:color w:val="000000"/>
        </w:rPr>
        <w:t xml:space="preserve"> Number: </w:t>
      </w:r>
      <w:r w:rsidR="006E4342">
        <w:rPr>
          <w:rFonts w:cstheme="minorHAnsi"/>
          <w:color w:val="000000"/>
        </w:rPr>
        <w:t>(</w:t>
      </w:r>
      <w:r w:rsidRPr="00B40EDC">
        <w:rPr>
          <w:rFonts w:cstheme="minorHAnsi"/>
          <w:color w:val="000000"/>
        </w:rPr>
        <w:t>608</w:t>
      </w:r>
      <w:r w:rsidR="006E4342">
        <w:rPr>
          <w:rFonts w:cstheme="minorHAnsi"/>
          <w:color w:val="000000"/>
        </w:rPr>
        <w:t xml:space="preserve">) </w:t>
      </w:r>
      <w:r w:rsidRPr="00B40EDC">
        <w:rPr>
          <w:rFonts w:cstheme="minorHAnsi"/>
          <w:color w:val="000000"/>
        </w:rPr>
        <w:t>785-8061</w:t>
      </w:r>
    </w:p>
    <w:p w14:paraId="38B951A9" w14:textId="77777777" w:rsidR="00B40EDC" w:rsidRPr="0070598E" w:rsidRDefault="00B40EDC" w:rsidP="0026381C">
      <w:pPr>
        <w:pStyle w:val="ListParagraph"/>
        <w:autoSpaceDE w:val="0"/>
        <w:autoSpaceDN w:val="0"/>
        <w:adjustRightInd w:val="0"/>
        <w:spacing w:after="0" w:line="240" w:lineRule="auto"/>
        <w:rPr>
          <w:rFonts w:cstheme="minorHAnsi"/>
          <w:color w:val="000000"/>
          <w:sz w:val="24"/>
          <w:szCs w:val="24"/>
        </w:rPr>
      </w:pPr>
    </w:p>
    <w:p w14:paraId="3949C9F2" w14:textId="77777777" w:rsidR="005E7692" w:rsidRPr="003B285D" w:rsidRDefault="005E7692" w:rsidP="0026381C">
      <w:pPr>
        <w:autoSpaceDE w:val="0"/>
        <w:autoSpaceDN w:val="0"/>
        <w:adjustRightInd w:val="0"/>
        <w:rPr>
          <w:rFonts w:asciiTheme="minorHAnsi" w:hAnsiTheme="minorHAnsi" w:cstheme="minorHAnsi"/>
          <w:color w:val="8A0000"/>
        </w:rPr>
      </w:pPr>
      <w:r w:rsidRPr="003B285D">
        <w:rPr>
          <w:rFonts w:asciiTheme="minorHAnsi" w:hAnsiTheme="minorHAnsi" w:cstheme="minorHAnsi"/>
          <w:color w:val="8A0000"/>
        </w:rPr>
        <w:t>Emergency Response Checklist</w:t>
      </w:r>
    </w:p>
    <w:p w14:paraId="210E5FC4" w14:textId="77777777" w:rsidR="008740BF" w:rsidRPr="00091A13" w:rsidRDefault="005E7692" w:rsidP="00643452">
      <w:pPr>
        <w:autoSpaceDE w:val="0"/>
        <w:autoSpaceDN w:val="0"/>
        <w:adjustRightInd w:val="0"/>
        <w:rPr>
          <w:rFonts w:asciiTheme="minorHAnsi" w:hAnsiTheme="minorHAnsi" w:cstheme="minorHAnsi"/>
          <w:color w:val="000000"/>
          <w:sz w:val="22"/>
          <w:szCs w:val="22"/>
        </w:rPr>
      </w:pPr>
      <w:r w:rsidRPr="00091A13">
        <w:rPr>
          <w:rFonts w:asciiTheme="minorHAnsi" w:hAnsiTheme="minorHAnsi" w:cstheme="minorHAnsi"/>
          <w:color w:val="000000"/>
          <w:sz w:val="22"/>
          <w:szCs w:val="22"/>
        </w:rPr>
        <w:t>University of Wisconsin-La Crosse</w:t>
      </w:r>
    </w:p>
    <w:p w14:paraId="20B400C2" w14:textId="3CBADEF8" w:rsidR="008740BF" w:rsidRPr="00091A13" w:rsidRDefault="005E7692" w:rsidP="00643452">
      <w:pPr>
        <w:autoSpaceDE w:val="0"/>
        <w:autoSpaceDN w:val="0"/>
        <w:adjustRightInd w:val="0"/>
        <w:rPr>
          <w:rFonts w:asciiTheme="minorHAnsi" w:hAnsiTheme="minorHAnsi" w:cstheme="minorHAnsi"/>
          <w:color w:val="000000"/>
          <w:sz w:val="22"/>
          <w:szCs w:val="22"/>
        </w:rPr>
      </w:pPr>
      <w:r w:rsidRPr="00091A13">
        <w:rPr>
          <w:rFonts w:asciiTheme="minorHAnsi" w:hAnsiTheme="minorHAnsi" w:cstheme="minorHAnsi"/>
          <w:color w:val="000000"/>
          <w:sz w:val="22"/>
          <w:szCs w:val="22"/>
        </w:rPr>
        <w:t>Department of University Police</w:t>
      </w:r>
    </w:p>
    <w:p w14:paraId="6808AD74" w14:textId="77777777" w:rsidR="008740BF" w:rsidRPr="00091A13" w:rsidRDefault="008740BF" w:rsidP="0026381C">
      <w:pPr>
        <w:autoSpaceDE w:val="0"/>
        <w:autoSpaceDN w:val="0"/>
        <w:adjustRightInd w:val="0"/>
        <w:ind w:firstLine="720"/>
        <w:rPr>
          <w:rFonts w:asciiTheme="minorHAnsi" w:hAnsiTheme="minorHAnsi" w:cstheme="minorHAnsi"/>
          <w:color w:val="000000"/>
          <w:sz w:val="21"/>
          <w:szCs w:val="21"/>
        </w:rPr>
      </w:pPr>
    </w:p>
    <w:p w14:paraId="2158CE5C" w14:textId="77777777" w:rsidR="008740BF" w:rsidRPr="00091A13" w:rsidRDefault="005E7692" w:rsidP="00643452">
      <w:pPr>
        <w:autoSpaceDE w:val="0"/>
        <w:autoSpaceDN w:val="0"/>
        <w:adjustRightInd w:val="0"/>
        <w:rPr>
          <w:rFonts w:asciiTheme="minorHAnsi" w:hAnsiTheme="minorHAnsi" w:cstheme="minorHAnsi"/>
          <w:color w:val="000000"/>
          <w:sz w:val="22"/>
          <w:szCs w:val="22"/>
        </w:rPr>
      </w:pPr>
      <w:r w:rsidRPr="00091A13">
        <w:rPr>
          <w:rFonts w:asciiTheme="minorHAnsi" w:hAnsiTheme="minorHAnsi" w:cstheme="minorHAnsi"/>
          <w:color w:val="000000"/>
          <w:sz w:val="22"/>
          <w:szCs w:val="22"/>
        </w:rPr>
        <w:t>Procedure:</w:t>
      </w:r>
    </w:p>
    <w:p w14:paraId="677578AA" w14:textId="77777777" w:rsidR="008740BF" w:rsidRPr="00091A13" w:rsidRDefault="005E7692" w:rsidP="00643452">
      <w:pPr>
        <w:autoSpaceDE w:val="0"/>
        <w:autoSpaceDN w:val="0"/>
        <w:adjustRightInd w:val="0"/>
        <w:rPr>
          <w:rFonts w:asciiTheme="minorHAnsi" w:hAnsiTheme="minorHAnsi" w:cstheme="minorHAnsi"/>
          <w:color w:val="000000"/>
          <w:sz w:val="22"/>
          <w:szCs w:val="22"/>
        </w:rPr>
      </w:pPr>
      <w:r w:rsidRPr="00091A13">
        <w:rPr>
          <w:rFonts w:asciiTheme="minorHAnsi" w:hAnsiTheme="minorHAnsi" w:cstheme="minorHAnsi"/>
          <w:color w:val="000000"/>
          <w:sz w:val="22"/>
          <w:szCs w:val="22"/>
        </w:rPr>
        <w:t>This form is to be filled out upon notification and response of an emergency on or involving the campus area. It</w:t>
      </w:r>
      <w:r w:rsidR="008740BF" w:rsidRPr="00091A13">
        <w:rPr>
          <w:rFonts w:asciiTheme="minorHAnsi" w:hAnsiTheme="minorHAnsi" w:cstheme="minorHAnsi"/>
          <w:color w:val="000000"/>
          <w:sz w:val="22"/>
          <w:szCs w:val="22"/>
        </w:rPr>
        <w:t xml:space="preserve"> </w:t>
      </w:r>
      <w:r w:rsidRPr="00091A13">
        <w:rPr>
          <w:rFonts w:asciiTheme="minorHAnsi" w:hAnsiTheme="minorHAnsi" w:cstheme="minorHAnsi"/>
          <w:color w:val="000000"/>
          <w:sz w:val="22"/>
          <w:szCs w:val="22"/>
        </w:rPr>
        <w:t>shall be the responsibility of the senior campus police officer on duty to ensure that this form is filled out</w:t>
      </w:r>
      <w:r w:rsidR="008740BF" w:rsidRPr="00091A13">
        <w:rPr>
          <w:rFonts w:asciiTheme="minorHAnsi" w:hAnsiTheme="minorHAnsi" w:cstheme="minorHAnsi"/>
          <w:color w:val="000000"/>
          <w:sz w:val="22"/>
          <w:szCs w:val="22"/>
        </w:rPr>
        <w:t xml:space="preserve"> </w:t>
      </w:r>
      <w:r w:rsidRPr="00091A13">
        <w:rPr>
          <w:rFonts w:asciiTheme="minorHAnsi" w:hAnsiTheme="minorHAnsi" w:cstheme="minorHAnsi"/>
          <w:color w:val="000000"/>
          <w:sz w:val="22"/>
          <w:szCs w:val="22"/>
        </w:rPr>
        <w:t>accurately even though the switchboard operator/dispatcher will, in all probability, be the person initially</w:t>
      </w:r>
      <w:r w:rsidR="008740BF" w:rsidRPr="00091A13">
        <w:rPr>
          <w:rFonts w:asciiTheme="minorHAnsi" w:hAnsiTheme="minorHAnsi" w:cstheme="minorHAnsi"/>
          <w:color w:val="000000"/>
          <w:sz w:val="22"/>
          <w:szCs w:val="22"/>
        </w:rPr>
        <w:t xml:space="preserve"> </w:t>
      </w:r>
      <w:r w:rsidRPr="00091A13">
        <w:rPr>
          <w:rFonts w:asciiTheme="minorHAnsi" w:hAnsiTheme="minorHAnsi" w:cstheme="minorHAnsi"/>
          <w:color w:val="000000"/>
          <w:sz w:val="22"/>
          <w:szCs w:val="22"/>
        </w:rPr>
        <w:t>completing the form.</w:t>
      </w:r>
    </w:p>
    <w:p w14:paraId="13FB8A96" w14:textId="77777777" w:rsidR="008740BF" w:rsidRPr="00091A13" w:rsidRDefault="005E7692" w:rsidP="004D2761">
      <w:pPr>
        <w:pStyle w:val="ListParagraph"/>
        <w:numPr>
          <w:ilvl w:val="0"/>
          <w:numId w:val="95"/>
        </w:numPr>
        <w:autoSpaceDE w:val="0"/>
        <w:autoSpaceDN w:val="0"/>
        <w:adjustRightInd w:val="0"/>
        <w:spacing w:after="0" w:line="240" w:lineRule="auto"/>
        <w:ind w:left="1080"/>
        <w:rPr>
          <w:rFonts w:cstheme="minorHAnsi"/>
          <w:color w:val="000000"/>
        </w:rPr>
      </w:pPr>
      <w:r w:rsidRPr="00091A13">
        <w:rPr>
          <w:rFonts w:cstheme="minorHAnsi"/>
          <w:color w:val="000000"/>
        </w:rPr>
        <w:t>Date and Time of notification:</w:t>
      </w:r>
    </w:p>
    <w:p w14:paraId="7734CF92" w14:textId="77777777" w:rsidR="008740BF" w:rsidRPr="00091A13" w:rsidRDefault="005E7692" w:rsidP="004D2761">
      <w:pPr>
        <w:pStyle w:val="ListParagraph"/>
        <w:numPr>
          <w:ilvl w:val="0"/>
          <w:numId w:val="95"/>
        </w:numPr>
        <w:autoSpaceDE w:val="0"/>
        <w:autoSpaceDN w:val="0"/>
        <w:adjustRightInd w:val="0"/>
        <w:spacing w:after="0" w:line="240" w:lineRule="auto"/>
        <w:ind w:left="1080"/>
        <w:rPr>
          <w:rFonts w:cstheme="minorHAnsi"/>
          <w:color w:val="000000"/>
        </w:rPr>
      </w:pPr>
      <w:r w:rsidRPr="00091A13">
        <w:rPr>
          <w:rFonts w:cstheme="minorHAnsi"/>
          <w:color w:val="000000"/>
        </w:rPr>
        <w:t>Person calling in the notification:</w:t>
      </w:r>
    </w:p>
    <w:p w14:paraId="37D8888C" w14:textId="77777777" w:rsidR="008740BF" w:rsidRPr="00091A13" w:rsidRDefault="008740BF" w:rsidP="004D2761">
      <w:pPr>
        <w:pStyle w:val="ListParagraph"/>
        <w:numPr>
          <w:ilvl w:val="0"/>
          <w:numId w:val="95"/>
        </w:numPr>
        <w:autoSpaceDE w:val="0"/>
        <w:autoSpaceDN w:val="0"/>
        <w:adjustRightInd w:val="0"/>
        <w:spacing w:after="0" w:line="240" w:lineRule="auto"/>
        <w:ind w:left="1080"/>
        <w:rPr>
          <w:rFonts w:cstheme="minorHAnsi"/>
          <w:color w:val="000000"/>
        </w:rPr>
      </w:pPr>
      <w:r w:rsidRPr="00091A13">
        <w:rPr>
          <w:rFonts w:cstheme="minorHAnsi"/>
        </w:rPr>
        <w:t>Name:</w:t>
      </w:r>
    </w:p>
    <w:p w14:paraId="531C1273" w14:textId="77777777" w:rsidR="008740BF" w:rsidRPr="00091A13" w:rsidRDefault="008740BF" w:rsidP="004D2761">
      <w:pPr>
        <w:pStyle w:val="ListParagraph"/>
        <w:numPr>
          <w:ilvl w:val="0"/>
          <w:numId w:val="95"/>
        </w:numPr>
        <w:autoSpaceDE w:val="0"/>
        <w:autoSpaceDN w:val="0"/>
        <w:adjustRightInd w:val="0"/>
        <w:spacing w:after="0" w:line="240" w:lineRule="auto"/>
        <w:ind w:left="1080"/>
        <w:rPr>
          <w:rFonts w:cstheme="minorHAnsi"/>
          <w:color w:val="000000"/>
        </w:rPr>
      </w:pPr>
      <w:r w:rsidRPr="00091A13">
        <w:rPr>
          <w:rFonts w:cstheme="minorHAnsi"/>
        </w:rPr>
        <w:t>Address:</w:t>
      </w:r>
    </w:p>
    <w:p w14:paraId="0E2DAFB3" w14:textId="77777777" w:rsidR="008740BF" w:rsidRPr="00091A13" w:rsidRDefault="008740BF" w:rsidP="004D2761">
      <w:pPr>
        <w:pStyle w:val="ListParagraph"/>
        <w:numPr>
          <w:ilvl w:val="0"/>
          <w:numId w:val="95"/>
        </w:numPr>
        <w:autoSpaceDE w:val="0"/>
        <w:autoSpaceDN w:val="0"/>
        <w:adjustRightInd w:val="0"/>
        <w:spacing w:after="0" w:line="240" w:lineRule="auto"/>
        <w:ind w:left="1080"/>
        <w:rPr>
          <w:rFonts w:cstheme="minorHAnsi"/>
          <w:color w:val="000000"/>
        </w:rPr>
      </w:pPr>
      <w:r w:rsidRPr="00091A13">
        <w:rPr>
          <w:rFonts w:cstheme="minorHAnsi"/>
        </w:rPr>
        <w:t>Phone #</w:t>
      </w:r>
    </w:p>
    <w:p w14:paraId="6AECC051" w14:textId="77777777" w:rsidR="008740BF" w:rsidRPr="00091A13" w:rsidRDefault="008740BF" w:rsidP="004D2761">
      <w:pPr>
        <w:pStyle w:val="ListParagraph"/>
        <w:numPr>
          <w:ilvl w:val="0"/>
          <w:numId w:val="95"/>
        </w:numPr>
        <w:autoSpaceDE w:val="0"/>
        <w:autoSpaceDN w:val="0"/>
        <w:adjustRightInd w:val="0"/>
        <w:spacing w:after="0" w:line="240" w:lineRule="auto"/>
        <w:ind w:left="1080"/>
        <w:rPr>
          <w:rFonts w:cstheme="minorHAnsi"/>
          <w:color w:val="000000"/>
        </w:rPr>
      </w:pPr>
      <w:r w:rsidRPr="00091A13">
        <w:rPr>
          <w:rFonts w:cstheme="minorHAnsi"/>
        </w:rPr>
        <w:t>Officer dispatched to the scene: (Initials)</w:t>
      </w:r>
    </w:p>
    <w:p w14:paraId="5691575A" w14:textId="77777777" w:rsidR="008740BF" w:rsidRPr="00091A13" w:rsidRDefault="008740BF" w:rsidP="004D2761">
      <w:pPr>
        <w:pStyle w:val="ListParagraph"/>
        <w:numPr>
          <w:ilvl w:val="0"/>
          <w:numId w:val="95"/>
        </w:numPr>
        <w:autoSpaceDE w:val="0"/>
        <w:autoSpaceDN w:val="0"/>
        <w:adjustRightInd w:val="0"/>
        <w:spacing w:after="0" w:line="240" w:lineRule="auto"/>
        <w:ind w:left="1080"/>
        <w:rPr>
          <w:rFonts w:cstheme="minorHAnsi"/>
          <w:color w:val="000000"/>
        </w:rPr>
      </w:pPr>
      <w:r w:rsidRPr="00091A13">
        <w:rPr>
          <w:rFonts w:cstheme="minorHAnsi"/>
        </w:rPr>
        <w:t>Determine cause and source of emergency. (Initials)</w:t>
      </w:r>
    </w:p>
    <w:p w14:paraId="1D94D46E" w14:textId="77777777" w:rsidR="008740BF" w:rsidRPr="00091A13" w:rsidRDefault="008740BF" w:rsidP="004D2761">
      <w:pPr>
        <w:pStyle w:val="ListParagraph"/>
        <w:numPr>
          <w:ilvl w:val="0"/>
          <w:numId w:val="95"/>
        </w:numPr>
        <w:autoSpaceDE w:val="0"/>
        <w:autoSpaceDN w:val="0"/>
        <w:adjustRightInd w:val="0"/>
        <w:spacing w:after="0" w:line="240" w:lineRule="auto"/>
        <w:ind w:left="1080"/>
        <w:rPr>
          <w:rFonts w:cstheme="minorHAnsi"/>
          <w:color w:val="000000"/>
        </w:rPr>
      </w:pPr>
      <w:r w:rsidRPr="00091A13">
        <w:rPr>
          <w:rFonts w:cstheme="minorHAnsi"/>
        </w:rPr>
        <w:t>Notify the proper Emergency Response Agencies (check after item):</w:t>
      </w:r>
    </w:p>
    <w:p w14:paraId="5BC9C6DB" w14:textId="77777777" w:rsidR="008740BF" w:rsidRPr="00091A13" w:rsidRDefault="008740BF" w:rsidP="004D2761">
      <w:pPr>
        <w:pStyle w:val="ListParagraph"/>
        <w:numPr>
          <w:ilvl w:val="1"/>
          <w:numId w:val="95"/>
        </w:numPr>
        <w:autoSpaceDE w:val="0"/>
        <w:autoSpaceDN w:val="0"/>
        <w:adjustRightInd w:val="0"/>
        <w:spacing w:after="0" w:line="240" w:lineRule="auto"/>
        <w:ind w:left="1800"/>
        <w:rPr>
          <w:rFonts w:cstheme="minorHAnsi"/>
          <w:color w:val="000000"/>
        </w:rPr>
      </w:pPr>
      <w:r w:rsidRPr="00091A13">
        <w:rPr>
          <w:rFonts w:cstheme="minorHAnsi"/>
        </w:rPr>
        <w:t>9-1-1</w:t>
      </w:r>
    </w:p>
    <w:p w14:paraId="3565D587" w14:textId="77777777" w:rsidR="008740BF" w:rsidRPr="00091A13" w:rsidRDefault="008740BF" w:rsidP="004D2761">
      <w:pPr>
        <w:pStyle w:val="ListParagraph"/>
        <w:numPr>
          <w:ilvl w:val="1"/>
          <w:numId w:val="95"/>
        </w:numPr>
        <w:autoSpaceDE w:val="0"/>
        <w:autoSpaceDN w:val="0"/>
        <w:adjustRightInd w:val="0"/>
        <w:spacing w:after="0" w:line="240" w:lineRule="auto"/>
        <w:ind w:left="1800"/>
        <w:rPr>
          <w:rFonts w:cstheme="minorHAnsi"/>
          <w:color w:val="000000"/>
        </w:rPr>
      </w:pPr>
      <w:r w:rsidRPr="00091A13">
        <w:rPr>
          <w:rFonts w:cstheme="minorHAnsi"/>
        </w:rPr>
        <w:t>La Crosse Police</w:t>
      </w:r>
    </w:p>
    <w:p w14:paraId="2E6E906C" w14:textId="77777777" w:rsidR="008740BF" w:rsidRPr="00091A13" w:rsidRDefault="008740BF" w:rsidP="004D2761">
      <w:pPr>
        <w:pStyle w:val="ListParagraph"/>
        <w:numPr>
          <w:ilvl w:val="1"/>
          <w:numId w:val="95"/>
        </w:numPr>
        <w:autoSpaceDE w:val="0"/>
        <w:autoSpaceDN w:val="0"/>
        <w:adjustRightInd w:val="0"/>
        <w:spacing w:after="0" w:line="240" w:lineRule="auto"/>
        <w:ind w:left="1800"/>
        <w:rPr>
          <w:rFonts w:cstheme="minorHAnsi"/>
          <w:color w:val="000000"/>
        </w:rPr>
      </w:pPr>
      <w:r w:rsidRPr="00091A13">
        <w:rPr>
          <w:rFonts w:cstheme="minorHAnsi"/>
        </w:rPr>
        <w:t>La Crosse Fire</w:t>
      </w:r>
    </w:p>
    <w:p w14:paraId="0F4CA767" w14:textId="77777777" w:rsidR="008740BF" w:rsidRPr="00091A13" w:rsidRDefault="008740BF" w:rsidP="004D2761">
      <w:pPr>
        <w:pStyle w:val="ListParagraph"/>
        <w:numPr>
          <w:ilvl w:val="1"/>
          <w:numId w:val="95"/>
        </w:numPr>
        <w:autoSpaceDE w:val="0"/>
        <w:autoSpaceDN w:val="0"/>
        <w:adjustRightInd w:val="0"/>
        <w:spacing w:after="0" w:line="240" w:lineRule="auto"/>
        <w:ind w:left="1800"/>
        <w:rPr>
          <w:rFonts w:cstheme="minorHAnsi"/>
          <w:color w:val="000000"/>
        </w:rPr>
      </w:pPr>
      <w:r w:rsidRPr="00091A13">
        <w:rPr>
          <w:rFonts w:cstheme="minorHAnsi"/>
        </w:rPr>
        <w:t>Tri-State Ambulance</w:t>
      </w:r>
    </w:p>
    <w:p w14:paraId="1A3D63F3" w14:textId="77777777" w:rsidR="008740BF" w:rsidRPr="00091A13" w:rsidRDefault="008740BF" w:rsidP="004D2761">
      <w:pPr>
        <w:pStyle w:val="ListParagraph"/>
        <w:numPr>
          <w:ilvl w:val="0"/>
          <w:numId w:val="95"/>
        </w:numPr>
        <w:autoSpaceDE w:val="0"/>
        <w:autoSpaceDN w:val="0"/>
        <w:adjustRightInd w:val="0"/>
        <w:spacing w:after="0" w:line="240" w:lineRule="auto"/>
        <w:ind w:left="1080"/>
        <w:rPr>
          <w:rFonts w:cstheme="minorHAnsi"/>
          <w:color w:val="000000"/>
        </w:rPr>
      </w:pPr>
      <w:r w:rsidRPr="00091A13">
        <w:rPr>
          <w:rFonts w:cstheme="minorHAnsi"/>
        </w:rPr>
        <w:t>Notify the proper response personnel (check after item):</w:t>
      </w:r>
    </w:p>
    <w:p w14:paraId="6DD04676" w14:textId="77777777" w:rsidR="008740BF" w:rsidRPr="00091A13" w:rsidRDefault="008740BF" w:rsidP="004D2761">
      <w:pPr>
        <w:pStyle w:val="ListParagraph"/>
        <w:numPr>
          <w:ilvl w:val="1"/>
          <w:numId w:val="95"/>
        </w:numPr>
        <w:autoSpaceDE w:val="0"/>
        <w:autoSpaceDN w:val="0"/>
        <w:adjustRightInd w:val="0"/>
        <w:spacing w:after="0" w:line="240" w:lineRule="auto"/>
        <w:ind w:left="1800"/>
        <w:rPr>
          <w:rFonts w:cstheme="minorHAnsi"/>
          <w:color w:val="000000"/>
        </w:rPr>
      </w:pPr>
      <w:r w:rsidRPr="00091A13">
        <w:rPr>
          <w:rFonts w:cstheme="minorHAnsi"/>
        </w:rPr>
        <w:t>Chief of University Police</w:t>
      </w:r>
    </w:p>
    <w:p w14:paraId="3005E52F" w14:textId="77777777" w:rsidR="008740BF" w:rsidRPr="00091A13" w:rsidRDefault="008740BF" w:rsidP="004D2761">
      <w:pPr>
        <w:pStyle w:val="ListParagraph"/>
        <w:numPr>
          <w:ilvl w:val="1"/>
          <w:numId w:val="95"/>
        </w:numPr>
        <w:autoSpaceDE w:val="0"/>
        <w:autoSpaceDN w:val="0"/>
        <w:adjustRightInd w:val="0"/>
        <w:spacing w:after="0" w:line="240" w:lineRule="auto"/>
        <w:ind w:left="1800"/>
        <w:rPr>
          <w:rFonts w:cstheme="minorHAnsi"/>
          <w:color w:val="000000"/>
        </w:rPr>
      </w:pPr>
      <w:r w:rsidRPr="00091A13">
        <w:rPr>
          <w:rFonts w:cstheme="minorHAnsi"/>
        </w:rPr>
        <w:t>Director of Facilities Management</w:t>
      </w:r>
    </w:p>
    <w:p w14:paraId="270A16E2" w14:textId="77777777" w:rsidR="008740BF" w:rsidRPr="00091A13" w:rsidRDefault="008740BF" w:rsidP="004D2761">
      <w:pPr>
        <w:pStyle w:val="ListParagraph"/>
        <w:numPr>
          <w:ilvl w:val="1"/>
          <w:numId w:val="95"/>
        </w:numPr>
        <w:autoSpaceDE w:val="0"/>
        <w:autoSpaceDN w:val="0"/>
        <w:adjustRightInd w:val="0"/>
        <w:spacing w:after="0" w:line="240" w:lineRule="auto"/>
        <w:ind w:left="1800"/>
        <w:rPr>
          <w:rFonts w:cstheme="minorHAnsi"/>
          <w:color w:val="000000"/>
        </w:rPr>
      </w:pPr>
      <w:r w:rsidRPr="00091A13">
        <w:rPr>
          <w:rFonts w:cstheme="minorHAnsi"/>
        </w:rPr>
        <w:t>Environmental Health, Safety and Risk Manager</w:t>
      </w:r>
    </w:p>
    <w:p w14:paraId="1EC84D67" w14:textId="756410B1" w:rsidR="008740BF" w:rsidRPr="00091A13" w:rsidRDefault="008740BF" w:rsidP="004D2761">
      <w:pPr>
        <w:pStyle w:val="ListParagraph"/>
        <w:numPr>
          <w:ilvl w:val="1"/>
          <w:numId w:val="95"/>
        </w:numPr>
        <w:autoSpaceDE w:val="0"/>
        <w:autoSpaceDN w:val="0"/>
        <w:adjustRightInd w:val="0"/>
        <w:spacing w:after="0" w:line="240" w:lineRule="auto"/>
        <w:ind w:left="1800"/>
        <w:rPr>
          <w:rFonts w:cstheme="minorHAnsi"/>
          <w:color w:val="000000"/>
        </w:rPr>
      </w:pPr>
      <w:r w:rsidRPr="00091A13">
        <w:rPr>
          <w:rFonts w:cstheme="minorHAnsi"/>
        </w:rPr>
        <w:t xml:space="preserve">Vice </w:t>
      </w:r>
      <w:r w:rsidR="00ED5A1F">
        <w:rPr>
          <w:rFonts w:cstheme="minorHAnsi"/>
        </w:rPr>
        <w:t>Chancellor</w:t>
      </w:r>
      <w:r w:rsidRPr="00091A13">
        <w:rPr>
          <w:rFonts w:cstheme="minorHAnsi"/>
        </w:rPr>
        <w:t xml:space="preserve"> for Administration and Finance</w:t>
      </w:r>
    </w:p>
    <w:p w14:paraId="7AE04868" w14:textId="77777777" w:rsidR="008740BF" w:rsidRPr="00091A13" w:rsidRDefault="008740BF" w:rsidP="004D2761">
      <w:pPr>
        <w:pStyle w:val="ListParagraph"/>
        <w:numPr>
          <w:ilvl w:val="1"/>
          <w:numId w:val="95"/>
        </w:numPr>
        <w:autoSpaceDE w:val="0"/>
        <w:autoSpaceDN w:val="0"/>
        <w:adjustRightInd w:val="0"/>
        <w:spacing w:after="0" w:line="240" w:lineRule="auto"/>
        <w:ind w:left="1800"/>
        <w:rPr>
          <w:rFonts w:cstheme="minorHAnsi"/>
          <w:color w:val="000000"/>
        </w:rPr>
      </w:pPr>
      <w:r w:rsidRPr="00091A13">
        <w:rPr>
          <w:rFonts w:cstheme="minorHAnsi"/>
        </w:rPr>
        <w:lastRenderedPageBreak/>
        <w:t>Call in off-duty officers and additional operator/dispatcher (if directed)</w:t>
      </w:r>
    </w:p>
    <w:p w14:paraId="36C63C9D" w14:textId="77777777" w:rsidR="008740BF" w:rsidRPr="00091A13" w:rsidRDefault="008740BF" w:rsidP="004D2761">
      <w:pPr>
        <w:pStyle w:val="ListParagraph"/>
        <w:numPr>
          <w:ilvl w:val="1"/>
          <w:numId w:val="95"/>
        </w:numPr>
        <w:autoSpaceDE w:val="0"/>
        <w:autoSpaceDN w:val="0"/>
        <w:adjustRightInd w:val="0"/>
        <w:spacing w:after="0" w:line="240" w:lineRule="auto"/>
        <w:ind w:left="1800"/>
        <w:rPr>
          <w:rFonts w:cstheme="minorHAnsi"/>
          <w:color w:val="000000"/>
        </w:rPr>
      </w:pPr>
      <w:r w:rsidRPr="00091A13">
        <w:rPr>
          <w:rFonts w:cstheme="minorHAnsi"/>
        </w:rPr>
        <w:t>Call Director of University Relations</w:t>
      </w:r>
    </w:p>
    <w:p w14:paraId="3BA751EB" w14:textId="77777777" w:rsidR="008740BF" w:rsidRPr="00091A13" w:rsidRDefault="008740BF" w:rsidP="004D2761">
      <w:pPr>
        <w:pStyle w:val="ListParagraph"/>
        <w:numPr>
          <w:ilvl w:val="1"/>
          <w:numId w:val="95"/>
        </w:numPr>
        <w:autoSpaceDE w:val="0"/>
        <w:autoSpaceDN w:val="0"/>
        <w:adjustRightInd w:val="0"/>
        <w:spacing w:after="0" w:line="240" w:lineRule="auto"/>
        <w:ind w:left="1800"/>
        <w:rPr>
          <w:rFonts w:cstheme="minorHAnsi"/>
          <w:color w:val="000000"/>
        </w:rPr>
      </w:pPr>
      <w:r w:rsidRPr="00091A13">
        <w:rPr>
          <w:rFonts w:cstheme="minorHAnsi"/>
        </w:rPr>
        <w:t>Appropriate Director, Building Director and Deans or Division officers</w:t>
      </w:r>
    </w:p>
    <w:p w14:paraId="5BD45CB2" w14:textId="77777777" w:rsidR="008740BF" w:rsidRPr="00091A13" w:rsidRDefault="008740BF" w:rsidP="004D2761">
      <w:pPr>
        <w:pStyle w:val="ListParagraph"/>
        <w:numPr>
          <w:ilvl w:val="0"/>
          <w:numId w:val="95"/>
        </w:numPr>
        <w:autoSpaceDE w:val="0"/>
        <w:autoSpaceDN w:val="0"/>
        <w:adjustRightInd w:val="0"/>
        <w:spacing w:after="0" w:line="240" w:lineRule="auto"/>
        <w:ind w:left="1080"/>
        <w:rPr>
          <w:rFonts w:cstheme="minorHAnsi"/>
          <w:color w:val="000000"/>
        </w:rPr>
      </w:pPr>
      <w:r w:rsidRPr="00091A13">
        <w:rPr>
          <w:rFonts w:cstheme="minorHAnsi"/>
        </w:rPr>
        <w:t>Set up perimeter around site and secure (check after item):</w:t>
      </w:r>
    </w:p>
    <w:p w14:paraId="161C911C" w14:textId="77777777" w:rsidR="008740BF" w:rsidRPr="00091A13" w:rsidRDefault="008740BF" w:rsidP="004D2761">
      <w:pPr>
        <w:pStyle w:val="ListParagraph"/>
        <w:numPr>
          <w:ilvl w:val="1"/>
          <w:numId w:val="95"/>
        </w:numPr>
        <w:autoSpaceDE w:val="0"/>
        <w:autoSpaceDN w:val="0"/>
        <w:adjustRightInd w:val="0"/>
        <w:spacing w:after="0" w:line="240" w:lineRule="auto"/>
        <w:ind w:left="1800"/>
        <w:rPr>
          <w:rFonts w:cstheme="minorHAnsi"/>
          <w:color w:val="000000"/>
        </w:rPr>
      </w:pPr>
      <w:r w:rsidRPr="00091A13">
        <w:rPr>
          <w:rFonts w:cstheme="minorHAnsi"/>
        </w:rPr>
        <w:t>Prevent vehicle traffic access</w:t>
      </w:r>
    </w:p>
    <w:p w14:paraId="28BF0110" w14:textId="77777777" w:rsidR="008740BF" w:rsidRPr="00091A13" w:rsidRDefault="008740BF" w:rsidP="004D2761">
      <w:pPr>
        <w:pStyle w:val="ListParagraph"/>
        <w:numPr>
          <w:ilvl w:val="1"/>
          <w:numId w:val="95"/>
        </w:numPr>
        <w:autoSpaceDE w:val="0"/>
        <w:autoSpaceDN w:val="0"/>
        <w:adjustRightInd w:val="0"/>
        <w:spacing w:after="0" w:line="240" w:lineRule="auto"/>
        <w:ind w:left="1800"/>
        <w:rPr>
          <w:rFonts w:cstheme="minorHAnsi"/>
          <w:color w:val="000000"/>
        </w:rPr>
      </w:pPr>
      <w:r w:rsidRPr="00091A13">
        <w:rPr>
          <w:rFonts w:cstheme="minorHAnsi"/>
        </w:rPr>
        <w:t>Prevent people from entering</w:t>
      </w:r>
    </w:p>
    <w:p w14:paraId="2EECDB99" w14:textId="77777777" w:rsidR="008740BF" w:rsidRPr="00091A13" w:rsidRDefault="008740BF" w:rsidP="004D2761">
      <w:pPr>
        <w:pStyle w:val="ListParagraph"/>
        <w:numPr>
          <w:ilvl w:val="0"/>
          <w:numId w:val="95"/>
        </w:numPr>
        <w:autoSpaceDE w:val="0"/>
        <w:autoSpaceDN w:val="0"/>
        <w:adjustRightInd w:val="0"/>
        <w:spacing w:after="0" w:line="240" w:lineRule="auto"/>
        <w:ind w:left="1080"/>
        <w:rPr>
          <w:rFonts w:cstheme="minorHAnsi"/>
          <w:color w:val="000000"/>
        </w:rPr>
      </w:pPr>
      <w:r w:rsidRPr="00091A13">
        <w:rPr>
          <w:rFonts w:cstheme="minorHAnsi"/>
        </w:rPr>
        <w:t>Establish a command post and communications center</w:t>
      </w:r>
    </w:p>
    <w:p w14:paraId="2FA49446" w14:textId="77777777" w:rsidR="008740BF" w:rsidRPr="00091A13" w:rsidRDefault="008740BF" w:rsidP="004D2761">
      <w:pPr>
        <w:pStyle w:val="ListParagraph"/>
        <w:numPr>
          <w:ilvl w:val="0"/>
          <w:numId w:val="95"/>
        </w:numPr>
        <w:autoSpaceDE w:val="0"/>
        <w:autoSpaceDN w:val="0"/>
        <w:adjustRightInd w:val="0"/>
        <w:spacing w:after="0" w:line="240" w:lineRule="auto"/>
        <w:ind w:left="1080"/>
        <w:rPr>
          <w:rFonts w:cstheme="minorHAnsi"/>
          <w:color w:val="000000"/>
        </w:rPr>
      </w:pPr>
      <w:r w:rsidRPr="00091A13">
        <w:rPr>
          <w:rFonts w:cstheme="minorHAnsi"/>
        </w:rPr>
        <w:t>Establish a triage care location</w:t>
      </w:r>
    </w:p>
    <w:p w14:paraId="391E266D" w14:textId="77777777" w:rsidR="008740BF" w:rsidRPr="00091A13" w:rsidRDefault="008740BF" w:rsidP="004D2761">
      <w:pPr>
        <w:pStyle w:val="ListParagraph"/>
        <w:numPr>
          <w:ilvl w:val="0"/>
          <w:numId w:val="95"/>
        </w:numPr>
        <w:autoSpaceDE w:val="0"/>
        <w:autoSpaceDN w:val="0"/>
        <w:adjustRightInd w:val="0"/>
        <w:spacing w:after="0" w:line="240" w:lineRule="auto"/>
        <w:ind w:left="1080"/>
        <w:rPr>
          <w:rFonts w:cstheme="minorHAnsi"/>
          <w:color w:val="000000"/>
        </w:rPr>
      </w:pPr>
      <w:r w:rsidRPr="00091A13">
        <w:rPr>
          <w:rFonts w:cstheme="minorHAnsi"/>
        </w:rPr>
        <w:t>Establish a holding/media area</w:t>
      </w:r>
    </w:p>
    <w:p w14:paraId="4606ED67" w14:textId="77777777" w:rsidR="008740BF" w:rsidRPr="00091A13" w:rsidRDefault="008740BF" w:rsidP="008740BF">
      <w:pPr>
        <w:pStyle w:val="ListParagraph"/>
        <w:autoSpaceDE w:val="0"/>
        <w:autoSpaceDN w:val="0"/>
        <w:adjustRightInd w:val="0"/>
        <w:spacing w:after="0" w:line="240" w:lineRule="auto"/>
        <w:ind w:left="1440"/>
        <w:rPr>
          <w:rFonts w:cstheme="minorHAnsi"/>
        </w:rPr>
      </w:pPr>
      <w:r w:rsidRPr="00091A13">
        <w:rPr>
          <w:rFonts w:cstheme="minorHAnsi"/>
        </w:rPr>
        <w:t>Senior Officer:</w:t>
      </w:r>
    </w:p>
    <w:p w14:paraId="6392BAD8" w14:textId="77777777" w:rsidR="008740BF" w:rsidRPr="00091A13" w:rsidRDefault="008740BF" w:rsidP="008740BF">
      <w:pPr>
        <w:pStyle w:val="ListParagraph"/>
        <w:autoSpaceDE w:val="0"/>
        <w:autoSpaceDN w:val="0"/>
        <w:adjustRightInd w:val="0"/>
        <w:spacing w:after="0" w:line="240" w:lineRule="auto"/>
        <w:ind w:left="1440"/>
        <w:rPr>
          <w:rFonts w:cstheme="minorHAnsi"/>
        </w:rPr>
      </w:pPr>
      <w:r w:rsidRPr="00091A13">
        <w:rPr>
          <w:rFonts w:cstheme="minorHAnsi"/>
        </w:rPr>
        <w:t>Switchboard Operator/Dispatcher:</w:t>
      </w:r>
    </w:p>
    <w:p w14:paraId="77C08DC1" w14:textId="77777777" w:rsidR="008740BF" w:rsidRPr="00091A13" w:rsidRDefault="008740BF" w:rsidP="008740BF">
      <w:pPr>
        <w:pStyle w:val="ListParagraph"/>
        <w:autoSpaceDE w:val="0"/>
        <w:autoSpaceDN w:val="0"/>
        <w:adjustRightInd w:val="0"/>
        <w:spacing w:after="0" w:line="240" w:lineRule="auto"/>
        <w:ind w:left="1440"/>
        <w:rPr>
          <w:rFonts w:cstheme="minorHAnsi"/>
        </w:rPr>
      </w:pPr>
      <w:r w:rsidRPr="00091A13">
        <w:rPr>
          <w:rFonts w:cstheme="minorHAnsi"/>
        </w:rPr>
        <w:t>Supervisor:</w:t>
      </w:r>
    </w:p>
    <w:p w14:paraId="6A1F0D5A" w14:textId="5C7B0D78" w:rsidR="008740BF" w:rsidRPr="00091A13" w:rsidRDefault="008740BF" w:rsidP="008740BF">
      <w:pPr>
        <w:pStyle w:val="ListParagraph"/>
        <w:autoSpaceDE w:val="0"/>
        <w:autoSpaceDN w:val="0"/>
        <w:adjustRightInd w:val="0"/>
        <w:spacing w:after="0" w:line="240" w:lineRule="auto"/>
        <w:ind w:left="1440"/>
        <w:rPr>
          <w:rFonts w:cstheme="minorHAnsi"/>
          <w:color w:val="000000"/>
        </w:rPr>
      </w:pPr>
      <w:r w:rsidRPr="00091A13">
        <w:rPr>
          <w:rFonts w:cstheme="minorHAnsi"/>
        </w:rPr>
        <w:t>Date:</w:t>
      </w:r>
    </w:p>
    <w:p w14:paraId="0BAF6745" w14:textId="310B2B29" w:rsidR="008740BF" w:rsidRPr="00091A13" w:rsidRDefault="008740BF" w:rsidP="008740BF">
      <w:pPr>
        <w:pStyle w:val="ListParagraph"/>
        <w:autoSpaceDE w:val="0"/>
        <w:autoSpaceDN w:val="0"/>
        <w:adjustRightInd w:val="0"/>
        <w:spacing w:after="0" w:line="240" w:lineRule="auto"/>
        <w:ind w:left="1440"/>
        <w:rPr>
          <w:rFonts w:cstheme="minorHAnsi"/>
        </w:rPr>
      </w:pPr>
      <w:r w:rsidRPr="00091A13">
        <w:rPr>
          <w:rFonts w:cstheme="minorHAnsi"/>
        </w:rPr>
        <w:t>Notes:</w:t>
      </w:r>
    </w:p>
    <w:p w14:paraId="3A19CF1C" w14:textId="77777777" w:rsidR="00C647CF" w:rsidRDefault="00C647CF" w:rsidP="008740BF">
      <w:pPr>
        <w:autoSpaceDE w:val="0"/>
        <w:autoSpaceDN w:val="0"/>
        <w:adjustRightInd w:val="0"/>
        <w:rPr>
          <w:rFonts w:asciiTheme="minorHAnsi" w:hAnsiTheme="minorHAnsi" w:cstheme="minorHAnsi"/>
          <w:color w:val="000000"/>
          <w:sz w:val="22"/>
          <w:szCs w:val="22"/>
        </w:rPr>
      </w:pPr>
    </w:p>
    <w:p w14:paraId="16BB1524" w14:textId="77777777" w:rsidR="00C647CF" w:rsidRPr="009A5743" w:rsidRDefault="00C647CF" w:rsidP="008740BF">
      <w:pPr>
        <w:autoSpaceDE w:val="0"/>
        <w:autoSpaceDN w:val="0"/>
        <w:adjustRightInd w:val="0"/>
        <w:rPr>
          <w:rFonts w:asciiTheme="minorHAnsi" w:hAnsiTheme="minorHAnsi" w:cstheme="minorHAnsi"/>
          <w:color w:val="000000"/>
          <w:sz w:val="22"/>
          <w:szCs w:val="22"/>
        </w:rPr>
      </w:pPr>
    </w:p>
    <w:p w14:paraId="628FE99C" w14:textId="1373C607" w:rsidR="008740BF" w:rsidRPr="003B285D" w:rsidRDefault="008740BF" w:rsidP="008740BF">
      <w:pPr>
        <w:autoSpaceDE w:val="0"/>
        <w:autoSpaceDN w:val="0"/>
        <w:adjustRightInd w:val="0"/>
        <w:rPr>
          <w:rFonts w:asciiTheme="minorHAnsi" w:hAnsiTheme="minorHAnsi" w:cstheme="minorHAnsi"/>
          <w:color w:val="8A0000"/>
          <w:sz w:val="26"/>
          <w:szCs w:val="26"/>
        </w:rPr>
      </w:pPr>
      <w:r w:rsidRPr="003B285D">
        <w:rPr>
          <w:rFonts w:asciiTheme="minorHAnsi" w:hAnsiTheme="minorHAnsi" w:cstheme="minorHAnsi"/>
          <w:color w:val="8A0000"/>
          <w:sz w:val="26"/>
          <w:szCs w:val="26"/>
        </w:rPr>
        <w:t>UWL Emergency Phone Numbers and Campus Contacts</w:t>
      </w:r>
    </w:p>
    <w:p w14:paraId="41F33634" w14:textId="6A8437C9" w:rsidR="008740BF" w:rsidRPr="00091A13" w:rsidRDefault="008740BF" w:rsidP="008740BF">
      <w:pPr>
        <w:autoSpaceDE w:val="0"/>
        <w:autoSpaceDN w:val="0"/>
        <w:adjustRightInd w:val="0"/>
        <w:rPr>
          <w:rFonts w:asciiTheme="minorHAnsi" w:hAnsiTheme="minorHAnsi" w:cstheme="minorHAnsi"/>
          <w:color w:val="000000"/>
          <w:sz w:val="22"/>
          <w:szCs w:val="22"/>
        </w:rPr>
      </w:pPr>
      <w:r w:rsidRPr="00091A13">
        <w:rPr>
          <w:rFonts w:asciiTheme="minorHAnsi" w:hAnsiTheme="minorHAnsi" w:cstheme="minorHAnsi"/>
          <w:color w:val="000000"/>
          <w:sz w:val="22"/>
          <w:szCs w:val="22"/>
        </w:rPr>
        <w:t>The contacts listed below may be contacted after hours by calling UWL Police Dispatch at 608-789-9999.</w:t>
      </w:r>
    </w:p>
    <w:p w14:paraId="08805515" w14:textId="77777777" w:rsidR="008740BF" w:rsidRPr="009A5743" w:rsidRDefault="008740BF" w:rsidP="008740BF">
      <w:pPr>
        <w:autoSpaceDE w:val="0"/>
        <w:autoSpaceDN w:val="0"/>
        <w:adjustRightInd w:val="0"/>
        <w:rPr>
          <w:rFonts w:asciiTheme="minorHAnsi" w:hAnsiTheme="minorHAnsi" w:cstheme="minorHAnsi"/>
          <w:color w:val="000000"/>
          <w:sz w:val="22"/>
          <w:szCs w:val="22"/>
        </w:rPr>
      </w:pPr>
      <w:r w:rsidRPr="009A5743">
        <w:rPr>
          <w:rFonts w:asciiTheme="minorHAnsi" w:hAnsiTheme="minorHAnsi" w:cstheme="minorHAnsi"/>
          <w:color w:val="000000"/>
          <w:sz w:val="22"/>
          <w:szCs w:val="22"/>
        </w:rPr>
        <w:tab/>
      </w:r>
    </w:p>
    <w:tbl>
      <w:tblPr>
        <w:tblW w:w="0" w:type="auto"/>
        <w:tblInd w:w="85" w:type="dxa"/>
        <w:tblLook w:val="04A0" w:firstRow="1" w:lastRow="0" w:firstColumn="1" w:lastColumn="0" w:noHBand="0" w:noVBand="1"/>
      </w:tblPr>
      <w:tblGrid>
        <w:gridCol w:w="7740"/>
        <w:gridCol w:w="2965"/>
      </w:tblGrid>
      <w:tr w:rsidR="00766B96" w:rsidRPr="00766B96" w14:paraId="2065CA4F" w14:textId="77777777" w:rsidTr="008E66C3">
        <w:trPr>
          <w:trHeight w:val="692"/>
        </w:trPr>
        <w:tc>
          <w:tcPr>
            <w:tcW w:w="7740" w:type="dxa"/>
            <w:shd w:val="clear" w:color="auto" w:fill="8A0000"/>
            <w:vAlign w:val="center"/>
          </w:tcPr>
          <w:p w14:paraId="7FD65FBD" w14:textId="0A3E0D9F" w:rsidR="008740BF" w:rsidRPr="00766B96" w:rsidRDefault="00FA068E" w:rsidP="008740BF">
            <w:pPr>
              <w:autoSpaceDE w:val="0"/>
              <w:autoSpaceDN w:val="0"/>
              <w:adjustRightInd w:val="0"/>
              <w:jc w:val="center"/>
              <w:rPr>
                <w:rFonts w:asciiTheme="minorHAnsi" w:hAnsiTheme="minorHAnsi" w:cstheme="minorHAnsi"/>
                <w:b/>
                <w:bCs/>
                <w:color w:val="FFFFFF" w:themeColor="background1"/>
                <w:sz w:val="22"/>
                <w:szCs w:val="22"/>
              </w:rPr>
            </w:pPr>
            <w:r w:rsidRPr="00766B96">
              <w:rPr>
                <w:rFonts w:asciiTheme="minorHAnsi" w:hAnsiTheme="minorHAnsi" w:cstheme="minorHAnsi"/>
                <w:b/>
                <w:bCs/>
                <w:color w:val="FFFFFF" w:themeColor="background1"/>
                <w:sz w:val="22"/>
                <w:szCs w:val="22"/>
              </w:rPr>
              <w:t>NAME</w:t>
            </w:r>
          </w:p>
        </w:tc>
        <w:tc>
          <w:tcPr>
            <w:tcW w:w="2965" w:type="dxa"/>
            <w:shd w:val="clear" w:color="auto" w:fill="8A0000"/>
            <w:vAlign w:val="center"/>
          </w:tcPr>
          <w:p w14:paraId="5E23D9C2" w14:textId="71D126CB" w:rsidR="008740BF" w:rsidRPr="00766B96" w:rsidRDefault="00FA068E" w:rsidP="008740BF">
            <w:pPr>
              <w:autoSpaceDE w:val="0"/>
              <w:autoSpaceDN w:val="0"/>
              <w:adjustRightInd w:val="0"/>
              <w:jc w:val="center"/>
              <w:rPr>
                <w:rFonts w:asciiTheme="minorHAnsi" w:hAnsiTheme="minorHAnsi" w:cstheme="minorHAnsi"/>
                <w:b/>
                <w:bCs/>
                <w:color w:val="FFFFFF" w:themeColor="background1"/>
                <w:sz w:val="22"/>
                <w:szCs w:val="22"/>
              </w:rPr>
            </w:pPr>
            <w:r w:rsidRPr="00766B96">
              <w:rPr>
                <w:rFonts w:asciiTheme="minorHAnsi" w:hAnsiTheme="minorHAnsi" w:cstheme="minorHAnsi"/>
                <w:b/>
                <w:bCs/>
                <w:color w:val="FFFFFF" w:themeColor="background1"/>
                <w:sz w:val="22"/>
                <w:szCs w:val="22"/>
              </w:rPr>
              <w:t>PRIMARY NUMBER</w:t>
            </w:r>
          </w:p>
        </w:tc>
      </w:tr>
      <w:tr w:rsidR="008740BF" w:rsidRPr="009A5743" w14:paraId="24B9E297" w14:textId="77777777" w:rsidTr="008740BF">
        <w:tc>
          <w:tcPr>
            <w:tcW w:w="7740" w:type="dxa"/>
          </w:tcPr>
          <w:p w14:paraId="3B467D7F" w14:textId="77777777" w:rsidR="008740BF" w:rsidRPr="009A5743" w:rsidRDefault="008740BF" w:rsidP="008740BF">
            <w:pPr>
              <w:autoSpaceDE w:val="0"/>
              <w:autoSpaceDN w:val="0"/>
              <w:adjustRightInd w:val="0"/>
              <w:rPr>
                <w:rFonts w:asciiTheme="minorHAnsi" w:hAnsiTheme="minorHAnsi" w:cstheme="minorHAnsi"/>
                <w:color w:val="000000"/>
                <w:sz w:val="22"/>
                <w:szCs w:val="22"/>
              </w:rPr>
            </w:pPr>
            <w:r w:rsidRPr="009A5743">
              <w:rPr>
                <w:rFonts w:asciiTheme="minorHAnsi" w:hAnsiTheme="minorHAnsi" w:cstheme="minorHAnsi"/>
                <w:color w:val="000000"/>
                <w:sz w:val="22"/>
                <w:szCs w:val="22"/>
              </w:rPr>
              <w:t>Campus Emergency Director / Chief of University Police</w:t>
            </w:r>
          </w:p>
          <w:p w14:paraId="25155E4B" w14:textId="77777777" w:rsidR="008740BF" w:rsidRPr="009A5743" w:rsidRDefault="008740BF" w:rsidP="008740BF">
            <w:pPr>
              <w:autoSpaceDE w:val="0"/>
              <w:autoSpaceDN w:val="0"/>
              <w:adjustRightInd w:val="0"/>
              <w:rPr>
                <w:rFonts w:asciiTheme="minorHAnsi" w:hAnsiTheme="minorHAnsi" w:cstheme="minorHAnsi"/>
                <w:color w:val="000000"/>
                <w:sz w:val="22"/>
                <w:szCs w:val="22"/>
              </w:rPr>
            </w:pPr>
            <w:r w:rsidRPr="009A5743">
              <w:rPr>
                <w:rFonts w:asciiTheme="minorHAnsi" w:hAnsiTheme="minorHAnsi" w:cstheme="minorHAnsi"/>
                <w:color w:val="000000"/>
                <w:sz w:val="22"/>
                <w:szCs w:val="22"/>
              </w:rPr>
              <w:t>Allen Hill</w:t>
            </w:r>
          </w:p>
          <w:p w14:paraId="7C0F0293" w14:textId="6D5CEF91" w:rsidR="008740BF" w:rsidRPr="009A5743" w:rsidRDefault="008740BF" w:rsidP="008740BF">
            <w:pPr>
              <w:autoSpaceDE w:val="0"/>
              <w:autoSpaceDN w:val="0"/>
              <w:adjustRightInd w:val="0"/>
              <w:rPr>
                <w:rFonts w:asciiTheme="minorHAnsi" w:hAnsiTheme="minorHAnsi" w:cstheme="minorHAnsi"/>
                <w:color w:val="000000"/>
                <w:sz w:val="22"/>
                <w:szCs w:val="22"/>
              </w:rPr>
            </w:pPr>
            <w:r w:rsidRPr="009A5743">
              <w:rPr>
                <w:rFonts w:asciiTheme="minorHAnsi" w:hAnsiTheme="minorHAnsi" w:cstheme="minorHAnsi"/>
                <w:color w:val="000000"/>
                <w:sz w:val="22"/>
                <w:szCs w:val="22"/>
              </w:rPr>
              <w:t>UWL Dispatch</w:t>
            </w:r>
          </w:p>
        </w:tc>
        <w:tc>
          <w:tcPr>
            <w:tcW w:w="2965" w:type="dxa"/>
          </w:tcPr>
          <w:p w14:paraId="7C372692" w14:textId="77777777" w:rsidR="008740BF" w:rsidRPr="009A5743" w:rsidRDefault="008740BF" w:rsidP="008740BF">
            <w:pPr>
              <w:autoSpaceDE w:val="0"/>
              <w:autoSpaceDN w:val="0"/>
              <w:adjustRightInd w:val="0"/>
              <w:rPr>
                <w:rFonts w:asciiTheme="minorHAnsi" w:hAnsiTheme="minorHAnsi" w:cstheme="minorHAnsi"/>
                <w:color w:val="000000"/>
                <w:sz w:val="22"/>
                <w:szCs w:val="22"/>
              </w:rPr>
            </w:pPr>
            <w:r w:rsidRPr="009A5743">
              <w:rPr>
                <w:rFonts w:asciiTheme="minorHAnsi" w:hAnsiTheme="minorHAnsi" w:cstheme="minorHAnsi"/>
                <w:color w:val="000000"/>
                <w:sz w:val="22"/>
                <w:szCs w:val="22"/>
              </w:rPr>
              <w:t>608-789-9999</w:t>
            </w:r>
          </w:p>
          <w:p w14:paraId="6A2ED546" w14:textId="6B936F20" w:rsidR="008740BF" w:rsidRPr="009A5743" w:rsidRDefault="008740BF" w:rsidP="008740BF">
            <w:pPr>
              <w:autoSpaceDE w:val="0"/>
              <w:autoSpaceDN w:val="0"/>
              <w:adjustRightInd w:val="0"/>
              <w:rPr>
                <w:rFonts w:asciiTheme="minorHAnsi" w:hAnsiTheme="minorHAnsi" w:cstheme="minorHAnsi"/>
                <w:color w:val="000000"/>
                <w:sz w:val="22"/>
                <w:szCs w:val="22"/>
              </w:rPr>
            </w:pPr>
            <w:r w:rsidRPr="009A5743">
              <w:rPr>
                <w:rFonts w:asciiTheme="minorHAnsi" w:hAnsiTheme="minorHAnsi" w:cstheme="minorHAnsi"/>
                <w:color w:val="000000"/>
                <w:sz w:val="22"/>
                <w:szCs w:val="22"/>
              </w:rPr>
              <w:t>608-785-8108</w:t>
            </w:r>
          </w:p>
          <w:p w14:paraId="66E2C559" w14:textId="3DED37BA" w:rsidR="008740BF" w:rsidRPr="009A5743" w:rsidRDefault="008740BF" w:rsidP="008740BF">
            <w:pPr>
              <w:autoSpaceDE w:val="0"/>
              <w:autoSpaceDN w:val="0"/>
              <w:adjustRightInd w:val="0"/>
              <w:rPr>
                <w:rFonts w:asciiTheme="minorHAnsi" w:hAnsiTheme="minorHAnsi" w:cstheme="minorHAnsi"/>
                <w:color w:val="000000"/>
                <w:sz w:val="22"/>
                <w:szCs w:val="22"/>
              </w:rPr>
            </w:pPr>
            <w:r w:rsidRPr="009A5743">
              <w:rPr>
                <w:rFonts w:asciiTheme="minorHAnsi" w:hAnsiTheme="minorHAnsi" w:cstheme="minorHAnsi"/>
                <w:color w:val="000000"/>
                <w:sz w:val="22"/>
                <w:szCs w:val="22"/>
              </w:rPr>
              <w:t>608-785-</w:t>
            </w:r>
            <w:r w:rsidR="00602AEB">
              <w:rPr>
                <w:rFonts w:asciiTheme="minorHAnsi" w:hAnsiTheme="minorHAnsi" w:cstheme="minorHAnsi"/>
                <w:color w:val="000000"/>
                <w:sz w:val="22"/>
                <w:szCs w:val="22"/>
              </w:rPr>
              <w:t>9</w:t>
            </w:r>
            <w:r w:rsidRPr="009A5743">
              <w:rPr>
                <w:rFonts w:asciiTheme="minorHAnsi" w:hAnsiTheme="minorHAnsi" w:cstheme="minorHAnsi"/>
                <w:color w:val="000000"/>
                <w:sz w:val="22"/>
                <w:szCs w:val="22"/>
              </w:rPr>
              <w:t>000</w:t>
            </w:r>
          </w:p>
        </w:tc>
      </w:tr>
      <w:tr w:rsidR="008740BF" w:rsidRPr="009A5743" w14:paraId="32F01BE5" w14:textId="77777777" w:rsidTr="008740BF">
        <w:tc>
          <w:tcPr>
            <w:tcW w:w="7740" w:type="dxa"/>
          </w:tcPr>
          <w:p w14:paraId="0A368CFB" w14:textId="0CC21402" w:rsidR="008740BF" w:rsidRPr="009A5743" w:rsidRDefault="008740BF" w:rsidP="008740BF">
            <w:pPr>
              <w:autoSpaceDE w:val="0"/>
              <w:autoSpaceDN w:val="0"/>
              <w:adjustRightInd w:val="0"/>
              <w:rPr>
                <w:rFonts w:asciiTheme="minorHAnsi" w:hAnsiTheme="minorHAnsi" w:cstheme="minorHAnsi"/>
                <w:color w:val="000000"/>
                <w:sz w:val="22"/>
                <w:szCs w:val="22"/>
              </w:rPr>
            </w:pPr>
            <w:r w:rsidRPr="009A5743">
              <w:rPr>
                <w:rFonts w:asciiTheme="minorHAnsi" w:hAnsiTheme="minorHAnsi" w:cstheme="minorHAnsi"/>
                <w:color w:val="000000"/>
                <w:sz w:val="22"/>
                <w:szCs w:val="22"/>
              </w:rPr>
              <w:t xml:space="preserve">Vice </w:t>
            </w:r>
            <w:r w:rsidR="00ED5A1F">
              <w:rPr>
                <w:rFonts w:asciiTheme="minorHAnsi" w:hAnsiTheme="minorHAnsi" w:cstheme="minorHAnsi"/>
                <w:color w:val="000000"/>
                <w:sz w:val="22"/>
                <w:szCs w:val="22"/>
              </w:rPr>
              <w:t>Chancellor</w:t>
            </w:r>
            <w:r w:rsidRPr="009A5743">
              <w:rPr>
                <w:rFonts w:asciiTheme="minorHAnsi" w:hAnsiTheme="minorHAnsi" w:cstheme="minorHAnsi"/>
                <w:color w:val="000000"/>
                <w:sz w:val="22"/>
                <w:szCs w:val="22"/>
              </w:rPr>
              <w:t xml:space="preserve">, Administration and Finance, </w:t>
            </w:r>
            <w:r w:rsidR="00156C42">
              <w:rPr>
                <w:rFonts w:asciiTheme="minorHAnsi" w:hAnsiTheme="minorHAnsi" w:cstheme="minorHAnsi"/>
                <w:color w:val="000000"/>
                <w:sz w:val="22"/>
                <w:szCs w:val="22"/>
              </w:rPr>
              <w:t>Stephanie Pope</w:t>
            </w:r>
          </w:p>
        </w:tc>
        <w:tc>
          <w:tcPr>
            <w:tcW w:w="2965" w:type="dxa"/>
          </w:tcPr>
          <w:p w14:paraId="69CB2FA7" w14:textId="27F82732" w:rsidR="008740BF" w:rsidRPr="009A5743" w:rsidRDefault="008740BF" w:rsidP="008740BF">
            <w:pPr>
              <w:autoSpaceDE w:val="0"/>
              <w:autoSpaceDN w:val="0"/>
              <w:adjustRightInd w:val="0"/>
              <w:rPr>
                <w:rFonts w:asciiTheme="minorHAnsi" w:hAnsiTheme="minorHAnsi" w:cstheme="minorHAnsi"/>
                <w:color w:val="000000"/>
                <w:sz w:val="22"/>
                <w:szCs w:val="22"/>
              </w:rPr>
            </w:pPr>
            <w:r w:rsidRPr="009A5743">
              <w:rPr>
                <w:rFonts w:asciiTheme="minorHAnsi" w:hAnsiTheme="minorHAnsi" w:cstheme="minorHAnsi"/>
                <w:color w:val="000000"/>
                <w:sz w:val="22"/>
                <w:szCs w:val="22"/>
              </w:rPr>
              <w:t>608-785-6491</w:t>
            </w:r>
          </w:p>
        </w:tc>
      </w:tr>
      <w:tr w:rsidR="008740BF" w:rsidRPr="009A5743" w14:paraId="08ED6A6F" w14:textId="77777777" w:rsidTr="008740BF">
        <w:tc>
          <w:tcPr>
            <w:tcW w:w="7740" w:type="dxa"/>
          </w:tcPr>
          <w:p w14:paraId="406AEE31" w14:textId="3BCD9228" w:rsidR="008740BF" w:rsidRPr="009A5743" w:rsidRDefault="008740BF" w:rsidP="008740BF">
            <w:pPr>
              <w:autoSpaceDE w:val="0"/>
              <w:autoSpaceDN w:val="0"/>
              <w:adjustRightInd w:val="0"/>
              <w:rPr>
                <w:rFonts w:asciiTheme="minorHAnsi" w:hAnsiTheme="minorHAnsi" w:cstheme="minorHAnsi"/>
                <w:color w:val="000000"/>
                <w:sz w:val="22"/>
                <w:szCs w:val="22"/>
              </w:rPr>
            </w:pPr>
            <w:r w:rsidRPr="009A5743">
              <w:rPr>
                <w:rFonts w:asciiTheme="minorHAnsi" w:hAnsiTheme="minorHAnsi" w:cstheme="minorHAnsi"/>
                <w:color w:val="000000"/>
                <w:sz w:val="22"/>
                <w:szCs w:val="22"/>
              </w:rPr>
              <w:t xml:space="preserve">Counseling and Testing Center, </w:t>
            </w:r>
            <w:r w:rsidR="009651E7">
              <w:rPr>
                <w:rFonts w:asciiTheme="minorHAnsi" w:hAnsiTheme="minorHAnsi" w:cstheme="minorHAnsi"/>
                <w:color w:val="000000"/>
                <w:sz w:val="22"/>
                <w:szCs w:val="22"/>
              </w:rPr>
              <w:t>Crystal Champion</w:t>
            </w:r>
            <w:r w:rsidRPr="009A5743">
              <w:rPr>
                <w:rFonts w:asciiTheme="minorHAnsi" w:hAnsiTheme="minorHAnsi" w:cstheme="minorHAnsi"/>
                <w:color w:val="000000"/>
                <w:sz w:val="22"/>
                <w:szCs w:val="22"/>
              </w:rPr>
              <w:t>, Director</w:t>
            </w:r>
          </w:p>
        </w:tc>
        <w:tc>
          <w:tcPr>
            <w:tcW w:w="2965" w:type="dxa"/>
          </w:tcPr>
          <w:p w14:paraId="6140AB03" w14:textId="7AE09988" w:rsidR="008740BF" w:rsidRPr="009A5743" w:rsidRDefault="008740BF" w:rsidP="008740BF">
            <w:pPr>
              <w:autoSpaceDE w:val="0"/>
              <w:autoSpaceDN w:val="0"/>
              <w:adjustRightInd w:val="0"/>
              <w:rPr>
                <w:rFonts w:asciiTheme="minorHAnsi" w:hAnsiTheme="minorHAnsi" w:cstheme="minorHAnsi"/>
                <w:color w:val="000000"/>
                <w:sz w:val="22"/>
                <w:szCs w:val="22"/>
              </w:rPr>
            </w:pPr>
            <w:r w:rsidRPr="009A5743">
              <w:rPr>
                <w:rFonts w:asciiTheme="minorHAnsi" w:hAnsiTheme="minorHAnsi" w:cstheme="minorHAnsi"/>
                <w:color w:val="000000"/>
                <w:sz w:val="22"/>
                <w:szCs w:val="22"/>
              </w:rPr>
              <w:t>608-785-8073</w:t>
            </w:r>
          </w:p>
        </w:tc>
      </w:tr>
      <w:tr w:rsidR="008740BF" w:rsidRPr="009A5743" w14:paraId="7CC51F83" w14:textId="77777777" w:rsidTr="008740BF">
        <w:tc>
          <w:tcPr>
            <w:tcW w:w="7740" w:type="dxa"/>
          </w:tcPr>
          <w:p w14:paraId="087EA2A2" w14:textId="56A016CE" w:rsidR="008740BF" w:rsidRPr="009A5743" w:rsidRDefault="008740BF" w:rsidP="008740BF">
            <w:pPr>
              <w:autoSpaceDE w:val="0"/>
              <w:autoSpaceDN w:val="0"/>
              <w:adjustRightInd w:val="0"/>
              <w:rPr>
                <w:rFonts w:asciiTheme="minorHAnsi" w:hAnsiTheme="minorHAnsi" w:cstheme="minorHAnsi"/>
                <w:color w:val="000000"/>
                <w:sz w:val="22"/>
                <w:szCs w:val="22"/>
              </w:rPr>
            </w:pPr>
            <w:r w:rsidRPr="009A5743">
              <w:rPr>
                <w:rFonts w:asciiTheme="minorHAnsi" w:hAnsiTheme="minorHAnsi" w:cstheme="minorHAnsi"/>
                <w:color w:val="000000"/>
                <w:sz w:val="22"/>
                <w:szCs w:val="22"/>
              </w:rPr>
              <w:t>Environmental Health and Safety, Dan Sweetman</w:t>
            </w:r>
          </w:p>
        </w:tc>
        <w:tc>
          <w:tcPr>
            <w:tcW w:w="2965" w:type="dxa"/>
          </w:tcPr>
          <w:p w14:paraId="7D31DBAB" w14:textId="652AE5CD" w:rsidR="008740BF" w:rsidRPr="009A5743" w:rsidRDefault="008740BF" w:rsidP="008740BF">
            <w:pPr>
              <w:autoSpaceDE w:val="0"/>
              <w:autoSpaceDN w:val="0"/>
              <w:adjustRightInd w:val="0"/>
              <w:rPr>
                <w:rFonts w:asciiTheme="minorHAnsi" w:hAnsiTheme="minorHAnsi" w:cstheme="minorHAnsi"/>
                <w:color w:val="000000"/>
                <w:sz w:val="22"/>
                <w:szCs w:val="22"/>
              </w:rPr>
            </w:pPr>
            <w:r w:rsidRPr="009A5743">
              <w:rPr>
                <w:rFonts w:asciiTheme="minorHAnsi" w:hAnsiTheme="minorHAnsi" w:cstheme="minorHAnsi"/>
                <w:color w:val="000000"/>
                <w:sz w:val="22"/>
                <w:szCs w:val="22"/>
              </w:rPr>
              <w:t>608-785-6800</w:t>
            </w:r>
          </w:p>
        </w:tc>
      </w:tr>
      <w:tr w:rsidR="008740BF" w:rsidRPr="009A5743" w14:paraId="154A18A4" w14:textId="77777777" w:rsidTr="008740BF">
        <w:tc>
          <w:tcPr>
            <w:tcW w:w="7740" w:type="dxa"/>
          </w:tcPr>
          <w:p w14:paraId="19C1A52B" w14:textId="3E8E5BA1" w:rsidR="008740BF" w:rsidRPr="009A5743" w:rsidRDefault="008740BF" w:rsidP="008740BF">
            <w:pPr>
              <w:autoSpaceDE w:val="0"/>
              <w:autoSpaceDN w:val="0"/>
              <w:adjustRightInd w:val="0"/>
              <w:rPr>
                <w:rFonts w:asciiTheme="minorHAnsi" w:hAnsiTheme="minorHAnsi" w:cstheme="minorHAnsi"/>
                <w:color w:val="000000"/>
                <w:sz w:val="22"/>
                <w:szCs w:val="22"/>
              </w:rPr>
            </w:pPr>
            <w:r w:rsidRPr="009A5743">
              <w:rPr>
                <w:rFonts w:asciiTheme="minorHAnsi" w:hAnsiTheme="minorHAnsi" w:cstheme="minorHAnsi"/>
                <w:color w:val="000000"/>
                <w:sz w:val="22"/>
                <w:szCs w:val="22"/>
              </w:rPr>
              <w:t xml:space="preserve">Student Health Center, </w:t>
            </w:r>
            <w:r w:rsidR="009651E7">
              <w:rPr>
                <w:rFonts w:asciiTheme="minorHAnsi" w:hAnsiTheme="minorHAnsi" w:cstheme="minorHAnsi"/>
                <w:color w:val="000000"/>
                <w:sz w:val="22"/>
                <w:szCs w:val="22"/>
              </w:rPr>
              <w:t>Barbara Guse, Medical Office Assistant</w:t>
            </w:r>
          </w:p>
        </w:tc>
        <w:tc>
          <w:tcPr>
            <w:tcW w:w="2965" w:type="dxa"/>
          </w:tcPr>
          <w:p w14:paraId="34EA22E9" w14:textId="6B047287" w:rsidR="008740BF" w:rsidRPr="009A5743" w:rsidRDefault="0014516D" w:rsidP="008740BF">
            <w:pPr>
              <w:autoSpaceDE w:val="0"/>
              <w:autoSpaceDN w:val="0"/>
              <w:adjustRightInd w:val="0"/>
              <w:rPr>
                <w:rFonts w:asciiTheme="minorHAnsi" w:hAnsiTheme="minorHAnsi" w:cstheme="minorHAnsi"/>
                <w:color w:val="000000"/>
                <w:sz w:val="22"/>
                <w:szCs w:val="22"/>
              </w:rPr>
            </w:pPr>
            <w:r w:rsidRPr="009A5743">
              <w:rPr>
                <w:rFonts w:asciiTheme="minorHAnsi" w:hAnsiTheme="minorHAnsi" w:cstheme="minorHAnsi"/>
                <w:color w:val="000000"/>
                <w:sz w:val="22"/>
                <w:szCs w:val="22"/>
              </w:rPr>
              <w:t>608-785-8558</w:t>
            </w:r>
          </w:p>
        </w:tc>
      </w:tr>
      <w:tr w:rsidR="0014516D" w:rsidRPr="009A5743" w14:paraId="42273D51" w14:textId="77777777" w:rsidTr="008740BF">
        <w:tc>
          <w:tcPr>
            <w:tcW w:w="7740" w:type="dxa"/>
          </w:tcPr>
          <w:p w14:paraId="1345378D" w14:textId="59FFD91B" w:rsidR="0014516D" w:rsidRPr="009A5743" w:rsidRDefault="0014516D" w:rsidP="008740BF">
            <w:pPr>
              <w:autoSpaceDE w:val="0"/>
              <w:autoSpaceDN w:val="0"/>
              <w:adjustRightInd w:val="0"/>
              <w:rPr>
                <w:rFonts w:asciiTheme="minorHAnsi" w:hAnsiTheme="minorHAnsi" w:cstheme="minorHAnsi"/>
                <w:color w:val="000000"/>
                <w:sz w:val="22"/>
                <w:szCs w:val="22"/>
              </w:rPr>
            </w:pPr>
            <w:r w:rsidRPr="009A5743">
              <w:rPr>
                <w:rFonts w:asciiTheme="minorHAnsi" w:hAnsiTheme="minorHAnsi" w:cstheme="minorHAnsi"/>
                <w:color w:val="000000"/>
                <w:sz w:val="22"/>
                <w:szCs w:val="22"/>
              </w:rPr>
              <w:t xml:space="preserve">Heating Plant, </w:t>
            </w:r>
            <w:r w:rsidR="009651E7">
              <w:rPr>
                <w:rFonts w:asciiTheme="minorHAnsi" w:hAnsiTheme="minorHAnsi" w:cstheme="minorHAnsi"/>
                <w:color w:val="000000"/>
                <w:sz w:val="22"/>
                <w:szCs w:val="22"/>
              </w:rPr>
              <w:t>Gary Donohue</w:t>
            </w:r>
          </w:p>
        </w:tc>
        <w:tc>
          <w:tcPr>
            <w:tcW w:w="2965" w:type="dxa"/>
          </w:tcPr>
          <w:p w14:paraId="6170DEFB" w14:textId="3AD7E22B" w:rsidR="0014516D" w:rsidRPr="009A5743" w:rsidRDefault="0014516D" w:rsidP="008740BF">
            <w:pPr>
              <w:autoSpaceDE w:val="0"/>
              <w:autoSpaceDN w:val="0"/>
              <w:adjustRightInd w:val="0"/>
              <w:rPr>
                <w:rFonts w:asciiTheme="minorHAnsi" w:hAnsiTheme="minorHAnsi" w:cstheme="minorHAnsi"/>
                <w:color w:val="000000"/>
                <w:sz w:val="22"/>
                <w:szCs w:val="22"/>
              </w:rPr>
            </w:pPr>
            <w:r w:rsidRPr="009A5743">
              <w:rPr>
                <w:rFonts w:asciiTheme="minorHAnsi" w:hAnsiTheme="minorHAnsi" w:cstheme="minorHAnsi"/>
                <w:color w:val="000000"/>
                <w:sz w:val="22"/>
                <w:szCs w:val="22"/>
              </w:rPr>
              <w:t>608-785-8710</w:t>
            </w:r>
          </w:p>
        </w:tc>
      </w:tr>
      <w:tr w:rsidR="0014516D" w:rsidRPr="009A5743" w14:paraId="6E4ABE41" w14:textId="77777777" w:rsidTr="008740BF">
        <w:tc>
          <w:tcPr>
            <w:tcW w:w="7740" w:type="dxa"/>
          </w:tcPr>
          <w:p w14:paraId="0311E3B8" w14:textId="5BF513E8" w:rsidR="0014516D" w:rsidRPr="009A5743" w:rsidRDefault="003C0B0E" w:rsidP="008740BF">
            <w:pPr>
              <w:autoSpaceDE w:val="0"/>
              <w:autoSpaceDN w:val="0"/>
              <w:adjustRightInd w:val="0"/>
              <w:rPr>
                <w:rFonts w:asciiTheme="minorHAnsi" w:hAnsiTheme="minorHAnsi" w:cstheme="minorHAnsi"/>
                <w:color w:val="000000"/>
                <w:sz w:val="22"/>
                <w:szCs w:val="22"/>
              </w:rPr>
            </w:pPr>
            <w:r w:rsidRPr="009A5743">
              <w:rPr>
                <w:rFonts w:asciiTheme="minorHAnsi" w:hAnsiTheme="minorHAnsi" w:cstheme="minorHAnsi"/>
                <w:color w:val="000000"/>
                <w:sz w:val="22"/>
                <w:szCs w:val="22"/>
              </w:rPr>
              <w:t>Landscape Services, Anthony Meidl</w:t>
            </w:r>
          </w:p>
        </w:tc>
        <w:tc>
          <w:tcPr>
            <w:tcW w:w="2965" w:type="dxa"/>
          </w:tcPr>
          <w:p w14:paraId="6059C0EA" w14:textId="6DD07039" w:rsidR="0014516D" w:rsidRPr="009A5743" w:rsidRDefault="003C0B0E" w:rsidP="008740BF">
            <w:pPr>
              <w:autoSpaceDE w:val="0"/>
              <w:autoSpaceDN w:val="0"/>
              <w:adjustRightInd w:val="0"/>
              <w:rPr>
                <w:rFonts w:asciiTheme="minorHAnsi" w:hAnsiTheme="minorHAnsi" w:cstheme="minorHAnsi"/>
                <w:color w:val="000000"/>
                <w:sz w:val="22"/>
                <w:szCs w:val="22"/>
              </w:rPr>
            </w:pPr>
            <w:r w:rsidRPr="009A5743">
              <w:rPr>
                <w:rFonts w:asciiTheme="minorHAnsi" w:hAnsiTheme="minorHAnsi" w:cstheme="minorHAnsi"/>
                <w:color w:val="000000"/>
                <w:sz w:val="22"/>
                <w:szCs w:val="22"/>
              </w:rPr>
              <w:t>608-785-8581</w:t>
            </w:r>
          </w:p>
        </w:tc>
      </w:tr>
      <w:tr w:rsidR="003C0B0E" w:rsidRPr="009A5743" w14:paraId="6635DC43" w14:textId="77777777" w:rsidTr="008740BF">
        <w:tc>
          <w:tcPr>
            <w:tcW w:w="7740" w:type="dxa"/>
          </w:tcPr>
          <w:p w14:paraId="0C108ADC" w14:textId="173733DE" w:rsidR="003C0B0E" w:rsidRPr="009A5743" w:rsidRDefault="003C0B0E" w:rsidP="008740BF">
            <w:pPr>
              <w:autoSpaceDE w:val="0"/>
              <w:autoSpaceDN w:val="0"/>
              <w:adjustRightInd w:val="0"/>
              <w:rPr>
                <w:rFonts w:asciiTheme="minorHAnsi" w:hAnsiTheme="minorHAnsi" w:cstheme="minorHAnsi"/>
                <w:color w:val="000000"/>
                <w:sz w:val="22"/>
                <w:szCs w:val="22"/>
              </w:rPr>
            </w:pPr>
            <w:r w:rsidRPr="009A5743">
              <w:rPr>
                <w:rFonts w:asciiTheme="minorHAnsi" w:hAnsiTheme="minorHAnsi" w:cstheme="minorHAnsi"/>
                <w:color w:val="000000"/>
                <w:sz w:val="22"/>
                <w:szCs w:val="22"/>
              </w:rPr>
              <w:t>Facilities Management/Physical Plant</w:t>
            </w:r>
            <w:r w:rsidR="00D20556">
              <w:rPr>
                <w:rFonts w:asciiTheme="minorHAnsi" w:hAnsiTheme="minorHAnsi" w:cstheme="minorHAnsi"/>
                <w:color w:val="000000"/>
                <w:sz w:val="22"/>
                <w:szCs w:val="22"/>
              </w:rPr>
              <w:t>,</w:t>
            </w:r>
            <w:r w:rsidRPr="009A5743">
              <w:rPr>
                <w:rFonts w:asciiTheme="minorHAnsi" w:hAnsiTheme="minorHAnsi" w:cstheme="minorHAnsi"/>
                <w:color w:val="000000"/>
                <w:sz w:val="22"/>
                <w:szCs w:val="22"/>
              </w:rPr>
              <w:t xml:space="preserve"> Scott </w:t>
            </w:r>
            <w:r w:rsidR="00D20556">
              <w:rPr>
                <w:rFonts w:asciiTheme="minorHAnsi" w:hAnsiTheme="minorHAnsi" w:cstheme="minorHAnsi"/>
                <w:color w:val="000000"/>
                <w:sz w:val="22"/>
                <w:szCs w:val="22"/>
              </w:rPr>
              <w:t>Brown,</w:t>
            </w:r>
            <w:r w:rsidRPr="009A5743">
              <w:rPr>
                <w:rFonts w:asciiTheme="minorHAnsi" w:hAnsiTheme="minorHAnsi" w:cstheme="minorHAnsi"/>
                <w:color w:val="000000"/>
                <w:sz w:val="22"/>
                <w:szCs w:val="22"/>
              </w:rPr>
              <w:t xml:space="preserve"> Director </w:t>
            </w:r>
          </w:p>
        </w:tc>
        <w:tc>
          <w:tcPr>
            <w:tcW w:w="2965" w:type="dxa"/>
          </w:tcPr>
          <w:p w14:paraId="71ABC873" w14:textId="04547DD4" w:rsidR="003C0B0E" w:rsidRPr="009A5743" w:rsidRDefault="003C0B0E" w:rsidP="008740BF">
            <w:pPr>
              <w:autoSpaceDE w:val="0"/>
              <w:autoSpaceDN w:val="0"/>
              <w:adjustRightInd w:val="0"/>
              <w:rPr>
                <w:rFonts w:asciiTheme="minorHAnsi" w:hAnsiTheme="minorHAnsi" w:cstheme="minorHAnsi"/>
                <w:color w:val="000000"/>
                <w:sz w:val="22"/>
                <w:szCs w:val="22"/>
              </w:rPr>
            </w:pPr>
            <w:r w:rsidRPr="009A5743">
              <w:rPr>
                <w:rFonts w:asciiTheme="minorHAnsi" w:hAnsiTheme="minorHAnsi" w:cstheme="minorHAnsi"/>
                <w:color w:val="000000"/>
                <w:sz w:val="22"/>
                <w:szCs w:val="22"/>
              </w:rPr>
              <w:t>608-785-8</w:t>
            </w:r>
            <w:r w:rsidR="00F05E3E">
              <w:rPr>
                <w:rFonts w:asciiTheme="minorHAnsi" w:hAnsiTheme="minorHAnsi" w:cstheme="minorHAnsi"/>
                <w:color w:val="000000"/>
                <w:sz w:val="22"/>
                <w:szCs w:val="22"/>
              </w:rPr>
              <w:t>590</w:t>
            </w:r>
          </w:p>
        </w:tc>
      </w:tr>
      <w:tr w:rsidR="003C0B0E" w:rsidRPr="009A5743" w14:paraId="21E744C9" w14:textId="77777777" w:rsidTr="008740BF">
        <w:tc>
          <w:tcPr>
            <w:tcW w:w="7740" w:type="dxa"/>
          </w:tcPr>
          <w:p w14:paraId="52469E34" w14:textId="26F3D193" w:rsidR="003C0B0E" w:rsidRPr="009A5743" w:rsidRDefault="003C0B0E" w:rsidP="008740BF">
            <w:pPr>
              <w:autoSpaceDE w:val="0"/>
              <w:autoSpaceDN w:val="0"/>
              <w:adjustRightInd w:val="0"/>
              <w:rPr>
                <w:rFonts w:asciiTheme="minorHAnsi" w:hAnsiTheme="minorHAnsi" w:cstheme="minorHAnsi"/>
                <w:color w:val="000000"/>
                <w:sz w:val="22"/>
                <w:szCs w:val="22"/>
              </w:rPr>
            </w:pPr>
            <w:r w:rsidRPr="009A5743">
              <w:rPr>
                <w:rFonts w:asciiTheme="minorHAnsi" w:hAnsiTheme="minorHAnsi" w:cstheme="minorHAnsi"/>
                <w:color w:val="000000"/>
                <w:sz w:val="22"/>
                <w:szCs w:val="22"/>
              </w:rPr>
              <w:t xml:space="preserve">Radiation Safety Officer, </w:t>
            </w:r>
            <w:r w:rsidR="00D20556">
              <w:rPr>
                <w:rFonts w:asciiTheme="minorHAnsi" w:hAnsiTheme="minorHAnsi" w:cstheme="minorHAnsi"/>
                <w:color w:val="000000"/>
                <w:sz w:val="22"/>
                <w:szCs w:val="22"/>
              </w:rPr>
              <w:t>Dan Sweetman</w:t>
            </w:r>
          </w:p>
        </w:tc>
        <w:tc>
          <w:tcPr>
            <w:tcW w:w="2965" w:type="dxa"/>
          </w:tcPr>
          <w:p w14:paraId="7A3016CA" w14:textId="65CF13B2" w:rsidR="003C0B0E" w:rsidRPr="009A5743" w:rsidRDefault="003C0B0E" w:rsidP="008740BF">
            <w:pPr>
              <w:autoSpaceDE w:val="0"/>
              <w:autoSpaceDN w:val="0"/>
              <w:adjustRightInd w:val="0"/>
              <w:rPr>
                <w:rFonts w:asciiTheme="minorHAnsi" w:hAnsiTheme="minorHAnsi" w:cstheme="minorHAnsi"/>
                <w:color w:val="000000"/>
                <w:sz w:val="22"/>
                <w:szCs w:val="22"/>
              </w:rPr>
            </w:pPr>
            <w:r w:rsidRPr="009A5743">
              <w:rPr>
                <w:rFonts w:asciiTheme="minorHAnsi" w:hAnsiTheme="minorHAnsi" w:cstheme="minorHAnsi"/>
                <w:color w:val="000000"/>
                <w:sz w:val="22"/>
                <w:szCs w:val="22"/>
              </w:rPr>
              <w:t>608-785-6</w:t>
            </w:r>
            <w:r w:rsidR="00F05E3E">
              <w:rPr>
                <w:rFonts w:asciiTheme="minorHAnsi" w:hAnsiTheme="minorHAnsi" w:cstheme="minorHAnsi"/>
                <w:color w:val="000000"/>
                <w:sz w:val="22"/>
                <w:szCs w:val="22"/>
              </w:rPr>
              <w:t>800</w:t>
            </w:r>
          </w:p>
        </w:tc>
      </w:tr>
      <w:tr w:rsidR="003C0B0E" w:rsidRPr="009A5743" w14:paraId="288318C7" w14:textId="77777777" w:rsidTr="008740BF">
        <w:tc>
          <w:tcPr>
            <w:tcW w:w="7740" w:type="dxa"/>
          </w:tcPr>
          <w:p w14:paraId="2328D43F" w14:textId="15F8CA5D" w:rsidR="003C0B0E" w:rsidRPr="009A5743" w:rsidRDefault="003C0B0E" w:rsidP="008740BF">
            <w:pPr>
              <w:autoSpaceDE w:val="0"/>
              <w:autoSpaceDN w:val="0"/>
              <w:adjustRightInd w:val="0"/>
              <w:rPr>
                <w:rFonts w:asciiTheme="minorHAnsi" w:hAnsiTheme="minorHAnsi" w:cstheme="minorHAnsi"/>
                <w:color w:val="000000"/>
                <w:sz w:val="22"/>
                <w:szCs w:val="22"/>
              </w:rPr>
            </w:pPr>
            <w:r w:rsidRPr="009A5743">
              <w:rPr>
                <w:rFonts w:asciiTheme="minorHAnsi" w:hAnsiTheme="minorHAnsi" w:cstheme="minorHAnsi"/>
                <w:color w:val="000000"/>
                <w:sz w:val="22"/>
                <w:szCs w:val="22"/>
              </w:rPr>
              <w:t xml:space="preserve">Residence Life, </w:t>
            </w:r>
            <w:r w:rsidR="0040356F">
              <w:rPr>
                <w:rFonts w:asciiTheme="minorHAnsi" w:hAnsiTheme="minorHAnsi" w:cstheme="minorHAnsi"/>
                <w:color w:val="000000"/>
                <w:sz w:val="22"/>
                <w:szCs w:val="22"/>
              </w:rPr>
              <w:t>Jenni Brundage</w:t>
            </w:r>
            <w:r w:rsidRPr="009A5743">
              <w:rPr>
                <w:rFonts w:asciiTheme="minorHAnsi" w:hAnsiTheme="minorHAnsi" w:cstheme="minorHAnsi"/>
                <w:color w:val="000000"/>
                <w:sz w:val="22"/>
                <w:szCs w:val="22"/>
              </w:rPr>
              <w:t>, Director</w:t>
            </w:r>
          </w:p>
        </w:tc>
        <w:tc>
          <w:tcPr>
            <w:tcW w:w="2965" w:type="dxa"/>
          </w:tcPr>
          <w:p w14:paraId="70633207" w14:textId="5F59EBDA" w:rsidR="003C0B0E" w:rsidRPr="009A5743" w:rsidRDefault="003C0B0E" w:rsidP="008740BF">
            <w:pPr>
              <w:autoSpaceDE w:val="0"/>
              <w:autoSpaceDN w:val="0"/>
              <w:adjustRightInd w:val="0"/>
              <w:rPr>
                <w:rFonts w:asciiTheme="minorHAnsi" w:hAnsiTheme="minorHAnsi" w:cstheme="minorHAnsi"/>
                <w:color w:val="000000"/>
                <w:sz w:val="22"/>
                <w:szCs w:val="22"/>
              </w:rPr>
            </w:pPr>
            <w:r w:rsidRPr="009A5743">
              <w:rPr>
                <w:rFonts w:asciiTheme="minorHAnsi" w:hAnsiTheme="minorHAnsi" w:cstheme="minorHAnsi"/>
                <w:color w:val="000000"/>
                <w:sz w:val="22"/>
                <w:szCs w:val="22"/>
              </w:rPr>
              <w:t>608-785-8075</w:t>
            </w:r>
          </w:p>
        </w:tc>
      </w:tr>
      <w:tr w:rsidR="003C0B0E" w:rsidRPr="009A5743" w14:paraId="694EB755" w14:textId="77777777" w:rsidTr="008740BF">
        <w:tc>
          <w:tcPr>
            <w:tcW w:w="7740" w:type="dxa"/>
          </w:tcPr>
          <w:p w14:paraId="56A66230" w14:textId="3FDFE6EF" w:rsidR="003C0B0E" w:rsidRPr="009A5743" w:rsidRDefault="003C0B0E" w:rsidP="008740BF">
            <w:pPr>
              <w:autoSpaceDE w:val="0"/>
              <w:autoSpaceDN w:val="0"/>
              <w:adjustRightInd w:val="0"/>
              <w:rPr>
                <w:rFonts w:asciiTheme="minorHAnsi" w:hAnsiTheme="minorHAnsi" w:cstheme="minorHAnsi"/>
                <w:color w:val="000000"/>
                <w:sz w:val="22"/>
                <w:szCs w:val="22"/>
              </w:rPr>
            </w:pPr>
            <w:r w:rsidRPr="009A5743">
              <w:rPr>
                <w:rFonts w:asciiTheme="minorHAnsi" w:hAnsiTheme="minorHAnsi" w:cstheme="minorHAnsi"/>
                <w:color w:val="000000"/>
                <w:sz w:val="22"/>
                <w:szCs w:val="22"/>
              </w:rPr>
              <w:t xml:space="preserve">Student Affairs, Vitaliano Figueroa, Vice </w:t>
            </w:r>
            <w:r w:rsidR="00ED5A1F">
              <w:rPr>
                <w:rFonts w:asciiTheme="minorHAnsi" w:hAnsiTheme="minorHAnsi" w:cstheme="minorHAnsi"/>
                <w:color w:val="000000"/>
                <w:sz w:val="22"/>
                <w:szCs w:val="22"/>
              </w:rPr>
              <w:t>Chancellor</w:t>
            </w:r>
            <w:r w:rsidRPr="009A5743">
              <w:rPr>
                <w:rFonts w:asciiTheme="minorHAnsi" w:hAnsiTheme="minorHAnsi" w:cstheme="minorHAnsi"/>
                <w:color w:val="000000"/>
                <w:sz w:val="22"/>
                <w:szCs w:val="22"/>
              </w:rPr>
              <w:t xml:space="preserve"> for Student Affairs</w:t>
            </w:r>
          </w:p>
        </w:tc>
        <w:tc>
          <w:tcPr>
            <w:tcW w:w="2965" w:type="dxa"/>
          </w:tcPr>
          <w:p w14:paraId="4811AE0B" w14:textId="5BBEF5F9" w:rsidR="003C0B0E" w:rsidRPr="009A5743" w:rsidRDefault="003C0B0E" w:rsidP="008740BF">
            <w:pPr>
              <w:autoSpaceDE w:val="0"/>
              <w:autoSpaceDN w:val="0"/>
              <w:adjustRightInd w:val="0"/>
              <w:rPr>
                <w:rFonts w:asciiTheme="minorHAnsi" w:hAnsiTheme="minorHAnsi" w:cstheme="minorHAnsi"/>
                <w:color w:val="000000"/>
                <w:sz w:val="22"/>
                <w:szCs w:val="22"/>
              </w:rPr>
            </w:pPr>
            <w:r w:rsidRPr="009A5743">
              <w:rPr>
                <w:rFonts w:asciiTheme="minorHAnsi" w:hAnsiTheme="minorHAnsi" w:cstheme="minorHAnsi"/>
                <w:color w:val="000000"/>
                <w:sz w:val="22"/>
                <w:szCs w:val="22"/>
              </w:rPr>
              <w:t>608-785-8150</w:t>
            </w:r>
          </w:p>
        </w:tc>
      </w:tr>
      <w:tr w:rsidR="003C0B0E" w:rsidRPr="009A5743" w14:paraId="42962CC7" w14:textId="77777777" w:rsidTr="008740BF">
        <w:tc>
          <w:tcPr>
            <w:tcW w:w="7740" w:type="dxa"/>
          </w:tcPr>
          <w:p w14:paraId="778053AE" w14:textId="61F4292D" w:rsidR="003C0B0E" w:rsidRPr="009A5743" w:rsidRDefault="003C0B0E" w:rsidP="008740BF">
            <w:pPr>
              <w:autoSpaceDE w:val="0"/>
              <w:autoSpaceDN w:val="0"/>
              <w:adjustRightInd w:val="0"/>
              <w:rPr>
                <w:rFonts w:asciiTheme="minorHAnsi" w:hAnsiTheme="minorHAnsi" w:cstheme="minorHAnsi"/>
                <w:color w:val="000000"/>
                <w:sz w:val="22"/>
                <w:szCs w:val="22"/>
              </w:rPr>
            </w:pPr>
            <w:r w:rsidRPr="009A5743">
              <w:rPr>
                <w:rFonts w:asciiTheme="minorHAnsi" w:hAnsiTheme="minorHAnsi" w:cstheme="minorHAnsi"/>
                <w:color w:val="000000"/>
                <w:sz w:val="22"/>
                <w:szCs w:val="22"/>
              </w:rPr>
              <w:t xml:space="preserve">Dean of Students, </w:t>
            </w:r>
            <w:r w:rsidR="0010076B">
              <w:rPr>
                <w:rFonts w:asciiTheme="minorHAnsi" w:hAnsiTheme="minorHAnsi" w:cstheme="minorHAnsi"/>
                <w:color w:val="000000"/>
                <w:sz w:val="22"/>
                <w:szCs w:val="22"/>
              </w:rPr>
              <w:t>Kara Ostlund</w:t>
            </w:r>
          </w:p>
        </w:tc>
        <w:tc>
          <w:tcPr>
            <w:tcW w:w="2965" w:type="dxa"/>
          </w:tcPr>
          <w:p w14:paraId="11173698" w14:textId="4639EE45" w:rsidR="003C0B0E" w:rsidRPr="009A5743" w:rsidRDefault="003C0B0E" w:rsidP="008740BF">
            <w:pPr>
              <w:autoSpaceDE w:val="0"/>
              <w:autoSpaceDN w:val="0"/>
              <w:adjustRightInd w:val="0"/>
              <w:rPr>
                <w:rFonts w:asciiTheme="minorHAnsi" w:hAnsiTheme="minorHAnsi" w:cstheme="minorHAnsi"/>
                <w:color w:val="000000"/>
                <w:sz w:val="22"/>
                <w:szCs w:val="22"/>
              </w:rPr>
            </w:pPr>
            <w:r w:rsidRPr="009A5743">
              <w:rPr>
                <w:rFonts w:asciiTheme="minorHAnsi" w:hAnsiTheme="minorHAnsi" w:cstheme="minorHAnsi"/>
                <w:color w:val="000000"/>
                <w:sz w:val="22"/>
                <w:szCs w:val="22"/>
              </w:rPr>
              <w:t>608-785-8066</w:t>
            </w:r>
          </w:p>
        </w:tc>
      </w:tr>
      <w:tr w:rsidR="003C0B0E" w:rsidRPr="009A5743" w14:paraId="7F90018B" w14:textId="77777777" w:rsidTr="008740BF">
        <w:tc>
          <w:tcPr>
            <w:tcW w:w="7740" w:type="dxa"/>
          </w:tcPr>
          <w:p w14:paraId="284B9B46" w14:textId="32BAB958" w:rsidR="003C0B0E" w:rsidRPr="009A5743" w:rsidRDefault="003C0B0E" w:rsidP="008740BF">
            <w:pPr>
              <w:autoSpaceDE w:val="0"/>
              <w:autoSpaceDN w:val="0"/>
              <w:adjustRightInd w:val="0"/>
              <w:rPr>
                <w:rFonts w:asciiTheme="minorHAnsi" w:hAnsiTheme="minorHAnsi" w:cstheme="minorHAnsi"/>
                <w:color w:val="000000"/>
                <w:sz w:val="22"/>
                <w:szCs w:val="22"/>
              </w:rPr>
            </w:pPr>
            <w:r w:rsidRPr="009A5743">
              <w:rPr>
                <w:rFonts w:asciiTheme="minorHAnsi" w:hAnsiTheme="minorHAnsi" w:cstheme="minorHAnsi"/>
                <w:color w:val="000000"/>
                <w:sz w:val="22"/>
                <w:szCs w:val="22"/>
              </w:rPr>
              <w:t xml:space="preserve">Telephone Services &amp; Information, </w:t>
            </w:r>
            <w:r w:rsidR="003C63C0">
              <w:rPr>
                <w:rFonts w:asciiTheme="minorHAnsi" w:hAnsiTheme="minorHAnsi" w:cstheme="minorHAnsi"/>
                <w:color w:val="000000"/>
                <w:sz w:val="22"/>
                <w:szCs w:val="22"/>
              </w:rPr>
              <w:t>David Kim</w:t>
            </w:r>
          </w:p>
        </w:tc>
        <w:tc>
          <w:tcPr>
            <w:tcW w:w="2965" w:type="dxa"/>
          </w:tcPr>
          <w:p w14:paraId="77908D77" w14:textId="2DE40206" w:rsidR="003C0B0E" w:rsidRPr="009A5743" w:rsidRDefault="003C0B0E" w:rsidP="008740BF">
            <w:pPr>
              <w:autoSpaceDE w:val="0"/>
              <w:autoSpaceDN w:val="0"/>
              <w:adjustRightInd w:val="0"/>
              <w:rPr>
                <w:rFonts w:asciiTheme="minorHAnsi" w:hAnsiTheme="minorHAnsi" w:cstheme="minorHAnsi"/>
                <w:color w:val="000000"/>
                <w:sz w:val="22"/>
                <w:szCs w:val="22"/>
              </w:rPr>
            </w:pPr>
            <w:r w:rsidRPr="009A5743">
              <w:rPr>
                <w:rFonts w:asciiTheme="minorHAnsi" w:hAnsiTheme="minorHAnsi" w:cstheme="minorHAnsi"/>
                <w:color w:val="000000"/>
                <w:sz w:val="22"/>
                <w:szCs w:val="22"/>
              </w:rPr>
              <w:t>608-785-</w:t>
            </w:r>
            <w:r w:rsidR="00FA068E" w:rsidRPr="009A5743">
              <w:rPr>
                <w:rFonts w:asciiTheme="minorHAnsi" w:hAnsiTheme="minorHAnsi" w:cstheme="minorHAnsi"/>
                <w:color w:val="000000"/>
                <w:sz w:val="22"/>
                <w:szCs w:val="22"/>
              </w:rPr>
              <w:t>8</w:t>
            </w:r>
            <w:r w:rsidR="00F05E3E">
              <w:rPr>
                <w:rFonts w:asciiTheme="minorHAnsi" w:hAnsiTheme="minorHAnsi" w:cstheme="minorHAnsi"/>
                <w:color w:val="000000"/>
                <w:sz w:val="22"/>
                <w:szCs w:val="22"/>
              </w:rPr>
              <w:t>662</w:t>
            </w:r>
          </w:p>
        </w:tc>
      </w:tr>
      <w:tr w:rsidR="00FA068E" w:rsidRPr="009A5743" w14:paraId="1637D872" w14:textId="77777777" w:rsidTr="008740BF">
        <w:tc>
          <w:tcPr>
            <w:tcW w:w="7740" w:type="dxa"/>
          </w:tcPr>
          <w:p w14:paraId="658A1B81" w14:textId="6D7EAF00" w:rsidR="00FA068E" w:rsidRPr="009A5743" w:rsidRDefault="00FA068E" w:rsidP="008740BF">
            <w:pPr>
              <w:autoSpaceDE w:val="0"/>
              <w:autoSpaceDN w:val="0"/>
              <w:adjustRightInd w:val="0"/>
              <w:rPr>
                <w:rFonts w:asciiTheme="minorHAnsi" w:hAnsiTheme="minorHAnsi" w:cstheme="minorHAnsi"/>
                <w:color w:val="000000"/>
                <w:sz w:val="22"/>
                <w:szCs w:val="22"/>
              </w:rPr>
            </w:pPr>
            <w:r w:rsidRPr="009A5743">
              <w:rPr>
                <w:rFonts w:asciiTheme="minorHAnsi" w:hAnsiTheme="minorHAnsi" w:cstheme="minorHAnsi"/>
                <w:color w:val="000000"/>
                <w:sz w:val="22"/>
                <w:szCs w:val="22"/>
              </w:rPr>
              <w:t xml:space="preserve">University Relations, </w:t>
            </w:r>
            <w:r w:rsidR="00F05E3E">
              <w:rPr>
                <w:rFonts w:asciiTheme="minorHAnsi" w:hAnsiTheme="minorHAnsi" w:cstheme="minorHAnsi"/>
                <w:color w:val="000000"/>
                <w:sz w:val="22"/>
                <w:szCs w:val="22"/>
              </w:rPr>
              <w:t>Maren Walz</w:t>
            </w:r>
          </w:p>
        </w:tc>
        <w:tc>
          <w:tcPr>
            <w:tcW w:w="2965" w:type="dxa"/>
          </w:tcPr>
          <w:p w14:paraId="7E4E203E" w14:textId="3215A998" w:rsidR="00FA068E" w:rsidRPr="009A5743" w:rsidRDefault="00FA068E" w:rsidP="008740BF">
            <w:pPr>
              <w:autoSpaceDE w:val="0"/>
              <w:autoSpaceDN w:val="0"/>
              <w:adjustRightInd w:val="0"/>
              <w:rPr>
                <w:rFonts w:asciiTheme="minorHAnsi" w:hAnsiTheme="minorHAnsi" w:cstheme="minorHAnsi"/>
                <w:color w:val="000000"/>
                <w:sz w:val="22"/>
                <w:szCs w:val="22"/>
              </w:rPr>
            </w:pPr>
            <w:r w:rsidRPr="009A5743">
              <w:rPr>
                <w:rFonts w:asciiTheme="minorHAnsi" w:hAnsiTheme="minorHAnsi" w:cstheme="minorHAnsi"/>
                <w:color w:val="000000"/>
                <w:sz w:val="22"/>
                <w:szCs w:val="22"/>
              </w:rPr>
              <w:t>608-785-8</w:t>
            </w:r>
            <w:r w:rsidR="00BE11CF">
              <w:rPr>
                <w:rFonts w:asciiTheme="minorHAnsi" w:hAnsiTheme="minorHAnsi" w:cstheme="minorHAnsi"/>
                <w:color w:val="000000"/>
                <w:sz w:val="22"/>
                <w:szCs w:val="22"/>
              </w:rPr>
              <w:t>574</w:t>
            </w:r>
          </w:p>
        </w:tc>
      </w:tr>
    </w:tbl>
    <w:p w14:paraId="4ECFB31A" w14:textId="77777777" w:rsidR="00FA068E" w:rsidRPr="003B285D" w:rsidRDefault="00FA068E" w:rsidP="00FA068E">
      <w:pPr>
        <w:rPr>
          <w:rFonts w:asciiTheme="minorHAnsi" w:hAnsiTheme="minorHAnsi" w:cstheme="minorHAnsi"/>
          <w:color w:val="8A0000"/>
          <w:sz w:val="26"/>
          <w:szCs w:val="26"/>
        </w:rPr>
      </w:pPr>
    </w:p>
    <w:p w14:paraId="4B502A70" w14:textId="3F6743E5" w:rsidR="00FA068E" w:rsidRPr="003B285D" w:rsidRDefault="00FA068E" w:rsidP="00FA068E">
      <w:pPr>
        <w:rPr>
          <w:rFonts w:asciiTheme="minorHAnsi" w:hAnsiTheme="minorHAnsi" w:cstheme="minorHAnsi"/>
          <w:color w:val="8A0000"/>
          <w:sz w:val="26"/>
          <w:szCs w:val="26"/>
        </w:rPr>
      </w:pPr>
      <w:r w:rsidRPr="003B285D">
        <w:rPr>
          <w:rFonts w:asciiTheme="minorHAnsi" w:hAnsiTheme="minorHAnsi" w:cstheme="minorHAnsi"/>
          <w:color w:val="8A0000"/>
          <w:sz w:val="26"/>
          <w:szCs w:val="26"/>
        </w:rPr>
        <w:t>Off Campus Contacts</w:t>
      </w:r>
    </w:p>
    <w:tbl>
      <w:tblPr>
        <w:tblW w:w="0" w:type="auto"/>
        <w:tblLook w:val="04A0" w:firstRow="1" w:lastRow="0" w:firstColumn="1" w:lastColumn="0" w:noHBand="0" w:noVBand="1"/>
      </w:tblPr>
      <w:tblGrid>
        <w:gridCol w:w="6390"/>
        <w:gridCol w:w="2070"/>
        <w:gridCol w:w="2245"/>
      </w:tblGrid>
      <w:tr w:rsidR="00766B96" w:rsidRPr="00766B96" w14:paraId="70A0A887" w14:textId="77777777" w:rsidTr="00643452">
        <w:tc>
          <w:tcPr>
            <w:tcW w:w="6390" w:type="dxa"/>
            <w:shd w:val="clear" w:color="auto" w:fill="830919"/>
          </w:tcPr>
          <w:p w14:paraId="6C933999" w14:textId="362E65CB" w:rsidR="00FA068E" w:rsidRPr="00766B96" w:rsidRDefault="00FA068E" w:rsidP="00FA068E">
            <w:pPr>
              <w:jc w:val="center"/>
              <w:rPr>
                <w:rFonts w:asciiTheme="minorHAnsi" w:hAnsiTheme="minorHAnsi" w:cstheme="minorHAnsi"/>
                <w:b/>
                <w:bCs/>
                <w:color w:val="FFFFFF" w:themeColor="background1"/>
                <w:sz w:val="22"/>
                <w:szCs w:val="22"/>
              </w:rPr>
            </w:pPr>
            <w:r w:rsidRPr="00766B96">
              <w:rPr>
                <w:rFonts w:asciiTheme="minorHAnsi" w:hAnsiTheme="minorHAnsi" w:cstheme="minorHAnsi"/>
                <w:b/>
                <w:bCs/>
                <w:color w:val="FFFFFF" w:themeColor="background1"/>
                <w:sz w:val="22"/>
                <w:szCs w:val="22"/>
              </w:rPr>
              <w:t>NAME</w:t>
            </w:r>
          </w:p>
        </w:tc>
        <w:tc>
          <w:tcPr>
            <w:tcW w:w="2070" w:type="dxa"/>
            <w:shd w:val="clear" w:color="auto" w:fill="830919"/>
          </w:tcPr>
          <w:p w14:paraId="6715A63B" w14:textId="7755EBB3" w:rsidR="00FA068E" w:rsidRPr="00766B96" w:rsidRDefault="00FA068E" w:rsidP="00FA068E">
            <w:pPr>
              <w:jc w:val="center"/>
              <w:rPr>
                <w:rFonts w:asciiTheme="minorHAnsi" w:hAnsiTheme="minorHAnsi" w:cstheme="minorHAnsi"/>
                <w:b/>
                <w:bCs/>
                <w:color w:val="FFFFFF" w:themeColor="background1"/>
                <w:sz w:val="22"/>
                <w:szCs w:val="22"/>
              </w:rPr>
            </w:pPr>
            <w:r w:rsidRPr="00766B96">
              <w:rPr>
                <w:rFonts w:asciiTheme="minorHAnsi" w:hAnsiTheme="minorHAnsi" w:cstheme="minorHAnsi"/>
                <w:b/>
                <w:bCs/>
                <w:color w:val="FFFFFF" w:themeColor="background1"/>
                <w:sz w:val="22"/>
                <w:szCs w:val="22"/>
              </w:rPr>
              <w:t>PRIMARY NUMBER</w:t>
            </w:r>
          </w:p>
        </w:tc>
        <w:tc>
          <w:tcPr>
            <w:tcW w:w="2245" w:type="dxa"/>
            <w:shd w:val="clear" w:color="auto" w:fill="830919"/>
          </w:tcPr>
          <w:p w14:paraId="449704D1" w14:textId="337D9731" w:rsidR="00FA068E" w:rsidRPr="00766B96" w:rsidRDefault="00FA068E" w:rsidP="00FA068E">
            <w:pPr>
              <w:jc w:val="center"/>
              <w:rPr>
                <w:rFonts w:asciiTheme="minorHAnsi" w:hAnsiTheme="minorHAnsi" w:cstheme="minorHAnsi"/>
                <w:b/>
                <w:bCs/>
                <w:color w:val="FFFFFF" w:themeColor="background1"/>
                <w:sz w:val="22"/>
                <w:szCs w:val="22"/>
              </w:rPr>
            </w:pPr>
            <w:r w:rsidRPr="00766B96">
              <w:rPr>
                <w:rFonts w:asciiTheme="minorHAnsi" w:hAnsiTheme="minorHAnsi" w:cstheme="minorHAnsi"/>
                <w:b/>
                <w:bCs/>
                <w:color w:val="FFFFFF" w:themeColor="background1"/>
                <w:sz w:val="22"/>
                <w:szCs w:val="22"/>
              </w:rPr>
              <w:t>SECONDARY NUMBER</w:t>
            </w:r>
          </w:p>
        </w:tc>
      </w:tr>
      <w:tr w:rsidR="00FA068E" w:rsidRPr="009A5743" w14:paraId="640771C6" w14:textId="77777777" w:rsidTr="00091A13">
        <w:tc>
          <w:tcPr>
            <w:tcW w:w="6390" w:type="dxa"/>
          </w:tcPr>
          <w:p w14:paraId="2DE418A1" w14:textId="77777777" w:rsidR="00FA068E" w:rsidRPr="009A5743" w:rsidRDefault="00FA068E" w:rsidP="00FA068E">
            <w:pPr>
              <w:rPr>
                <w:rFonts w:asciiTheme="minorHAnsi" w:hAnsiTheme="minorHAnsi" w:cstheme="minorHAnsi"/>
                <w:sz w:val="22"/>
                <w:szCs w:val="22"/>
              </w:rPr>
            </w:pPr>
            <w:r w:rsidRPr="009A5743">
              <w:rPr>
                <w:rFonts w:asciiTheme="minorHAnsi" w:hAnsiTheme="minorHAnsi" w:cstheme="minorHAnsi"/>
                <w:sz w:val="22"/>
                <w:szCs w:val="22"/>
              </w:rPr>
              <w:t>CHEMTREC</w:t>
            </w:r>
          </w:p>
          <w:p w14:paraId="5E6E44BE" w14:textId="01F296A8" w:rsidR="00FA068E" w:rsidRPr="009A5743" w:rsidRDefault="00FA068E" w:rsidP="00FA068E">
            <w:pPr>
              <w:rPr>
                <w:rFonts w:asciiTheme="minorHAnsi" w:hAnsiTheme="minorHAnsi" w:cstheme="minorHAnsi"/>
                <w:sz w:val="22"/>
                <w:szCs w:val="22"/>
              </w:rPr>
            </w:pPr>
            <w:r w:rsidRPr="009A5743">
              <w:rPr>
                <w:rFonts w:asciiTheme="minorHAnsi" w:hAnsiTheme="minorHAnsi" w:cstheme="minorHAnsi"/>
                <w:sz w:val="22"/>
                <w:szCs w:val="22"/>
              </w:rPr>
              <w:t>National Response Center</w:t>
            </w:r>
          </w:p>
        </w:tc>
        <w:tc>
          <w:tcPr>
            <w:tcW w:w="2070" w:type="dxa"/>
          </w:tcPr>
          <w:p w14:paraId="41DE02EF" w14:textId="77777777" w:rsidR="00FA068E" w:rsidRPr="009A5743" w:rsidRDefault="00FA068E" w:rsidP="00FA068E">
            <w:pPr>
              <w:rPr>
                <w:rFonts w:asciiTheme="minorHAnsi" w:hAnsiTheme="minorHAnsi" w:cstheme="minorHAnsi"/>
                <w:sz w:val="22"/>
                <w:szCs w:val="22"/>
              </w:rPr>
            </w:pPr>
            <w:r w:rsidRPr="009A5743">
              <w:rPr>
                <w:rFonts w:asciiTheme="minorHAnsi" w:hAnsiTheme="minorHAnsi" w:cstheme="minorHAnsi"/>
                <w:sz w:val="22"/>
                <w:szCs w:val="22"/>
              </w:rPr>
              <w:t>800-424-9300</w:t>
            </w:r>
          </w:p>
          <w:p w14:paraId="4750170C" w14:textId="7D237272" w:rsidR="00FA068E" w:rsidRPr="009A5743" w:rsidRDefault="00FA068E" w:rsidP="00FA068E">
            <w:pPr>
              <w:rPr>
                <w:rFonts w:asciiTheme="minorHAnsi" w:hAnsiTheme="minorHAnsi" w:cstheme="minorHAnsi"/>
                <w:sz w:val="22"/>
                <w:szCs w:val="22"/>
              </w:rPr>
            </w:pPr>
            <w:r w:rsidRPr="009A5743">
              <w:rPr>
                <w:rFonts w:asciiTheme="minorHAnsi" w:hAnsiTheme="minorHAnsi" w:cstheme="minorHAnsi"/>
                <w:sz w:val="22"/>
                <w:szCs w:val="22"/>
              </w:rPr>
              <w:t>800-424-8802</w:t>
            </w:r>
          </w:p>
        </w:tc>
        <w:tc>
          <w:tcPr>
            <w:tcW w:w="2245" w:type="dxa"/>
          </w:tcPr>
          <w:p w14:paraId="66910205" w14:textId="77777777" w:rsidR="00FA068E" w:rsidRPr="009A5743" w:rsidRDefault="00FA068E" w:rsidP="00FA068E">
            <w:pPr>
              <w:rPr>
                <w:rFonts w:asciiTheme="minorHAnsi" w:hAnsiTheme="minorHAnsi" w:cstheme="minorHAnsi"/>
                <w:sz w:val="22"/>
                <w:szCs w:val="22"/>
              </w:rPr>
            </w:pPr>
          </w:p>
        </w:tc>
      </w:tr>
      <w:tr w:rsidR="00FA068E" w:rsidRPr="009A5743" w14:paraId="2E8A6531" w14:textId="77777777" w:rsidTr="00091A13">
        <w:tc>
          <w:tcPr>
            <w:tcW w:w="6390" w:type="dxa"/>
          </w:tcPr>
          <w:p w14:paraId="0CA4B1B8" w14:textId="7F4DB6D7" w:rsidR="00FA068E" w:rsidRPr="009A5743" w:rsidRDefault="00FA068E" w:rsidP="00FA068E">
            <w:pPr>
              <w:rPr>
                <w:rFonts w:asciiTheme="minorHAnsi" w:hAnsiTheme="minorHAnsi" w:cstheme="minorHAnsi"/>
                <w:sz w:val="22"/>
                <w:szCs w:val="22"/>
              </w:rPr>
            </w:pPr>
            <w:r w:rsidRPr="009A5743">
              <w:rPr>
                <w:rFonts w:asciiTheme="minorHAnsi" w:hAnsiTheme="minorHAnsi" w:cstheme="minorHAnsi"/>
                <w:sz w:val="22"/>
                <w:szCs w:val="22"/>
              </w:rPr>
              <w:t xml:space="preserve">DOA Risk Manager, </w:t>
            </w:r>
            <w:r w:rsidR="0040356F">
              <w:rPr>
                <w:rFonts w:asciiTheme="minorHAnsi" w:hAnsiTheme="minorHAnsi" w:cstheme="minorHAnsi"/>
                <w:sz w:val="22"/>
                <w:szCs w:val="22"/>
              </w:rPr>
              <w:t>Bradley Templin</w:t>
            </w:r>
          </w:p>
        </w:tc>
        <w:tc>
          <w:tcPr>
            <w:tcW w:w="2070" w:type="dxa"/>
          </w:tcPr>
          <w:p w14:paraId="25428BD4" w14:textId="673ED245" w:rsidR="00FA068E" w:rsidRPr="009A5743" w:rsidRDefault="00FA068E" w:rsidP="00FA068E">
            <w:pPr>
              <w:rPr>
                <w:rFonts w:asciiTheme="minorHAnsi" w:hAnsiTheme="minorHAnsi" w:cstheme="minorHAnsi"/>
                <w:sz w:val="22"/>
                <w:szCs w:val="22"/>
              </w:rPr>
            </w:pPr>
            <w:r w:rsidRPr="009A5743">
              <w:rPr>
                <w:rFonts w:asciiTheme="minorHAnsi" w:hAnsiTheme="minorHAnsi" w:cstheme="minorHAnsi"/>
                <w:sz w:val="22"/>
                <w:szCs w:val="22"/>
              </w:rPr>
              <w:t>608-26</w:t>
            </w:r>
            <w:r w:rsidR="0040356F">
              <w:rPr>
                <w:rFonts w:asciiTheme="minorHAnsi" w:hAnsiTheme="minorHAnsi" w:cstheme="minorHAnsi"/>
                <w:sz w:val="22"/>
                <w:szCs w:val="22"/>
              </w:rPr>
              <w:t>7</w:t>
            </w:r>
            <w:r w:rsidRPr="009A5743">
              <w:rPr>
                <w:rFonts w:asciiTheme="minorHAnsi" w:hAnsiTheme="minorHAnsi" w:cstheme="minorHAnsi"/>
                <w:sz w:val="22"/>
                <w:szCs w:val="22"/>
              </w:rPr>
              <w:t>-0</w:t>
            </w:r>
            <w:r w:rsidR="0040356F">
              <w:rPr>
                <w:rFonts w:asciiTheme="minorHAnsi" w:hAnsiTheme="minorHAnsi" w:cstheme="minorHAnsi"/>
                <w:sz w:val="22"/>
                <w:szCs w:val="22"/>
              </w:rPr>
              <w:t>643</w:t>
            </w:r>
          </w:p>
        </w:tc>
        <w:tc>
          <w:tcPr>
            <w:tcW w:w="2245" w:type="dxa"/>
          </w:tcPr>
          <w:p w14:paraId="04FB0F66" w14:textId="77777777" w:rsidR="00FA068E" w:rsidRPr="009A5743" w:rsidRDefault="00FA068E" w:rsidP="00FA068E">
            <w:pPr>
              <w:rPr>
                <w:rFonts w:asciiTheme="minorHAnsi" w:hAnsiTheme="minorHAnsi" w:cstheme="minorHAnsi"/>
                <w:sz w:val="22"/>
                <w:szCs w:val="22"/>
              </w:rPr>
            </w:pPr>
          </w:p>
        </w:tc>
      </w:tr>
      <w:tr w:rsidR="00FA068E" w:rsidRPr="009A5743" w14:paraId="1CF8CC05" w14:textId="77777777" w:rsidTr="00091A13">
        <w:tc>
          <w:tcPr>
            <w:tcW w:w="6390" w:type="dxa"/>
          </w:tcPr>
          <w:p w14:paraId="0221832B" w14:textId="26A0206C" w:rsidR="00FA068E" w:rsidRPr="009A5743" w:rsidRDefault="00FA068E" w:rsidP="00FA068E">
            <w:pPr>
              <w:rPr>
                <w:rFonts w:asciiTheme="minorHAnsi" w:hAnsiTheme="minorHAnsi" w:cstheme="minorHAnsi"/>
                <w:sz w:val="22"/>
                <w:szCs w:val="22"/>
              </w:rPr>
            </w:pPr>
            <w:r w:rsidRPr="009A5743">
              <w:rPr>
                <w:rFonts w:asciiTheme="minorHAnsi" w:hAnsiTheme="minorHAnsi" w:cstheme="minorHAnsi"/>
                <w:sz w:val="22"/>
                <w:szCs w:val="22"/>
              </w:rPr>
              <w:t>Div. of Emergency Government</w:t>
            </w:r>
          </w:p>
        </w:tc>
        <w:tc>
          <w:tcPr>
            <w:tcW w:w="2070" w:type="dxa"/>
          </w:tcPr>
          <w:p w14:paraId="5AB1B594" w14:textId="48FA510A" w:rsidR="00FA068E" w:rsidRPr="009A5743" w:rsidRDefault="00FA068E" w:rsidP="00FA068E">
            <w:pPr>
              <w:rPr>
                <w:rFonts w:asciiTheme="minorHAnsi" w:hAnsiTheme="minorHAnsi" w:cstheme="minorHAnsi"/>
                <w:sz w:val="22"/>
                <w:szCs w:val="22"/>
              </w:rPr>
            </w:pPr>
            <w:r w:rsidRPr="009A5743">
              <w:rPr>
                <w:rFonts w:asciiTheme="minorHAnsi" w:hAnsiTheme="minorHAnsi" w:cstheme="minorHAnsi"/>
                <w:sz w:val="22"/>
                <w:szCs w:val="22"/>
              </w:rPr>
              <w:t>800-943-0003</w:t>
            </w:r>
          </w:p>
        </w:tc>
        <w:tc>
          <w:tcPr>
            <w:tcW w:w="2245" w:type="dxa"/>
          </w:tcPr>
          <w:p w14:paraId="6E8FC801" w14:textId="77777777" w:rsidR="00FA068E" w:rsidRPr="009A5743" w:rsidRDefault="00FA068E" w:rsidP="00FA068E">
            <w:pPr>
              <w:rPr>
                <w:rFonts w:asciiTheme="minorHAnsi" w:hAnsiTheme="minorHAnsi" w:cstheme="minorHAnsi"/>
                <w:sz w:val="22"/>
                <w:szCs w:val="22"/>
              </w:rPr>
            </w:pPr>
          </w:p>
        </w:tc>
      </w:tr>
      <w:tr w:rsidR="00FA068E" w:rsidRPr="009A5743" w14:paraId="17D38A48" w14:textId="77777777" w:rsidTr="00091A13">
        <w:tc>
          <w:tcPr>
            <w:tcW w:w="6390" w:type="dxa"/>
          </w:tcPr>
          <w:p w14:paraId="43568941" w14:textId="1AD30C9A" w:rsidR="00FA068E" w:rsidRPr="009A5743" w:rsidRDefault="00FA068E" w:rsidP="00FA068E">
            <w:pPr>
              <w:rPr>
                <w:rFonts w:asciiTheme="minorHAnsi" w:hAnsiTheme="minorHAnsi" w:cstheme="minorHAnsi"/>
                <w:sz w:val="22"/>
                <w:szCs w:val="22"/>
              </w:rPr>
            </w:pPr>
            <w:r w:rsidRPr="009A5743">
              <w:rPr>
                <w:rFonts w:asciiTheme="minorHAnsi" w:hAnsiTheme="minorHAnsi" w:cstheme="minorHAnsi"/>
                <w:sz w:val="22"/>
                <w:szCs w:val="22"/>
              </w:rPr>
              <w:t>Emergency Dispatch</w:t>
            </w:r>
          </w:p>
        </w:tc>
        <w:tc>
          <w:tcPr>
            <w:tcW w:w="2070" w:type="dxa"/>
          </w:tcPr>
          <w:p w14:paraId="69DC5C3A" w14:textId="750983AD" w:rsidR="00FA068E" w:rsidRPr="009A5743" w:rsidRDefault="00FA068E" w:rsidP="00FA068E">
            <w:pPr>
              <w:rPr>
                <w:rFonts w:asciiTheme="minorHAnsi" w:hAnsiTheme="minorHAnsi" w:cstheme="minorHAnsi"/>
                <w:sz w:val="22"/>
                <w:szCs w:val="22"/>
              </w:rPr>
            </w:pPr>
            <w:r w:rsidRPr="009A5743">
              <w:rPr>
                <w:rFonts w:asciiTheme="minorHAnsi" w:hAnsiTheme="minorHAnsi" w:cstheme="minorHAnsi"/>
                <w:sz w:val="22"/>
                <w:szCs w:val="22"/>
              </w:rPr>
              <w:t>911</w:t>
            </w:r>
          </w:p>
        </w:tc>
        <w:tc>
          <w:tcPr>
            <w:tcW w:w="2245" w:type="dxa"/>
          </w:tcPr>
          <w:p w14:paraId="45CB0033" w14:textId="77777777" w:rsidR="00FA068E" w:rsidRPr="009A5743" w:rsidRDefault="00FA068E" w:rsidP="00FA068E">
            <w:pPr>
              <w:rPr>
                <w:rFonts w:asciiTheme="minorHAnsi" w:hAnsiTheme="minorHAnsi" w:cstheme="minorHAnsi"/>
                <w:sz w:val="22"/>
                <w:szCs w:val="22"/>
              </w:rPr>
            </w:pPr>
          </w:p>
        </w:tc>
      </w:tr>
      <w:tr w:rsidR="00FA068E" w:rsidRPr="009A5743" w14:paraId="35701BB1" w14:textId="77777777" w:rsidTr="00501879">
        <w:tc>
          <w:tcPr>
            <w:tcW w:w="6390" w:type="dxa"/>
          </w:tcPr>
          <w:p w14:paraId="33095B73" w14:textId="760CC86D" w:rsidR="00FA068E" w:rsidRPr="00501879" w:rsidRDefault="00FA068E" w:rsidP="00FA068E">
            <w:pPr>
              <w:rPr>
                <w:rFonts w:asciiTheme="minorHAnsi" w:hAnsiTheme="minorHAnsi" w:cstheme="minorHAnsi"/>
                <w:sz w:val="22"/>
                <w:szCs w:val="22"/>
              </w:rPr>
            </w:pPr>
            <w:r w:rsidRPr="00501879">
              <w:rPr>
                <w:rFonts w:asciiTheme="minorHAnsi" w:hAnsiTheme="minorHAnsi" w:cstheme="minorHAnsi"/>
                <w:sz w:val="22"/>
                <w:szCs w:val="22"/>
              </w:rPr>
              <w:t xml:space="preserve">Emergency Government, </w:t>
            </w:r>
            <w:r w:rsidR="00A72C6C" w:rsidRPr="00501879">
              <w:rPr>
                <w:rFonts w:asciiTheme="minorHAnsi" w:hAnsiTheme="minorHAnsi" w:cstheme="minorHAnsi"/>
                <w:sz w:val="22"/>
                <w:szCs w:val="22"/>
              </w:rPr>
              <w:t>Tracy Hameau</w:t>
            </w:r>
            <w:r w:rsidRPr="00501879">
              <w:rPr>
                <w:rFonts w:asciiTheme="minorHAnsi" w:hAnsiTheme="minorHAnsi" w:cstheme="minorHAnsi"/>
                <w:sz w:val="22"/>
                <w:szCs w:val="22"/>
              </w:rPr>
              <w:t>, Coordinator</w:t>
            </w:r>
          </w:p>
        </w:tc>
        <w:tc>
          <w:tcPr>
            <w:tcW w:w="2070" w:type="dxa"/>
            <w:shd w:val="clear" w:color="auto" w:fill="auto"/>
          </w:tcPr>
          <w:p w14:paraId="09061A81" w14:textId="3F406396" w:rsidR="00FA068E" w:rsidRPr="00192AB4" w:rsidRDefault="00FA068E" w:rsidP="00FA068E">
            <w:pPr>
              <w:rPr>
                <w:rFonts w:asciiTheme="minorHAnsi" w:hAnsiTheme="minorHAnsi" w:cstheme="minorHAnsi"/>
                <w:sz w:val="22"/>
                <w:szCs w:val="22"/>
                <w:highlight w:val="yellow"/>
              </w:rPr>
            </w:pPr>
            <w:r w:rsidRPr="00501879">
              <w:rPr>
                <w:rFonts w:asciiTheme="minorHAnsi" w:hAnsiTheme="minorHAnsi" w:cstheme="minorHAnsi"/>
                <w:sz w:val="22"/>
                <w:szCs w:val="22"/>
              </w:rPr>
              <w:t>608-789-4811</w:t>
            </w:r>
          </w:p>
        </w:tc>
        <w:tc>
          <w:tcPr>
            <w:tcW w:w="2245" w:type="dxa"/>
            <w:shd w:val="clear" w:color="auto" w:fill="auto"/>
          </w:tcPr>
          <w:p w14:paraId="4A338487" w14:textId="71D522D7" w:rsidR="00FA068E" w:rsidRPr="009A5743" w:rsidRDefault="00FA068E" w:rsidP="00FA068E">
            <w:pPr>
              <w:rPr>
                <w:rFonts w:asciiTheme="minorHAnsi" w:hAnsiTheme="minorHAnsi" w:cstheme="minorHAnsi"/>
                <w:sz w:val="22"/>
                <w:szCs w:val="22"/>
              </w:rPr>
            </w:pPr>
            <w:r w:rsidRPr="00501879">
              <w:rPr>
                <w:rFonts w:asciiTheme="minorHAnsi" w:hAnsiTheme="minorHAnsi" w:cstheme="minorHAnsi"/>
                <w:sz w:val="22"/>
                <w:szCs w:val="22"/>
              </w:rPr>
              <w:t>715-284-2978</w:t>
            </w:r>
          </w:p>
        </w:tc>
      </w:tr>
      <w:tr w:rsidR="00FA068E" w:rsidRPr="009A5743" w14:paraId="7AF16E38" w14:textId="77777777" w:rsidTr="00091A13">
        <w:tc>
          <w:tcPr>
            <w:tcW w:w="6390" w:type="dxa"/>
          </w:tcPr>
          <w:p w14:paraId="1AE7CE3E" w14:textId="19335DC0" w:rsidR="00FA068E" w:rsidRPr="009A5743" w:rsidRDefault="00FA068E" w:rsidP="00FA068E">
            <w:pPr>
              <w:rPr>
                <w:rFonts w:asciiTheme="minorHAnsi" w:hAnsiTheme="minorHAnsi" w:cstheme="minorHAnsi"/>
                <w:sz w:val="22"/>
                <w:szCs w:val="22"/>
              </w:rPr>
            </w:pPr>
            <w:r w:rsidRPr="009A5743">
              <w:rPr>
                <w:rFonts w:asciiTheme="minorHAnsi" w:hAnsiTheme="minorHAnsi" w:cstheme="minorHAnsi"/>
                <w:sz w:val="22"/>
                <w:szCs w:val="22"/>
              </w:rPr>
              <w:t>Gundersen/Lutheran, Critical Incident Debriefing Team</w:t>
            </w:r>
          </w:p>
        </w:tc>
        <w:tc>
          <w:tcPr>
            <w:tcW w:w="2070" w:type="dxa"/>
          </w:tcPr>
          <w:p w14:paraId="49DFDE0A" w14:textId="2E0CE9A8" w:rsidR="00FA068E" w:rsidRPr="009A5743" w:rsidRDefault="00FA068E" w:rsidP="00FA068E">
            <w:pPr>
              <w:rPr>
                <w:rFonts w:asciiTheme="minorHAnsi" w:hAnsiTheme="minorHAnsi" w:cstheme="minorHAnsi"/>
                <w:sz w:val="22"/>
                <w:szCs w:val="22"/>
              </w:rPr>
            </w:pPr>
            <w:r w:rsidRPr="009A5743">
              <w:rPr>
                <w:rFonts w:asciiTheme="minorHAnsi" w:hAnsiTheme="minorHAnsi" w:cstheme="minorHAnsi"/>
                <w:sz w:val="22"/>
                <w:szCs w:val="22"/>
              </w:rPr>
              <w:t>608-775-0469</w:t>
            </w:r>
          </w:p>
        </w:tc>
        <w:tc>
          <w:tcPr>
            <w:tcW w:w="2245" w:type="dxa"/>
          </w:tcPr>
          <w:p w14:paraId="2C560458" w14:textId="77777777" w:rsidR="00FA068E" w:rsidRPr="009A5743" w:rsidRDefault="00FA068E" w:rsidP="00FA068E">
            <w:pPr>
              <w:rPr>
                <w:rFonts w:asciiTheme="minorHAnsi" w:hAnsiTheme="minorHAnsi" w:cstheme="minorHAnsi"/>
                <w:sz w:val="22"/>
                <w:szCs w:val="22"/>
              </w:rPr>
            </w:pPr>
          </w:p>
        </w:tc>
      </w:tr>
      <w:tr w:rsidR="00FA068E" w:rsidRPr="009A5743" w14:paraId="4F7AB887" w14:textId="77777777" w:rsidTr="00091A13">
        <w:tc>
          <w:tcPr>
            <w:tcW w:w="6390" w:type="dxa"/>
          </w:tcPr>
          <w:p w14:paraId="65FA93CD" w14:textId="3DB169BA" w:rsidR="00FA068E" w:rsidRPr="009A5743" w:rsidRDefault="00FA068E" w:rsidP="00FA068E">
            <w:pPr>
              <w:rPr>
                <w:rFonts w:asciiTheme="minorHAnsi" w:hAnsiTheme="minorHAnsi" w:cstheme="minorHAnsi"/>
                <w:sz w:val="22"/>
                <w:szCs w:val="22"/>
              </w:rPr>
            </w:pPr>
            <w:r w:rsidRPr="009A5743">
              <w:rPr>
                <w:rFonts w:asciiTheme="minorHAnsi" w:hAnsiTheme="minorHAnsi" w:cstheme="minorHAnsi"/>
                <w:sz w:val="22"/>
                <w:szCs w:val="22"/>
              </w:rPr>
              <w:t>La Crosse County Health Department</w:t>
            </w:r>
          </w:p>
        </w:tc>
        <w:tc>
          <w:tcPr>
            <w:tcW w:w="2070" w:type="dxa"/>
          </w:tcPr>
          <w:p w14:paraId="59051376" w14:textId="491D501F" w:rsidR="00FA068E" w:rsidRPr="009A5743" w:rsidRDefault="00FA068E" w:rsidP="00FA068E">
            <w:pPr>
              <w:rPr>
                <w:rFonts w:asciiTheme="minorHAnsi" w:hAnsiTheme="minorHAnsi" w:cstheme="minorHAnsi"/>
                <w:sz w:val="22"/>
                <w:szCs w:val="22"/>
              </w:rPr>
            </w:pPr>
            <w:r w:rsidRPr="009A5743">
              <w:rPr>
                <w:rFonts w:asciiTheme="minorHAnsi" w:hAnsiTheme="minorHAnsi" w:cstheme="minorHAnsi"/>
                <w:sz w:val="22"/>
                <w:szCs w:val="22"/>
              </w:rPr>
              <w:t>608-785-5875</w:t>
            </w:r>
          </w:p>
        </w:tc>
        <w:tc>
          <w:tcPr>
            <w:tcW w:w="2245" w:type="dxa"/>
          </w:tcPr>
          <w:p w14:paraId="32C8769A" w14:textId="77777777" w:rsidR="00FA068E" w:rsidRPr="009A5743" w:rsidRDefault="00FA068E" w:rsidP="00FA068E">
            <w:pPr>
              <w:rPr>
                <w:rFonts w:asciiTheme="minorHAnsi" w:hAnsiTheme="minorHAnsi" w:cstheme="minorHAnsi"/>
                <w:sz w:val="22"/>
                <w:szCs w:val="22"/>
              </w:rPr>
            </w:pPr>
          </w:p>
        </w:tc>
      </w:tr>
      <w:tr w:rsidR="00FA068E" w:rsidRPr="009A5743" w14:paraId="0E52B2EC" w14:textId="77777777" w:rsidTr="00F428BF">
        <w:trPr>
          <w:trHeight w:val="252"/>
        </w:trPr>
        <w:tc>
          <w:tcPr>
            <w:tcW w:w="6390" w:type="dxa"/>
          </w:tcPr>
          <w:p w14:paraId="02096F68" w14:textId="373F487E" w:rsidR="00FA068E" w:rsidRPr="00F428BF" w:rsidRDefault="00FA068E" w:rsidP="00FA068E">
            <w:pPr>
              <w:rPr>
                <w:rFonts w:asciiTheme="minorHAnsi" w:hAnsiTheme="minorHAnsi" w:cstheme="minorBidi"/>
                <w:sz w:val="22"/>
                <w:szCs w:val="22"/>
              </w:rPr>
            </w:pPr>
            <w:r w:rsidRPr="1180BE2E">
              <w:rPr>
                <w:rFonts w:asciiTheme="minorHAnsi" w:hAnsiTheme="minorHAnsi" w:cstheme="minorBidi"/>
                <w:sz w:val="22"/>
                <w:szCs w:val="22"/>
              </w:rPr>
              <w:t>UW System Risk Manager</w:t>
            </w:r>
            <w:r w:rsidR="008C5658">
              <w:rPr>
                <w:rFonts w:asciiTheme="minorHAnsi" w:hAnsiTheme="minorHAnsi" w:cstheme="minorBidi"/>
                <w:sz w:val="22"/>
                <w:szCs w:val="22"/>
              </w:rPr>
              <w:t xml:space="preserve">, Tom </w:t>
            </w:r>
            <w:r w:rsidR="00E65243">
              <w:rPr>
                <w:rFonts w:asciiTheme="minorHAnsi" w:hAnsiTheme="minorHAnsi" w:cstheme="minorBidi"/>
                <w:sz w:val="22"/>
                <w:szCs w:val="22"/>
              </w:rPr>
              <w:t>Joestgen</w:t>
            </w:r>
          </w:p>
        </w:tc>
        <w:tc>
          <w:tcPr>
            <w:tcW w:w="2070" w:type="dxa"/>
          </w:tcPr>
          <w:p w14:paraId="3F03A0E7" w14:textId="538D1D08" w:rsidR="00FA068E" w:rsidRPr="009A5743" w:rsidRDefault="00FA068E" w:rsidP="00FA068E">
            <w:pPr>
              <w:rPr>
                <w:rFonts w:asciiTheme="minorHAnsi" w:hAnsiTheme="minorHAnsi" w:cstheme="minorHAnsi"/>
                <w:sz w:val="22"/>
                <w:szCs w:val="22"/>
              </w:rPr>
            </w:pPr>
            <w:r w:rsidRPr="009A5743">
              <w:rPr>
                <w:rFonts w:asciiTheme="minorHAnsi" w:hAnsiTheme="minorHAnsi" w:cstheme="minorHAnsi"/>
                <w:sz w:val="22"/>
                <w:szCs w:val="22"/>
              </w:rPr>
              <w:t>608-</w:t>
            </w:r>
            <w:r w:rsidR="00F428BF">
              <w:rPr>
                <w:rFonts w:asciiTheme="minorHAnsi" w:hAnsiTheme="minorHAnsi" w:cstheme="minorHAnsi"/>
                <w:sz w:val="22"/>
                <w:szCs w:val="22"/>
              </w:rPr>
              <w:t>890-4792</w:t>
            </w:r>
          </w:p>
        </w:tc>
        <w:tc>
          <w:tcPr>
            <w:tcW w:w="2245" w:type="dxa"/>
          </w:tcPr>
          <w:p w14:paraId="094099A3" w14:textId="581E9E0A" w:rsidR="00FA068E" w:rsidRPr="009A5743" w:rsidRDefault="00FA068E" w:rsidP="00FA068E">
            <w:pPr>
              <w:rPr>
                <w:rFonts w:asciiTheme="minorHAnsi" w:hAnsiTheme="minorHAnsi" w:cstheme="minorHAnsi"/>
                <w:sz w:val="22"/>
                <w:szCs w:val="22"/>
              </w:rPr>
            </w:pPr>
          </w:p>
        </w:tc>
      </w:tr>
      <w:tr w:rsidR="00FA068E" w:rsidRPr="009A5743" w14:paraId="3C7F49B1" w14:textId="77777777" w:rsidTr="00091A13">
        <w:tc>
          <w:tcPr>
            <w:tcW w:w="6390" w:type="dxa"/>
          </w:tcPr>
          <w:p w14:paraId="70EC459F" w14:textId="77777777" w:rsidR="00FA068E" w:rsidRPr="009A5743" w:rsidRDefault="00FA068E" w:rsidP="00FA068E">
            <w:pPr>
              <w:rPr>
                <w:rFonts w:asciiTheme="minorHAnsi" w:hAnsiTheme="minorHAnsi" w:cstheme="minorHAnsi"/>
                <w:sz w:val="22"/>
                <w:szCs w:val="22"/>
              </w:rPr>
            </w:pPr>
            <w:r w:rsidRPr="009A5743">
              <w:rPr>
                <w:rFonts w:asciiTheme="minorHAnsi" w:hAnsiTheme="minorHAnsi" w:cstheme="minorHAnsi"/>
                <w:sz w:val="22"/>
                <w:szCs w:val="22"/>
              </w:rPr>
              <w:t>Wisconsin Department of Natural Resources</w:t>
            </w:r>
          </w:p>
          <w:p w14:paraId="66971A86" w14:textId="565003FF" w:rsidR="00FA068E" w:rsidRPr="009A5743" w:rsidRDefault="00FA068E" w:rsidP="00FA068E">
            <w:pPr>
              <w:rPr>
                <w:rFonts w:asciiTheme="minorHAnsi" w:hAnsiTheme="minorHAnsi" w:cstheme="minorHAnsi"/>
                <w:sz w:val="22"/>
                <w:szCs w:val="22"/>
              </w:rPr>
            </w:pPr>
            <w:r w:rsidRPr="009A5743">
              <w:rPr>
                <w:rFonts w:asciiTheme="minorHAnsi" w:hAnsiTheme="minorHAnsi" w:cstheme="minorHAnsi"/>
                <w:sz w:val="22"/>
                <w:szCs w:val="22"/>
              </w:rPr>
              <w:lastRenderedPageBreak/>
              <w:t>La Crosse Area Headquarters</w:t>
            </w:r>
          </w:p>
        </w:tc>
        <w:tc>
          <w:tcPr>
            <w:tcW w:w="2070" w:type="dxa"/>
          </w:tcPr>
          <w:p w14:paraId="4DE17F17" w14:textId="7E04BF32" w:rsidR="00FA068E" w:rsidRPr="009A5743" w:rsidRDefault="00FA068E" w:rsidP="00FA068E">
            <w:pPr>
              <w:rPr>
                <w:rFonts w:asciiTheme="minorHAnsi" w:hAnsiTheme="minorHAnsi" w:cstheme="minorHAnsi"/>
                <w:sz w:val="22"/>
                <w:szCs w:val="22"/>
              </w:rPr>
            </w:pPr>
            <w:r w:rsidRPr="009A5743">
              <w:rPr>
                <w:rFonts w:asciiTheme="minorHAnsi" w:hAnsiTheme="minorHAnsi" w:cstheme="minorHAnsi"/>
                <w:sz w:val="22"/>
                <w:szCs w:val="22"/>
              </w:rPr>
              <w:lastRenderedPageBreak/>
              <w:t>608-785-9000</w:t>
            </w:r>
          </w:p>
        </w:tc>
        <w:tc>
          <w:tcPr>
            <w:tcW w:w="2245" w:type="dxa"/>
          </w:tcPr>
          <w:p w14:paraId="5ED56B39" w14:textId="77777777" w:rsidR="00FA068E" w:rsidRPr="009A5743" w:rsidRDefault="00FA068E" w:rsidP="00FA068E">
            <w:pPr>
              <w:rPr>
                <w:rFonts w:asciiTheme="minorHAnsi" w:hAnsiTheme="minorHAnsi" w:cstheme="minorHAnsi"/>
                <w:sz w:val="22"/>
                <w:szCs w:val="22"/>
              </w:rPr>
            </w:pPr>
          </w:p>
        </w:tc>
      </w:tr>
    </w:tbl>
    <w:p w14:paraId="75261B51" w14:textId="77777777" w:rsidR="00766B96" w:rsidRPr="003B285D" w:rsidRDefault="00766B96" w:rsidP="00FA068E">
      <w:pPr>
        <w:rPr>
          <w:rFonts w:asciiTheme="minorHAnsi" w:hAnsiTheme="minorHAnsi" w:cstheme="minorHAnsi"/>
          <w:color w:val="8A0000"/>
          <w:sz w:val="26"/>
          <w:szCs w:val="26"/>
        </w:rPr>
      </w:pPr>
    </w:p>
    <w:p w14:paraId="7484CD26" w14:textId="575B10E6" w:rsidR="00FA068E" w:rsidRPr="003B285D" w:rsidRDefault="00FA068E" w:rsidP="00FA068E">
      <w:pPr>
        <w:rPr>
          <w:rFonts w:asciiTheme="minorHAnsi" w:hAnsiTheme="minorHAnsi" w:cstheme="minorHAnsi"/>
          <w:color w:val="8A0000"/>
          <w:sz w:val="26"/>
          <w:szCs w:val="26"/>
        </w:rPr>
      </w:pPr>
      <w:r w:rsidRPr="003B285D">
        <w:rPr>
          <w:rFonts w:asciiTheme="minorHAnsi" w:hAnsiTheme="minorHAnsi" w:cstheme="minorHAnsi"/>
          <w:color w:val="8A0000"/>
          <w:sz w:val="26"/>
          <w:szCs w:val="26"/>
        </w:rPr>
        <w:t>UWL Building Directors</w:t>
      </w:r>
    </w:p>
    <w:tbl>
      <w:tblPr>
        <w:tblW w:w="0" w:type="auto"/>
        <w:tblLook w:val="04A0" w:firstRow="1" w:lastRow="0" w:firstColumn="1" w:lastColumn="0" w:noHBand="0" w:noVBand="1"/>
      </w:tblPr>
      <w:tblGrid>
        <w:gridCol w:w="5035"/>
        <w:gridCol w:w="3870"/>
        <w:gridCol w:w="1805"/>
      </w:tblGrid>
      <w:tr w:rsidR="00766B96" w:rsidRPr="00766B96" w14:paraId="1B9F9222" w14:textId="77777777" w:rsidTr="00643452">
        <w:tc>
          <w:tcPr>
            <w:tcW w:w="5035" w:type="dxa"/>
            <w:shd w:val="clear" w:color="auto" w:fill="8A0000"/>
            <w:vAlign w:val="center"/>
          </w:tcPr>
          <w:p w14:paraId="350E6BCF" w14:textId="04A26670" w:rsidR="00FA068E" w:rsidRPr="00766B96" w:rsidRDefault="00FA068E" w:rsidP="00FA068E">
            <w:pPr>
              <w:jc w:val="center"/>
              <w:rPr>
                <w:rFonts w:asciiTheme="minorHAnsi" w:hAnsiTheme="minorHAnsi" w:cstheme="minorHAnsi"/>
                <w:b/>
                <w:bCs/>
                <w:color w:val="FFFFFF" w:themeColor="background1"/>
                <w:sz w:val="22"/>
                <w:szCs w:val="22"/>
              </w:rPr>
            </w:pPr>
            <w:r w:rsidRPr="00766B96">
              <w:rPr>
                <w:rFonts w:asciiTheme="minorHAnsi" w:hAnsiTheme="minorHAnsi" w:cstheme="minorHAnsi"/>
                <w:b/>
                <w:bCs/>
                <w:color w:val="FFFFFF" w:themeColor="background1"/>
                <w:sz w:val="22"/>
                <w:szCs w:val="22"/>
              </w:rPr>
              <w:t>BUILDING</w:t>
            </w:r>
          </w:p>
        </w:tc>
        <w:tc>
          <w:tcPr>
            <w:tcW w:w="3870" w:type="dxa"/>
            <w:shd w:val="clear" w:color="auto" w:fill="8A0000"/>
            <w:vAlign w:val="center"/>
          </w:tcPr>
          <w:p w14:paraId="054AB799" w14:textId="5F70D115" w:rsidR="00FA068E" w:rsidRPr="00766B96" w:rsidRDefault="00FA068E" w:rsidP="00FA068E">
            <w:pPr>
              <w:jc w:val="center"/>
              <w:rPr>
                <w:rFonts w:asciiTheme="minorHAnsi" w:hAnsiTheme="minorHAnsi" w:cstheme="minorHAnsi"/>
                <w:b/>
                <w:bCs/>
                <w:color w:val="FFFFFF" w:themeColor="background1"/>
                <w:sz w:val="22"/>
                <w:szCs w:val="22"/>
              </w:rPr>
            </w:pPr>
            <w:r w:rsidRPr="00766B96">
              <w:rPr>
                <w:rFonts w:asciiTheme="minorHAnsi" w:hAnsiTheme="minorHAnsi" w:cstheme="minorHAnsi"/>
                <w:b/>
                <w:bCs/>
                <w:color w:val="FFFFFF" w:themeColor="background1"/>
                <w:sz w:val="22"/>
                <w:szCs w:val="22"/>
              </w:rPr>
              <w:t>BUILDING DIRECTOR</w:t>
            </w:r>
          </w:p>
        </w:tc>
        <w:tc>
          <w:tcPr>
            <w:tcW w:w="1805" w:type="dxa"/>
            <w:shd w:val="clear" w:color="auto" w:fill="8A0000"/>
            <w:vAlign w:val="center"/>
          </w:tcPr>
          <w:p w14:paraId="1E72226E" w14:textId="3B63D8FD" w:rsidR="00FA068E" w:rsidRPr="00766B96" w:rsidRDefault="00FA068E" w:rsidP="00FA068E">
            <w:pPr>
              <w:jc w:val="center"/>
              <w:rPr>
                <w:rFonts w:asciiTheme="minorHAnsi" w:hAnsiTheme="minorHAnsi" w:cstheme="minorHAnsi"/>
                <w:b/>
                <w:bCs/>
                <w:color w:val="FFFFFF" w:themeColor="background1"/>
                <w:sz w:val="22"/>
                <w:szCs w:val="22"/>
              </w:rPr>
            </w:pPr>
            <w:r w:rsidRPr="00766B96">
              <w:rPr>
                <w:rFonts w:asciiTheme="minorHAnsi" w:hAnsiTheme="minorHAnsi" w:cstheme="minorHAnsi"/>
                <w:b/>
                <w:bCs/>
                <w:color w:val="FFFFFF" w:themeColor="background1"/>
                <w:sz w:val="22"/>
                <w:szCs w:val="22"/>
              </w:rPr>
              <w:t>PHONE NUMBER</w:t>
            </w:r>
          </w:p>
        </w:tc>
      </w:tr>
      <w:tr w:rsidR="00FA068E" w:rsidRPr="009A5743" w14:paraId="47D5726C" w14:textId="77777777" w:rsidTr="00643452">
        <w:tc>
          <w:tcPr>
            <w:tcW w:w="5035" w:type="dxa"/>
          </w:tcPr>
          <w:p w14:paraId="6C62C235" w14:textId="7D9F7DB7" w:rsidR="00FA068E" w:rsidRPr="0060753B" w:rsidRDefault="00FA068E" w:rsidP="00FA068E">
            <w:pPr>
              <w:rPr>
                <w:rFonts w:asciiTheme="minorHAnsi" w:hAnsiTheme="minorHAnsi" w:cstheme="minorHAnsi"/>
                <w:sz w:val="22"/>
                <w:szCs w:val="22"/>
              </w:rPr>
            </w:pPr>
            <w:r w:rsidRPr="0060753B">
              <w:rPr>
                <w:rFonts w:asciiTheme="minorHAnsi" w:hAnsiTheme="minorHAnsi" w:cstheme="minorHAnsi"/>
                <w:sz w:val="22"/>
                <w:szCs w:val="22"/>
              </w:rPr>
              <w:t>Archaeology Building</w:t>
            </w:r>
          </w:p>
        </w:tc>
        <w:tc>
          <w:tcPr>
            <w:tcW w:w="3870" w:type="dxa"/>
          </w:tcPr>
          <w:p w14:paraId="23C16CF5" w14:textId="2FA78169" w:rsidR="00FA068E" w:rsidRPr="0060753B" w:rsidRDefault="004E67B1" w:rsidP="00FA068E">
            <w:pPr>
              <w:rPr>
                <w:rFonts w:asciiTheme="minorHAnsi" w:hAnsiTheme="minorHAnsi" w:cstheme="minorHAnsi"/>
                <w:sz w:val="22"/>
                <w:szCs w:val="22"/>
              </w:rPr>
            </w:pPr>
            <w:r>
              <w:rPr>
                <w:rFonts w:asciiTheme="minorHAnsi" w:hAnsiTheme="minorHAnsi" w:cstheme="minorHAnsi"/>
                <w:sz w:val="22"/>
                <w:szCs w:val="22"/>
              </w:rPr>
              <w:t>Wendy Holtz</w:t>
            </w:r>
          </w:p>
        </w:tc>
        <w:tc>
          <w:tcPr>
            <w:tcW w:w="1805" w:type="dxa"/>
          </w:tcPr>
          <w:p w14:paraId="4E7DB6AA" w14:textId="08EED564" w:rsidR="00FA068E" w:rsidRPr="0060753B" w:rsidRDefault="00266EBD" w:rsidP="00FA068E">
            <w:pPr>
              <w:rPr>
                <w:rFonts w:asciiTheme="minorHAnsi" w:hAnsiTheme="minorHAnsi" w:cstheme="minorHAnsi"/>
                <w:sz w:val="22"/>
                <w:szCs w:val="22"/>
              </w:rPr>
            </w:pPr>
            <w:r w:rsidRPr="0060753B">
              <w:rPr>
                <w:rFonts w:asciiTheme="minorHAnsi" w:hAnsiTheme="minorHAnsi" w:cstheme="minorHAnsi"/>
                <w:sz w:val="22"/>
                <w:szCs w:val="22"/>
              </w:rPr>
              <w:t>608-785-</w:t>
            </w:r>
            <w:r w:rsidR="00FA068E" w:rsidRPr="0060753B">
              <w:rPr>
                <w:rFonts w:asciiTheme="minorHAnsi" w:hAnsiTheme="minorHAnsi" w:cstheme="minorHAnsi"/>
                <w:sz w:val="22"/>
                <w:szCs w:val="22"/>
              </w:rPr>
              <w:t>8451</w:t>
            </w:r>
          </w:p>
        </w:tc>
      </w:tr>
      <w:tr w:rsidR="00FA068E" w:rsidRPr="009A5743" w14:paraId="401410FD" w14:textId="77777777" w:rsidTr="00643452">
        <w:tc>
          <w:tcPr>
            <w:tcW w:w="5035" w:type="dxa"/>
          </w:tcPr>
          <w:p w14:paraId="00A1AAD5" w14:textId="03806163" w:rsidR="00FA068E" w:rsidRPr="0060753B" w:rsidRDefault="00FA068E" w:rsidP="00FA068E">
            <w:pPr>
              <w:rPr>
                <w:rFonts w:asciiTheme="minorHAnsi" w:hAnsiTheme="minorHAnsi" w:cstheme="minorHAnsi"/>
                <w:sz w:val="22"/>
                <w:szCs w:val="22"/>
              </w:rPr>
            </w:pPr>
            <w:r w:rsidRPr="0060753B">
              <w:rPr>
                <w:rFonts w:asciiTheme="minorHAnsi" w:hAnsiTheme="minorHAnsi" w:cstheme="minorHAnsi"/>
                <w:sz w:val="22"/>
                <w:szCs w:val="22"/>
              </w:rPr>
              <w:t>Athletic Facilities</w:t>
            </w:r>
          </w:p>
        </w:tc>
        <w:tc>
          <w:tcPr>
            <w:tcW w:w="3870" w:type="dxa"/>
          </w:tcPr>
          <w:p w14:paraId="552358D6" w14:textId="4A161074" w:rsidR="00FA068E" w:rsidRPr="0060753B" w:rsidRDefault="00FA068E" w:rsidP="00FA068E">
            <w:pPr>
              <w:rPr>
                <w:rFonts w:asciiTheme="minorHAnsi" w:hAnsiTheme="minorHAnsi" w:cstheme="minorHAnsi"/>
                <w:sz w:val="22"/>
                <w:szCs w:val="22"/>
              </w:rPr>
            </w:pPr>
            <w:r w:rsidRPr="0060753B">
              <w:rPr>
                <w:rFonts w:asciiTheme="minorHAnsi" w:hAnsiTheme="minorHAnsi" w:cstheme="minorHAnsi"/>
                <w:sz w:val="22"/>
                <w:szCs w:val="22"/>
              </w:rPr>
              <w:t>Carly Sprouse</w:t>
            </w:r>
          </w:p>
        </w:tc>
        <w:tc>
          <w:tcPr>
            <w:tcW w:w="1805" w:type="dxa"/>
          </w:tcPr>
          <w:p w14:paraId="4813F112" w14:textId="0413C376" w:rsidR="00FA068E" w:rsidRPr="0060753B" w:rsidRDefault="00266EBD" w:rsidP="00FA068E">
            <w:pPr>
              <w:rPr>
                <w:rFonts w:asciiTheme="minorHAnsi" w:hAnsiTheme="minorHAnsi" w:cstheme="minorHAnsi"/>
                <w:sz w:val="22"/>
                <w:szCs w:val="22"/>
              </w:rPr>
            </w:pPr>
            <w:r w:rsidRPr="0060753B">
              <w:rPr>
                <w:rFonts w:asciiTheme="minorHAnsi" w:hAnsiTheme="minorHAnsi" w:cstheme="minorHAnsi"/>
                <w:sz w:val="22"/>
                <w:szCs w:val="22"/>
              </w:rPr>
              <w:t>608-785-</w:t>
            </w:r>
            <w:r w:rsidR="000A6F03" w:rsidRPr="0060753B">
              <w:rPr>
                <w:rFonts w:asciiTheme="minorHAnsi" w:hAnsiTheme="minorHAnsi" w:cstheme="minorHAnsi"/>
                <w:sz w:val="22"/>
                <w:szCs w:val="22"/>
              </w:rPr>
              <w:t>5178</w:t>
            </w:r>
          </w:p>
        </w:tc>
      </w:tr>
      <w:tr w:rsidR="008F22F6" w:rsidRPr="009A5743" w14:paraId="19A6AB91" w14:textId="77777777" w:rsidTr="00643452">
        <w:tc>
          <w:tcPr>
            <w:tcW w:w="5035" w:type="dxa"/>
          </w:tcPr>
          <w:p w14:paraId="6603C1E7" w14:textId="2241C9D2" w:rsidR="008F22F6" w:rsidRPr="0060753B" w:rsidRDefault="008F22F6" w:rsidP="00FA068E">
            <w:pPr>
              <w:rPr>
                <w:rFonts w:asciiTheme="minorHAnsi" w:hAnsiTheme="minorHAnsi" w:cstheme="minorHAnsi"/>
                <w:sz w:val="22"/>
                <w:szCs w:val="22"/>
              </w:rPr>
            </w:pPr>
            <w:r w:rsidRPr="0060753B">
              <w:rPr>
                <w:rFonts w:asciiTheme="minorHAnsi" w:hAnsiTheme="minorHAnsi" w:cstheme="minorHAnsi"/>
                <w:sz w:val="22"/>
                <w:szCs w:val="22"/>
              </w:rPr>
              <w:t>Cartwright Center</w:t>
            </w:r>
          </w:p>
        </w:tc>
        <w:tc>
          <w:tcPr>
            <w:tcW w:w="3870" w:type="dxa"/>
          </w:tcPr>
          <w:p w14:paraId="3932A910" w14:textId="5E0DDFB3" w:rsidR="008F22F6" w:rsidRPr="0060753B" w:rsidRDefault="00370A55" w:rsidP="00FA068E">
            <w:pPr>
              <w:rPr>
                <w:rFonts w:asciiTheme="minorHAnsi" w:hAnsiTheme="minorHAnsi" w:cstheme="minorHAnsi"/>
                <w:sz w:val="22"/>
                <w:szCs w:val="22"/>
              </w:rPr>
            </w:pPr>
            <w:r>
              <w:rPr>
                <w:rFonts w:asciiTheme="minorHAnsi" w:hAnsiTheme="minorHAnsi" w:cstheme="minorHAnsi"/>
                <w:sz w:val="22"/>
                <w:szCs w:val="22"/>
              </w:rPr>
              <w:t>Ryan Ray</w:t>
            </w:r>
          </w:p>
        </w:tc>
        <w:tc>
          <w:tcPr>
            <w:tcW w:w="1805" w:type="dxa"/>
          </w:tcPr>
          <w:p w14:paraId="678CA519" w14:textId="5A08B674" w:rsidR="008F22F6" w:rsidRPr="0060753B" w:rsidRDefault="00266EBD" w:rsidP="00FA068E">
            <w:pPr>
              <w:rPr>
                <w:rFonts w:asciiTheme="minorHAnsi" w:hAnsiTheme="minorHAnsi" w:cstheme="minorHAnsi"/>
                <w:sz w:val="22"/>
                <w:szCs w:val="22"/>
              </w:rPr>
            </w:pPr>
            <w:r w:rsidRPr="0060753B">
              <w:rPr>
                <w:rFonts w:asciiTheme="minorHAnsi" w:hAnsiTheme="minorHAnsi" w:cstheme="minorHAnsi"/>
                <w:sz w:val="22"/>
                <w:szCs w:val="22"/>
              </w:rPr>
              <w:t>608-785-</w:t>
            </w:r>
            <w:r w:rsidR="008F22F6" w:rsidRPr="0060753B">
              <w:rPr>
                <w:rFonts w:asciiTheme="minorHAnsi" w:hAnsiTheme="minorHAnsi" w:cstheme="minorHAnsi"/>
                <w:sz w:val="22"/>
                <w:szCs w:val="22"/>
              </w:rPr>
              <w:t>8593</w:t>
            </w:r>
          </w:p>
        </w:tc>
      </w:tr>
      <w:tr w:rsidR="008F22F6" w:rsidRPr="009A5743" w14:paraId="215BA1DD" w14:textId="77777777" w:rsidTr="00643452">
        <w:tc>
          <w:tcPr>
            <w:tcW w:w="5035" w:type="dxa"/>
          </w:tcPr>
          <w:p w14:paraId="3CC101EB" w14:textId="63A2C654" w:rsidR="008F22F6" w:rsidRPr="0060753B" w:rsidRDefault="008F22F6" w:rsidP="008F22F6">
            <w:pPr>
              <w:rPr>
                <w:rFonts w:asciiTheme="minorHAnsi" w:hAnsiTheme="minorHAnsi" w:cstheme="minorHAnsi"/>
                <w:sz w:val="22"/>
                <w:szCs w:val="22"/>
              </w:rPr>
            </w:pPr>
            <w:r w:rsidRPr="0060753B">
              <w:rPr>
                <w:rFonts w:asciiTheme="minorHAnsi" w:hAnsiTheme="minorHAnsi" w:cstheme="minorHAnsi"/>
                <w:sz w:val="22"/>
                <w:szCs w:val="22"/>
              </w:rPr>
              <w:t>Centennial Hall</w:t>
            </w:r>
          </w:p>
        </w:tc>
        <w:tc>
          <w:tcPr>
            <w:tcW w:w="3870" w:type="dxa"/>
          </w:tcPr>
          <w:p w14:paraId="53736179" w14:textId="554BC42C" w:rsidR="008F22F6" w:rsidRPr="0060753B" w:rsidRDefault="008F22F6" w:rsidP="00FA068E">
            <w:pPr>
              <w:rPr>
                <w:rFonts w:asciiTheme="minorHAnsi" w:hAnsiTheme="minorHAnsi" w:cstheme="minorHAnsi"/>
                <w:sz w:val="22"/>
                <w:szCs w:val="22"/>
              </w:rPr>
            </w:pPr>
            <w:r w:rsidRPr="0060753B">
              <w:rPr>
                <w:rFonts w:asciiTheme="minorHAnsi" w:hAnsiTheme="minorHAnsi" w:cstheme="minorHAnsi"/>
                <w:sz w:val="22"/>
                <w:szCs w:val="22"/>
              </w:rPr>
              <w:t>Chris</w:t>
            </w:r>
            <w:r w:rsidR="00370A55">
              <w:rPr>
                <w:rFonts w:asciiTheme="minorHAnsi" w:hAnsiTheme="minorHAnsi" w:cstheme="minorHAnsi"/>
                <w:sz w:val="22"/>
                <w:szCs w:val="22"/>
              </w:rPr>
              <w:t>s</w:t>
            </w:r>
            <w:r w:rsidRPr="0060753B">
              <w:rPr>
                <w:rFonts w:asciiTheme="minorHAnsi" w:hAnsiTheme="minorHAnsi" w:cstheme="minorHAnsi"/>
                <w:sz w:val="22"/>
                <w:szCs w:val="22"/>
              </w:rPr>
              <w:t xml:space="preserve"> Gilbert</w:t>
            </w:r>
          </w:p>
        </w:tc>
        <w:tc>
          <w:tcPr>
            <w:tcW w:w="1805" w:type="dxa"/>
          </w:tcPr>
          <w:p w14:paraId="0C6F3547" w14:textId="2BDEF06A" w:rsidR="008F22F6" w:rsidRPr="0060753B" w:rsidRDefault="00266EBD" w:rsidP="00FA068E">
            <w:pPr>
              <w:rPr>
                <w:rFonts w:asciiTheme="minorHAnsi" w:hAnsiTheme="minorHAnsi" w:cstheme="minorHAnsi"/>
                <w:sz w:val="22"/>
                <w:szCs w:val="22"/>
              </w:rPr>
            </w:pPr>
            <w:r w:rsidRPr="0060753B">
              <w:rPr>
                <w:rFonts w:asciiTheme="minorHAnsi" w:hAnsiTheme="minorHAnsi" w:cstheme="minorHAnsi"/>
                <w:sz w:val="22"/>
                <w:szCs w:val="22"/>
              </w:rPr>
              <w:t>608-785-</w:t>
            </w:r>
            <w:r w:rsidR="008F22F6" w:rsidRPr="0060753B">
              <w:rPr>
                <w:rFonts w:asciiTheme="minorHAnsi" w:hAnsiTheme="minorHAnsi" w:cstheme="minorHAnsi"/>
                <w:sz w:val="22"/>
                <w:szCs w:val="22"/>
              </w:rPr>
              <w:t>8074</w:t>
            </w:r>
          </w:p>
        </w:tc>
      </w:tr>
      <w:tr w:rsidR="000A6F03" w:rsidRPr="009A5743" w14:paraId="62200810" w14:textId="77777777" w:rsidTr="00643452">
        <w:tc>
          <w:tcPr>
            <w:tcW w:w="5035" w:type="dxa"/>
          </w:tcPr>
          <w:p w14:paraId="485BC3C3" w14:textId="29DC6A22" w:rsidR="000A6F03" w:rsidRPr="0060753B" w:rsidRDefault="000A6F03" w:rsidP="00D42F8C">
            <w:pPr>
              <w:rPr>
                <w:rFonts w:asciiTheme="minorHAnsi" w:hAnsiTheme="minorHAnsi" w:cstheme="minorHAnsi"/>
                <w:sz w:val="22"/>
                <w:szCs w:val="22"/>
              </w:rPr>
            </w:pPr>
            <w:r w:rsidRPr="0060753B">
              <w:rPr>
                <w:rFonts w:asciiTheme="minorHAnsi" w:hAnsiTheme="minorHAnsi" w:cstheme="minorHAnsi"/>
                <w:sz w:val="22"/>
                <w:szCs w:val="22"/>
              </w:rPr>
              <w:t>Child Care Center</w:t>
            </w:r>
          </w:p>
        </w:tc>
        <w:tc>
          <w:tcPr>
            <w:tcW w:w="3870" w:type="dxa"/>
          </w:tcPr>
          <w:p w14:paraId="0371FD2A" w14:textId="07282133" w:rsidR="000A6F03" w:rsidRPr="0060753B" w:rsidRDefault="00843E66" w:rsidP="00D42F8C">
            <w:pPr>
              <w:rPr>
                <w:rFonts w:asciiTheme="minorHAnsi" w:hAnsiTheme="minorHAnsi" w:cstheme="minorHAnsi"/>
                <w:sz w:val="22"/>
                <w:szCs w:val="22"/>
              </w:rPr>
            </w:pPr>
            <w:r>
              <w:rPr>
                <w:rFonts w:asciiTheme="minorHAnsi" w:hAnsiTheme="minorHAnsi" w:cstheme="minorHAnsi"/>
                <w:sz w:val="22"/>
                <w:szCs w:val="22"/>
              </w:rPr>
              <w:t>Ashley Franzo</w:t>
            </w:r>
          </w:p>
        </w:tc>
        <w:tc>
          <w:tcPr>
            <w:tcW w:w="1805" w:type="dxa"/>
          </w:tcPr>
          <w:p w14:paraId="4709E842" w14:textId="202DF694" w:rsidR="000A6F03" w:rsidRPr="0060753B" w:rsidRDefault="00266EBD" w:rsidP="00D42F8C">
            <w:pPr>
              <w:rPr>
                <w:rFonts w:asciiTheme="minorHAnsi" w:hAnsiTheme="minorHAnsi" w:cstheme="minorHAnsi"/>
                <w:sz w:val="22"/>
                <w:szCs w:val="22"/>
              </w:rPr>
            </w:pPr>
            <w:r w:rsidRPr="0060753B">
              <w:rPr>
                <w:rFonts w:asciiTheme="minorHAnsi" w:hAnsiTheme="minorHAnsi" w:cstheme="minorHAnsi"/>
                <w:sz w:val="22"/>
                <w:szCs w:val="22"/>
              </w:rPr>
              <w:t>608-785-</w:t>
            </w:r>
            <w:r w:rsidR="000A6F03" w:rsidRPr="0060753B">
              <w:rPr>
                <w:rFonts w:asciiTheme="minorHAnsi" w:hAnsiTheme="minorHAnsi" w:cstheme="minorHAnsi"/>
                <w:sz w:val="22"/>
                <w:szCs w:val="22"/>
              </w:rPr>
              <w:t>8813</w:t>
            </w:r>
          </w:p>
        </w:tc>
      </w:tr>
      <w:tr w:rsidR="008F22F6" w:rsidRPr="009A5743" w14:paraId="4F40F9F1" w14:textId="77777777" w:rsidTr="00643452">
        <w:tc>
          <w:tcPr>
            <w:tcW w:w="5035" w:type="dxa"/>
          </w:tcPr>
          <w:p w14:paraId="388A4E38" w14:textId="70B0F6A0" w:rsidR="008F22F6" w:rsidRPr="0060753B" w:rsidRDefault="008F22F6" w:rsidP="008F22F6">
            <w:pPr>
              <w:rPr>
                <w:rFonts w:asciiTheme="minorHAnsi" w:hAnsiTheme="minorHAnsi" w:cstheme="minorHAnsi"/>
                <w:sz w:val="22"/>
                <w:szCs w:val="22"/>
              </w:rPr>
            </w:pPr>
            <w:r w:rsidRPr="0060753B">
              <w:rPr>
                <w:rFonts w:asciiTheme="minorHAnsi" w:hAnsiTheme="minorHAnsi" w:cstheme="minorHAnsi"/>
                <w:sz w:val="22"/>
                <w:szCs w:val="22"/>
              </w:rPr>
              <w:t>Cleary Alumni &amp; Friends Center</w:t>
            </w:r>
          </w:p>
        </w:tc>
        <w:tc>
          <w:tcPr>
            <w:tcW w:w="3870" w:type="dxa"/>
          </w:tcPr>
          <w:p w14:paraId="2CE78BB5" w14:textId="630BC9FF" w:rsidR="008F22F6" w:rsidRPr="0060753B" w:rsidRDefault="000A6F03" w:rsidP="00FA068E">
            <w:pPr>
              <w:rPr>
                <w:rFonts w:asciiTheme="minorHAnsi" w:hAnsiTheme="minorHAnsi" w:cstheme="minorHAnsi"/>
                <w:sz w:val="22"/>
                <w:szCs w:val="22"/>
              </w:rPr>
            </w:pPr>
            <w:r w:rsidRPr="0060753B">
              <w:rPr>
                <w:rFonts w:asciiTheme="minorHAnsi" w:hAnsiTheme="minorHAnsi" w:cstheme="minorHAnsi"/>
                <w:sz w:val="22"/>
                <w:szCs w:val="22"/>
              </w:rPr>
              <w:t>Maegan Ames</w:t>
            </w:r>
          </w:p>
        </w:tc>
        <w:tc>
          <w:tcPr>
            <w:tcW w:w="1805" w:type="dxa"/>
          </w:tcPr>
          <w:p w14:paraId="49E77359" w14:textId="42E56FFD" w:rsidR="008F22F6" w:rsidRPr="0060753B" w:rsidRDefault="00266EBD" w:rsidP="00FA068E">
            <w:pPr>
              <w:rPr>
                <w:rFonts w:asciiTheme="minorHAnsi" w:hAnsiTheme="minorHAnsi" w:cstheme="minorHAnsi"/>
                <w:sz w:val="22"/>
                <w:szCs w:val="22"/>
              </w:rPr>
            </w:pPr>
            <w:r w:rsidRPr="0060753B">
              <w:rPr>
                <w:rFonts w:asciiTheme="minorHAnsi" w:hAnsiTheme="minorHAnsi" w:cstheme="minorHAnsi"/>
                <w:sz w:val="22"/>
                <w:szCs w:val="22"/>
              </w:rPr>
              <w:t>608-785-</w:t>
            </w:r>
            <w:r w:rsidR="008F22F6" w:rsidRPr="0060753B">
              <w:rPr>
                <w:rFonts w:asciiTheme="minorHAnsi" w:hAnsiTheme="minorHAnsi" w:cstheme="minorHAnsi"/>
                <w:sz w:val="22"/>
                <w:szCs w:val="22"/>
              </w:rPr>
              <w:t>8939</w:t>
            </w:r>
          </w:p>
        </w:tc>
      </w:tr>
      <w:tr w:rsidR="008F22F6" w:rsidRPr="009A5743" w14:paraId="2DE97818" w14:textId="77777777" w:rsidTr="00643452">
        <w:tc>
          <w:tcPr>
            <w:tcW w:w="5035" w:type="dxa"/>
          </w:tcPr>
          <w:p w14:paraId="257CE3EB" w14:textId="1293B3C7" w:rsidR="008F22F6" w:rsidRPr="0060753B" w:rsidRDefault="008F22F6" w:rsidP="008F22F6">
            <w:pPr>
              <w:rPr>
                <w:rFonts w:asciiTheme="minorHAnsi" w:hAnsiTheme="minorHAnsi" w:cstheme="minorHAnsi"/>
                <w:sz w:val="22"/>
                <w:szCs w:val="22"/>
              </w:rPr>
            </w:pPr>
            <w:r w:rsidRPr="0060753B">
              <w:rPr>
                <w:rFonts w:asciiTheme="minorHAnsi" w:hAnsiTheme="minorHAnsi" w:cstheme="minorHAnsi"/>
                <w:sz w:val="22"/>
                <w:szCs w:val="22"/>
              </w:rPr>
              <w:t>Cowley Hall</w:t>
            </w:r>
          </w:p>
        </w:tc>
        <w:tc>
          <w:tcPr>
            <w:tcW w:w="3870" w:type="dxa"/>
          </w:tcPr>
          <w:p w14:paraId="43407734" w14:textId="4B74AC14" w:rsidR="008F22F6" w:rsidRPr="0060753B" w:rsidRDefault="006E170F" w:rsidP="00FA068E">
            <w:pPr>
              <w:rPr>
                <w:rFonts w:asciiTheme="minorHAnsi" w:hAnsiTheme="minorHAnsi" w:cstheme="minorHAnsi"/>
                <w:sz w:val="22"/>
                <w:szCs w:val="22"/>
              </w:rPr>
            </w:pPr>
            <w:r>
              <w:rPr>
                <w:rFonts w:asciiTheme="minorHAnsi" w:hAnsiTheme="minorHAnsi" w:cstheme="minorHAnsi"/>
                <w:sz w:val="22"/>
                <w:szCs w:val="22"/>
              </w:rPr>
              <w:t>Ryan Ray</w:t>
            </w:r>
          </w:p>
        </w:tc>
        <w:tc>
          <w:tcPr>
            <w:tcW w:w="1805" w:type="dxa"/>
          </w:tcPr>
          <w:p w14:paraId="1B29CEA6" w14:textId="691C28C1" w:rsidR="008F22F6" w:rsidRPr="0060753B" w:rsidRDefault="007F4FE2" w:rsidP="00FA068E">
            <w:pPr>
              <w:rPr>
                <w:rFonts w:asciiTheme="minorHAnsi" w:hAnsiTheme="minorHAnsi" w:cstheme="minorHAnsi"/>
                <w:sz w:val="22"/>
                <w:szCs w:val="22"/>
              </w:rPr>
            </w:pPr>
            <w:r>
              <w:rPr>
                <w:rFonts w:asciiTheme="minorHAnsi" w:hAnsiTheme="minorHAnsi" w:cstheme="minorHAnsi"/>
                <w:sz w:val="22"/>
                <w:szCs w:val="22"/>
              </w:rPr>
              <w:t>608-785-</w:t>
            </w:r>
            <w:r w:rsidR="001F4B0E">
              <w:rPr>
                <w:rFonts w:asciiTheme="minorHAnsi" w:hAnsiTheme="minorHAnsi" w:cstheme="minorHAnsi"/>
                <w:sz w:val="22"/>
                <w:szCs w:val="22"/>
              </w:rPr>
              <w:t>8912</w:t>
            </w:r>
          </w:p>
        </w:tc>
      </w:tr>
      <w:tr w:rsidR="00637B8E" w:rsidRPr="009A5743" w14:paraId="1E34D3ED" w14:textId="77777777" w:rsidTr="00643452">
        <w:tc>
          <w:tcPr>
            <w:tcW w:w="5035" w:type="dxa"/>
          </w:tcPr>
          <w:p w14:paraId="0233141B" w14:textId="6C97C2BC" w:rsidR="00637B8E" w:rsidRPr="0060753B" w:rsidRDefault="00637B8E" w:rsidP="00637B8E">
            <w:pPr>
              <w:rPr>
                <w:rFonts w:asciiTheme="minorHAnsi" w:hAnsiTheme="minorHAnsi" w:cstheme="minorHAnsi"/>
                <w:sz w:val="22"/>
                <w:szCs w:val="22"/>
              </w:rPr>
            </w:pPr>
            <w:r>
              <w:rPr>
                <w:rFonts w:asciiTheme="minorHAnsi" w:hAnsiTheme="minorHAnsi" w:cstheme="minorHAnsi"/>
                <w:sz w:val="22"/>
                <w:szCs w:val="22"/>
              </w:rPr>
              <w:t>Fieldhouse</w:t>
            </w:r>
          </w:p>
        </w:tc>
        <w:tc>
          <w:tcPr>
            <w:tcW w:w="3870" w:type="dxa"/>
          </w:tcPr>
          <w:p w14:paraId="7C96F7D1" w14:textId="6D14D8E6" w:rsidR="00637B8E" w:rsidRPr="0060753B" w:rsidRDefault="00637B8E" w:rsidP="00637B8E">
            <w:pPr>
              <w:rPr>
                <w:rFonts w:asciiTheme="minorHAnsi" w:hAnsiTheme="minorHAnsi" w:cstheme="minorHAnsi"/>
                <w:sz w:val="22"/>
                <w:szCs w:val="22"/>
              </w:rPr>
            </w:pPr>
            <w:r w:rsidRPr="0060753B">
              <w:rPr>
                <w:rFonts w:asciiTheme="minorHAnsi" w:hAnsiTheme="minorHAnsi" w:cstheme="minorHAnsi"/>
                <w:sz w:val="22"/>
                <w:szCs w:val="22"/>
              </w:rPr>
              <w:t>Carly Sprouse</w:t>
            </w:r>
          </w:p>
        </w:tc>
        <w:tc>
          <w:tcPr>
            <w:tcW w:w="1805" w:type="dxa"/>
          </w:tcPr>
          <w:p w14:paraId="46AE0CFB" w14:textId="53D1DB60" w:rsidR="00637B8E" w:rsidRPr="0060753B" w:rsidRDefault="00637B8E" w:rsidP="00637B8E">
            <w:pPr>
              <w:rPr>
                <w:rFonts w:asciiTheme="minorHAnsi" w:hAnsiTheme="minorHAnsi" w:cstheme="minorHAnsi"/>
                <w:sz w:val="22"/>
                <w:szCs w:val="22"/>
              </w:rPr>
            </w:pPr>
            <w:r w:rsidRPr="0060753B">
              <w:rPr>
                <w:rFonts w:asciiTheme="minorHAnsi" w:hAnsiTheme="minorHAnsi" w:cstheme="minorHAnsi"/>
                <w:sz w:val="22"/>
                <w:szCs w:val="22"/>
              </w:rPr>
              <w:t>608-785-5178</w:t>
            </w:r>
          </w:p>
        </w:tc>
      </w:tr>
      <w:tr w:rsidR="000A6F03" w:rsidRPr="009A5743" w14:paraId="568D6F3A" w14:textId="77777777" w:rsidTr="00643452">
        <w:tc>
          <w:tcPr>
            <w:tcW w:w="5035" w:type="dxa"/>
          </w:tcPr>
          <w:p w14:paraId="4F441819" w14:textId="77777777" w:rsidR="000A6F03" w:rsidRPr="0060753B" w:rsidRDefault="000A6F03" w:rsidP="00D42F8C">
            <w:pPr>
              <w:rPr>
                <w:rFonts w:asciiTheme="minorHAnsi" w:hAnsiTheme="minorHAnsi" w:cstheme="minorHAnsi"/>
                <w:sz w:val="22"/>
                <w:szCs w:val="22"/>
              </w:rPr>
            </w:pPr>
            <w:r w:rsidRPr="0060753B">
              <w:rPr>
                <w:rFonts w:asciiTheme="minorHAnsi" w:hAnsiTheme="minorHAnsi" w:cstheme="minorHAnsi"/>
                <w:sz w:val="22"/>
                <w:szCs w:val="22"/>
              </w:rPr>
              <w:t>Graff Main Hall</w:t>
            </w:r>
          </w:p>
        </w:tc>
        <w:tc>
          <w:tcPr>
            <w:tcW w:w="3870" w:type="dxa"/>
          </w:tcPr>
          <w:p w14:paraId="025D5C8A" w14:textId="3F36704B" w:rsidR="000A6F03" w:rsidRPr="0060753B" w:rsidRDefault="000A6F03" w:rsidP="00D42F8C">
            <w:pPr>
              <w:rPr>
                <w:rFonts w:asciiTheme="minorHAnsi" w:hAnsiTheme="minorHAnsi" w:cstheme="minorHAnsi"/>
                <w:sz w:val="22"/>
                <w:szCs w:val="22"/>
              </w:rPr>
            </w:pPr>
            <w:r w:rsidRPr="0060753B">
              <w:rPr>
                <w:rFonts w:asciiTheme="minorHAnsi" w:hAnsiTheme="minorHAnsi" w:cstheme="minorHAnsi"/>
                <w:sz w:val="22"/>
                <w:szCs w:val="22"/>
              </w:rPr>
              <w:t>Kim Schliebe</w:t>
            </w:r>
          </w:p>
        </w:tc>
        <w:tc>
          <w:tcPr>
            <w:tcW w:w="1805" w:type="dxa"/>
          </w:tcPr>
          <w:p w14:paraId="52B3CB5C" w14:textId="26C3FFD8" w:rsidR="000A6F03" w:rsidRPr="0060753B" w:rsidRDefault="00266EBD" w:rsidP="00D42F8C">
            <w:pPr>
              <w:rPr>
                <w:rFonts w:asciiTheme="minorHAnsi" w:hAnsiTheme="minorHAnsi" w:cstheme="minorHAnsi"/>
                <w:sz w:val="22"/>
                <w:szCs w:val="22"/>
              </w:rPr>
            </w:pPr>
            <w:r w:rsidRPr="0060753B">
              <w:rPr>
                <w:rFonts w:asciiTheme="minorHAnsi" w:hAnsiTheme="minorHAnsi" w:cstheme="minorHAnsi"/>
                <w:sz w:val="22"/>
                <w:szCs w:val="22"/>
              </w:rPr>
              <w:t>608-785-</w:t>
            </w:r>
            <w:r w:rsidR="000A6F03" w:rsidRPr="0060753B">
              <w:rPr>
                <w:rFonts w:asciiTheme="minorHAnsi" w:hAnsiTheme="minorHAnsi" w:cstheme="minorHAnsi"/>
                <w:sz w:val="22"/>
                <w:szCs w:val="22"/>
              </w:rPr>
              <w:t>8593</w:t>
            </w:r>
          </w:p>
        </w:tc>
      </w:tr>
      <w:tr w:rsidR="008F22F6" w:rsidRPr="009A5743" w14:paraId="3098381F" w14:textId="77777777" w:rsidTr="00643452">
        <w:tc>
          <w:tcPr>
            <w:tcW w:w="5035" w:type="dxa"/>
          </w:tcPr>
          <w:p w14:paraId="08045C1F" w14:textId="1ADA2356" w:rsidR="008F22F6" w:rsidRPr="0060753B" w:rsidRDefault="008F22F6" w:rsidP="008F22F6">
            <w:pPr>
              <w:rPr>
                <w:rFonts w:asciiTheme="minorHAnsi" w:hAnsiTheme="minorHAnsi" w:cstheme="minorHAnsi"/>
                <w:sz w:val="22"/>
                <w:szCs w:val="22"/>
              </w:rPr>
            </w:pPr>
            <w:r w:rsidRPr="0060753B">
              <w:rPr>
                <w:rFonts w:asciiTheme="minorHAnsi" w:hAnsiTheme="minorHAnsi" w:cstheme="minorHAnsi"/>
                <w:sz w:val="22"/>
                <w:szCs w:val="22"/>
              </w:rPr>
              <w:t>Ground Service</w:t>
            </w:r>
            <w:r w:rsidR="000A6F03" w:rsidRPr="0060753B">
              <w:rPr>
                <w:rFonts w:asciiTheme="minorHAnsi" w:hAnsiTheme="minorHAnsi" w:cstheme="minorHAnsi"/>
                <w:sz w:val="22"/>
                <w:szCs w:val="22"/>
              </w:rPr>
              <w:t>s</w:t>
            </w:r>
            <w:r w:rsidRPr="0060753B">
              <w:rPr>
                <w:rFonts w:asciiTheme="minorHAnsi" w:hAnsiTheme="minorHAnsi" w:cstheme="minorHAnsi"/>
                <w:sz w:val="22"/>
                <w:szCs w:val="22"/>
              </w:rPr>
              <w:t xml:space="preserve"> Building</w:t>
            </w:r>
          </w:p>
        </w:tc>
        <w:tc>
          <w:tcPr>
            <w:tcW w:w="3870" w:type="dxa"/>
          </w:tcPr>
          <w:p w14:paraId="2A4ED12D" w14:textId="48E29986" w:rsidR="008F22F6" w:rsidRPr="0060753B" w:rsidRDefault="00637B8E" w:rsidP="00FA068E">
            <w:pPr>
              <w:rPr>
                <w:rFonts w:asciiTheme="minorHAnsi" w:hAnsiTheme="minorHAnsi" w:cstheme="minorHAnsi"/>
                <w:sz w:val="22"/>
                <w:szCs w:val="22"/>
              </w:rPr>
            </w:pPr>
            <w:r>
              <w:rPr>
                <w:rFonts w:asciiTheme="minorHAnsi" w:hAnsiTheme="minorHAnsi" w:cstheme="minorHAnsi"/>
                <w:sz w:val="22"/>
                <w:szCs w:val="22"/>
              </w:rPr>
              <w:t>Anthony Meidl</w:t>
            </w:r>
          </w:p>
        </w:tc>
        <w:tc>
          <w:tcPr>
            <w:tcW w:w="1805" w:type="dxa"/>
          </w:tcPr>
          <w:p w14:paraId="2CBB82DE" w14:textId="4D61063B" w:rsidR="008F22F6" w:rsidRPr="0060753B" w:rsidRDefault="00266EBD" w:rsidP="00FA068E">
            <w:pPr>
              <w:rPr>
                <w:rFonts w:asciiTheme="minorHAnsi" w:hAnsiTheme="minorHAnsi" w:cstheme="minorHAnsi"/>
                <w:sz w:val="22"/>
                <w:szCs w:val="22"/>
              </w:rPr>
            </w:pPr>
            <w:r w:rsidRPr="0060753B">
              <w:rPr>
                <w:rFonts w:asciiTheme="minorHAnsi" w:hAnsiTheme="minorHAnsi" w:cstheme="minorHAnsi"/>
                <w:sz w:val="22"/>
                <w:szCs w:val="22"/>
              </w:rPr>
              <w:t>608-785-</w:t>
            </w:r>
            <w:r w:rsidR="00637B8E" w:rsidRPr="0060753B">
              <w:rPr>
                <w:rFonts w:asciiTheme="minorHAnsi" w:hAnsiTheme="minorHAnsi" w:cstheme="minorHAnsi"/>
                <w:sz w:val="22"/>
                <w:szCs w:val="22"/>
              </w:rPr>
              <w:t>85</w:t>
            </w:r>
            <w:r w:rsidR="00637B8E">
              <w:rPr>
                <w:rFonts w:asciiTheme="minorHAnsi" w:hAnsiTheme="minorHAnsi" w:cstheme="minorHAnsi"/>
                <w:sz w:val="22"/>
                <w:szCs w:val="22"/>
              </w:rPr>
              <w:t>81</w:t>
            </w:r>
          </w:p>
        </w:tc>
      </w:tr>
      <w:tr w:rsidR="000A6F03" w:rsidRPr="009A5743" w14:paraId="45FD4237" w14:textId="77777777" w:rsidTr="00643452">
        <w:tc>
          <w:tcPr>
            <w:tcW w:w="5035" w:type="dxa"/>
          </w:tcPr>
          <w:p w14:paraId="1097C95D" w14:textId="77777777" w:rsidR="000A6F03" w:rsidRPr="0060753B" w:rsidRDefault="000A6F03" w:rsidP="00D42F8C">
            <w:pPr>
              <w:rPr>
                <w:rFonts w:asciiTheme="minorHAnsi" w:hAnsiTheme="minorHAnsi" w:cstheme="minorHAnsi"/>
                <w:sz w:val="22"/>
                <w:szCs w:val="22"/>
              </w:rPr>
            </w:pPr>
            <w:r w:rsidRPr="0060753B">
              <w:rPr>
                <w:rFonts w:asciiTheme="minorHAnsi" w:hAnsiTheme="minorHAnsi" w:cstheme="minorHAnsi"/>
                <w:sz w:val="22"/>
                <w:szCs w:val="22"/>
              </w:rPr>
              <w:t>Health Science Center</w:t>
            </w:r>
          </w:p>
        </w:tc>
        <w:tc>
          <w:tcPr>
            <w:tcW w:w="3870" w:type="dxa"/>
            <w:shd w:val="clear" w:color="auto" w:fill="auto"/>
          </w:tcPr>
          <w:p w14:paraId="2A14AB2F" w14:textId="768E23F1" w:rsidR="000A6F03" w:rsidRPr="00781939" w:rsidRDefault="00370A55" w:rsidP="00D42F8C">
            <w:pPr>
              <w:rPr>
                <w:rFonts w:asciiTheme="minorHAnsi" w:hAnsiTheme="minorHAnsi" w:cstheme="minorHAnsi"/>
                <w:sz w:val="22"/>
                <w:szCs w:val="22"/>
              </w:rPr>
            </w:pPr>
            <w:r>
              <w:rPr>
                <w:rFonts w:asciiTheme="minorHAnsi" w:hAnsiTheme="minorHAnsi" w:cstheme="minorHAnsi"/>
                <w:sz w:val="22"/>
                <w:szCs w:val="22"/>
              </w:rPr>
              <w:t>Joanne Sandvick</w:t>
            </w:r>
          </w:p>
        </w:tc>
        <w:tc>
          <w:tcPr>
            <w:tcW w:w="1805" w:type="dxa"/>
            <w:shd w:val="clear" w:color="auto" w:fill="auto"/>
          </w:tcPr>
          <w:p w14:paraId="75F7FEF7" w14:textId="4D2250C7" w:rsidR="000A6F03" w:rsidRPr="00781939" w:rsidRDefault="00266EBD" w:rsidP="00D42F8C">
            <w:pPr>
              <w:rPr>
                <w:rFonts w:asciiTheme="minorHAnsi" w:hAnsiTheme="minorHAnsi" w:cstheme="minorHAnsi"/>
                <w:sz w:val="22"/>
                <w:szCs w:val="22"/>
              </w:rPr>
            </w:pPr>
            <w:r w:rsidRPr="00781939">
              <w:rPr>
                <w:rFonts w:asciiTheme="minorHAnsi" w:hAnsiTheme="minorHAnsi" w:cstheme="minorHAnsi"/>
                <w:sz w:val="22"/>
                <w:szCs w:val="22"/>
              </w:rPr>
              <w:t>608-785-</w:t>
            </w:r>
            <w:r w:rsidR="000A6F03" w:rsidRPr="00781939">
              <w:rPr>
                <w:rFonts w:asciiTheme="minorHAnsi" w:hAnsiTheme="minorHAnsi" w:cstheme="minorHAnsi"/>
                <w:sz w:val="22"/>
                <w:szCs w:val="22"/>
              </w:rPr>
              <w:t>51</w:t>
            </w:r>
            <w:r w:rsidR="00370A55">
              <w:rPr>
                <w:rFonts w:asciiTheme="minorHAnsi" w:hAnsiTheme="minorHAnsi" w:cstheme="minorHAnsi"/>
                <w:sz w:val="22"/>
                <w:szCs w:val="22"/>
              </w:rPr>
              <w:t>50</w:t>
            </w:r>
          </w:p>
        </w:tc>
      </w:tr>
      <w:tr w:rsidR="008F22F6" w:rsidRPr="009A5743" w14:paraId="0D4C2D1D" w14:textId="77777777" w:rsidTr="00643452">
        <w:tc>
          <w:tcPr>
            <w:tcW w:w="5035" w:type="dxa"/>
          </w:tcPr>
          <w:p w14:paraId="0B3DFE24" w14:textId="1FD4EF87" w:rsidR="008F22F6" w:rsidRPr="0060753B" w:rsidRDefault="008F22F6" w:rsidP="008F22F6">
            <w:pPr>
              <w:rPr>
                <w:rFonts w:asciiTheme="minorHAnsi" w:hAnsiTheme="minorHAnsi" w:cstheme="minorHAnsi"/>
                <w:sz w:val="22"/>
                <w:szCs w:val="22"/>
              </w:rPr>
            </w:pPr>
            <w:r w:rsidRPr="0060753B">
              <w:rPr>
                <w:rFonts w:asciiTheme="minorHAnsi" w:hAnsiTheme="minorHAnsi" w:cstheme="minorHAnsi"/>
                <w:sz w:val="22"/>
                <w:szCs w:val="22"/>
              </w:rPr>
              <w:t>Heating Plant</w:t>
            </w:r>
          </w:p>
        </w:tc>
        <w:tc>
          <w:tcPr>
            <w:tcW w:w="3870" w:type="dxa"/>
          </w:tcPr>
          <w:p w14:paraId="644B6FDC" w14:textId="640D9CCF" w:rsidR="008F22F6" w:rsidRPr="0060753B" w:rsidRDefault="00370A55" w:rsidP="00FA068E">
            <w:pPr>
              <w:rPr>
                <w:rFonts w:asciiTheme="minorHAnsi" w:hAnsiTheme="minorHAnsi" w:cstheme="minorHAnsi"/>
                <w:sz w:val="22"/>
                <w:szCs w:val="22"/>
              </w:rPr>
            </w:pPr>
            <w:r>
              <w:rPr>
                <w:rFonts w:asciiTheme="minorHAnsi" w:hAnsiTheme="minorHAnsi" w:cstheme="minorHAnsi"/>
                <w:sz w:val="22"/>
                <w:szCs w:val="22"/>
              </w:rPr>
              <w:t>Gary Donohue</w:t>
            </w:r>
          </w:p>
        </w:tc>
        <w:tc>
          <w:tcPr>
            <w:tcW w:w="1805" w:type="dxa"/>
          </w:tcPr>
          <w:p w14:paraId="3D0F4162" w14:textId="6361AE7D" w:rsidR="008F22F6" w:rsidRPr="0060753B" w:rsidRDefault="00266EBD" w:rsidP="00FA068E">
            <w:pPr>
              <w:rPr>
                <w:rFonts w:asciiTheme="minorHAnsi" w:hAnsiTheme="minorHAnsi" w:cstheme="minorHAnsi"/>
                <w:sz w:val="22"/>
                <w:szCs w:val="22"/>
              </w:rPr>
            </w:pPr>
            <w:r w:rsidRPr="0060753B">
              <w:rPr>
                <w:rFonts w:asciiTheme="minorHAnsi" w:hAnsiTheme="minorHAnsi" w:cstheme="minorHAnsi"/>
                <w:sz w:val="22"/>
                <w:szCs w:val="22"/>
              </w:rPr>
              <w:t>608-785-</w:t>
            </w:r>
            <w:r w:rsidR="00A15C2A" w:rsidRPr="0060753B">
              <w:rPr>
                <w:rFonts w:asciiTheme="minorHAnsi" w:hAnsiTheme="minorHAnsi" w:cstheme="minorHAnsi"/>
                <w:sz w:val="22"/>
                <w:szCs w:val="22"/>
              </w:rPr>
              <w:t>8710</w:t>
            </w:r>
          </w:p>
        </w:tc>
      </w:tr>
      <w:tr w:rsidR="008F22F6" w:rsidRPr="009A5743" w14:paraId="1CA93BC8" w14:textId="77777777" w:rsidTr="00643452">
        <w:tc>
          <w:tcPr>
            <w:tcW w:w="5035" w:type="dxa"/>
          </w:tcPr>
          <w:p w14:paraId="4794304B" w14:textId="52E7B1C2" w:rsidR="008F22F6" w:rsidRPr="0060753B" w:rsidRDefault="008F22F6" w:rsidP="008F22F6">
            <w:pPr>
              <w:rPr>
                <w:rFonts w:asciiTheme="minorHAnsi" w:hAnsiTheme="minorHAnsi" w:cstheme="minorHAnsi"/>
                <w:sz w:val="22"/>
                <w:szCs w:val="22"/>
              </w:rPr>
            </w:pPr>
            <w:r w:rsidRPr="0060753B">
              <w:rPr>
                <w:rFonts w:asciiTheme="minorHAnsi" w:hAnsiTheme="minorHAnsi" w:cstheme="minorHAnsi"/>
                <w:sz w:val="22"/>
                <w:szCs w:val="22"/>
              </w:rPr>
              <w:t>Maintenance Building</w:t>
            </w:r>
          </w:p>
        </w:tc>
        <w:tc>
          <w:tcPr>
            <w:tcW w:w="3870" w:type="dxa"/>
          </w:tcPr>
          <w:p w14:paraId="1B0D7794" w14:textId="39A1A5D1" w:rsidR="008F22F6" w:rsidRPr="0060753B" w:rsidRDefault="002529B5" w:rsidP="00FA068E">
            <w:pPr>
              <w:rPr>
                <w:rFonts w:asciiTheme="minorHAnsi" w:hAnsiTheme="minorHAnsi" w:cstheme="minorHAnsi"/>
                <w:sz w:val="22"/>
                <w:szCs w:val="22"/>
              </w:rPr>
            </w:pPr>
            <w:r>
              <w:rPr>
                <w:rFonts w:asciiTheme="minorHAnsi" w:hAnsiTheme="minorHAnsi" w:cstheme="minorHAnsi"/>
                <w:sz w:val="22"/>
                <w:szCs w:val="22"/>
              </w:rPr>
              <w:t>Tom Venner</w:t>
            </w:r>
          </w:p>
        </w:tc>
        <w:tc>
          <w:tcPr>
            <w:tcW w:w="1805" w:type="dxa"/>
          </w:tcPr>
          <w:p w14:paraId="6EB1236F" w14:textId="7D5A5C3F" w:rsidR="008F22F6" w:rsidRPr="0060753B" w:rsidRDefault="00266EBD" w:rsidP="00FA068E">
            <w:pPr>
              <w:rPr>
                <w:rFonts w:asciiTheme="minorHAnsi" w:hAnsiTheme="minorHAnsi" w:cstheme="minorHAnsi"/>
                <w:sz w:val="22"/>
                <w:szCs w:val="22"/>
              </w:rPr>
            </w:pPr>
            <w:r w:rsidRPr="0060753B">
              <w:rPr>
                <w:rFonts w:asciiTheme="minorHAnsi" w:hAnsiTheme="minorHAnsi" w:cstheme="minorHAnsi"/>
                <w:sz w:val="22"/>
                <w:szCs w:val="22"/>
              </w:rPr>
              <w:t>608-785-</w:t>
            </w:r>
            <w:r w:rsidR="00637B8E" w:rsidRPr="0060753B">
              <w:rPr>
                <w:rFonts w:asciiTheme="minorHAnsi" w:hAnsiTheme="minorHAnsi" w:cstheme="minorHAnsi"/>
                <w:sz w:val="22"/>
                <w:szCs w:val="22"/>
              </w:rPr>
              <w:t>8</w:t>
            </w:r>
            <w:r w:rsidR="002529B5">
              <w:rPr>
                <w:rFonts w:asciiTheme="minorHAnsi" w:hAnsiTheme="minorHAnsi" w:cstheme="minorHAnsi"/>
                <w:sz w:val="22"/>
                <w:szCs w:val="22"/>
              </w:rPr>
              <w:t>019</w:t>
            </w:r>
          </w:p>
        </w:tc>
      </w:tr>
      <w:tr w:rsidR="008F22F6" w:rsidRPr="009A5743" w14:paraId="415DA731" w14:textId="77777777" w:rsidTr="00643452">
        <w:tc>
          <w:tcPr>
            <w:tcW w:w="5035" w:type="dxa"/>
          </w:tcPr>
          <w:p w14:paraId="625F4500" w14:textId="3D535D15" w:rsidR="008F22F6" w:rsidRPr="0060753B" w:rsidRDefault="008F22F6" w:rsidP="008F22F6">
            <w:pPr>
              <w:rPr>
                <w:rFonts w:asciiTheme="minorHAnsi" w:hAnsiTheme="minorHAnsi" w:cstheme="minorHAnsi"/>
                <w:sz w:val="22"/>
                <w:szCs w:val="22"/>
              </w:rPr>
            </w:pPr>
            <w:r w:rsidRPr="0060753B">
              <w:rPr>
                <w:rFonts w:asciiTheme="minorHAnsi" w:hAnsiTheme="minorHAnsi" w:cstheme="minorHAnsi"/>
                <w:sz w:val="22"/>
                <w:szCs w:val="22"/>
              </w:rPr>
              <w:t>Mitchell Hall</w:t>
            </w:r>
          </w:p>
        </w:tc>
        <w:tc>
          <w:tcPr>
            <w:tcW w:w="3870" w:type="dxa"/>
          </w:tcPr>
          <w:p w14:paraId="7BE701D7" w14:textId="1CD1ACC9" w:rsidR="008F22F6" w:rsidRPr="0060753B" w:rsidRDefault="00A15C2A" w:rsidP="00FA068E">
            <w:pPr>
              <w:rPr>
                <w:rFonts w:asciiTheme="minorHAnsi" w:hAnsiTheme="minorHAnsi" w:cstheme="minorHAnsi"/>
                <w:sz w:val="22"/>
                <w:szCs w:val="22"/>
              </w:rPr>
            </w:pPr>
            <w:r w:rsidRPr="0060753B">
              <w:rPr>
                <w:rFonts w:asciiTheme="minorHAnsi" w:hAnsiTheme="minorHAnsi" w:cstheme="minorHAnsi"/>
                <w:sz w:val="22"/>
                <w:szCs w:val="22"/>
              </w:rPr>
              <w:t>Carly Sprouse</w:t>
            </w:r>
          </w:p>
        </w:tc>
        <w:tc>
          <w:tcPr>
            <w:tcW w:w="1805" w:type="dxa"/>
          </w:tcPr>
          <w:p w14:paraId="683E8412" w14:textId="1C9041E7" w:rsidR="008F22F6" w:rsidRPr="0060753B" w:rsidRDefault="00266EBD" w:rsidP="00FA068E">
            <w:pPr>
              <w:rPr>
                <w:rFonts w:asciiTheme="minorHAnsi" w:hAnsiTheme="minorHAnsi" w:cstheme="minorHAnsi"/>
                <w:sz w:val="22"/>
                <w:szCs w:val="22"/>
              </w:rPr>
            </w:pPr>
            <w:r w:rsidRPr="0060753B">
              <w:rPr>
                <w:rFonts w:asciiTheme="minorHAnsi" w:hAnsiTheme="minorHAnsi" w:cstheme="minorHAnsi"/>
                <w:sz w:val="22"/>
                <w:szCs w:val="22"/>
              </w:rPr>
              <w:t>608-785-</w:t>
            </w:r>
            <w:r w:rsidR="000A6F03" w:rsidRPr="0060753B">
              <w:rPr>
                <w:rFonts w:asciiTheme="minorHAnsi" w:hAnsiTheme="minorHAnsi" w:cstheme="minorHAnsi"/>
                <w:sz w:val="22"/>
                <w:szCs w:val="22"/>
              </w:rPr>
              <w:t>5178</w:t>
            </w:r>
          </w:p>
        </w:tc>
      </w:tr>
      <w:tr w:rsidR="008F22F6" w:rsidRPr="009A5743" w14:paraId="60946C14" w14:textId="77777777" w:rsidTr="00643452">
        <w:tc>
          <w:tcPr>
            <w:tcW w:w="5035" w:type="dxa"/>
          </w:tcPr>
          <w:p w14:paraId="780CF142" w14:textId="378BF993" w:rsidR="008F22F6" w:rsidRPr="0060753B" w:rsidRDefault="008F22F6" w:rsidP="008F22F6">
            <w:pPr>
              <w:rPr>
                <w:rFonts w:asciiTheme="minorHAnsi" w:hAnsiTheme="minorHAnsi" w:cstheme="minorHAnsi"/>
                <w:sz w:val="22"/>
                <w:szCs w:val="22"/>
              </w:rPr>
            </w:pPr>
            <w:r w:rsidRPr="0060753B">
              <w:rPr>
                <w:rFonts w:asciiTheme="minorHAnsi" w:hAnsiTheme="minorHAnsi" w:cstheme="minorHAnsi"/>
                <w:sz w:val="22"/>
                <w:szCs w:val="22"/>
              </w:rPr>
              <w:t>Morris Hall</w:t>
            </w:r>
          </w:p>
        </w:tc>
        <w:tc>
          <w:tcPr>
            <w:tcW w:w="3870" w:type="dxa"/>
          </w:tcPr>
          <w:p w14:paraId="23907108" w14:textId="4B157C01" w:rsidR="008F22F6" w:rsidRPr="0060753B" w:rsidRDefault="001201FF" w:rsidP="00FA068E">
            <w:pPr>
              <w:rPr>
                <w:rFonts w:asciiTheme="minorHAnsi" w:hAnsiTheme="minorHAnsi" w:cstheme="minorHAnsi"/>
                <w:sz w:val="22"/>
                <w:szCs w:val="22"/>
              </w:rPr>
            </w:pPr>
            <w:r>
              <w:rPr>
                <w:rFonts w:asciiTheme="minorHAnsi" w:hAnsiTheme="minorHAnsi" w:cstheme="minorHAnsi"/>
                <w:sz w:val="22"/>
                <w:szCs w:val="22"/>
              </w:rPr>
              <w:t>Jill Kirkpatrick</w:t>
            </w:r>
          </w:p>
        </w:tc>
        <w:tc>
          <w:tcPr>
            <w:tcW w:w="1805" w:type="dxa"/>
          </w:tcPr>
          <w:p w14:paraId="774D03B7" w14:textId="00AC8B62" w:rsidR="008F22F6" w:rsidRPr="0060753B" w:rsidRDefault="00266EBD" w:rsidP="00FA068E">
            <w:pPr>
              <w:rPr>
                <w:rFonts w:asciiTheme="minorHAnsi" w:hAnsiTheme="minorHAnsi" w:cstheme="minorHAnsi"/>
                <w:sz w:val="22"/>
                <w:szCs w:val="22"/>
              </w:rPr>
            </w:pPr>
            <w:r w:rsidRPr="0060753B">
              <w:rPr>
                <w:rFonts w:asciiTheme="minorHAnsi" w:hAnsiTheme="minorHAnsi" w:cstheme="minorHAnsi"/>
                <w:sz w:val="22"/>
                <w:szCs w:val="22"/>
              </w:rPr>
              <w:t>608-785-</w:t>
            </w:r>
            <w:r w:rsidR="001201FF">
              <w:rPr>
                <w:rFonts w:asciiTheme="minorHAnsi" w:hAnsiTheme="minorHAnsi" w:cstheme="minorHAnsi"/>
                <w:sz w:val="22"/>
                <w:szCs w:val="22"/>
              </w:rPr>
              <w:t>8134</w:t>
            </w:r>
          </w:p>
        </w:tc>
      </w:tr>
      <w:tr w:rsidR="008F22F6" w:rsidRPr="009A5743" w14:paraId="60F1BFE8" w14:textId="77777777" w:rsidTr="00643452">
        <w:tc>
          <w:tcPr>
            <w:tcW w:w="5035" w:type="dxa"/>
          </w:tcPr>
          <w:p w14:paraId="710B2A38" w14:textId="6A7875E0" w:rsidR="008F22F6" w:rsidRPr="0060753B" w:rsidRDefault="008F22F6" w:rsidP="008F22F6">
            <w:pPr>
              <w:rPr>
                <w:rFonts w:asciiTheme="minorHAnsi" w:hAnsiTheme="minorHAnsi" w:cstheme="minorHAnsi"/>
                <w:sz w:val="22"/>
                <w:szCs w:val="22"/>
              </w:rPr>
            </w:pPr>
            <w:r w:rsidRPr="0060753B">
              <w:rPr>
                <w:rFonts w:asciiTheme="minorHAnsi" w:hAnsiTheme="minorHAnsi" w:cstheme="minorHAnsi"/>
                <w:sz w:val="22"/>
                <w:szCs w:val="22"/>
              </w:rPr>
              <w:t>Murphy Library</w:t>
            </w:r>
          </w:p>
        </w:tc>
        <w:tc>
          <w:tcPr>
            <w:tcW w:w="3870" w:type="dxa"/>
          </w:tcPr>
          <w:p w14:paraId="545F995C" w14:textId="734FD0DB" w:rsidR="008F22F6" w:rsidRPr="0060753B" w:rsidRDefault="00037C9C" w:rsidP="00FA068E">
            <w:pPr>
              <w:rPr>
                <w:rFonts w:asciiTheme="minorHAnsi" w:hAnsiTheme="minorHAnsi" w:cstheme="minorHAnsi"/>
                <w:sz w:val="22"/>
                <w:szCs w:val="22"/>
              </w:rPr>
            </w:pPr>
            <w:r w:rsidRPr="0060753B">
              <w:rPr>
                <w:rFonts w:asciiTheme="minorHAnsi" w:hAnsiTheme="minorHAnsi" w:cstheme="minorHAnsi"/>
                <w:sz w:val="22"/>
                <w:szCs w:val="22"/>
              </w:rPr>
              <w:t>John Jax</w:t>
            </w:r>
          </w:p>
        </w:tc>
        <w:tc>
          <w:tcPr>
            <w:tcW w:w="1805" w:type="dxa"/>
          </w:tcPr>
          <w:p w14:paraId="728B315D" w14:textId="203A9E42" w:rsidR="008F22F6" w:rsidRPr="0060753B" w:rsidRDefault="00266EBD" w:rsidP="00FA068E">
            <w:pPr>
              <w:rPr>
                <w:rFonts w:asciiTheme="minorHAnsi" w:hAnsiTheme="minorHAnsi" w:cstheme="minorHAnsi"/>
                <w:sz w:val="22"/>
                <w:szCs w:val="22"/>
              </w:rPr>
            </w:pPr>
            <w:r w:rsidRPr="0060753B">
              <w:rPr>
                <w:rFonts w:asciiTheme="minorHAnsi" w:hAnsiTheme="minorHAnsi" w:cstheme="minorHAnsi"/>
                <w:sz w:val="22"/>
                <w:szCs w:val="22"/>
              </w:rPr>
              <w:t>608-785-</w:t>
            </w:r>
            <w:r w:rsidR="00037C9C" w:rsidRPr="0060753B">
              <w:rPr>
                <w:rFonts w:asciiTheme="minorHAnsi" w:hAnsiTheme="minorHAnsi" w:cstheme="minorHAnsi"/>
                <w:sz w:val="22"/>
                <w:szCs w:val="22"/>
              </w:rPr>
              <w:t>8</w:t>
            </w:r>
            <w:r w:rsidR="000A6F03" w:rsidRPr="0060753B">
              <w:rPr>
                <w:rFonts w:asciiTheme="minorHAnsi" w:hAnsiTheme="minorHAnsi" w:cstheme="minorHAnsi"/>
                <w:sz w:val="22"/>
                <w:szCs w:val="22"/>
              </w:rPr>
              <w:t>567</w:t>
            </w:r>
          </w:p>
        </w:tc>
      </w:tr>
      <w:tr w:rsidR="008F22F6" w:rsidRPr="009A5743" w14:paraId="445A1B61" w14:textId="77777777" w:rsidTr="00643452">
        <w:tc>
          <w:tcPr>
            <w:tcW w:w="5035" w:type="dxa"/>
          </w:tcPr>
          <w:p w14:paraId="12DFD7FF" w14:textId="168973B0" w:rsidR="008F22F6" w:rsidRPr="0060753B" w:rsidRDefault="008F22F6" w:rsidP="008F22F6">
            <w:pPr>
              <w:rPr>
                <w:rFonts w:asciiTheme="minorHAnsi" w:hAnsiTheme="minorHAnsi" w:cstheme="minorHAnsi"/>
                <w:sz w:val="22"/>
                <w:szCs w:val="22"/>
              </w:rPr>
            </w:pPr>
            <w:r w:rsidRPr="0060753B">
              <w:rPr>
                <w:rFonts w:asciiTheme="minorHAnsi" w:hAnsiTheme="minorHAnsi" w:cstheme="minorHAnsi"/>
                <w:sz w:val="22"/>
                <w:szCs w:val="22"/>
              </w:rPr>
              <w:t>Police Services Building</w:t>
            </w:r>
          </w:p>
        </w:tc>
        <w:tc>
          <w:tcPr>
            <w:tcW w:w="3870" w:type="dxa"/>
          </w:tcPr>
          <w:p w14:paraId="306E0809" w14:textId="7FFEA1BE" w:rsidR="008F22F6" w:rsidRPr="0060753B" w:rsidRDefault="008F22F6" w:rsidP="00FA068E">
            <w:pPr>
              <w:rPr>
                <w:rFonts w:asciiTheme="minorHAnsi" w:hAnsiTheme="minorHAnsi" w:cstheme="minorHAnsi"/>
                <w:sz w:val="22"/>
                <w:szCs w:val="22"/>
              </w:rPr>
            </w:pPr>
            <w:r w:rsidRPr="0060753B">
              <w:rPr>
                <w:rFonts w:asciiTheme="minorHAnsi" w:hAnsiTheme="minorHAnsi" w:cstheme="minorHAnsi"/>
                <w:sz w:val="22"/>
                <w:szCs w:val="22"/>
              </w:rPr>
              <w:t>All</w:t>
            </w:r>
            <w:r w:rsidR="00370A55">
              <w:rPr>
                <w:rFonts w:asciiTheme="minorHAnsi" w:hAnsiTheme="minorHAnsi" w:cstheme="minorHAnsi"/>
                <w:sz w:val="22"/>
                <w:szCs w:val="22"/>
              </w:rPr>
              <w:t>e</w:t>
            </w:r>
            <w:r w:rsidRPr="0060753B">
              <w:rPr>
                <w:rFonts w:asciiTheme="minorHAnsi" w:hAnsiTheme="minorHAnsi" w:cstheme="minorHAnsi"/>
                <w:sz w:val="22"/>
                <w:szCs w:val="22"/>
              </w:rPr>
              <w:t>n Hill</w:t>
            </w:r>
          </w:p>
        </w:tc>
        <w:tc>
          <w:tcPr>
            <w:tcW w:w="1805" w:type="dxa"/>
          </w:tcPr>
          <w:p w14:paraId="0837162B" w14:textId="247845DE" w:rsidR="008F22F6" w:rsidRPr="0060753B" w:rsidRDefault="00266EBD" w:rsidP="00FA068E">
            <w:pPr>
              <w:rPr>
                <w:rFonts w:asciiTheme="minorHAnsi" w:hAnsiTheme="minorHAnsi" w:cstheme="minorHAnsi"/>
                <w:sz w:val="22"/>
                <w:szCs w:val="22"/>
              </w:rPr>
            </w:pPr>
            <w:r w:rsidRPr="0060753B">
              <w:rPr>
                <w:rFonts w:asciiTheme="minorHAnsi" w:hAnsiTheme="minorHAnsi" w:cstheme="minorHAnsi"/>
                <w:sz w:val="22"/>
                <w:szCs w:val="22"/>
              </w:rPr>
              <w:t>608-785-</w:t>
            </w:r>
            <w:r w:rsidR="00037C9C" w:rsidRPr="0060753B">
              <w:rPr>
                <w:rFonts w:asciiTheme="minorHAnsi" w:hAnsiTheme="minorHAnsi" w:cstheme="minorHAnsi"/>
                <w:sz w:val="22"/>
                <w:szCs w:val="22"/>
              </w:rPr>
              <w:t>8108</w:t>
            </w:r>
          </w:p>
        </w:tc>
      </w:tr>
      <w:tr w:rsidR="00037C9C" w:rsidRPr="009A5743" w14:paraId="33237850" w14:textId="77777777" w:rsidTr="00643452">
        <w:tc>
          <w:tcPr>
            <w:tcW w:w="5035" w:type="dxa"/>
          </w:tcPr>
          <w:p w14:paraId="23FB69FA" w14:textId="23575362" w:rsidR="00037C9C" w:rsidRPr="0060753B" w:rsidRDefault="00037C9C" w:rsidP="008F22F6">
            <w:pPr>
              <w:rPr>
                <w:rFonts w:asciiTheme="minorHAnsi" w:hAnsiTheme="minorHAnsi" w:cstheme="minorHAnsi"/>
                <w:sz w:val="22"/>
                <w:szCs w:val="22"/>
              </w:rPr>
            </w:pPr>
            <w:r w:rsidRPr="0060753B">
              <w:rPr>
                <w:rFonts w:asciiTheme="minorHAnsi" w:hAnsiTheme="minorHAnsi" w:cstheme="minorHAnsi"/>
                <w:sz w:val="22"/>
                <w:szCs w:val="22"/>
              </w:rPr>
              <w:t>Prairie Springs Science Center</w:t>
            </w:r>
          </w:p>
        </w:tc>
        <w:tc>
          <w:tcPr>
            <w:tcW w:w="3870" w:type="dxa"/>
            <w:shd w:val="clear" w:color="auto" w:fill="auto"/>
          </w:tcPr>
          <w:p w14:paraId="7F1D7116" w14:textId="7A2F07DF" w:rsidR="00037C9C" w:rsidRPr="00370A55" w:rsidRDefault="002529B5" w:rsidP="00FA068E">
            <w:pPr>
              <w:rPr>
                <w:rFonts w:asciiTheme="minorHAnsi" w:hAnsiTheme="minorHAnsi" w:cstheme="minorHAnsi"/>
                <w:sz w:val="22"/>
                <w:szCs w:val="22"/>
              </w:rPr>
            </w:pPr>
            <w:r>
              <w:rPr>
                <w:rFonts w:asciiTheme="minorHAnsi" w:hAnsiTheme="minorHAnsi" w:cstheme="minorHAnsi"/>
                <w:sz w:val="22"/>
                <w:szCs w:val="22"/>
              </w:rPr>
              <w:t>Ryan Ray</w:t>
            </w:r>
          </w:p>
        </w:tc>
        <w:tc>
          <w:tcPr>
            <w:tcW w:w="1805" w:type="dxa"/>
            <w:shd w:val="clear" w:color="auto" w:fill="auto"/>
          </w:tcPr>
          <w:p w14:paraId="27884DF5" w14:textId="794DED72" w:rsidR="00037C9C" w:rsidRPr="00370A55" w:rsidRDefault="002529B5" w:rsidP="00FA068E">
            <w:pPr>
              <w:rPr>
                <w:rFonts w:asciiTheme="minorHAnsi" w:hAnsiTheme="minorHAnsi" w:cstheme="minorHAnsi"/>
                <w:sz w:val="22"/>
                <w:szCs w:val="22"/>
              </w:rPr>
            </w:pPr>
            <w:r>
              <w:rPr>
                <w:rFonts w:asciiTheme="minorHAnsi" w:hAnsiTheme="minorHAnsi" w:cstheme="minorHAnsi"/>
                <w:sz w:val="22"/>
                <w:szCs w:val="22"/>
              </w:rPr>
              <w:t>608-785-8912</w:t>
            </w:r>
          </w:p>
        </w:tc>
      </w:tr>
      <w:tr w:rsidR="008F22F6" w:rsidRPr="009A5743" w14:paraId="395FF232" w14:textId="77777777" w:rsidTr="00643452">
        <w:tc>
          <w:tcPr>
            <w:tcW w:w="5035" w:type="dxa"/>
          </w:tcPr>
          <w:p w14:paraId="69660607" w14:textId="5F340B04" w:rsidR="008F22F6" w:rsidRPr="0060753B" w:rsidRDefault="008F22F6" w:rsidP="008F22F6">
            <w:pPr>
              <w:rPr>
                <w:rFonts w:asciiTheme="minorHAnsi" w:hAnsiTheme="minorHAnsi" w:cstheme="minorHAnsi"/>
                <w:sz w:val="22"/>
                <w:szCs w:val="22"/>
              </w:rPr>
            </w:pPr>
            <w:r w:rsidRPr="0060753B">
              <w:rPr>
                <w:rFonts w:asciiTheme="minorHAnsi" w:hAnsiTheme="minorHAnsi" w:cstheme="minorHAnsi"/>
                <w:sz w:val="22"/>
                <w:szCs w:val="22"/>
              </w:rPr>
              <w:t>Recreational Eagle Center</w:t>
            </w:r>
          </w:p>
        </w:tc>
        <w:tc>
          <w:tcPr>
            <w:tcW w:w="3870" w:type="dxa"/>
          </w:tcPr>
          <w:p w14:paraId="0A023248" w14:textId="04C3937B" w:rsidR="008F22F6" w:rsidRPr="0060753B" w:rsidRDefault="00370A55" w:rsidP="00FA068E">
            <w:pPr>
              <w:rPr>
                <w:rFonts w:asciiTheme="minorHAnsi" w:hAnsiTheme="minorHAnsi" w:cstheme="minorHAnsi"/>
                <w:sz w:val="22"/>
                <w:szCs w:val="22"/>
              </w:rPr>
            </w:pPr>
            <w:r>
              <w:rPr>
                <w:rFonts w:asciiTheme="minorHAnsi" w:hAnsiTheme="minorHAnsi" w:cstheme="minorHAnsi"/>
                <w:sz w:val="22"/>
                <w:szCs w:val="22"/>
              </w:rPr>
              <w:t>Neil Ostlund</w:t>
            </w:r>
          </w:p>
        </w:tc>
        <w:tc>
          <w:tcPr>
            <w:tcW w:w="1805" w:type="dxa"/>
          </w:tcPr>
          <w:p w14:paraId="114FB1AD" w14:textId="2B2BF52E" w:rsidR="008F22F6" w:rsidRPr="0060753B" w:rsidRDefault="00266EBD" w:rsidP="00FA068E">
            <w:pPr>
              <w:rPr>
                <w:rFonts w:asciiTheme="minorHAnsi" w:hAnsiTheme="minorHAnsi" w:cstheme="minorHAnsi"/>
                <w:sz w:val="22"/>
                <w:szCs w:val="22"/>
              </w:rPr>
            </w:pPr>
            <w:r w:rsidRPr="0060753B">
              <w:rPr>
                <w:rFonts w:asciiTheme="minorHAnsi" w:hAnsiTheme="minorHAnsi" w:cstheme="minorHAnsi"/>
                <w:sz w:val="22"/>
                <w:szCs w:val="22"/>
              </w:rPr>
              <w:t>608-785-</w:t>
            </w:r>
            <w:r w:rsidR="0060753B" w:rsidRPr="0060753B">
              <w:rPr>
                <w:rFonts w:asciiTheme="minorHAnsi" w:hAnsiTheme="minorHAnsi" w:cstheme="minorHAnsi"/>
                <w:sz w:val="22"/>
                <w:szCs w:val="22"/>
              </w:rPr>
              <w:t>8</w:t>
            </w:r>
            <w:r w:rsidR="00370A55">
              <w:rPr>
                <w:rFonts w:asciiTheme="minorHAnsi" w:hAnsiTheme="minorHAnsi" w:cstheme="minorHAnsi"/>
                <w:sz w:val="22"/>
                <w:szCs w:val="22"/>
              </w:rPr>
              <w:t>698</w:t>
            </w:r>
          </w:p>
        </w:tc>
      </w:tr>
      <w:tr w:rsidR="008F22F6" w:rsidRPr="009A5743" w14:paraId="64472CB0" w14:textId="77777777" w:rsidTr="00643452">
        <w:tc>
          <w:tcPr>
            <w:tcW w:w="5035" w:type="dxa"/>
          </w:tcPr>
          <w:p w14:paraId="61B49DAA" w14:textId="759D224F" w:rsidR="008F22F6" w:rsidRPr="0060753B" w:rsidRDefault="008F22F6" w:rsidP="008F22F6">
            <w:pPr>
              <w:rPr>
                <w:rFonts w:asciiTheme="minorHAnsi" w:hAnsiTheme="minorHAnsi" w:cstheme="minorHAnsi"/>
                <w:sz w:val="22"/>
                <w:szCs w:val="22"/>
              </w:rPr>
            </w:pPr>
            <w:r w:rsidRPr="0060753B">
              <w:rPr>
                <w:rFonts w:asciiTheme="minorHAnsi" w:hAnsiTheme="minorHAnsi" w:cstheme="minorHAnsi"/>
                <w:sz w:val="22"/>
                <w:szCs w:val="22"/>
              </w:rPr>
              <w:t>Residence Halls</w:t>
            </w:r>
          </w:p>
        </w:tc>
        <w:tc>
          <w:tcPr>
            <w:tcW w:w="3870" w:type="dxa"/>
          </w:tcPr>
          <w:p w14:paraId="69115D7E" w14:textId="6279A339" w:rsidR="008F22F6" w:rsidRPr="0060753B" w:rsidRDefault="002529B5" w:rsidP="00FA068E">
            <w:pPr>
              <w:rPr>
                <w:rFonts w:asciiTheme="minorHAnsi" w:hAnsiTheme="minorHAnsi" w:cstheme="minorHAnsi"/>
                <w:sz w:val="22"/>
                <w:szCs w:val="22"/>
              </w:rPr>
            </w:pPr>
            <w:r>
              <w:rPr>
                <w:rFonts w:asciiTheme="minorHAnsi" w:hAnsiTheme="minorHAnsi" w:cstheme="minorHAnsi"/>
                <w:sz w:val="22"/>
                <w:szCs w:val="22"/>
              </w:rPr>
              <w:t>Lisa Walker</w:t>
            </w:r>
          </w:p>
        </w:tc>
        <w:tc>
          <w:tcPr>
            <w:tcW w:w="1805" w:type="dxa"/>
          </w:tcPr>
          <w:p w14:paraId="5A3CA9B3" w14:textId="366B85D1" w:rsidR="008F22F6" w:rsidRPr="0060753B" w:rsidRDefault="00266EBD" w:rsidP="00FA068E">
            <w:pPr>
              <w:rPr>
                <w:rFonts w:asciiTheme="minorHAnsi" w:hAnsiTheme="minorHAnsi" w:cstheme="minorHAnsi"/>
                <w:sz w:val="22"/>
                <w:szCs w:val="22"/>
              </w:rPr>
            </w:pPr>
            <w:r w:rsidRPr="0060753B">
              <w:rPr>
                <w:rFonts w:asciiTheme="minorHAnsi" w:hAnsiTheme="minorHAnsi" w:cstheme="minorHAnsi"/>
                <w:sz w:val="22"/>
                <w:szCs w:val="22"/>
              </w:rPr>
              <w:t>608-785-</w:t>
            </w:r>
            <w:r w:rsidR="00037C9C" w:rsidRPr="0060753B">
              <w:rPr>
                <w:rFonts w:asciiTheme="minorHAnsi" w:hAnsiTheme="minorHAnsi" w:cstheme="minorHAnsi"/>
                <w:sz w:val="22"/>
                <w:szCs w:val="22"/>
              </w:rPr>
              <w:t>8</w:t>
            </w:r>
            <w:r w:rsidR="0060753B" w:rsidRPr="0060753B">
              <w:rPr>
                <w:rFonts w:asciiTheme="minorHAnsi" w:hAnsiTheme="minorHAnsi" w:cstheme="minorHAnsi"/>
                <w:sz w:val="22"/>
                <w:szCs w:val="22"/>
              </w:rPr>
              <w:t>077</w:t>
            </w:r>
          </w:p>
        </w:tc>
      </w:tr>
      <w:tr w:rsidR="008F22F6" w:rsidRPr="009A5743" w14:paraId="747D9DAB" w14:textId="77777777" w:rsidTr="00643452">
        <w:tc>
          <w:tcPr>
            <w:tcW w:w="5035" w:type="dxa"/>
          </w:tcPr>
          <w:p w14:paraId="2CF855CB" w14:textId="3EF2FC10" w:rsidR="008F22F6" w:rsidRPr="0060753B" w:rsidRDefault="008F22F6" w:rsidP="008F22F6">
            <w:pPr>
              <w:rPr>
                <w:rFonts w:asciiTheme="minorHAnsi" w:hAnsiTheme="minorHAnsi" w:cstheme="minorHAnsi"/>
                <w:sz w:val="22"/>
                <w:szCs w:val="22"/>
              </w:rPr>
            </w:pPr>
            <w:r w:rsidRPr="0060753B">
              <w:rPr>
                <w:rFonts w:asciiTheme="minorHAnsi" w:hAnsiTheme="minorHAnsi" w:cstheme="minorHAnsi"/>
                <w:sz w:val="22"/>
                <w:szCs w:val="22"/>
              </w:rPr>
              <w:t>Student Union – “The U”</w:t>
            </w:r>
          </w:p>
        </w:tc>
        <w:tc>
          <w:tcPr>
            <w:tcW w:w="3870" w:type="dxa"/>
          </w:tcPr>
          <w:p w14:paraId="4E00198C" w14:textId="342375FC" w:rsidR="008F22F6" w:rsidRPr="0060753B" w:rsidRDefault="001201FF" w:rsidP="00FA068E">
            <w:pPr>
              <w:rPr>
                <w:rFonts w:asciiTheme="minorHAnsi" w:hAnsiTheme="minorHAnsi" w:cstheme="minorHAnsi"/>
                <w:sz w:val="22"/>
                <w:szCs w:val="22"/>
              </w:rPr>
            </w:pPr>
            <w:r>
              <w:rPr>
                <w:rFonts w:asciiTheme="minorHAnsi" w:hAnsiTheme="minorHAnsi" w:cstheme="minorHAnsi"/>
                <w:sz w:val="22"/>
                <w:szCs w:val="22"/>
              </w:rPr>
              <w:t>Kyle Burke</w:t>
            </w:r>
          </w:p>
        </w:tc>
        <w:tc>
          <w:tcPr>
            <w:tcW w:w="1805" w:type="dxa"/>
          </w:tcPr>
          <w:p w14:paraId="74E0F0AA" w14:textId="79681F62" w:rsidR="008F22F6" w:rsidRPr="0060753B" w:rsidRDefault="00266EBD" w:rsidP="00FA068E">
            <w:pPr>
              <w:rPr>
                <w:rFonts w:asciiTheme="minorHAnsi" w:hAnsiTheme="minorHAnsi" w:cstheme="minorHAnsi"/>
                <w:sz w:val="22"/>
                <w:szCs w:val="22"/>
              </w:rPr>
            </w:pPr>
            <w:r w:rsidRPr="0060753B">
              <w:rPr>
                <w:rFonts w:asciiTheme="minorHAnsi" w:hAnsiTheme="minorHAnsi" w:cstheme="minorHAnsi"/>
                <w:sz w:val="22"/>
                <w:szCs w:val="22"/>
              </w:rPr>
              <w:t>608-785-</w:t>
            </w:r>
            <w:r w:rsidR="00A15C2A" w:rsidRPr="0060753B">
              <w:rPr>
                <w:rFonts w:asciiTheme="minorHAnsi" w:hAnsiTheme="minorHAnsi" w:cstheme="minorHAnsi"/>
                <w:sz w:val="22"/>
                <w:szCs w:val="22"/>
              </w:rPr>
              <w:t>888</w:t>
            </w:r>
            <w:r w:rsidR="001201FF">
              <w:rPr>
                <w:rFonts w:asciiTheme="minorHAnsi" w:hAnsiTheme="minorHAnsi" w:cstheme="minorHAnsi"/>
                <w:sz w:val="22"/>
                <w:szCs w:val="22"/>
              </w:rPr>
              <w:t>2</w:t>
            </w:r>
          </w:p>
        </w:tc>
      </w:tr>
      <w:tr w:rsidR="002529B5" w:rsidRPr="009A5743" w14:paraId="005A11FD" w14:textId="77777777" w:rsidTr="00643452">
        <w:tc>
          <w:tcPr>
            <w:tcW w:w="5035" w:type="dxa"/>
          </w:tcPr>
          <w:p w14:paraId="10A9967B" w14:textId="23544584" w:rsidR="002529B5" w:rsidRPr="0060753B" w:rsidRDefault="002529B5" w:rsidP="002529B5">
            <w:pPr>
              <w:rPr>
                <w:rFonts w:asciiTheme="minorHAnsi" w:hAnsiTheme="minorHAnsi" w:cstheme="minorHAnsi"/>
                <w:sz w:val="22"/>
                <w:szCs w:val="22"/>
              </w:rPr>
            </w:pPr>
            <w:r>
              <w:rPr>
                <w:rFonts w:asciiTheme="minorHAnsi" w:hAnsiTheme="minorHAnsi" w:cstheme="minorHAnsi"/>
                <w:sz w:val="22"/>
                <w:szCs w:val="22"/>
              </w:rPr>
              <w:t xml:space="preserve">Truman Lowe </w:t>
            </w:r>
            <w:r w:rsidRPr="0060753B">
              <w:rPr>
                <w:rFonts w:asciiTheme="minorHAnsi" w:hAnsiTheme="minorHAnsi" w:cstheme="minorHAnsi"/>
                <w:sz w:val="22"/>
                <w:szCs w:val="22"/>
              </w:rPr>
              <w:t>Center for the Arts</w:t>
            </w:r>
          </w:p>
        </w:tc>
        <w:tc>
          <w:tcPr>
            <w:tcW w:w="3870" w:type="dxa"/>
          </w:tcPr>
          <w:p w14:paraId="54FEB8E2" w14:textId="77777777" w:rsidR="002529B5" w:rsidRPr="0060753B" w:rsidRDefault="002529B5" w:rsidP="002529B5">
            <w:pPr>
              <w:rPr>
                <w:rFonts w:asciiTheme="minorHAnsi" w:hAnsiTheme="minorHAnsi" w:cstheme="minorHAnsi"/>
                <w:sz w:val="22"/>
                <w:szCs w:val="22"/>
              </w:rPr>
            </w:pPr>
            <w:r w:rsidRPr="0060753B">
              <w:rPr>
                <w:rFonts w:asciiTheme="minorHAnsi" w:hAnsiTheme="minorHAnsi" w:cstheme="minorHAnsi"/>
                <w:sz w:val="22"/>
                <w:szCs w:val="22"/>
              </w:rPr>
              <w:t>Krista Shulka</w:t>
            </w:r>
          </w:p>
        </w:tc>
        <w:tc>
          <w:tcPr>
            <w:tcW w:w="1805" w:type="dxa"/>
          </w:tcPr>
          <w:p w14:paraId="4B07ABE3" w14:textId="77777777" w:rsidR="002529B5" w:rsidRPr="0060753B" w:rsidRDefault="002529B5" w:rsidP="002529B5">
            <w:pPr>
              <w:rPr>
                <w:rFonts w:asciiTheme="minorHAnsi" w:hAnsiTheme="minorHAnsi" w:cstheme="minorHAnsi"/>
                <w:sz w:val="22"/>
                <w:szCs w:val="22"/>
              </w:rPr>
            </w:pPr>
            <w:r w:rsidRPr="0060753B">
              <w:rPr>
                <w:rFonts w:asciiTheme="minorHAnsi" w:hAnsiTheme="minorHAnsi" w:cstheme="minorHAnsi"/>
                <w:sz w:val="22"/>
                <w:szCs w:val="22"/>
              </w:rPr>
              <w:t>608-785-6701</w:t>
            </w:r>
          </w:p>
        </w:tc>
      </w:tr>
      <w:tr w:rsidR="008F22F6" w:rsidRPr="009A5743" w14:paraId="13B42F05" w14:textId="77777777" w:rsidTr="00643452">
        <w:tc>
          <w:tcPr>
            <w:tcW w:w="5035" w:type="dxa"/>
          </w:tcPr>
          <w:p w14:paraId="592C2769" w14:textId="305369C4" w:rsidR="008F22F6" w:rsidRPr="0060753B" w:rsidRDefault="008F22F6" w:rsidP="008F22F6">
            <w:pPr>
              <w:rPr>
                <w:rFonts w:asciiTheme="minorHAnsi" w:hAnsiTheme="minorHAnsi" w:cstheme="minorHAnsi"/>
                <w:sz w:val="22"/>
                <w:szCs w:val="22"/>
              </w:rPr>
            </w:pPr>
            <w:r w:rsidRPr="0060753B">
              <w:rPr>
                <w:rFonts w:asciiTheme="minorHAnsi" w:hAnsiTheme="minorHAnsi" w:cstheme="minorHAnsi"/>
                <w:sz w:val="22"/>
                <w:szCs w:val="22"/>
              </w:rPr>
              <w:t>Wimberly Hall</w:t>
            </w:r>
          </w:p>
        </w:tc>
        <w:tc>
          <w:tcPr>
            <w:tcW w:w="3870" w:type="dxa"/>
          </w:tcPr>
          <w:p w14:paraId="0DF0C389" w14:textId="0BB5AC54" w:rsidR="008F22F6" w:rsidRPr="0060753B" w:rsidRDefault="00266EBD" w:rsidP="00FA068E">
            <w:pPr>
              <w:rPr>
                <w:rFonts w:asciiTheme="minorHAnsi" w:hAnsiTheme="minorHAnsi" w:cstheme="minorHAnsi"/>
                <w:sz w:val="22"/>
                <w:szCs w:val="22"/>
              </w:rPr>
            </w:pPr>
            <w:r w:rsidRPr="0060753B">
              <w:rPr>
                <w:rFonts w:asciiTheme="minorHAnsi" w:hAnsiTheme="minorHAnsi" w:cstheme="minorHAnsi"/>
                <w:sz w:val="22"/>
                <w:szCs w:val="22"/>
              </w:rPr>
              <w:t>Kathy Thoen</w:t>
            </w:r>
          </w:p>
        </w:tc>
        <w:tc>
          <w:tcPr>
            <w:tcW w:w="1805" w:type="dxa"/>
          </w:tcPr>
          <w:p w14:paraId="688A10D2" w14:textId="5C870B09" w:rsidR="008F22F6" w:rsidRPr="0060753B" w:rsidRDefault="00266EBD" w:rsidP="00FA068E">
            <w:pPr>
              <w:rPr>
                <w:rFonts w:asciiTheme="minorHAnsi" w:hAnsiTheme="minorHAnsi" w:cstheme="minorHAnsi"/>
                <w:sz w:val="22"/>
                <w:szCs w:val="22"/>
              </w:rPr>
            </w:pPr>
            <w:r w:rsidRPr="0060753B">
              <w:rPr>
                <w:rFonts w:asciiTheme="minorHAnsi" w:hAnsiTheme="minorHAnsi" w:cstheme="minorHAnsi"/>
                <w:sz w:val="22"/>
                <w:szCs w:val="22"/>
              </w:rPr>
              <w:t>608-785-8113</w:t>
            </w:r>
          </w:p>
        </w:tc>
      </w:tr>
      <w:tr w:rsidR="008F22F6" w:rsidRPr="009A5743" w14:paraId="1460745A" w14:textId="77777777" w:rsidTr="00643452">
        <w:tc>
          <w:tcPr>
            <w:tcW w:w="5035" w:type="dxa"/>
          </w:tcPr>
          <w:p w14:paraId="739B7113" w14:textId="78D90C9F" w:rsidR="008F22F6" w:rsidRPr="0060753B" w:rsidRDefault="008F22F6" w:rsidP="008F22F6">
            <w:pPr>
              <w:rPr>
                <w:rFonts w:asciiTheme="minorHAnsi" w:hAnsiTheme="minorHAnsi" w:cstheme="minorHAnsi"/>
                <w:sz w:val="22"/>
                <w:szCs w:val="22"/>
              </w:rPr>
            </w:pPr>
            <w:r w:rsidRPr="0060753B">
              <w:rPr>
                <w:rFonts w:asciiTheme="minorHAnsi" w:hAnsiTheme="minorHAnsi" w:cstheme="minorHAnsi"/>
                <w:sz w:val="22"/>
                <w:szCs w:val="22"/>
              </w:rPr>
              <w:t>Wing Technology Center</w:t>
            </w:r>
          </w:p>
        </w:tc>
        <w:tc>
          <w:tcPr>
            <w:tcW w:w="3870" w:type="dxa"/>
          </w:tcPr>
          <w:p w14:paraId="2D4DDFAA" w14:textId="2C528745" w:rsidR="008F22F6" w:rsidRPr="0060753B" w:rsidRDefault="001201FF" w:rsidP="00FA068E">
            <w:pPr>
              <w:rPr>
                <w:rFonts w:asciiTheme="minorHAnsi" w:hAnsiTheme="minorHAnsi" w:cstheme="minorHAnsi"/>
                <w:sz w:val="22"/>
                <w:szCs w:val="22"/>
              </w:rPr>
            </w:pPr>
            <w:r>
              <w:rPr>
                <w:rFonts w:asciiTheme="minorHAnsi" w:hAnsiTheme="minorHAnsi" w:cstheme="minorHAnsi"/>
                <w:sz w:val="22"/>
                <w:szCs w:val="22"/>
              </w:rPr>
              <w:t>Matthew Bornheimer</w:t>
            </w:r>
          </w:p>
        </w:tc>
        <w:tc>
          <w:tcPr>
            <w:tcW w:w="1805" w:type="dxa"/>
          </w:tcPr>
          <w:p w14:paraId="1F8A36AE" w14:textId="40483C59" w:rsidR="008F22F6" w:rsidRPr="0060753B" w:rsidRDefault="00266EBD" w:rsidP="00FA068E">
            <w:pPr>
              <w:rPr>
                <w:rFonts w:asciiTheme="minorHAnsi" w:hAnsiTheme="minorHAnsi" w:cstheme="minorHAnsi"/>
                <w:sz w:val="22"/>
                <w:szCs w:val="22"/>
              </w:rPr>
            </w:pPr>
            <w:r w:rsidRPr="0060753B">
              <w:rPr>
                <w:rFonts w:asciiTheme="minorHAnsi" w:hAnsiTheme="minorHAnsi" w:cstheme="minorHAnsi"/>
                <w:sz w:val="22"/>
                <w:szCs w:val="22"/>
              </w:rPr>
              <w:t>608-785-</w:t>
            </w:r>
            <w:r w:rsidR="001201FF">
              <w:rPr>
                <w:rFonts w:asciiTheme="minorHAnsi" w:hAnsiTheme="minorHAnsi" w:cstheme="minorHAnsi"/>
                <w:sz w:val="22"/>
                <w:szCs w:val="22"/>
              </w:rPr>
              <w:t>5473</w:t>
            </w:r>
          </w:p>
        </w:tc>
      </w:tr>
      <w:tr w:rsidR="008F22F6" w:rsidRPr="009A5743" w14:paraId="09511B48" w14:textId="77777777" w:rsidTr="00643452">
        <w:tc>
          <w:tcPr>
            <w:tcW w:w="5035" w:type="dxa"/>
          </w:tcPr>
          <w:p w14:paraId="63515E50" w14:textId="089DFE26" w:rsidR="008F22F6" w:rsidRPr="0060753B" w:rsidRDefault="008F22F6" w:rsidP="008F22F6">
            <w:pPr>
              <w:rPr>
                <w:rFonts w:asciiTheme="minorHAnsi" w:hAnsiTheme="minorHAnsi" w:cstheme="minorHAnsi"/>
                <w:sz w:val="22"/>
                <w:szCs w:val="22"/>
              </w:rPr>
            </w:pPr>
            <w:r w:rsidRPr="0060753B">
              <w:rPr>
                <w:rFonts w:asciiTheme="minorHAnsi" w:hAnsiTheme="minorHAnsi" w:cstheme="minorHAnsi"/>
                <w:sz w:val="22"/>
                <w:szCs w:val="22"/>
              </w:rPr>
              <w:t>Wittich Hall</w:t>
            </w:r>
          </w:p>
        </w:tc>
        <w:tc>
          <w:tcPr>
            <w:tcW w:w="3870" w:type="dxa"/>
          </w:tcPr>
          <w:p w14:paraId="439BFE40" w14:textId="4A242A8F" w:rsidR="008F22F6" w:rsidRPr="0060753B" w:rsidRDefault="00370A55" w:rsidP="00FA068E">
            <w:pPr>
              <w:rPr>
                <w:rFonts w:asciiTheme="minorHAnsi" w:hAnsiTheme="minorHAnsi" w:cstheme="minorHAnsi"/>
                <w:sz w:val="22"/>
                <w:szCs w:val="22"/>
              </w:rPr>
            </w:pPr>
            <w:r>
              <w:rPr>
                <w:rFonts w:asciiTheme="minorHAnsi" w:hAnsiTheme="minorHAnsi" w:cstheme="minorHAnsi"/>
                <w:sz w:val="22"/>
                <w:szCs w:val="22"/>
              </w:rPr>
              <w:t>Mary Grattan</w:t>
            </w:r>
          </w:p>
        </w:tc>
        <w:tc>
          <w:tcPr>
            <w:tcW w:w="1805" w:type="dxa"/>
          </w:tcPr>
          <w:p w14:paraId="5275B943" w14:textId="4CA11B47" w:rsidR="008F22F6" w:rsidRPr="0060753B" w:rsidRDefault="0060753B" w:rsidP="00FA068E">
            <w:pPr>
              <w:rPr>
                <w:rFonts w:asciiTheme="minorHAnsi" w:hAnsiTheme="minorHAnsi" w:cstheme="minorHAnsi"/>
                <w:sz w:val="22"/>
                <w:szCs w:val="22"/>
              </w:rPr>
            </w:pPr>
            <w:r w:rsidRPr="0060753B">
              <w:rPr>
                <w:rFonts w:asciiTheme="minorHAnsi" w:hAnsiTheme="minorHAnsi" w:cstheme="minorHAnsi"/>
                <w:sz w:val="22"/>
                <w:szCs w:val="22"/>
              </w:rPr>
              <w:t>608-785-809</w:t>
            </w:r>
            <w:r w:rsidR="00370A55">
              <w:rPr>
                <w:rFonts w:asciiTheme="minorHAnsi" w:hAnsiTheme="minorHAnsi" w:cstheme="minorHAnsi"/>
                <w:sz w:val="22"/>
                <w:szCs w:val="22"/>
              </w:rPr>
              <w:t>8</w:t>
            </w:r>
          </w:p>
        </w:tc>
      </w:tr>
      <w:tr w:rsidR="008F22F6" w:rsidRPr="009A5743" w14:paraId="559AD16A" w14:textId="77777777" w:rsidTr="00643452">
        <w:tc>
          <w:tcPr>
            <w:tcW w:w="5035" w:type="dxa"/>
          </w:tcPr>
          <w:p w14:paraId="346687E1" w14:textId="7304208B" w:rsidR="008F22F6" w:rsidRPr="0060753B" w:rsidRDefault="008F22F6" w:rsidP="008F22F6">
            <w:pPr>
              <w:rPr>
                <w:rFonts w:asciiTheme="minorHAnsi" w:hAnsiTheme="minorHAnsi" w:cstheme="minorHAnsi"/>
                <w:sz w:val="22"/>
                <w:szCs w:val="22"/>
              </w:rPr>
            </w:pPr>
            <w:r w:rsidRPr="0060753B">
              <w:rPr>
                <w:rFonts w:asciiTheme="minorHAnsi" w:hAnsiTheme="minorHAnsi" w:cstheme="minorHAnsi"/>
                <w:sz w:val="22"/>
                <w:szCs w:val="22"/>
              </w:rPr>
              <w:t>Whitney Hall</w:t>
            </w:r>
          </w:p>
        </w:tc>
        <w:tc>
          <w:tcPr>
            <w:tcW w:w="3870" w:type="dxa"/>
          </w:tcPr>
          <w:p w14:paraId="5C778EA4" w14:textId="16B3E034" w:rsidR="008F22F6" w:rsidRPr="0060753B" w:rsidRDefault="001201FF" w:rsidP="00FA068E">
            <w:pPr>
              <w:rPr>
                <w:rFonts w:asciiTheme="minorHAnsi" w:hAnsiTheme="minorHAnsi" w:cstheme="minorHAnsi"/>
                <w:sz w:val="22"/>
                <w:szCs w:val="22"/>
              </w:rPr>
            </w:pPr>
            <w:r>
              <w:rPr>
                <w:rFonts w:asciiTheme="minorHAnsi" w:hAnsiTheme="minorHAnsi" w:cstheme="minorHAnsi"/>
                <w:sz w:val="22"/>
                <w:szCs w:val="22"/>
              </w:rPr>
              <w:t>Kyle Burke</w:t>
            </w:r>
          </w:p>
        </w:tc>
        <w:tc>
          <w:tcPr>
            <w:tcW w:w="1805" w:type="dxa"/>
          </w:tcPr>
          <w:p w14:paraId="71A8037D" w14:textId="3514C82F" w:rsidR="008F22F6" w:rsidRPr="0060753B" w:rsidRDefault="0060753B" w:rsidP="00FA068E">
            <w:pPr>
              <w:rPr>
                <w:rFonts w:asciiTheme="minorHAnsi" w:hAnsiTheme="minorHAnsi" w:cstheme="minorHAnsi"/>
                <w:sz w:val="22"/>
                <w:szCs w:val="22"/>
              </w:rPr>
            </w:pPr>
            <w:r w:rsidRPr="0060753B">
              <w:rPr>
                <w:rFonts w:asciiTheme="minorHAnsi" w:hAnsiTheme="minorHAnsi" w:cstheme="minorHAnsi"/>
                <w:sz w:val="22"/>
                <w:szCs w:val="22"/>
              </w:rPr>
              <w:t>608-785-</w:t>
            </w:r>
            <w:r w:rsidR="00DF2920">
              <w:rPr>
                <w:rFonts w:asciiTheme="minorHAnsi" w:hAnsiTheme="minorHAnsi" w:cstheme="minorHAnsi"/>
                <w:sz w:val="22"/>
                <w:szCs w:val="22"/>
              </w:rPr>
              <w:t>8882</w:t>
            </w:r>
          </w:p>
        </w:tc>
      </w:tr>
    </w:tbl>
    <w:p w14:paraId="70DF6E76" w14:textId="7B25B657" w:rsidR="008B0B42" w:rsidRDefault="008B0B42" w:rsidP="00766B96"/>
    <w:p w14:paraId="70D11AD8" w14:textId="77777777" w:rsidR="008B0B42" w:rsidRDefault="008B0B42">
      <w:pPr>
        <w:spacing w:after="160" w:line="259" w:lineRule="auto"/>
      </w:pPr>
      <w:r>
        <w:br w:type="page"/>
      </w:r>
    </w:p>
    <w:p w14:paraId="440B28B6" w14:textId="77777777" w:rsidR="00646483" w:rsidRPr="00EF6FE1" w:rsidRDefault="00646483" w:rsidP="00766B96"/>
    <w:p w14:paraId="7842A396" w14:textId="5D0A41D0" w:rsidR="00267557" w:rsidRPr="003B285D" w:rsidRDefault="3E5D5F1A" w:rsidP="00766B96">
      <w:pPr>
        <w:pStyle w:val="Heading1"/>
        <w:keepNext w:val="0"/>
        <w:keepLines w:val="0"/>
        <w:spacing w:before="0" w:line="240" w:lineRule="auto"/>
        <w:contextualSpacing/>
        <w:jc w:val="center"/>
        <w:rPr>
          <w:b/>
          <w:bCs/>
          <w:color w:val="8A0000"/>
        </w:rPr>
      </w:pPr>
      <w:bookmarkStart w:id="146" w:name="_Toc498512577"/>
      <w:bookmarkStart w:id="147" w:name="_Toc178255354"/>
      <w:r w:rsidRPr="003B285D">
        <w:rPr>
          <w:b/>
          <w:bCs/>
          <w:color w:val="8A0000"/>
        </w:rPr>
        <w:t xml:space="preserve">Security and Access to </w:t>
      </w:r>
      <w:r w:rsidR="004D0435">
        <w:rPr>
          <w:b/>
          <w:bCs/>
          <w:color w:val="8A0000"/>
        </w:rPr>
        <w:t>University of Wisconsin-La Crosse</w:t>
      </w:r>
      <w:r w:rsidRPr="003B285D">
        <w:rPr>
          <w:b/>
          <w:bCs/>
          <w:color w:val="8A0000"/>
        </w:rPr>
        <w:t>’s Facilities</w:t>
      </w:r>
      <w:bookmarkEnd w:id="146"/>
      <w:bookmarkEnd w:id="147"/>
    </w:p>
    <w:p w14:paraId="73741267" w14:textId="77777777" w:rsidR="00E11A94" w:rsidRDefault="00E11A94" w:rsidP="00766B96">
      <w:pPr>
        <w:widowControl w:val="0"/>
        <w:contextualSpacing/>
        <w:rPr>
          <w:rFonts w:asciiTheme="minorHAnsi" w:hAnsiTheme="minorHAnsi" w:cstheme="minorHAnsi"/>
          <w:sz w:val="22"/>
          <w:szCs w:val="22"/>
        </w:rPr>
      </w:pPr>
    </w:p>
    <w:p w14:paraId="1AE1650A" w14:textId="481135EA" w:rsidR="00456148" w:rsidRPr="00B905AC" w:rsidRDefault="00267557" w:rsidP="00766B96">
      <w:pPr>
        <w:widowControl w:val="0"/>
        <w:contextualSpacing/>
        <w:rPr>
          <w:rFonts w:asciiTheme="minorHAnsi" w:hAnsiTheme="minorHAnsi" w:cstheme="minorHAnsi"/>
          <w:sz w:val="22"/>
          <w:szCs w:val="22"/>
        </w:rPr>
      </w:pPr>
      <w:r w:rsidRPr="00B905AC">
        <w:rPr>
          <w:rFonts w:asciiTheme="minorHAnsi" w:hAnsiTheme="minorHAnsi" w:cstheme="minorHAnsi"/>
          <w:sz w:val="22"/>
          <w:szCs w:val="22"/>
        </w:rPr>
        <w:t xml:space="preserve">General access to and use of the facilities at </w:t>
      </w:r>
      <w:r w:rsidR="00CD58AE" w:rsidRPr="00B905AC">
        <w:rPr>
          <w:rFonts w:asciiTheme="minorHAnsi" w:hAnsiTheme="minorHAnsi" w:cstheme="minorHAnsi"/>
          <w:sz w:val="22"/>
          <w:szCs w:val="22"/>
        </w:rPr>
        <w:t xml:space="preserve">the </w:t>
      </w:r>
      <w:r w:rsidR="005D666D">
        <w:rPr>
          <w:rFonts w:asciiTheme="minorHAnsi" w:hAnsiTheme="minorHAnsi" w:cstheme="minorHAnsi"/>
          <w:sz w:val="22"/>
          <w:szCs w:val="22"/>
        </w:rPr>
        <w:t xml:space="preserve">University of Wisconsin-La Crosse </w:t>
      </w:r>
      <w:r w:rsidRPr="00B905AC">
        <w:rPr>
          <w:rFonts w:asciiTheme="minorHAnsi" w:hAnsiTheme="minorHAnsi" w:cstheme="minorHAnsi"/>
          <w:sz w:val="22"/>
          <w:szCs w:val="22"/>
        </w:rPr>
        <w:t>is governed by University of Wisconsin System Chapter 21, Wisconsin Administrative Code</w:t>
      </w:r>
      <w:r w:rsidR="00F92559">
        <w:rPr>
          <w:rFonts w:asciiTheme="minorHAnsi" w:hAnsiTheme="minorHAnsi" w:cstheme="minorHAnsi"/>
          <w:sz w:val="22"/>
          <w:szCs w:val="22"/>
        </w:rPr>
        <w:t>,</w:t>
      </w:r>
      <w:r w:rsidR="00D83867">
        <w:rPr>
          <w:rFonts w:ascii="ZWAdobeF" w:hAnsi="ZWAdobeF" w:cs="ZWAdobeF"/>
          <w:sz w:val="2"/>
          <w:szCs w:val="2"/>
        </w:rPr>
        <w:t>3F</w:t>
      </w:r>
      <w:r w:rsidRPr="00B905AC">
        <w:rPr>
          <w:rStyle w:val="FootnoteReference"/>
          <w:rFonts w:asciiTheme="minorHAnsi" w:hAnsiTheme="minorHAnsi" w:cstheme="minorHAnsi"/>
          <w:sz w:val="22"/>
          <w:szCs w:val="22"/>
        </w:rPr>
        <w:footnoteReference w:id="5"/>
      </w:r>
      <w:r w:rsidRPr="00B905AC">
        <w:rPr>
          <w:rFonts w:asciiTheme="minorHAnsi" w:hAnsiTheme="minorHAnsi" w:cstheme="minorHAnsi"/>
          <w:sz w:val="22"/>
          <w:szCs w:val="22"/>
        </w:rPr>
        <w:t xml:space="preserve"> and institutional policies on file in </w:t>
      </w:r>
      <w:r w:rsidR="00CD58AE" w:rsidRPr="00B905AC">
        <w:rPr>
          <w:rFonts w:asciiTheme="minorHAnsi" w:hAnsiTheme="minorHAnsi" w:cstheme="minorHAnsi"/>
          <w:sz w:val="22"/>
          <w:szCs w:val="22"/>
        </w:rPr>
        <w:t>the division of Administration and Finance.</w:t>
      </w:r>
    </w:p>
    <w:p w14:paraId="1EE42CC1" w14:textId="77777777" w:rsidR="00F273AA" w:rsidRPr="00C3622B" w:rsidRDefault="00F273AA" w:rsidP="00F273AA">
      <w:pPr>
        <w:widowControl w:val="0"/>
        <w:contextualSpacing/>
        <w:rPr>
          <w:rFonts w:asciiTheme="minorHAnsi" w:hAnsiTheme="minorHAnsi" w:cstheme="minorHAnsi"/>
          <w:sz w:val="22"/>
          <w:szCs w:val="22"/>
        </w:rPr>
      </w:pPr>
    </w:p>
    <w:p w14:paraId="6795606E" w14:textId="77777777" w:rsidR="00456148" w:rsidRPr="003B285D" w:rsidRDefault="00BD47A9" w:rsidP="00F273AA">
      <w:pPr>
        <w:pStyle w:val="Heading2"/>
        <w:keepNext w:val="0"/>
        <w:keepLines w:val="0"/>
        <w:spacing w:before="0"/>
        <w:contextualSpacing/>
        <w:rPr>
          <w:rFonts w:asciiTheme="minorHAnsi" w:hAnsiTheme="minorHAnsi" w:cstheme="minorHAnsi"/>
          <w:color w:val="8A0000"/>
        </w:rPr>
      </w:pPr>
      <w:bookmarkStart w:id="148" w:name="_Toc498512578"/>
      <w:bookmarkStart w:id="149" w:name="_Toc178255355"/>
      <w:r w:rsidRPr="003B285D">
        <w:rPr>
          <w:rFonts w:asciiTheme="minorHAnsi" w:hAnsiTheme="minorHAnsi" w:cstheme="minorHAnsi"/>
          <w:color w:val="8A0000"/>
        </w:rPr>
        <w:t>Academic and Administrative Buildings</w:t>
      </w:r>
      <w:bookmarkEnd w:id="148"/>
      <w:bookmarkEnd w:id="149"/>
    </w:p>
    <w:p w14:paraId="7ED3B483" w14:textId="48B16549" w:rsidR="00456148" w:rsidRPr="00B905AC" w:rsidRDefault="3E5D5F1A" w:rsidP="00F273AA">
      <w:pPr>
        <w:widowControl w:val="0"/>
        <w:contextualSpacing/>
        <w:rPr>
          <w:rFonts w:asciiTheme="minorHAnsi" w:hAnsiTheme="minorHAnsi" w:cstheme="minorHAnsi"/>
          <w:sz w:val="22"/>
          <w:szCs w:val="22"/>
        </w:rPr>
      </w:pPr>
      <w:r w:rsidRPr="00B905AC">
        <w:rPr>
          <w:rFonts w:asciiTheme="minorHAnsi" w:hAnsiTheme="minorHAnsi" w:cstheme="minorHAnsi"/>
          <w:sz w:val="22"/>
          <w:szCs w:val="22"/>
        </w:rPr>
        <w:t xml:space="preserve">The </w:t>
      </w:r>
      <w:r w:rsidR="005D666D">
        <w:rPr>
          <w:rFonts w:asciiTheme="minorHAnsi" w:hAnsiTheme="minorHAnsi" w:cstheme="minorHAnsi"/>
          <w:sz w:val="22"/>
          <w:szCs w:val="22"/>
        </w:rPr>
        <w:t xml:space="preserve">University of Wisconsin-La Crosse </w:t>
      </w:r>
      <w:r w:rsidRPr="00B905AC">
        <w:rPr>
          <w:rFonts w:asciiTheme="minorHAnsi" w:hAnsiTheme="minorHAnsi" w:cstheme="minorHAnsi"/>
          <w:sz w:val="22"/>
          <w:szCs w:val="22"/>
        </w:rPr>
        <w:t xml:space="preserve">campus is open to faculty, staff, students, and the general public. </w:t>
      </w:r>
      <w:r w:rsidR="005D2643" w:rsidRPr="00B905AC">
        <w:rPr>
          <w:rFonts w:asciiTheme="minorHAnsi" w:hAnsiTheme="minorHAnsi" w:cstheme="minorHAnsi"/>
          <w:sz w:val="22"/>
          <w:szCs w:val="22"/>
        </w:rPr>
        <w:t xml:space="preserve"> </w:t>
      </w:r>
      <w:r w:rsidRPr="00B905AC">
        <w:rPr>
          <w:rFonts w:asciiTheme="minorHAnsi" w:hAnsiTheme="minorHAnsi" w:cstheme="minorHAnsi"/>
          <w:sz w:val="22"/>
          <w:szCs w:val="22"/>
        </w:rPr>
        <w:t>The academic and administrative buildings are open to the public during normal business hours.</w:t>
      </w:r>
      <w:r w:rsidR="005D2643" w:rsidRPr="00B905AC">
        <w:rPr>
          <w:rFonts w:asciiTheme="minorHAnsi" w:hAnsiTheme="minorHAnsi" w:cstheme="minorHAnsi"/>
          <w:sz w:val="22"/>
          <w:szCs w:val="22"/>
        </w:rPr>
        <w:t xml:space="preserve"> </w:t>
      </w:r>
      <w:r w:rsidRPr="00B905AC">
        <w:rPr>
          <w:rFonts w:asciiTheme="minorHAnsi" w:hAnsiTheme="minorHAnsi" w:cstheme="minorHAnsi"/>
          <w:sz w:val="22"/>
          <w:szCs w:val="22"/>
        </w:rPr>
        <w:t xml:space="preserve"> Most facilities have individual hours and the hours may vary at different times of the year. </w:t>
      </w:r>
      <w:r w:rsidR="005D2643" w:rsidRPr="00B905AC">
        <w:rPr>
          <w:rFonts w:asciiTheme="minorHAnsi" w:hAnsiTheme="minorHAnsi" w:cstheme="minorHAnsi"/>
          <w:sz w:val="22"/>
          <w:szCs w:val="22"/>
        </w:rPr>
        <w:t xml:space="preserve"> </w:t>
      </w:r>
      <w:r w:rsidRPr="00B905AC">
        <w:rPr>
          <w:rFonts w:asciiTheme="minorHAnsi" w:hAnsiTheme="minorHAnsi" w:cstheme="minorHAnsi"/>
          <w:sz w:val="22"/>
          <w:szCs w:val="22"/>
        </w:rPr>
        <w:t xml:space="preserve">Access to these buildings is controlled by either key or card access after normal business hours, and all of these buildings have varied levels of access. </w:t>
      </w:r>
      <w:r w:rsidR="005D2643" w:rsidRPr="00B905AC">
        <w:rPr>
          <w:rFonts w:asciiTheme="minorHAnsi" w:hAnsiTheme="minorHAnsi" w:cstheme="minorHAnsi"/>
          <w:sz w:val="22"/>
          <w:szCs w:val="22"/>
        </w:rPr>
        <w:t xml:space="preserve">The </w:t>
      </w:r>
      <w:r w:rsidR="005D666D">
        <w:rPr>
          <w:rFonts w:asciiTheme="minorHAnsi" w:hAnsiTheme="minorHAnsi" w:cstheme="minorHAnsi"/>
          <w:sz w:val="22"/>
          <w:szCs w:val="22"/>
        </w:rPr>
        <w:t xml:space="preserve">University of Wisconsin-La Crosse </w:t>
      </w:r>
      <w:r w:rsidR="005D2643" w:rsidRPr="00B905AC">
        <w:rPr>
          <w:rFonts w:asciiTheme="minorHAnsi" w:hAnsiTheme="minorHAnsi" w:cstheme="minorHAnsi"/>
          <w:sz w:val="22"/>
          <w:szCs w:val="22"/>
        </w:rPr>
        <w:t xml:space="preserve">Police Department patrols the campus 24 hours a day, </w:t>
      </w:r>
      <w:r w:rsidR="007C0C8D" w:rsidRPr="00B905AC">
        <w:rPr>
          <w:rFonts w:asciiTheme="minorHAnsi" w:hAnsiTheme="minorHAnsi" w:cstheme="minorHAnsi"/>
          <w:sz w:val="22"/>
          <w:szCs w:val="22"/>
        </w:rPr>
        <w:t xml:space="preserve">seven (7) days a week.  </w:t>
      </w:r>
      <w:r w:rsidRPr="00B905AC">
        <w:rPr>
          <w:rFonts w:asciiTheme="minorHAnsi" w:hAnsiTheme="minorHAnsi" w:cstheme="minorHAnsi"/>
          <w:sz w:val="22"/>
          <w:szCs w:val="22"/>
        </w:rPr>
        <w:t xml:space="preserve">For information about the access protocol for a specific building, see the building manager, a department head, or contact </w:t>
      </w:r>
      <w:r w:rsidR="005D666D">
        <w:rPr>
          <w:rFonts w:asciiTheme="minorHAnsi" w:hAnsiTheme="minorHAnsi" w:cstheme="minorHAnsi"/>
          <w:sz w:val="22"/>
          <w:szCs w:val="22"/>
        </w:rPr>
        <w:t xml:space="preserve">University of Wisconsin-La Crosse </w:t>
      </w:r>
      <w:r w:rsidRPr="00B905AC">
        <w:rPr>
          <w:rFonts w:asciiTheme="minorHAnsi" w:hAnsiTheme="minorHAnsi" w:cstheme="minorHAnsi"/>
          <w:sz w:val="22"/>
          <w:szCs w:val="22"/>
        </w:rPr>
        <w:t>Police.</w:t>
      </w:r>
    </w:p>
    <w:p w14:paraId="59E34619" w14:textId="77777777" w:rsidR="00F273AA" w:rsidRPr="00C3622B" w:rsidRDefault="00F273AA" w:rsidP="00F273AA">
      <w:pPr>
        <w:widowControl w:val="0"/>
        <w:contextualSpacing/>
        <w:rPr>
          <w:rFonts w:asciiTheme="minorHAnsi" w:hAnsiTheme="minorHAnsi" w:cstheme="minorHAnsi"/>
          <w:sz w:val="22"/>
          <w:szCs w:val="22"/>
        </w:rPr>
      </w:pPr>
    </w:p>
    <w:p w14:paraId="0E61FA36" w14:textId="4F71D80D" w:rsidR="00B44019" w:rsidRPr="003B285D" w:rsidRDefault="7C780E62" w:rsidP="00F273AA">
      <w:pPr>
        <w:pStyle w:val="Heading2"/>
        <w:keepNext w:val="0"/>
        <w:keepLines w:val="0"/>
        <w:spacing w:before="0"/>
        <w:contextualSpacing/>
        <w:rPr>
          <w:rFonts w:asciiTheme="minorHAnsi" w:hAnsiTheme="minorHAnsi" w:cstheme="minorHAnsi"/>
          <w:color w:val="8A0000"/>
        </w:rPr>
      </w:pPr>
      <w:bookmarkStart w:id="150" w:name="_Toc498512579"/>
      <w:bookmarkStart w:id="151" w:name="_Toc178255356"/>
      <w:r w:rsidRPr="003B285D">
        <w:rPr>
          <w:rFonts w:asciiTheme="minorHAnsi" w:hAnsiTheme="minorHAnsi" w:cstheme="minorHAnsi"/>
          <w:color w:val="8A0000"/>
        </w:rPr>
        <w:t>Special Considerations for Residence Hall Access</w:t>
      </w:r>
      <w:bookmarkEnd w:id="150"/>
      <w:bookmarkEnd w:id="151"/>
    </w:p>
    <w:p w14:paraId="3127F1E5" w14:textId="6046AD95" w:rsidR="00032DD0" w:rsidRPr="00B905AC" w:rsidRDefault="7C780E62" w:rsidP="00F273AA">
      <w:pPr>
        <w:contextualSpacing/>
        <w:rPr>
          <w:rFonts w:asciiTheme="minorHAnsi" w:hAnsiTheme="minorHAnsi" w:cstheme="minorHAnsi"/>
          <w:sz w:val="22"/>
          <w:szCs w:val="22"/>
        </w:rPr>
      </w:pPr>
      <w:r w:rsidRPr="00B905AC">
        <w:rPr>
          <w:rFonts w:asciiTheme="minorHAnsi" w:hAnsiTheme="minorHAnsi" w:cstheme="minorHAnsi"/>
          <w:sz w:val="22"/>
          <w:szCs w:val="22"/>
        </w:rPr>
        <w:t xml:space="preserve">Authorized access to residence hall residential areas is restricted to residents, their approved guests, and other approved members of the </w:t>
      </w:r>
      <w:r w:rsidR="005D666D">
        <w:rPr>
          <w:rFonts w:asciiTheme="minorHAnsi" w:hAnsiTheme="minorHAnsi" w:cstheme="minorHAnsi"/>
          <w:sz w:val="22"/>
          <w:szCs w:val="22"/>
        </w:rPr>
        <w:t xml:space="preserve">University of Wisconsin-La Crosse </w:t>
      </w:r>
      <w:r w:rsidRPr="00B905AC">
        <w:rPr>
          <w:rFonts w:asciiTheme="minorHAnsi" w:hAnsiTheme="minorHAnsi" w:cstheme="minorHAnsi"/>
          <w:sz w:val="22"/>
          <w:szCs w:val="22"/>
        </w:rPr>
        <w:t>community.</w:t>
      </w:r>
      <w:r w:rsidR="00657C3F" w:rsidRPr="00B905AC">
        <w:rPr>
          <w:rFonts w:asciiTheme="minorHAnsi" w:hAnsiTheme="minorHAnsi" w:cstheme="minorHAnsi"/>
          <w:sz w:val="22"/>
          <w:szCs w:val="22"/>
        </w:rPr>
        <w:t xml:space="preserve"> </w:t>
      </w:r>
      <w:r w:rsidRPr="00B905AC">
        <w:rPr>
          <w:rFonts w:asciiTheme="minorHAnsi" w:hAnsiTheme="minorHAnsi" w:cstheme="minorHAnsi"/>
          <w:sz w:val="22"/>
          <w:szCs w:val="22"/>
        </w:rPr>
        <w:t xml:space="preserve"> Residents gain entry by c</w:t>
      </w:r>
      <w:r w:rsidRPr="00B905AC">
        <w:rPr>
          <w:rFonts w:asciiTheme="minorHAnsi" w:eastAsia="Calibri" w:hAnsiTheme="minorHAnsi" w:cstheme="minorHAnsi"/>
          <w:sz w:val="22"/>
          <w:szCs w:val="22"/>
        </w:rPr>
        <w:t xml:space="preserve">ard access to side and back doors from 7 a.m. to 10 p.m. daily. </w:t>
      </w:r>
      <w:r w:rsidR="00657C3F" w:rsidRPr="00B905AC">
        <w:rPr>
          <w:rFonts w:asciiTheme="minorHAnsi" w:eastAsia="Calibri" w:hAnsiTheme="minorHAnsi" w:cstheme="minorHAnsi"/>
          <w:sz w:val="22"/>
          <w:szCs w:val="22"/>
        </w:rPr>
        <w:t xml:space="preserve"> </w:t>
      </w:r>
      <w:r w:rsidRPr="00B905AC">
        <w:rPr>
          <w:rFonts w:asciiTheme="minorHAnsi" w:eastAsia="Calibri" w:hAnsiTheme="minorHAnsi" w:cstheme="minorHAnsi"/>
          <w:sz w:val="22"/>
          <w:szCs w:val="22"/>
        </w:rPr>
        <w:t>During all other times, residents have access to the front door with their student ID card.</w:t>
      </w:r>
      <w:r w:rsidRPr="00B905AC">
        <w:rPr>
          <w:rFonts w:asciiTheme="minorHAnsi" w:hAnsiTheme="minorHAnsi" w:cstheme="minorHAnsi"/>
          <w:sz w:val="22"/>
          <w:szCs w:val="22"/>
        </w:rPr>
        <w:t xml:space="preserve"> </w:t>
      </w:r>
      <w:r w:rsidR="00657C3F" w:rsidRPr="00B905AC">
        <w:rPr>
          <w:rFonts w:asciiTheme="minorHAnsi" w:hAnsiTheme="minorHAnsi" w:cstheme="minorHAnsi"/>
          <w:sz w:val="22"/>
          <w:szCs w:val="22"/>
        </w:rPr>
        <w:t xml:space="preserve"> </w:t>
      </w:r>
      <w:r w:rsidRPr="00B905AC">
        <w:rPr>
          <w:rFonts w:asciiTheme="minorHAnsi" w:hAnsiTheme="minorHAnsi" w:cstheme="minorHAnsi"/>
          <w:sz w:val="22"/>
          <w:szCs w:val="22"/>
        </w:rPr>
        <w:t xml:space="preserve">All residents are cautioned against permitting strangers to enter the buildings and are urged to contact Hall Staff or University Police in case of an unauthorized </w:t>
      </w:r>
      <w:r w:rsidR="00A17831">
        <w:rPr>
          <w:rFonts w:asciiTheme="minorHAnsi" w:hAnsiTheme="minorHAnsi" w:cstheme="minorHAnsi"/>
          <w:sz w:val="22"/>
          <w:szCs w:val="22"/>
        </w:rPr>
        <w:t>r</w:t>
      </w:r>
      <w:r w:rsidRPr="00B905AC">
        <w:rPr>
          <w:rFonts w:asciiTheme="minorHAnsi" w:hAnsiTheme="minorHAnsi" w:cstheme="minorHAnsi"/>
          <w:sz w:val="22"/>
          <w:szCs w:val="22"/>
        </w:rPr>
        <w:t xml:space="preserve">esidence </w:t>
      </w:r>
      <w:r w:rsidR="00A17831">
        <w:rPr>
          <w:rFonts w:asciiTheme="minorHAnsi" w:hAnsiTheme="minorHAnsi" w:cstheme="minorHAnsi"/>
          <w:sz w:val="22"/>
          <w:szCs w:val="22"/>
        </w:rPr>
        <w:t>h</w:t>
      </w:r>
      <w:r w:rsidRPr="00B905AC">
        <w:rPr>
          <w:rFonts w:asciiTheme="minorHAnsi" w:hAnsiTheme="minorHAnsi" w:cstheme="minorHAnsi"/>
          <w:sz w:val="22"/>
          <w:szCs w:val="22"/>
        </w:rPr>
        <w:t>all entry.</w:t>
      </w:r>
      <w:r w:rsidR="00657C3F" w:rsidRPr="00B905AC">
        <w:rPr>
          <w:rFonts w:asciiTheme="minorHAnsi" w:hAnsiTheme="minorHAnsi" w:cstheme="minorHAnsi"/>
          <w:sz w:val="22"/>
          <w:szCs w:val="22"/>
        </w:rPr>
        <w:t xml:space="preserve">  Students are not permitted to provide their student ID card to another user.</w:t>
      </w:r>
      <w:r w:rsidR="00B40EDC">
        <w:rPr>
          <w:rFonts w:asciiTheme="minorHAnsi" w:hAnsiTheme="minorHAnsi" w:cstheme="minorHAnsi"/>
          <w:sz w:val="22"/>
          <w:szCs w:val="22"/>
        </w:rPr>
        <w:t xml:space="preserve"> </w:t>
      </w:r>
    </w:p>
    <w:p w14:paraId="37CC9879" w14:textId="77777777" w:rsidR="00F273AA" w:rsidRPr="00B905AC" w:rsidRDefault="00F273AA" w:rsidP="00F273AA">
      <w:pPr>
        <w:pStyle w:val="Heading2"/>
        <w:spacing w:before="0" w:line="240" w:lineRule="auto"/>
        <w:rPr>
          <w:rFonts w:asciiTheme="minorHAnsi" w:hAnsiTheme="minorHAnsi" w:cstheme="minorHAnsi"/>
          <w:color w:val="C00000"/>
          <w:sz w:val="22"/>
          <w:szCs w:val="22"/>
        </w:rPr>
      </w:pPr>
    </w:p>
    <w:p w14:paraId="3CD28C0C" w14:textId="7A33FF0D" w:rsidR="00476FD5" w:rsidRPr="003B285D" w:rsidRDefault="7C780E62" w:rsidP="00F273AA">
      <w:pPr>
        <w:pStyle w:val="Heading2"/>
        <w:spacing w:before="0" w:line="240" w:lineRule="auto"/>
        <w:rPr>
          <w:rFonts w:asciiTheme="minorHAnsi" w:hAnsiTheme="minorHAnsi" w:cstheme="minorHAnsi"/>
          <w:color w:val="8A0000"/>
        </w:rPr>
      </w:pPr>
      <w:bookmarkStart w:id="152" w:name="_Toc178255357"/>
      <w:r w:rsidRPr="003B285D">
        <w:rPr>
          <w:rFonts w:asciiTheme="minorHAnsi" w:hAnsiTheme="minorHAnsi" w:cstheme="minorHAnsi"/>
          <w:color w:val="8A0000"/>
        </w:rPr>
        <w:t>Special Considerations for Athletic Facility Access</w:t>
      </w:r>
      <w:bookmarkEnd w:id="152"/>
    </w:p>
    <w:p w14:paraId="7BBC222C" w14:textId="0DFB9908" w:rsidR="0055386B" w:rsidRPr="00B905AC" w:rsidRDefault="0055386B" w:rsidP="00F273AA">
      <w:pPr>
        <w:rPr>
          <w:rFonts w:ascii="Calibri" w:hAnsi="Calibri" w:cs="Calibri"/>
          <w:color w:val="000000"/>
          <w:sz w:val="22"/>
          <w:szCs w:val="22"/>
        </w:rPr>
      </w:pPr>
      <w:r w:rsidRPr="00B905AC">
        <w:rPr>
          <w:rFonts w:asciiTheme="minorHAnsi" w:hAnsiTheme="minorHAnsi" w:cstheme="minorHAnsi"/>
          <w:color w:val="000000"/>
          <w:sz w:val="22"/>
          <w:szCs w:val="22"/>
        </w:rPr>
        <w:t>Athletic facilities are typically unlocked during regular business hours during the week, but may change with special events, holidays, or weekends.  The athletic facilities are multi-use facilities and hours vary by location.</w:t>
      </w:r>
      <w:r w:rsidRPr="00B905AC">
        <w:rPr>
          <w:rFonts w:ascii="Calibri" w:hAnsi="Calibri" w:cs="Calibri"/>
          <w:color w:val="000000"/>
          <w:sz w:val="22"/>
          <w:szCs w:val="22"/>
        </w:rPr>
        <w:t xml:space="preserve">  When buildings are closed, staff and student-athletes can use their student ID to gain access to the facilities.  While open, facilities have the appropriate staff on duty to oversee operations conducted at that </w:t>
      </w:r>
      <w:r w:rsidRPr="0055386B">
        <w:rPr>
          <w:rFonts w:ascii="Calibri" w:hAnsi="Calibri" w:cs="Calibri"/>
          <w:color w:val="000000"/>
        </w:rPr>
        <w:t>facility. </w:t>
      </w:r>
      <w:r>
        <w:rPr>
          <w:rFonts w:ascii="Calibri" w:hAnsi="Calibri" w:cs="Calibri"/>
          <w:color w:val="000000"/>
        </w:rPr>
        <w:t xml:space="preserve"> </w:t>
      </w:r>
      <w:r w:rsidRPr="00B905AC">
        <w:rPr>
          <w:rFonts w:ascii="Calibri" w:hAnsi="Calibri" w:cs="Calibri"/>
          <w:color w:val="000000"/>
          <w:sz w:val="22"/>
          <w:szCs w:val="22"/>
        </w:rPr>
        <w:t>Building managers on duty serve in Mitchell Hall</w:t>
      </w:r>
      <w:r w:rsidR="00B53734">
        <w:rPr>
          <w:rFonts w:ascii="Calibri" w:hAnsi="Calibri" w:cs="Calibri"/>
          <w:color w:val="000000"/>
          <w:sz w:val="22"/>
          <w:szCs w:val="22"/>
        </w:rPr>
        <w:t xml:space="preserve"> and the Hetzel Fieldhouse</w:t>
      </w:r>
      <w:r w:rsidRPr="00B905AC">
        <w:rPr>
          <w:rFonts w:ascii="Calibri" w:hAnsi="Calibri" w:cs="Calibri"/>
          <w:color w:val="000000"/>
          <w:sz w:val="22"/>
          <w:szCs w:val="22"/>
        </w:rPr>
        <w:t>, typically from the hours of 4:00</w:t>
      </w:r>
      <w:r w:rsidR="00F278A5">
        <w:rPr>
          <w:rFonts w:ascii="Calibri" w:hAnsi="Calibri" w:cs="Calibri"/>
          <w:color w:val="000000"/>
          <w:sz w:val="22"/>
          <w:szCs w:val="22"/>
        </w:rPr>
        <w:t xml:space="preserve"> </w:t>
      </w:r>
      <w:r w:rsidRPr="00B905AC">
        <w:rPr>
          <w:rFonts w:ascii="Calibri" w:hAnsi="Calibri" w:cs="Calibri"/>
          <w:color w:val="000000"/>
          <w:sz w:val="22"/>
          <w:szCs w:val="22"/>
        </w:rPr>
        <w:t>p</w:t>
      </w:r>
      <w:r w:rsidR="00F278A5">
        <w:rPr>
          <w:rFonts w:ascii="Calibri" w:hAnsi="Calibri" w:cs="Calibri"/>
          <w:color w:val="000000"/>
          <w:sz w:val="22"/>
          <w:szCs w:val="22"/>
        </w:rPr>
        <w:t>.</w:t>
      </w:r>
      <w:r w:rsidRPr="00B905AC">
        <w:rPr>
          <w:rFonts w:ascii="Calibri" w:hAnsi="Calibri" w:cs="Calibri"/>
          <w:color w:val="000000"/>
          <w:sz w:val="22"/>
          <w:szCs w:val="22"/>
        </w:rPr>
        <w:t>m</w:t>
      </w:r>
      <w:r w:rsidR="00F278A5">
        <w:rPr>
          <w:rFonts w:ascii="Calibri" w:hAnsi="Calibri" w:cs="Calibri"/>
          <w:color w:val="000000"/>
          <w:sz w:val="22"/>
          <w:szCs w:val="22"/>
        </w:rPr>
        <w:t xml:space="preserve">. to </w:t>
      </w:r>
      <w:r w:rsidRPr="00B905AC">
        <w:rPr>
          <w:rFonts w:ascii="Calibri" w:hAnsi="Calibri" w:cs="Calibri"/>
          <w:color w:val="000000"/>
          <w:sz w:val="22"/>
          <w:szCs w:val="22"/>
        </w:rPr>
        <w:t>10:00</w:t>
      </w:r>
      <w:r w:rsidR="00F278A5">
        <w:rPr>
          <w:rFonts w:ascii="Calibri" w:hAnsi="Calibri" w:cs="Calibri"/>
          <w:color w:val="000000"/>
          <w:sz w:val="22"/>
          <w:szCs w:val="22"/>
        </w:rPr>
        <w:t xml:space="preserve"> </w:t>
      </w:r>
      <w:r w:rsidRPr="00B905AC">
        <w:rPr>
          <w:rFonts w:ascii="Calibri" w:hAnsi="Calibri" w:cs="Calibri"/>
          <w:color w:val="000000"/>
          <w:sz w:val="22"/>
          <w:szCs w:val="22"/>
        </w:rPr>
        <w:t>p</w:t>
      </w:r>
      <w:r w:rsidR="00F278A5">
        <w:rPr>
          <w:rFonts w:ascii="Calibri" w:hAnsi="Calibri" w:cs="Calibri"/>
          <w:color w:val="000000"/>
          <w:sz w:val="22"/>
          <w:szCs w:val="22"/>
        </w:rPr>
        <w:t>.</w:t>
      </w:r>
      <w:r w:rsidRPr="00B905AC">
        <w:rPr>
          <w:rFonts w:ascii="Calibri" w:hAnsi="Calibri" w:cs="Calibri"/>
          <w:color w:val="000000"/>
          <w:sz w:val="22"/>
          <w:szCs w:val="22"/>
        </w:rPr>
        <w:t xml:space="preserve">m.  These hours vary on the weekends and during university breaks.  </w:t>
      </w:r>
    </w:p>
    <w:p w14:paraId="6EA65462" w14:textId="77777777" w:rsidR="00F273AA" w:rsidRPr="00C3622B" w:rsidRDefault="00F273AA" w:rsidP="00F273AA">
      <w:pPr>
        <w:rPr>
          <w:rFonts w:asciiTheme="minorHAnsi" w:hAnsiTheme="minorHAnsi" w:cstheme="minorHAnsi"/>
          <w:color w:val="000000"/>
          <w:sz w:val="22"/>
          <w:szCs w:val="22"/>
        </w:rPr>
      </w:pPr>
    </w:p>
    <w:p w14:paraId="4E8FB3EF" w14:textId="3F8E1E8A" w:rsidR="006761DB" w:rsidRPr="003B285D" w:rsidRDefault="3E5D5F1A" w:rsidP="00F273AA">
      <w:pPr>
        <w:pStyle w:val="Heading2"/>
        <w:keepNext w:val="0"/>
        <w:keepLines w:val="0"/>
        <w:spacing w:before="0" w:line="240" w:lineRule="auto"/>
        <w:contextualSpacing/>
        <w:rPr>
          <w:rFonts w:asciiTheme="minorHAnsi" w:hAnsiTheme="minorHAnsi" w:cstheme="minorHAnsi"/>
          <w:color w:val="8A0000"/>
        </w:rPr>
      </w:pPr>
      <w:bookmarkStart w:id="153" w:name="_Toc498512583"/>
      <w:bookmarkStart w:id="154" w:name="_Toc178255358"/>
      <w:r w:rsidRPr="003B285D">
        <w:rPr>
          <w:rFonts w:asciiTheme="minorHAnsi" w:hAnsiTheme="minorHAnsi" w:cstheme="minorHAnsi"/>
          <w:color w:val="8A0000"/>
        </w:rPr>
        <w:t>Special Considerations for Restricted Access Facilities</w:t>
      </w:r>
      <w:bookmarkEnd w:id="153"/>
      <w:bookmarkEnd w:id="154"/>
    </w:p>
    <w:p w14:paraId="733451B2" w14:textId="0CFA0EED" w:rsidR="00BB3361" w:rsidRPr="00B905AC" w:rsidRDefault="005D666D" w:rsidP="00F273AA">
      <w:pPr>
        <w:contextualSpacing/>
        <w:rPr>
          <w:rFonts w:asciiTheme="minorHAnsi" w:hAnsiTheme="minorHAnsi" w:cstheme="minorHAnsi"/>
          <w:sz w:val="22"/>
          <w:szCs w:val="22"/>
        </w:rPr>
      </w:pPr>
      <w:r>
        <w:rPr>
          <w:rFonts w:asciiTheme="minorHAnsi" w:hAnsiTheme="minorHAnsi" w:cstheme="minorHAnsi"/>
          <w:sz w:val="22"/>
          <w:szCs w:val="22"/>
        </w:rPr>
        <w:t xml:space="preserve">University of Wisconsin-La Crosse </w:t>
      </w:r>
      <w:r w:rsidR="3E5D5F1A" w:rsidRPr="00B905AC">
        <w:rPr>
          <w:rFonts w:asciiTheme="minorHAnsi" w:hAnsiTheme="minorHAnsi" w:cstheme="minorHAnsi"/>
          <w:sz w:val="22"/>
          <w:szCs w:val="22"/>
        </w:rPr>
        <w:t>has several areas whose access require additional, specialized security measures that limit access to only authorized persons at all times.</w:t>
      </w:r>
    </w:p>
    <w:p w14:paraId="4AA2BA91" w14:textId="77777777" w:rsidR="00F273AA" w:rsidRPr="00C3622B" w:rsidRDefault="00F273AA" w:rsidP="00F273AA">
      <w:pPr>
        <w:contextualSpacing/>
        <w:rPr>
          <w:rFonts w:asciiTheme="minorHAnsi" w:hAnsiTheme="minorHAnsi" w:cstheme="minorHAnsi"/>
          <w:sz w:val="22"/>
          <w:szCs w:val="22"/>
        </w:rPr>
      </w:pPr>
    </w:p>
    <w:p w14:paraId="08A8B152" w14:textId="18E1E990" w:rsidR="002661FF" w:rsidRPr="003B285D" w:rsidRDefault="002661FF" w:rsidP="00F273AA">
      <w:pPr>
        <w:pStyle w:val="Heading2"/>
        <w:keepNext w:val="0"/>
        <w:keepLines w:val="0"/>
        <w:spacing w:before="0" w:line="240" w:lineRule="auto"/>
        <w:contextualSpacing/>
        <w:rPr>
          <w:rFonts w:asciiTheme="minorHAnsi" w:hAnsiTheme="minorHAnsi" w:cstheme="minorHAnsi"/>
          <w:color w:val="8A0000"/>
        </w:rPr>
      </w:pPr>
      <w:bookmarkStart w:id="155" w:name="_Toc498512584"/>
      <w:bookmarkStart w:id="156" w:name="_Toc178255359"/>
      <w:r w:rsidRPr="003B285D">
        <w:rPr>
          <w:rFonts w:asciiTheme="minorHAnsi" w:hAnsiTheme="minorHAnsi" w:cstheme="minorHAnsi"/>
          <w:color w:val="8A0000"/>
        </w:rPr>
        <w:t>Security Considerations for the Maintenance of Campus Facilities</w:t>
      </w:r>
      <w:bookmarkEnd w:id="155"/>
      <w:bookmarkEnd w:id="156"/>
    </w:p>
    <w:p w14:paraId="4AA74D69" w14:textId="21B9B164" w:rsidR="002661FF" w:rsidRPr="00B905AC" w:rsidRDefault="3E5D5F1A" w:rsidP="00F273AA">
      <w:pPr>
        <w:contextualSpacing/>
        <w:rPr>
          <w:rFonts w:asciiTheme="minorHAnsi" w:hAnsiTheme="minorHAnsi" w:cstheme="minorHAnsi"/>
          <w:sz w:val="22"/>
          <w:szCs w:val="22"/>
        </w:rPr>
      </w:pPr>
      <w:r w:rsidRPr="00B905AC">
        <w:rPr>
          <w:rFonts w:asciiTheme="minorHAnsi" w:hAnsiTheme="minorHAnsi" w:cstheme="minorHAnsi"/>
          <w:sz w:val="22"/>
          <w:szCs w:val="22"/>
        </w:rPr>
        <w:t xml:space="preserve">Security is provided in the maintenance of </w:t>
      </w:r>
      <w:r w:rsidR="004D0435">
        <w:rPr>
          <w:rFonts w:asciiTheme="minorHAnsi" w:hAnsiTheme="minorHAnsi" w:cstheme="minorHAnsi"/>
          <w:sz w:val="22"/>
          <w:szCs w:val="22"/>
        </w:rPr>
        <w:t>University of Wisconsin-La Crosse</w:t>
      </w:r>
      <w:r w:rsidRPr="00B905AC">
        <w:rPr>
          <w:rFonts w:asciiTheme="minorHAnsi" w:hAnsiTheme="minorHAnsi" w:cstheme="minorHAnsi"/>
          <w:sz w:val="22"/>
          <w:szCs w:val="22"/>
        </w:rPr>
        <w:t>’s facilities through a number of mechanisms, including limitations on hours of operation, policies on keys, restricting access to those bearing proper identification as university staff or students, and</w:t>
      </w:r>
      <w:r w:rsidR="000E6627" w:rsidRPr="00B905AC">
        <w:rPr>
          <w:rFonts w:asciiTheme="minorHAnsi" w:hAnsiTheme="minorHAnsi" w:cstheme="minorHAnsi"/>
          <w:sz w:val="22"/>
          <w:szCs w:val="22"/>
        </w:rPr>
        <w:t xml:space="preserve"> blue light emergency phones. </w:t>
      </w:r>
      <w:r w:rsidRPr="00B905AC">
        <w:rPr>
          <w:rFonts w:asciiTheme="minorHAnsi" w:hAnsiTheme="minorHAnsi" w:cstheme="minorHAnsi"/>
          <w:sz w:val="22"/>
          <w:szCs w:val="22"/>
        </w:rPr>
        <w:t xml:space="preserve"> Specific security mechanisms may vary with the type of university facility.</w:t>
      </w:r>
      <w:r w:rsidR="000E6627" w:rsidRPr="00B905AC">
        <w:rPr>
          <w:rFonts w:asciiTheme="minorHAnsi" w:hAnsiTheme="minorHAnsi" w:cstheme="minorHAnsi"/>
          <w:sz w:val="22"/>
          <w:szCs w:val="22"/>
        </w:rPr>
        <w:t xml:space="preserve"> </w:t>
      </w:r>
      <w:r w:rsidRPr="00B905AC">
        <w:rPr>
          <w:rFonts w:asciiTheme="minorHAnsi" w:hAnsiTheme="minorHAnsi" w:cstheme="minorHAnsi"/>
          <w:sz w:val="22"/>
          <w:szCs w:val="22"/>
        </w:rPr>
        <w:t xml:space="preserve"> Each building has a facility manager that report</w:t>
      </w:r>
      <w:r w:rsidR="00C44646" w:rsidRPr="00B905AC">
        <w:rPr>
          <w:rFonts w:asciiTheme="minorHAnsi" w:hAnsiTheme="minorHAnsi" w:cstheme="minorHAnsi"/>
          <w:sz w:val="22"/>
          <w:szCs w:val="22"/>
        </w:rPr>
        <w:t>s</w:t>
      </w:r>
      <w:r w:rsidRPr="00B905AC">
        <w:rPr>
          <w:rFonts w:asciiTheme="minorHAnsi" w:hAnsiTheme="minorHAnsi" w:cstheme="minorHAnsi"/>
          <w:sz w:val="22"/>
          <w:szCs w:val="22"/>
        </w:rPr>
        <w:t xml:space="preserve"> problems. </w:t>
      </w:r>
      <w:r w:rsidR="000E6627" w:rsidRPr="00B905AC">
        <w:rPr>
          <w:rFonts w:asciiTheme="minorHAnsi" w:hAnsiTheme="minorHAnsi" w:cstheme="minorHAnsi"/>
          <w:sz w:val="22"/>
          <w:szCs w:val="22"/>
        </w:rPr>
        <w:t xml:space="preserve"> </w:t>
      </w:r>
      <w:r w:rsidRPr="00B905AC">
        <w:rPr>
          <w:rFonts w:asciiTheme="minorHAnsi" w:hAnsiTheme="minorHAnsi" w:cstheme="minorHAnsi"/>
          <w:sz w:val="22"/>
          <w:szCs w:val="22"/>
        </w:rPr>
        <w:t xml:space="preserve">Burnt-out lights are handled through </w:t>
      </w:r>
      <w:r w:rsidR="000E6627" w:rsidRPr="00B905AC">
        <w:rPr>
          <w:rFonts w:asciiTheme="minorHAnsi" w:hAnsiTheme="minorHAnsi" w:cstheme="minorHAnsi"/>
          <w:sz w:val="22"/>
          <w:szCs w:val="22"/>
        </w:rPr>
        <w:t xml:space="preserve">Facilities Management.  </w:t>
      </w:r>
      <w:r w:rsidRPr="00B905AC">
        <w:rPr>
          <w:rFonts w:asciiTheme="minorHAnsi" w:hAnsiTheme="minorHAnsi" w:cstheme="minorHAnsi"/>
          <w:sz w:val="22"/>
          <w:szCs w:val="22"/>
        </w:rPr>
        <w:t xml:space="preserve">Landscaping impacts on security are addressed during the design phase. </w:t>
      </w:r>
      <w:r w:rsidR="000E6627" w:rsidRPr="00B905AC">
        <w:rPr>
          <w:rFonts w:asciiTheme="minorHAnsi" w:hAnsiTheme="minorHAnsi" w:cstheme="minorHAnsi"/>
          <w:sz w:val="22"/>
          <w:szCs w:val="22"/>
        </w:rPr>
        <w:t xml:space="preserve"> </w:t>
      </w:r>
      <w:r w:rsidR="005D666D">
        <w:rPr>
          <w:rFonts w:asciiTheme="minorHAnsi" w:hAnsiTheme="minorHAnsi" w:cstheme="minorHAnsi"/>
          <w:sz w:val="22"/>
          <w:szCs w:val="22"/>
        </w:rPr>
        <w:t xml:space="preserve">University of Wisconsin-La Crosse </w:t>
      </w:r>
      <w:r w:rsidR="000E6627" w:rsidRPr="00B905AC">
        <w:rPr>
          <w:rFonts w:asciiTheme="minorHAnsi" w:hAnsiTheme="minorHAnsi" w:cstheme="minorHAnsi"/>
          <w:sz w:val="22"/>
          <w:szCs w:val="22"/>
        </w:rPr>
        <w:t xml:space="preserve">Police regularly patrol campus and respond to building alarms in a timely manner. </w:t>
      </w:r>
    </w:p>
    <w:p w14:paraId="0F519EF2" w14:textId="77777777" w:rsidR="00651CE6" w:rsidRPr="00B905AC" w:rsidRDefault="00651CE6" w:rsidP="00F273AA">
      <w:pPr>
        <w:contextualSpacing/>
        <w:rPr>
          <w:rFonts w:asciiTheme="minorHAnsi" w:hAnsiTheme="minorHAnsi" w:cstheme="minorHAnsi"/>
          <w:sz w:val="22"/>
          <w:szCs w:val="22"/>
        </w:rPr>
      </w:pPr>
    </w:p>
    <w:p w14:paraId="4D808059" w14:textId="0A2344A1" w:rsidR="00F273AA" w:rsidRDefault="3E5D5F1A" w:rsidP="00F273AA">
      <w:pPr>
        <w:contextualSpacing/>
        <w:rPr>
          <w:rFonts w:asciiTheme="minorHAnsi" w:hAnsiTheme="minorHAnsi" w:cstheme="minorHAnsi"/>
          <w:sz w:val="22"/>
          <w:szCs w:val="22"/>
        </w:rPr>
      </w:pPr>
      <w:r w:rsidRPr="00B905AC">
        <w:rPr>
          <w:rFonts w:asciiTheme="minorHAnsi" w:hAnsiTheme="minorHAnsi" w:cstheme="minorHAnsi"/>
          <w:sz w:val="22"/>
          <w:szCs w:val="22"/>
        </w:rPr>
        <w:t xml:space="preserve">We encourage community members to promptly report any security concern, including concerns about locking mechanisms, lighting, or landscaping to </w:t>
      </w:r>
      <w:r w:rsidR="005D666D">
        <w:rPr>
          <w:rFonts w:asciiTheme="minorHAnsi" w:hAnsiTheme="minorHAnsi" w:cstheme="minorHAnsi"/>
          <w:sz w:val="22"/>
          <w:szCs w:val="22"/>
        </w:rPr>
        <w:t xml:space="preserve">University of Wisconsin-La Crosse </w:t>
      </w:r>
      <w:r w:rsidRPr="00B905AC">
        <w:rPr>
          <w:rFonts w:asciiTheme="minorHAnsi" w:hAnsiTheme="minorHAnsi" w:cstheme="minorHAnsi"/>
          <w:sz w:val="22"/>
          <w:szCs w:val="22"/>
        </w:rPr>
        <w:t xml:space="preserve">Police at </w:t>
      </w:r>
      <w:r w:rsidR="007645B1">
        <w:rPr>
          <w:rFonts w:asciiTheme="minorHAnsi" w:hAnsiTheme="minorHAnsi" w:cstheme="minorHAnsi"/>
          <w:sz w:val="22"/>
          <w:szCs w:val="22"/>
        </w:rPr>
        <w:t>(</w:t>
      </w:r>
      <w:r w:rsidRPr="00B905AC">
        <w:rPr>
          <w:rFonts w:asciiTheme="minorHAnsi" w:hAnsiTheme="minorHAnsi" w:cstheme="minorHAnsi"/>
          <w:sz w:val="22"/>
          <w:szCs w:val="22"/>
        </w:rPr>
        <w:t>608</w:t>
      </w:r>
      <w:r w:rsidR="007645B1">
        <w:rPr>
          <w:rFonts w:asciiTheme="minorHAnsi" w:hAnsiTheme="minorHAnsi" w:cstheme="minorHAnsi"/>
          <w:sz w:val="22"/>
          <w:szCs w:val="22"/>
        </w:rPr>
        <w:t xml:space="preserve">) </w:t>
      </w:r>
      <w:r w:rsidRPr="00B905AC">
        <w:rPr>
          <w:rFonts w:asciiTheme="minorHAnsi" w:hAnsiTheme="minorHAnsi" w:cstheme="minorHAnsi"/>
          <w:sz w:val="22"/>
          <w:szCs w:val="22"/>
        </w:rPr>
        <w:t>789-9000.</w:t>
      </w:r>
    </w:p>
    <w:p w14:paraId="16F73B38" w14:textId="25A79728" w:rsidR="008B0B42" w:rsidRDefault="008B0B42" w:rsidP="00F273AA">
      <w:pPr>
        <w:contextualSpacing/>
        <w:rPr>
          <w:rFonts w:asciiTheme="minorHAnsi" w:hAnsiTheme="minorHAnsi" w:cstheme="minorHAnsi"/>
          <w:sz w:val="22"/>
          <w:szCs w:val="22"/>
        </w:rPr>
      </w:pPr>
    </w:p>
    <w:p w14:paraId="3CA9F8DB" w14:textId="77777777" w:rsidR="008B0B42" w:rsidRPr="00C3622B" w:rsidRDefault="008B0B42" w:rsidP="00F273AA">
      <w:pPr>
        <w:contextualSpacing/>
        <w:rPr>
          <w:rFonts w:asciiTheme="minorHAnsi" w:hAnsiTheme="minorHAnsi" w:cstheme="minorHAnsi"/>
          <w:sz w:val="22"/>
          <w:szCs w:val="22"/>
        </w:rPr>
      </w:pPr>
    </w:p>
    <w:p w14:paraId="6E07F771" w14:textId="27017046" w:rsidR="0066362F" w:rsidRPr="00C41CEF" w:rsidRDefault="0066362F" w:rsidP="00B40EDC">
      <w:pPr>
        <w:pStyle w:val="Heading2"/>
        <w:keepNext w:val="0"/>
        <w:keepLines w:val="0"/>
        <w:spacing w:before="0"/>
        <w:contextualSpacing/>
        <w:jc w:val="center"/>
        <w:rPr>
          <w:rFonts w:cstheme="majorHAnsi"/>
          <w:color w:val="8A0000"/>
        </w:rPr>
      </w:pPr>
      <w:bookmarkStart w:id="157" w:name="_Toc498512585"/>
      <w:bookmarkStart w:id="158" w:name="_Toc178255360"/>
      <w:r w:rsidRPr="00C41CEF">
        <w:rPr>
          <w:rFonts w:cstheme="majorHAnsi"/>
          <w:color w:val="8A0000"/>
        </w:rPr>
        <w:t>Informing Students and Employees of Campus Security Policies</w:t>
      </w:r>
      <w:r w:rsidR="00EA5DAB" w:rsidRPr="00C41CEF">
        <w:rPr>
          <w:rFonts w:cstheme="majorHAnsi"/>
          <w:color w:val="8A0000"/>
        </w:rPr>
        <w:t xml:space="preserve"> and Crime Prevention</w:t>
      </w:r>
      <w:bookmarkEnd w:id="157"/>
      <w:bookmarkEnd w:id="158"/>
    </w:p>
    <w:p w14:paraId="547EFDE5" w14:textId="77777777" w:rsidR="00E34156" w:rsidRDefault="00E34156" w:rsidP="00F273AA">
      <w:pPr>
        <w:contextualSpacing/>
        <w:rPr>
          <w:rFonts w:asciiTheme="minorHAnsi" w:hAnsiTheme="minorHAnsi" w:cstheme="minorHAnsi"/>
          <w:sz w:val="22"/>
          <w:szCs w:val="22"/>
        </w:rPr>
      </w:pPr>
    </w:p>
    <w:p w14:paraId="0B030C62" w14:textId="21EC05B1" w:rsidR="007A5C3A" w:rsidRPr="00B905AC" w:rsidRDefault="00C03224" w:rsidP="00F273AA">
      <w:pPr>
        <w:contextualSpacing/>
        <w:rPr>
          <w:rFonts w:asciiTheme="minorHAnsi" w:hAnsiTheme="minorHAnsi" w:cstheme="minorHAnsi"/>
          <w:sz w:val="22"/>
          <w:szCs w:val="22"/>
        </w:rPr>
      </w:pPr>
      <w:r>
        <w:rPr>
          <w:rFonts w:asciiTheme="minorHAnsi" w:hAnsiTheme="minorHAnsi" w:cstheme="minorHAnsi"/>
          <w:sz w:val="22"/>
          <w:szCs w:val="22"/>
        </w:rPr>
        <w:t xml:space="preserve">The </w:t>
      </w:r>
      <w:r w:rsidR="005D666D">
        <w:rPr>
          <w:rFonts w:asciiTheme="minorHAnsi" w:hAnsiTheme="minorHAnsi" w:cstheme="minorHAnsi"/>
          <w:sz w:val="22"/>
          <w:szCs w:val="22"/>
        </w:rPr>
        <w:t xml:space="preserve">University of Wisconsin-La Crosse </w:t>
      </w:r>
      <w:r w:rsidR="3E5D5F1A" w:rsidRPr="00B905AC">
        <w:rPr>
          <w:rFonts w:asciiTheme="minorHAnsi" w:hAnsiTheme="minorHAnsi" w:cstheme="minorHAnsi"/>
          <w:sz w:val="22"/>
          <w:szCs w:val="22"/>
        </w:rPr>
        <w:t xml:space="preserve">provides a number of ways for students and employees to engage in, and respond to, campus security procedures and practices. </w:t>
      </w:r>
      <w:r w:rsidR="000E6627" w:rsidRPr="00B905AC">
        <w:rPr>
          <w:rFonts w:asciiTheme="minorHAnsi" w:hAnsiTheme="minorHAnsi" w:cstheme="minorHAnsi"/>
          <w:sz w:val="22"/>
          <w:szCs w:val="22"/>
        </w:rPr>
        <w:t xml:space="preserve"> </w:t>
      </w:r>
      <w:r w:rsidR="3E5D5F1A" w:rsidRPr="00B905AC">
        <w:rPr>
          <w:rFonts w:asciiTheme="minorHAnsi" w:hAnsiTheme="minorHAnsi" w:cstheme="minorHAnsi"/>
          <w:sz w:val="22"/>
          <w:szCs w:val="22"/>
        </w:rPr>
        <w:t xml:space="preserve">Every fall, all students and employees are provided with a copy of the institution’s Annual Security Report.  Prospective students and employees are provided notice of the availability of the Annual Security Report. </w:t>
      </w:r>
      <w:r w:rsidR="000E6627" w:rsidRPr="00B905AC">
        <w:rPr>
          <w:rFonts w:asciiTheme="minorHAnsi" w:hAnsiTheme="minorHAnsi" w:cstheme="minorHAnsi"/>
          <w:sz w:val="22"/>
          <w:szCs w:val="22"/>
        </w:rPr>
        <w:t xml:space="preserve"> </w:t>
      </w:r>
      <w:r w:rsidR="3E5D5F1A" w:rsidRPr="00B905AC">
        <w:rPr>
          <w:rFonts w:asciiTheme="minorHAnsi" w:hAnsiTheme="minorHAnsi" w:cstheme="minorHAnsi"/>
          <w:sz w:val="22"/>
          <w:szCs w:val="22"/>
        </w:rPr>
        <w:t xml:space="preserve">In addition to this distribution, students and employees are offered a number of training opportunities to learn more about, and engage in, safe campus practices.  </w:t>
      </w:r>
    </w:p>
    <w:p w14:paraId="138FF75E" w14:textId="15119530" w:rsidR="000E6627" w:rsidRPr="00B905AC" w:rsidRDefault="000E6627" w:rsidP="00F273AA">
      <w:pPr>
        <w:contextualSpacing/>
        <w:rPr>
          <w:rFonts w:asciiTheme="minorHAnsi" w:hAnsiTheme="minorHAnsi" w:cstheme="minorHAnsi"/>
          <w:sz w:val="22"/>
          <w:szCs w:val="22"/>
        </w:rPr>
      </w:pPr>
    </w:p>
    <w:p w14:paraId="5E950337" w14:textId="683D41D3" w:rsidR="000E6627" w:rsidRPr="00B905AC" w:rsidRDefault="000E6627" w:rsidP="00F273AA">
      <w:pPr>
        <w:contextualSpacing/>
        <w:rPr>
          <w:rFonts w:asciiTheme="minorHAnsi" w:hAnsiTheme="minorHAnsi" w:cstheme="minorHAnsi"/>
          <w:sz w:val="22"/>
          <w:szCs w:val="22"/>
        </w:rPr>
      </w:pPr>
      <w:r w:rsidRPr="00B905AC">
        <w:rPr>
          <w:rFonts w:asciiTheme="minorHAnsi" w:hAnsiTheme="minorHAnsi" w:cstheme="minorHAnsi"/>
          <w:sz w:val="22"/>
          <w:szCs w:val="22"/>
        </w:rPr>
        <w:t xml:space="preserve">The </w:t>
      </w:r>
      <w:r w:rsidR="005D666D">
        <w:rPr>
          <w:rFonts w:asciiTheme="minorHAnsi" w:hAnsiTheme="minorHAnsi" w:cstheme="minorHAnsi"/>
          <w:sz w:val="22"/>
          <w:szCs w:val="22"/>
        </w:rPr>
        <w:t xml:space="preserve">University of Wisconsin-La Crosse </w:t>
      </w:r>
      <w:r w:rsidRPr="00B905AC">
        <w:rPr>
          <w:rFonts w:asciiTheme="minorHAnsi" w:hAnsiTheme="minorHAnsi" w:cstheme="minorHAnsi"/>
          <w:sz w:val="22"/>
          <w:szCs w:val="22"/>
        </w:rPr>
        <w:t>offers various programs designed to inform students and employees about campus security procedures and practices</w:t>
      </w:r>
      <w:r w:rsidR="00AF5DD4" w:rsidRPr="00B905AC">
        <w:rPr>
          <w:rFonts w:asciiTheme="minorHAnsi" w:hAnsiTheme="minorHAnsi" w:cstheme="minorHAnsi"/>
          <w:sz w:val="22"/>
          <w:szCs w:val="22"/>
        </w:rPr>
        <w:t xml:space="preserve"> and are designed to encourage students and employees to be responsible for their own security and the security of others.  Programs</w:t>
      </w:r>
      <w:r w:rsidR="00584DF6">
        <w:rPr>
          <w:rFonts w:asciiTheme="minorHAnsi" w:hAnsiTheme="minorHAnsi" w:cstheme="minorHAnsi"/>
          <w:sz w:val="22"/>
          <w:szCs w:val="22"/>
        </w:rPr>
        <w:t xml:space="preserve"> for the 202</w:t>
      </w:r>
      <w:r w:rsidR="00C03224">
        <w:rPr>
          <w:rFonts w:asciiTheme="minorHAnsi" w:hAnsiTheme="minorHAnsi" w:cstheme="minorHAnsi"/>
          <w:sz w:val="22"/>
          <w:szCs w:val="22"/>
        </w:rPr>
        <w:t>3</w:t>
      </w:r>
      <w:r w:rsidR="00584DF6">
        <w:rPr>
          <w:rFonts w:asciiTheme="minorHAnsi" w:hAnsiTheme="minorHAnsi" w:cstheme="minorHAnsi"/>
          <w:sz w:val="22"/>
          <w:szCs w:val="22"/>
        </w:rPr>
        <w:t xml:space="preserve"> calendar year</w:t>
      </w:r>
      <w:r w:rsidR="00AF5DD4" w:rsidRPr="00B905AC">
        <w:rPr>
          <w:rFonts w:asciiTheme="minorHAnsi" w:hAnsiTheme="minorHAnsi" w:cstheme="minorHAnsi"/>
          <w:sz w:val="22"/>
          <w:szCs w:val="22"/>
        </w:rPr>
        <w:t xml:space="preserve"> include, but are not limited to:</w:t>
      </w:r>
    </w:p>
    <w:p w14:paraId="0CDA52C5" w14:textId="10A42236" w:rsidR="00DC1958" w:rsidRPr="00AF5DD4" w:rsidRDefault="00D33482" w:rsidP="00D33482">
      <w:pPr>
        <w:contextualSpacing/>
        <w:rPr>
          <w:rFonts w:cstheme="minorHAnsi"/>
        </w:rPr>
      </w:pPr>
      <w:r w:rsidRPr="00DC1958">
        <w:rPr>
          <w:b/>
          <w:bCs/>
          <w:noProof/>
        </w:rPr>
        <w:drawing>
          <wp:anchor distT="0" distB="0" distL="114300" distR="114300" simplePos="0" relativeHeight="251658240" behindDoc="1" locked="0" layoutInCell="1" allowOverlap="1" wp14:anchorId="410EE0BB" wp14:editId="390AB5B7">
            <wp:simplePos x="0" y="0"/>
            <wp:positionH relativeFrom="column">
              <wp:posOffset>5968365</wp:posOffset>
            </wp:positionH>
            <wp:positionV relativeFrom="paragraph">
              <wp:posOffset>170815</wp:posOffset>
            </wp:positionV>
            <wp:extent cx="836295" cy="1140460"/>
            <wp:effectExtent l="152400" t="152400" r="344805" b="345440"/>
            <wp:wrapTight wrapText="bothSides">
              <wp:wrapPolygon edited="0">
                <wp:start x="6560" y="-2886"/>
                <wp:lineTo x="-2952" y="-2405"/>
                <wp:lineTo x="-3936" y="5292"/>
                <wp:lineTo x="-3936" y="23091"/>
                <wp:lineTo x="-2624" y="24535"/>
                <wp:lineTo x="-2624" y="24775"/>
                <wp:lineTo x="3608" y="27421"/>
                <wp:lineTo x="3936" y="27902"/>
                <wp:lineTo x="22305" y="27902"/>
                <wp:lineTo x="22633" y="27421"/>
                <wp:lineTo x="28866" y="24775"/>
                <wp:lineTo x="28866" y="24535"/>
                <wp:lineTo x="30178" y="20686"/>
                <wp:lineTo x="29850" y="0"/>
                <wp:lineTo x="23945" y="-2405"/>
                <wp:lineTo x="20009" y="-2886"/>
                <wp:lineTo x="6560" y="-2886"/>
              </wp:wrapPolygon>
            </wp:wrapTight>
            <wp:docPr id="9" name="Picture 9" descr="P2304#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P2304#y1"/>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836295" cy="114046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14:paraId="197961EB" w14:textId="2C40CF44" w:rsidR="00DC1958" w:rsidRDefault="00AF5DD4" w:rsidP="00D33482">
      <w:pPr>
        <w:pStyle w:val="ListParagraph"/>
        <w:spacing w:after="0"/>
        <w:rPr>
          <w:rFonts w:cstheme="minorHAnsi"/>
        </w:rPr>
      </w:pPr>
      <w:r w:rsidRPr="00DC1958">
        <w:rPr>
          <w:rFonts w:cstheme="minorHAnsi"/>
          <w:b/>
          <w:bCs/>
        </w:rPr>
        <w:t>Alert Lockdown Inform Counter Evacuate (ALICE)</w:t>
      </w:r>
    </w:p>
    <w:p w14:paraId="3B6D4EDD" w14:textId="7F4ECEEA" w:rsidR="00DC1958" w:rsidRDefault="00AF5DD4" w:rsidP="00D33482">
      <w:pPr>
        <w:pStyle w:val="ListParagraph"/>
        <w:spacing w:after="0"/>
        <w:rPr>
          <w:rFonts w:eastAsia="Times New Roman" w:cstheme="minorHAnsi"/>
          <w:color w:val="282A2E"/>
          <w:shd w:val="clear" w:color="auto" w:fill="FFFFFF"/>
        </w:rPr>
      </w:pPr>
      <w:r w:rsidRPr="00DC1958">
        <w:rPr>
          <w:rFonts w:eastAsia="Times New Roman" w:cstheme="minorHAnsi"/>
          <w:color w:val="282A2E"/>
          <w:shd w:val="clear" w:color="auto" w:fill="FFFFFF"/>
        </w:rPr>
        <w:t xml:space="preserve">To protect members of the University and the public, UWL has adopted a program </w:t>
      </w:r>
      <w:r w:rsidR="00403955" w:rsidRPr="00DC1958">
        <w:rPr>
          <w:rFonts w:ascii="Times New Roman" w:eastAsia="Times New Roman" w:hAnsi="Times New Roman" w:cs="Times New Roman"/>
          <w:sz w:val="24"/>
          <w:szCs w:val="24"/>
        </w:rPr>
        <w:fldChar w:fldCharType="begin"/>
      </w:r>
      <w:r w:rsidR="00403955" w:rsidRPr="00DC1958">
        <w:rPr>
          <w:rFonts w:ascii="Times New Roman" w:eastAsia="Times New Roman" w:hAnsi="Times New Roman" w:cs="Times New Roman"/>
          <w:sz w:val="24"/>
          <w:szCs w:val="24"/>
        </w:rPr>
        <w:instrText xml:space="preserve"> INCLUDEPICTURE "https://www.uscsd.k12.pa.us/cms/lib/PA01000033/Centricity/Domain/969/Alice.png" \* MERGEFORMATINET </w:instrText>
      </w:r>
      <w:r w:rsidR="00403955" w:rsidRPr="00DC1958">
        <w:rPr>
          <w:rFonts w:ascii="Times New Roman" w:eastAsia="Times New Roman" w:hAnsi="Times New Roman" w:cs="Times New Roman"/>
          <w:sz w:val="24"/>
          <w:szCs w:val="24"/>
        </w:rPr>
        <w:fldChar w:fldCharType="end"/>
      </w:r>
      <w:r w:rsidRPr="00DC1958">
        <w:rPr>
          <w:rFonts w:eastAsia="Times New Roman" w:cstheme="minorHAnsi"/>
          <w:color w:val="282A2E"/>
          <w:shd w:val="clear" w:color="auto" w:fill="FFFFFF"/>
        </w:rPr>
        <w:t xml:space="preserve">called ALICE -- Alert, Lockdown, Inform, Counter, and Evacuate. </w:t>
      </w:r>
      <w:r w:rsidR="006938BE" w:rsidRPr="00DC1958">
        <w:rPr>
          <w:rFonts w:eastAsia="Times New Roman" w:cstheme="minorHAnsi"/>
          <w:color w:val="282A2E"/>
          <w:shd w:val="clear" w:color="auto" w:fill="FFFFFF"/>
        </w:rPr>
        <w:t xml:space="preserve"> </w:t>
      </w:r>
      <w:r w:rsidRPr="00DC1958">
        <w:rPr>
          <w:rFonts w:eastAsia="Times New Roman" w:cstheme="minorHAnsi"/>
          <w:color w:val="282A2E"/>
          <w:shd w:val="clear" w:color="auto" w:fill="FFFFFF"/>
        </w:rPr>
        <w:t xml:space="preserve">The ALICE philosophy provides guidance to faculty, staff, and students who may find themselves in an active threat situation. </w:t>
      </w:r>
      <w:r w:rsidR="006938BE" w:rsidRPr="00DC1958">
        <w:rPr>
          <w:rFonts w:eastAsia="Times New Roman" w:cstheme="minorHAnsi"/>
          <w:color w:val="282A2E"/>
          <w:shd w:val="clear" w:color="auto" w:fill="FFFFFF"/>
        </w:rPr>
        <w:t xml:space="preserve"> </w:t>
      </w:r>
      <w:r w:rsidRPr="00DC1958">
        <w:rPr>
          <w:rFonts w:eastAsia="Times New Roman" w:cstheme="minorHAnsi"/>
          <w:color w:val="282A2E"/>
          <w:shd w:val="clear" w:color="auto" w:fill="FFFFFF"/>
        </w:rPr>
        <w:t>This concept also teaches what to expect from responding police officers in the event of an active threat.</w:t>
      </w:r>
    </w:p>
    <w:p w14:paraId="36BC8ECC" w14:textId="4739DC60" w:rsidR="00DC1958" w:rsidRDefault="00A73ED1" w:rsidP="009851E2">
      <w:r w:rsidRPr="00DC1958">
        <w:rPr>
          <w:noProof/>
        </w:rPr>
        <w:drawing>
          <wp:anchor distT="0" distB="0" distL="114300" distR="114300" simplePos="0" relativeHeight="251658241" behindDoc="1" locked="0" layoutInCell="1" allowOverlap="1" wp14:anchorId="586F79CC" wp14:editId="3ACB611B">
            <wp:simplePos x="0" y="0"/>
            <wp:positionH relativeFrom="column">
              <wp:posOffset>5251635</wp:posOffset>
            </wp:positionH>
            <wp:positionV relativeFrom="paragraph">
              <wp:posOffset>169545</wp:posOffset>
            </wp:positionV>
            <wp:extent cx="941070" cy="953135"/>
            <wp:effectExtent l="152400" t="152400" r="341630" b="342265"/>
            <wp:wrapTight wrapText="bothSides">
              <wp:wrapPolygon edited="0">
                <wp:start x="4372" y="-3454"/>
                <wp:lineTo x="-2915" y="-2878"/>
                <wp:lineTo x="-3498" y="23312"/>
                <wp:lineTo x="-2332" y="24751"/>
                <wp:lineTo x="-2332" y="25039"/>
                <wp:lineTo x="2623" y="28493"/>
                <wp:lineTo x="2915" y="29069"/>
                <wp:lineTo x="22737" y="29069"/>
                <wp:lineTo x="23028" y="28493"/>
                <wp:lineTo x="28275" y="25039"/>
                <wp:lineTo x="29150" y="20147"/>
                <wp:lineTo x="28858" y="576"/>
                <wp:lineTo x="23611" y="-2878"/>
                <wp:lineTo x="21571" y="-3454"/>
                <wp:lineTo x="4372" y="-3454"/>
              </wp:wrapPolygon>
            </wp:wrapTight>
            <wp:docPr id="10" name="Picture 10" descr="P230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P2307#y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41070" cy="95313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14:paraId="16BA307D" w14:textId="746AFB5C" w:rsidR="00DC1958" w:rsidRDefault="00AF5DD4" w:rsidP="00DC1958">
      <w:pPr>
        <w:pStyle w:val="ListParagraph"/>
        <w:rPr>
          <w:rFonts w:cstheme="minorHAnsi"/>
          <w:b/>
          <w:bCs/>
        </w:rPr>
      </w:pPr>
      <w:r w:rsidRPr="00DC1958">
        <w:rPr>
          <w:rFonts w:cstheme="minorHAnsi"/>
          <w:b/>
          <w:bCs/>
        </w:rPr>
        <w:t>Bystander Intervention</w:t>
      </w:r>
    </w:p>
    <w:p w14:paraId="0247B1F4" w14:textId="1B21892E" w:rsidR="000E6627" w:rsidRPr="00DC1958" w:rsidRDefault="00DC1958" w:rsidP="00DC1958">
      <w:pPr>
        <w:pStyle w:val="ListParagraph"/>
        <w:rPr>
          <w:rFonts w:cstheme="minorHAnsi"/>
          <w:b/>
          <w:bCs/>
        </w:rPr>
      </w:pPr>
      <w:r>
        <w:rPr>
          <w:rFonts w:cstheme="minorHAnsi"/>
        </w:rPr>
        <w:t>T</w:t>
      </w:r>
      <w:r w:rsidR="006938BE" w:rsidRPr="00DC1958">
        <w:rPr>
          <w:rFonts w:cstheme="minorHAnsi"/>
        </w:rPr>
        <w:t>he goal of the Bystander Intervention program is to engage students in practicing bystander intervention techniques in a variety of situation, including alcohol misuse, ment</w:t>
      </w:r>
      <w:r w:rsidRPr="00DC1958">
        <w:rPr>
          <w:rFonts w:ascii="Times New Roman" w:eastAsia="Times New Roman" w:hAnsi="Times New Roman" w:cs="Times New Roman"/>
          <w:sz w:val="24"/>
          <w:szCs w:val="24"/>
        </w:rPr>
        <w:fldChar w:fldCharType="begin"/>
      </w:r>
      <w:r w:rsidRPr="00DC1958">
        <w:rPr>
          <w:rFonts w:ascii="Times New Roman" w:eastAsia="Times New Roman" w:hAnsi="Times New Roman" w:cs="Times New Roman"/>
          <w:sz w:val="24"/>
          <w:szCs w:val="24"/>
        </w:rPr>
        <w:instrText xml:space="preserve"> INCLUDEPICTURE "https://blogs.winona.edu/wellness/wp-content/uploads/sites/6/2018/03/March-med-rep-3.png" \* MERGEFORMATINET </w:instrText>
      </w:r>
      <w:r w:rsidRPr="00DC1958">
        <w:rPr>
          <w:rFonts w:ascii="Times New Roman" w:eastAsia="Times New Roman" w:hAnsi="Times New Roman" w:cs="Times New Roman"/>
          <w:sz w:val="24"/>
          <w:szCs w:val="24"/>
        </w:rPr>
        <w:fldChar w:fldCharType="end"/>
      </w:r>
      <w:r w:rsidR="006938BE" w:rsidRPr="00DC1958">
        <w:rPr>
          <w:rFonts w:cstheme="minorHAnsi"/>
        </w:rPr>
        <w:t xml:space="preserve">al health concerns, sexual assault, interpersonal violence, and hate and bias incidents.  </w:t>
      </w:r>
    </w:p>
    <w:p w14:paraId="384C2AC1" w14:textId="129F68C4" w:rsidR="005A07A1" w:rsidRPr="00A36272" w:rsidRDefault="005A07A1" w:rsidP="00A36272">
      <w:pPr>
        <w:rPr>
          <w:b/>
          <w:bCs/>
        </w:rPr>
      </w:pPr>
    </w:p>
    <w:p w14:paraId="350CDCE8" w14:textId="2BDB63B7" w:rsidR="006B1A98" w:rsidRDefault="00DB6346" w:rsidP="00DC1958">
      <w:pPr>
        <w:pStyle w:val="ListParagraph"/>
        <w:rPr>
          <w:b/>
          <w:bCs/>
        </w:rPr>
      </w:pPr>
      <w:r>
        <w:rPr>
          <w:b/>
          <w:bCs/>
        </w:rPr>
        <w:t xml:space="preserve">Clery </w:t>
      </w:r>
      <w:r w:rsidR="006B1A98">
        <w:rPr>
          <w:b/>
          <w:bCs/>
        </w:rPr>
        <w:t>Campus Security Authority Training</w:t>
      </w:r>
    </w:p>
    <w:p w14:paraId="54375160" w14:textId="58AF1F75" w:rsidR="006B1A98" w:rsidRPr="006B1A98" w:rsidRDefault="006B1A98" w:rsidP="00DC1958">
      <w:pPr>
        <w:pStyle w:val="ListParagraph"/>
      </w:pPr>
      <w:r>
        <w:t xml:space="preserve">Every year, Campus Security Authorities (CSAs) are required to complete </w:t>
      </w:r>
      <w:r w:rsidR="00613975">
        <w:t>CSA training.  The purpose of this traying is to inform CSAs of their responsibilities under the Clery Act to report crimes for which they become aware in a timely manner.</w:t>
      </w:r>
    </w:p>
    <w:p w14:paraId="65DCEFE1" w14:textId="77777777" w:rsidR="006B1A98" w:rsidRDefault="006B1A98" w:rsidP="00DC1958">
      <w:pPr>
        <w:pStyle w:val="ListParagraph"/>
        <w:rPr>
          <w:b/>
          <w:bCs/>
        </w:rPr>
      </w:pPr>
    </w:p>
    <w:p w14:paraId="46E1ABEB" w14:textId="6939B4E0" w:rsidR="00DC1958" w:rsidRDefault="00961C9A" w:rsidP="00DC1958">
      <w:pPr>
        <w:pStyle w:val="ListParagraph"/>
        <w:rPr>
          <w:b/>
          <w:bCs/>
        </w:rPr>
      </w:pPr>
      <w:r w:rsidRPr="00DC1958">
        <w:rPr>
          <w:b/>
          <w:bCs/>
        </w:rPr>
        <w:t>Cyber Security Training</w:t>
      </w:r>
    </w:p>
    <w:p w14:paraId="2FE9EA63" w14:textId="77777777" w:rsidR="00D33482" w:rsidRDefault="00961C9A" w:rsidP="00D33482">
      <w:pPr>
        <w:pStyle w:val="ListParagraph"/>
      </w:pPr>
      <w:r>
        <w:t>Al</w:t>
      </w:r>
      <w:r w:rsidR="00DC1958">
        <w:t>l</w:t>
      </w:r>
      <w:r>
        <w:t xml:space="preserve"> employees are required to complete the Cyber Security Training through Human Resources.</w:t>
      </w:r>
    </w:p>
    <w:p w14:paraId="2CEDC547" w14:textId="77777777" w:rsidR="000C7BD5" w:rsidRDefault="000C7BD5" w:rsidP="00D33482">
      <w:pPr>
        <w:pStyle w:val="ListParagraph"/>
      </w:pPr>
    </w:p>
    <w:p w14:paraId="221DE518" w14:textId="74C4E198" w:rsidR="00521EBA" w:rsidRDefault="00194591" w:rsidP="00DF0771">
      <w:pPr>
        <w:rPr>
          <w:rFonts w:ascii="Calibri" w:eastAsia="Calibri" w:hAnsi="Calibri" w:cs="Calibri"/>
          <w:b/>
          <w:bCs/>
          <w:sz w:val="22"/>
          <w:szCs w:val="22"/>
        </w:rPr>
      </w:pPr>
      <w:r>
        <w:rPr>
          <w:rFonts w:ascii="Calibri" w:eastAsia="Calibri" w:hAnsi="Calibri" w:cs="Calibri"/>
          <w:b/>
          <w:bCs/>
        </w:rPr>
        <w:tab/>
      </w:r>
      <w:r w:rsidR="00F82C8E" w:rsidRPr="00521EBA">
        <w:rPr>
          <w:rFonts w:ascii="Calibri" w:eastAsia="Calibri" w:hAnsi="Calibri" w:cs="Calibri"/>
          <w:b/>
          <w:bCs/>
          <w:sz w:val="22"/>
          <w:szCs w:val="22"/>
        </w:rPr>
        <w:t>J</w:t>
      </w:r>
      <w:r w:rsidR="00521EBA" w:rsidRPr="00521EBA">
        <w:rPr>
          <w:rFonts w:ascii="Calibri" w:eastAsia="Calibri" w:hAnsi="Calibri" w:cs="Calibri"/>
          <w:b/>
          <w:bCs/>
          <w:sz w:val="22"/>
          <w:szCs w:val="22"/>
        </w:rPr>
        <w:t xml:space="preserve">anine Latus </w:t>
      </w:r>
      <w:r w:rsidR="00521EBA">
        <w:rPr>
          <w:rFonts w:ascii="Calibri" w:eastAsia="Calibri" w:hAnsi="Calibri" w:cs="Calibri"/>
          <w:b/>
          <w:bCs/>
          <w:sz w:val="22"/>
          <w:szCs w:val="22"/>
        </w:rPr>
        <w:t>–</w:t>
      </w:r>
      <w:r w:rsidR="00521EBA" w:rsidRPr="00521EBA">
        <w:rPr>
          <w:rFonts w:ascii="Calibri" w:eastAsia="Calibri" w:hAnsi="Calibri" w:cs="Calibri"/>
          <w:b/>
          <w:bCs/>
          <w:sz w:val="22"/>
          <w:szCs w:val="22"/>
        </w:rPr>
        <w:t xml:space="preserve"> Speaker</w:t>
      </w:r>
    </w:p>
    <w:p w14:paraId="7035B8D6" w14:textId="6603FF25" w:rsidR="00521EBA" w:rsidRPr="00521EBA" w:rsidRDefault="00521EBA" w:rsidP="000C7BD5">
      <w:pPr>
        <w:ind w:left="720"/>
        <w:rPr>
          <w:rFonts w:ascii="Calibri" w:eastAsia="Calibri" w:hAnsi="Calibri" w:cs="Calibri"/>
          <w:sz w:val="22"/>
          <w:szCs w:val="22"/>
        </w:rPr>
      </w:pPr>
      <w:r>
        <w:rPr>
          <w:rFonts w:ascii="Calibri" w:eastAsia="Calibri" w:hAnsi="Calibri" w:cs="Calibri"/>
          <w:sz w:val="22"/>
          <w:szCs w:val="22"/>
        </w:rPr>
        <w:t>Ms. Latus spoke about her and her family’s experiences with domestic and sexual violence, as well as some key dynamics of violence in families.</w:t>
      </w:r>
    </w:p>
    <w:p w14:paraId="30E42695" w14:textId="77777777" w:rsidR="00194591" w:rsidRPr="00DF0771" w:rsidRDefault="00194591" w:rsidP="00DF0771">
      <w:pPr>
        <w:rPr>
          <w:rFonts w:ascii="Calibri" w:eastAsia="Calibri" w:hAnsi="Calibri" w:cs="Calibri"/>
          <w:b/>
          <w:bCs/>
        </w:rPr>
      </w:pPr>
    </w:p>
    <w:p w14:paraId="7B168940" w14:textId="79E1931F" w:rsidR="00E766F4" w:rsidRDefault="00E766F4" w:rsidP="00E766F4">
      <w:pPr>
        <w:pStyle w:val="ListParagraph"/>
        <w:rPr>
          <w:rFonts w:ascii="Calibri" w:eastAsia="Calibri" w:hAnsi="Calibri" w:cs="Calibri"/>
          <w:b/>
          <w:bCs/>
        </w:rPr>
      </w:pPr>
      <w:r>
        <w:rPr>
          <w:rFonts w:ascii="Calibri" w:eastAsia="Calibri" w:hAnsi="Calibri" w:cs="Calibri"/>
          <w:b/>
          <w:bCs/>
        </w:rPr>
        <w:t>Self-Defense Class</w:t>
      </w:r>
    </w:p>
    <w:p w14:paraId="2A9C47B3" w14:textId="77777777" w:rsidR="00E766F4" w:rsidRDefault="00E766F4" w:rsidP="00E766F4">
      <w:pPr>
        <w:pStyle w:val="ListParagraph"/>
        <w:spacing w:after="0"/>
        <w:rPr>
          <w:rFonts w:ascii="Calibri" w:eastAsia="Calibri" w:hAnsi="Calibri" w:cs="Calibri"/>
        </w:rPr>
      </w:pPr>
      <w:r w:rsidRPr="7C780E62">
        <w:rPr>
          <w:rFonts w:ascii="Calibri" w:eastAsia="Calibri" w:hAnsi="Calibri" w:cs="Calibri"/>
        </w:rPr>
        <w:t>A Self-Defense class taught by campus police officers</w:t>
      </w:r>
      <w:r>
        <w:rPr>
          <w:rFonts w:ascii="Calibri" w:eastAsia="Calibri" w:hAnsi="Calibri" w:cs="Calibri"/>
        </w:rPr>
        <w:t xml:space="preserve"> is o</w:t>
      </w:r>
      <w:r w:rsidRPr="7C780E62">
        <w:rPr>
          <w:rFonts w:ascii="Calibri" w:eastAsia="Calibri" w:hAnsi="Calibri" w:cs="Calibri"/>
        </w:rPr>
        <w:t xml:space="preserve">ffered </w:t>
      </w:r>
      <w:r>
        <w:rPr>
          <w:rFonts w:ascii="Calibri" w:eastAsia="Calibri" w:hAnsi="Calibri" w:cs="Calibri"/>
        </w:rPr>
        <w:t xml:space="preserve">multiple times </w:t>
      </w:r>
      <w:r w:rsidRPr="7C780E62">
        <w:rPr>
          <w:rFonts w:ascii="Calibri" w:eastAsia="Calibri" w:hAnsi="Calibri" w:cs="Calibri"/>
        </w:rPr>
        <w:t xml:space="preserve">in the fall and spring semester. </w:t>
      </w:r>
    </w:p>
    <w:p w14:paraId="435B5E38" w14:textId="77777777" w:rsidR="00E766F4" w:rsidRDefault="00E766F4" w:rsidP="009C336E">
      <w:pPr>
        <w:pStyle w:val="ListParagraph"/>
        <w:rPr>
          <w:rFonts w:cstheme="minorHAnsi"/>
          <w:b/>
          <w:bCs/>
          <w:color w:val="000000" w:themeColor="text1"/>
        </w:rPr>
      </w:pPr>
    </w:p>
    <w:p w14:paraId="44470CA0" w14:textId="43843E6B" w:rsidR="009C336E" w:rsidRDefault="00D80D34" w:rsidP="009C336E">
      <w:pPr>
        <w:pStyle w:val="ListParagraph"/>
        <w:rPr>
          <w:rFonts w:cstheme="minorHAnsi"/>
          <w:b/>
          <w:bCs/>
          <w:color w:val="000000" w:themeColor="text1"/>
        </w:rPr>
      </w:pPr>
      <w:r>
        <w:rPr>
          <w:b/>
          <w:bCs/>
          <w:noProof/>
          <w:color w:val="000000" w:themeColor="text1"/>
        </w:rPr>
        <w:lastRenderedPageBreak/>
        <w:drawing>
          <wp:anchor distT="0" distB="0" distL="114300" distR="114300" simplePos="0" relativeHeight="251658246" behindDoc="1" locked="0" layoutInCell="1" allowOverlap="1" wp14:anchorId="4FF8F3A5" wp14:editId="3DA2D573">
            <wp:simplePos x="0" y="0"/>
            <wp:positionH relativeFrom="column">
              <wp:posOffset>5078095</wp:posOffset>
            </wp:positionH>
            <wp:positionV relativeFrom="paragraph">
              <wp:posOffset>12065</wp:posOffset>
            </wp:positionV>
            <wp:extent cx="1289685" cy="1334135"/>
            <wp:effectExtent l="152400" t="152400" r="361315" b="354965"/>
            <wp:wrapTight wrapText="bothSides">
              <wp:wrapPolygon edited="0">
                <wp:start x="2765" y="-2467"/>
                <wp:lineTo x="-2127" y="-2056"/>
                <wp:lineTo x="-2552" y="11103"/>
                <wp:lineTo x="-2552" y="22823"/>
                <wp:lineTo x="-1489" y="24263"/>
                <wp:lineTo x="5105" y="26730"/>
                <wp:lineTo x="5318" y="27141"/>
                <wp:lineTo x="19569" y="27141"/>
                <wp:lineTo x="19781" y="26730"/>
                <wp:lineTo x="26375" y="24263"/>
                <wp:lineTo x="27226" y="20973"/>
                <wp:lineTo x="27439" y="4524"/>
                <wp:lineTo x="26801" y="617"/>
                <wp:lineTo x="23185" y="-2056"/>
                <wp:lineTo x="22121" y="-2467"/>
                <wp:lineTo x="2765" y="-2467"/>
              </wp:wrapPolygon>
            </wp:wrapTight>
            <wp:docPr id="471579785" name="Picture 471579785" descr="P232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579785" name="Picture 471579785" descr="P2329#y1"/>
                    <pic:cNvPicPr/>
                  </pic:nvPicPr>
                  <pic:blipFill>
                    <a:blip r:embed="rId76" cstate="print">
                      <a:extLst>
                        <a:ext uri="{28A0092B-C50C-407E-A947-70E740481C1C}">
                          <a14:useLocalDpi xmlns:a14="http://schemas.microsoft.com/office/drawing/2010/main" val="0"/>
                        </a:ext>
                      </a:extLst>
                    </a:blip>
                    <a:stretch>
                      <a:fillRect/>
                    </a:stretch>
                  </pic:blipFill>
                  <pic:spPr>
                    <a:xfrm>
                      <a:off x="0" y="0"/>
                      <a:ext cx="1289685" cy="133413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9C336E" w:rsidRPr="004F3A17">
        <w:rPr>
          <w:rFonts w:cstheme="minorHAnsi"/>
          <w:b/>
          <w:bCs/>
          <w:color w:val="000000" w:themeColor="text1"/>
        </w:rPr>
        <w:t>Sex Signals</w:t>
      </w:r>
    </w:p>
    <w:p w14:paraId="2100CFE2" w14:textId="7608DEB8" w:rsidR="009C336E" w:rsidRDefault="009C336E" w:rsidP="009C336E">
      <w:pPr>
        <w:pStyle w:val="ListParagraph"/>
        <w:rPr>
          <w:rFonts w:cstheme="minorHAnsi"/>
          <w:color w:val="000000" w:themeColor="text1"/>
          <w:shd w:val="clear" w:color="auto" w:fill="FFFFFF"/>
        </w:rPr>
      </w:pPr>
      <w:r w:rsidRPr="004F3A17">
        <w:rPr>
          <w:rFonts w:cstheme="minorHAnsi"/>
          <w:color w:val="000000" w:themeColor="text1"/>
        </w:rPr>
        <w:t xml:space="preserve">This event was held during New Student Orientation in September.  It was a collaboration between Title IX and Violence Prevention.  </w:t>
      </w:r>
      <w:r w:rsidRPr="004F3A17">
        <w:rPr>
          <w:rFonts w:cstheme="minorHAnsi"/>
          <w:color w:val="000000" w:themeColor="text1"/>
          <w:shd w:val="clear" w:color="auto" w:fill="FFFFFF"/>
        </w:rPr>
        <w:t xml:space="preserve">This event was Title IX/VAWA compliant and allowed the university to honor its commitment to providing required content to new students at the start of every school year. </w:t>
      </w:r>
      <w:r w:rsidRPr="004F3A17">
        <w:rPr>
          <w:rFonts w:cstheme="minorHAnsi"/>
          <w:i/>
          <w:iCs/>
          <w:color w:val="000000" w:themeColor="text1"/>
          <w:shd w:val="clear" w:color="auto" w:fill="FFFFFF"/>
        </w:rPr>
        <w:t>Sex Signals</w:t>
      </w:r>
      <w:r w:rsidRPr="004F3A17">
        <w:rPr>
          <w:rFonts w:cstheme="minorHAnsi"/>
          <w:color w:val="000000" w:themeColor="text1"/>
          <w:shd w:val="clear" w:color="auto" w:fill="FFFFFF"/>
        </w:rPr>
        <w:t xml:space="preserve"> addressed consent, bystander intervention, and risk reduction for college students. There were three performances of </w:t>
      </w:r>
      <w:r w:rsidRPr="004F3A17">
        <w:rPr>
          <w:rFonts w:cstheme="minorHAnsi"/>
          <w:i/>
          <w:iCs/>
          <w:color w:val="000000" w:themeColor="text1"/>
          <w:shd w:val="clear" w:color="auto" w:fill="FFFFFF"/>
        </w:rPr>
        <w:t>Sex Signals</w:t>
      </w:r>
      <w:r w:rsidRPr="004F3A17">
        <w:rPr>
          <w:rFonts w:cstheme="minorHAnsi"/>
          <w:color w:val="000000" w:themeColor="text1"/>
          <w:shd w:val="clear" w:color="auto" w:fill="FFFFFF"/>
        </w:rPr>
        <w:t xml:space="preserve"> and each welcomed hundreds of our students.</w:t>
      </w:r>
    </w:p>
    <w:p w14:paraId="5FFC31FC" w14:textId="77777777" w:rsidR="009C336E" w:rsidRPr="009C336E" w:rsidRDefault="009C336E" w:rsidP="009C336E">
      <w:pPr>
        <w:pStyle w:val="ListParagraph"/>
      </w:pPr>
    </w:p>
    <w:p w14:paraId="064860E8" w14:textId="05288F05" w:rsidR="00E766F4" w:rsidRDefault="006920C0" w:rsidP="00DC1958">
      <w:pPr>
        <w:pStyle w:val="ListParagraph"/>
        <w:rPr>
          <w:b/>
          <w:bCs/>
        </w:rPr>
      </w:pPr>
      <w:r>
        <w:rPr>
          <w:b/>
          <w:bCs/>
        </w:rPr>
        <w:t>Se</w:t>
      </w:r>
      <w:r w:rsidR="00E766F4">
        <w:rPr>
          <w:b/>
          <w:bCs/>
        </w:rPr>
        <w:t>xual Assault Prevention for Athletes</w:t>
      </w:r>
    </w:p>
    <w:p w14:paraId="73DAE960" w14:textId="40E37C1D" w:rsidR="00C92EF0" w:rsidRPr="00C92EF0" w:rsidRDefault="00C92EF0" w:rsidP="00DC1958">
      <w:pPr>
        <w:pStyle w:val="ListParagraph"/>
      </w:pPr>
      <w:r>
        <w:t>This course teaches student athletes to recognize and respond to sexual assault, harassment, and other problematic behaviors.</w:t>
      </w:r>
      <w:r w:rsidR="00C94586">
        <w:t xml:space="preserve">  Topics include: values and respect, positive relationships, bullying, and sexual violence and misconduct.</w:t>
      </w:r>
    </w:p>
    <w:p w14:paraId="051E9B25" w14:textId="77777777" w:rsidR="00E766F4" w:rsidRDefault="00E766F4" w:rsidP="00DC1958">
      <w:pPr>
        <w:pStyle w:val="ListParagraph"/>
        <w:rPr>
          <w:b/>
          <w:bCs/>
        </w:rPr>
      </w:pPr>
    </w:p>
    <w:p w14:paraId="3BB84DB4" w14:textId="77777777" w:rsidR="00E766F4" w:rsidRPr="009874CE" w:rsidRDefault="00E766F4" w:rsidP="00DC1958">
      <w:pPr>
        <w:pStyle w:val="ListParagraph"/>
        <w:rPr>
          <w:rFonts w:cstheme="minorHAnsi"/>
          <w:b/>
          <w:bCs/>
          <w:color w:val="000000" w:themeColor="text1"/>
        </w:rPr>
      </w:pPr>
      <w:r w:rsidRPr="009874CE">
        <w:rPr>
          <w:rFonts w:cstheme="minorHAnsi"/>
          <w:b/>
          <w:bCs/>
          <w:color w:val="000000" w:themeColor="text1"/>
        </w:rPr>
        <w:t>Sexual Assault Prevention for Undergraduates</w:t>
      </w:r>
    </w:p>
    <w:p w14:paraId="1BBED2C6" w14:textId="1562A900" w:rsidR="009874CE" w:rsidRPr="009874CE" w:rsidRDefault="009874CE" w:rsidP="00DC1958">
      <w:pPr>
        <w:pStyle w:val="ListParagraph"/>
        <w:rPr>
          <w:rFonts w:cstheme="minorHAnsi"/>
          <w:b/>
          <w:bCs/>
          <w:color w:val="000000" w:themeColor="text1"/>
        </w:rPr>
      </w:pPr>
      <w:r w:rsidRPr="009874CE">
        <w:rPr>
          <w:rFonts w:cstheme="minorHAnsi"/>
          <w:color w:val="000000" w:themeColor="text1"/>
          <w:shd w:val="clear" w:color="auto" w:fill="FFFFFF"/>
        </w:rPr>
        <w:t>Vector’s Sexual Assault Prevention Training is a comprehensive Title IX and Clery Act education and training solution that engages students throughout their time in college, encourages students to foster healthy relationships, and prepares students to recognize and respond to sexual assault and harassment when it occurs</w:t>
      </w:r>
      <w:r>
        <w:rPr>
          <w:rFonts w:cstheme="minorHAnsi"/>
          <w:color w:val="000000" w:themeColor="text1"/>
          <w:shd w:val="clear" w:color="auto" w:fill="FFFFFF"/>
        </w:rPr>
        <w:t>.</w:t>
      </w:r>
    </w:p>
    <w:p w14:paraId="74046A7D" w14:textId="77777777" w:rsidR="00F273AA" w:rsidRPr="006938BE" w:rsidRDefault="00F273AA" w:rsidP="00851B1C">
      <w:pPr>
        <w:rPr>
          <w:rFonts w:cstheme="minorHAnsi"/>
        </w:rPr>
      </w:pPr>
    </w:p>
    <w:p w14:paraId="231B036E" w14:textId="370B3EB1" w:rsidR="00A73ED1" w:rsidRPr="00B905AC" w:rsidRDefault="006938BE" w:rsidP="00A73ED1">
      <w:pPr>
        <w:rPr>
          <w:rFonts w:ascii="Calibri" w:eastAsia="Calibri" w:hAnsi="Calibri" w:cs="Calibri"/>
          <w:sz w:val="22"/>
          <w:szCs w:val="22"/>
        </w:rPr>
      </w:pPr>
      <w:r w:rsidRPr="00B905AC">
        <w:rPr>
          <w:rFonts w:ascii="Calibri" w:eastAsia="Calibri" w:hAnsi="Calibri" w:cs="Calibri"/>
          <w:sz w:val="22"/>
          <w:szCs w:val="22"/>
        </w:rPr>
        <w:t xml:space="preserve">The </w:t>
      </w:r>
      <w:r w:rsidR="004D0435">
        <w:rPr>
          <w:rFonts w:ascii="Calibri" w:eastAsia="Calibri" w:hAnsi="Calibri" w:cs="Calibri"/>
          <w:sz w:val="22"/>
          <w:szCs w:val="22"/>
        </w:rPr>
        <w:t>University of Wisconsin-La Crosse</w:t>
      </w:r>
      <w:r w:rsidR="7C780E62" w:rsidRPr="00B905AC">
        <w:rPr>
          <w:rFonts w:ascii="Calibri" w:eastAsia="Calibri" w:hAnsi="Calibri" w:cs="Calibri"/>
          <w:sz w:val="22"/>
          <w:szCs w:val="22"/>
        </w:rPr>
        <w:t xml:space="preserve">’s Crime Prevention strategy has been implemented by University Police in collaboration with the University as a whole. </w:t>
      </w:r>
      <w:r w:rsidRPr="00B905AC">
        <w:rPr>
          <w:rFonts w:ascii="Calibri" w:eastAsia="Calibri" w:hAnsi="Calibri" w:cs="Calibri"/>
          <w:sz w:val="22"/>
          <w:szCs w:val="22"/>
        </w:rPr>
        <w:t xml:space="preserve"> The UWL Police Department offers a variety of crime prevention programs that are intended to educate people in ways to keep themselves and their property safe from crime.  </w:t>
      </w:r>
      <w:r w:rsidR="7C780E62" w:rsidRPr="00B905AC">
        <w:rPr>
          <w:rFonts w:ascii="Calibri" w:eastAsia="Calibri" w:hAnsi="Calibri" w:cs="Calibri"/>
          <w:sz w:val="22"/>
          <w:szCs w:val="22"/>
        </w:rPr>
        <w:t xml:space="preserve">Included in these crime prevention strategies and goals: </w:t>
      </w:r>
    </w:p>
    <w:p w14:paraId="57581ED6" w14:textId="71A1418E" w:rsidR="00A73ED1" w:rsidRPr="00A73ED1" w:rsidRDefault="00A73ED1" w:rsidP="00A73ED1">
      <w:pPr>
        <w:rPr>
          <w:rFonts w:ascii="Calibri" w:eastAsia="Calibri" w:hAnsi="Calibri" w:cs="Calibri"/>
        </w:rPr>
      </w:pPr>
    </w:p>
    <w:p w14:paraId="2A2824D3" w14:textId="525CE024" w:rsidR="00420D3B" w:rsidRDefault="006B1A98" w:rsidP="00420D3B">
      <w:pPr>
        <w:pStyle w:val="ListParagraph"/>
        <w:rPr>
          <w:rFonts w:ascii="Calibri" w:eastAsia="Calibri" w:hAnsi="Calibri" w:cs="Calibri"/>
          <w:b/>
          <w:bCs/>
        </w:rPr>
      </w:pPr>
      <w:r>
        <w:rPr>
          <w:rFonts w:ascii="Calibri" w:eastAsia="Calibri" w:hAnsi="Calibri" w:cs="Calibri"/>
          <w:b/>
          <w:bCs/>
          <w:noProof/>
        </w:rPr>
        <w:drawing>
          <wp:anchor distT="0" distB="0" distL="114300" distR="114300" simplePos="0" relativeHeight="251658242" behindDoc="1" locked="0" layoutInCell="1" allowOverlap="1" wp14:anchorId="677D3C90" wp14:editId="3FB0C4DF">
            <wp:simplePos x="0" y="0"/>
            <wp:positionH relativeFrom="column">
              <wp:posOffset>6074611</wp:posOffset>
            </wp:positionH>
            <wp:positionV relativeFrom="paragraph">
              <wp:posOffset>25079</wp:posOffset>
            </wp:positionV>
            <wp:extent cx="788035" cy="1214755"/>
            <wp:effectExtent l="152400" t="152400" r="329565" b="347345"/>
            <wp:wrapSquare wrapText="bothSides"/>
            <wp:docPr id="14" name="Picture 14" descr="P2343#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P2343#y1"/>
                    <pic:cNvPicPr/>
                  </pic:nvPicPr>
                  <pic:blipFill>
                    <a:blip r:embed="rId77" cstate="print">
                      <a:extLst>
                        <a:ext uri="{28A0092B-C50C-407E-A947-70E740481C1C}">
                          <a14:useLocalDpi xmlns:a14="http://schemas.microsoft.com/office/drawing/2010/main" val="0"/>
                        </a:ext>
                      </a:extLst>
                    </a:blip>
                    <a:stretch>
                      <a:fillRect/>
                    </a:stretch>
                  </pic:blipFill>
                  <pic:spPr>
                    <a:xfrm>
                      <a:off x="0" y="0"/>
                      <a:ext cx="788035" cy="121475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7C780E62" w:rsidRPr="00420D3B">
        <w:rPr>
          <w:rFonts w:ascii="Calibri" w:eastAsia="Calibri" w:hAnsi="Calibri" w:cs="Calibri"/>
          <w:b/>
          <w:bCs/>
        </w:rPr>
        <w:t xml:space="preserve">Bait-Bike Program: </w:t>
      </w:r>
    </w:p>
    <w:p w14:paraId="03A726BE" w14:textId="1BA2C0E3" w:rsidR="0064473F" w:rsidRPr="00A73ED1" w:rsidRDefault="00403955" w:rsidP="00A73ED1">
      <w:pPr>
        <w:pStyle w:val="ListParagraph"/>
        <w:rPr>
          <w:rFonts w:ascii="Calibri" w:eastAsia="Calibri" w:hAnsi="Calibri" w:cs="Calibri"/>
        </w:rPr>
      </w:pPr>
      <w:r w:rsidRPr="00420D3B">
        <w:rPr>
          <w:rFonts w:ascii="Calibri" w:eastAsia="Calibri" w:hAnsi="Calibri" w:cs="Calibri"/>
        </w:rPr>
        <w:t xml:space="preserve">The UWL Bait-Bike program consists of </w:t>
      </w:r>
      <w:r w:rsidR="7C780E62" w:rsidRPr="00420D3B">
        <w:rPr>
          <w:rFonts w:ascii="Calibri" w:eastAsia="Calibri" w:hAnsi="Calibri" w:cs="Calibri"/>
        </w:rPr>
        <w:t>GPS-</w:t>
      </w:r>
      <w:r w:rsidRPr="00420D3B">
        <w:rPr>
          <w:rFonts w:ascii="Calibri" w:eastAsia="Calibri" w:hAnsi="Calibri" w:cs="Calibri"/>
        </w:rPr>
        <w:t>e</w:t>
      </w:r>
      <w:r w:rsidR="7C780E62" w:rsidRPr="00420D3B">
        <w:rPr>
          <w:rFonts w:ascii="Calibri" w:eastAsia="Calibri" w:hAnsi="Calibri" w:cs="Calibri"/>
        </w:rPr>
        <w:t>nabled bicycle</w:t>
      </w:r>
      <w:r w:rsidRPr="00420D3B">
        <w:rPr>
          <w:rFonts w:ascii="Calibri" w:eastAsia="Calibri" w:hAnsi="Calibri" w:cs="Calibri"/>
        </w:rPr>
        <w:t>s which are placed in various locations</w:t>
      </w:r>
      <w:r w:rsidR="7C780E62" w:rsidRPr="00420D3B">
        <w:rPr>
          <w:rFonts w:ascii="Calibri" w:eastAsia="Calibri" w:hAnsi="Calibri" w:cs="Calibri"/>
        </w:rPr>
        <w:t xml:space="preserve"> to systematically reduce the theft of bicycles on campus</w:t>
      </w:r>
      <w:r w:rsidRPr="00420D3B">
        <w:rPr>
          <w:rFonts w:ascii="Calibri" w:eastAsia="Calibri" w:hAnsi="Calibri" w:cs="Calibri"/>
        </w:rPr>
        <w:t>.</w:t>
      </w:r>
      <w:r w:rsidR="00420D3B">
        <w:rPr>
          <w:rFonts w:ascii="Calibri" w:eastAsia="Calibri" w:hAnsi="Calibri" w:cs="Calibri"/>
        </w:rPr>
        <w:t xml:space="preserve">  </w:t>
      </w:r>
      <w:r w:rsidRPr="00420D3B">
        <w:rPr>
          <w:rFonts w:ascii="Calibri" w:eastAsia="Calibri" w:hAnsi="Calibri" w:cs="Calibri"/>
        </w:rPr>
        <w:t xml:space="preserve">Along with bicycles, </w:t>
      </w:r>
      <w:r w:rsidR="7C780E62" w:rsidRPr="00420D3B">
        <w:rPr>
          <w:rFonts w:ascii="Calibri" w:eastAsia="Calibri" w:hAnsi="Calibri" w:cs="Calibri"/>
        </w:rPr>
        <w:t>GPS-</w:t>
      </w:r>
      <w:r w:rsidRPr="00420D3B">
        <w:rPr>
          <w:rFonts w:ascii="Calibri" w:eastAsia="Calibri" w:hAnsi="Calibri" w:cs="Calibri"/>
        </w:rPr>
        <w:t>e</w:t>
      </w:r>
      <w:r w:rsidR="7C780E62" w:rsidRPr="00420D3B">
        <w:rPr>
          <w:rFonts w:ascii="Calibri" w:eastAsia="Calibri" w:hAnsi="Calibri" w:cs="Calibri"/>
        </w:rPr>
        <w:t>nabled laptop</w:t>
      </w:r>
      <w:r w:rsidRPr="00420D3B">
        <w:rPr>
          <w:rFonts w:ascii="Calibri" w:eastAsia="Calibri" w:hAnsi="Calibri" w:cs="Calibri"/>
        </w:rPr>
        <w:t>s are also placed in various locations</w:t>
      </w:r>
      <w:r w:rsidR="7C780E62" w:rsidRPr="00420D3B">
        <w:rPr>
          <w:rFonts w:ascii="Calibri" w:eastAsia="Calibri" w:hAnsi="Calibri" w:cs="Calibri"/>
        </w:rPr>
        <w:t xml:space="preserve"> to systematically reduce the theft of electronics on campus. </w:t>
      </w:r>
      <w:r w:rsidR="00420D3B">
        <w:rPr>
          <w:rFonts w:ascii="Calibri" w:eastAsia="Calibri" w:hAnsi="Calibri" w:cs="Calibri"/>
        </w:rPr>
        <w:t xml:space="preserve"> </w:t>
      </w:r>
      <w:r w:rsidR="7C780E62" w:rsidRPr="00420D3B">
        <w:rPr>
          <w:rFonts w:ascii="Calibri" w:eastAsia="Calibri" w:hAnsi="Calibri" w:cs="Calibri"/>
        </w:rPr>
        <w:t>Both laptop</w:t>
      </w:r>
      <w:r w:rsidRPr="00420D3B">
        <w:rPr>
          <w:rFonts w:ascii="Calibri" w:eastAsia="Calibri" w:hAnsi="Calibri" w:cs="Calibri"/>
        </w:rPr>
        <w:t>s</w:t>
      </w:r>
      <w:r w:rsidR="7C780E62" w:rsidRPr="00420D3B">
        <w:rPr>
          <w:rFonts w:ascii="Calibri" w:eastAsia="Calibri" w:hAnsi="Calibri" w:cs="Calibri"/>
        </w:rPr>
        <w:t xml:space="preserve"> and bicycle</w:t>
      </w:r>
      <w:r w:rsidRPr="00420D3B">
        <w:rPr>
          <w:rFonts w:ascii="Calibri" w:eastAsia="Calibri" w:hAnsi="Calibri" w:cs="Calibri"/>
        </w:rPr>
        <w:t>s</w:t>
      </w:r>
      <w:r w:rsidR="7C780E62" w:rsidRPr="00420D3B">
        <w:rPr>
          <w:rFonts w:ascii="Calibri" w:eastAsia="Calibri" w:hAnsi="Calibri" w:cs="Calibri"/>
        </w:rPr>
        <w:t xml:space="preserve"> are placed in conspicuous areas that would normally see thefts of such items. </w:t>
      </w:r>
    </w:p>
    <w:p w14:paraId="353E0E4B" w14:textId="77777777" w:rsidR="0064473F" w:rsidRPr="00420D3B" w:rsidRDefault="0064473F" w:rsidP="00420D3B">
      <w:pPr>
        <w:pStyle w:val="ListParagraph"/>
        <w:rPr>
          <w:rFonts w:ascii="Calibri" w:eastAsia="Calibri" w:hAnsi="Calibri" w:cs="Calibri"/>
        </w:rPr>
      </w:pPr>
    </w:p>
    <w:p w14:paraId="41622270" w14:textId="77777777" w:rsidR="0064473F" w:rsidRDefault="00403955" w:rsidP="0064473F">
      <w:pPr>
        <w:pStyle w:val="ListParagraph"/>
        <w:rPr>
          <w:rFonts w:ascii="Calibri" w:eastAsia="Calibri" w:hAnsi="Calibri" w:cs="Calibri"/>
          <w:b/>
          <w:bCs/>
        </w:rPr>
      </w:pPr>
      <w:r w:rsidRPr="00420D3B">
        <w:rPr>
          <w:rFonts w:ascii="Calibri" w:eastAsia="Calibri" w:hAnsi="Calibri" w:cs="Calibri"/>
          <w:b/>
          <w:bCs/>
        </w:rPr>
        <w:t>Police Liaison Program</w:t>
      </w:r>
    </w:p>
    <w:p w14:paraId="75FAD367" w14:textId="4964F6F0" w:rsidR="000E6627" w:rsidRPr="0064473F" w:rsidRDefault="00403955" w:rsidP="0064473F">
      <w:pPr>
        <w:pStyle w:val="ListParagraph"/>
        <w:rPr>
          <w:b/>
          <w:bCs/>
        </w:rPr>
      </w:pPr>
      <w:r w:rsidRPr="0064473F">
        <w:rPr>
          <w:rFonts w:ascii="Calibri" w:eastAsia="Calibri" w:hAnsi="Calibri" w:cs="Calibri"/>
        </w:rPr>
        <w:t>The UWL Police liaison program is a p</w:t>
      </w:r>
      <w:r w:rsidR="7C780E62" w:rsidRPr="0064473F">
        <w:rPr>
          <w:rFonts w:ascii="Calibri" w:eastAsia="Calibri" w:hAnsi="Calibri" w:cs="Calibri"/>
        </w:rPr>
        <w:t>roactive community policing strateg</w:t>
      </w:r>
      <w:r w:rsidRPr="0064473F">
        <w:rPr>
          <w:rFonts w:ascii="Calibri" w:eastAsia="Calibri" w:hAnsi="Calibri" w:cs="Calibri"/>
        </w:rPr>
        <w:t xml:space="preserve">y.  </w:t>
      </w:r>
      <w:r w:rsidR="7C780E62" w:rsidRPr="0064473F">
        <w:rPr>
          <w:rFonts w:ascii="Calibri" w:eastAsia="Calibri" w:hAnsi="Calibri" w:cs="Calibri"/>
        </w:rPr>
        <w:t xml:space="preserve">University Police Officers </w:t>
      </w:r>
      <w:r w:rsidRPr="0064473F">
        <w:rPr>
          <w:rFonts w:ascii="Calibri" w:eastAsia="Calibri" w:hAnsi="Calibri" w:cs="Calibri"/>
        </w:rPr>
        <w:t>have</w:t>
      </w:r>
      <w:r w:rsidR="7C780E62" w:rsidRPr="0064473F">
        <w:rPr>
          <w:rFonts w:ascii="Calibri" w:eastAsia="Calibri" w:hAnsi="Calibri" w:cs="Calibri"/>
        </w:rPr>
        <w:t xml:space="preserve"> assigned halls to better engage students in helping prevent and report possible crimes.</w:t>
      </w:r>
    </w:p>
    <w:p w14:paraId="14F08630" w14:textId="77777777" w:rsidR="0064473F" w:rsidRDefault="0064473F" w:rsidP="00420D3B">
      <w:pPr>
        <w:pStyle w:val="ListParagraph"/>
        <w:rPr>
          <w:rFonts w:ascii="Calibri" w:eastAsia="Calibri" w:hAnsi="Calibri" w:cs="Calibri"/>
          <w:b/>
          <w:bCs/>
        </w:rPr>
      </w:pPr>
    </w:p>
    <w:p w14:paraId="441D53D6" w14:textId="28B72418" w:rsidR="00420D3B" w:rsidRDefault="00961C9A" w:rsidP="00420D3B">
      <w:pPr>
        <w:pStyle w:val="ListParagraph"/>
        <w:rPr>
          <w:rFonts w:ascii="Calibri" w:eastAsia="Calibri" w:hAnsi="Calibri" w:cs="Calibri"/>
          <w:b/>
          <w:bCs/>
        </w:rPr>
      </w:pPr>
      <w:r w:rsidRPr="00420D3B">
        <w:rPr>
          <w:rFonts w:ascii="Calibri" w:eastAsia="Calibri" w:hAnsi="Calibri" w:cs="Calibri"/>
          <w:b/>
          <w:bCs/>
        </w:rPr>
        <w:t>Phishing</w:t>
      </w:r>
      <w:r w:rsidR="00403955" w:rsidRPr="00420D3B">
        <w:rPr>
          <w:rFonts w:ascii="Calibri" w:eastAsia="Calibri" w:hAnsi="Calibri" w:cs="Calibri"/>
          <w:b/>
          <w:bCs/>
        </w:rPr>
        <w:t xml:space="preserve"> Emails</w:t>
      </w:r>
    </w:p>
    <w:p w14:paraId="031A102F" w14:textId="546F1249" w:rsidR="00961C9A" w:rsidRPr="00420D3B" w:rsidRDefault="00961C9A" w:rsidP="00420D3B">
      <w:pPr>
        <w:pStyle w:val="ListParagraph"/>
        <w:rPr>
          <w:b/>
          <w:bCs/>
        </w:rPr>
      </w:pPr>
      <w:r w:rsidRPr="00420D3B">
        <w:rPr>
          <w:rFonts w:ascii="Calibri" w:eastAsia="Calibri" w:hAnsi="Calibri" w:cs="Calibri"/>
        </w:rPr>
        <w:t xml:space="preserve">The UWL Information Technology Services department sends frequent email communication to faculty, staff, and students regarding phishing emails.  The email includes a photo of the latest phishing email sent over email </w:t>
      </w:r>
      <w:r w:rsidR="00403955" w:rsidRPr="00420D3B">
        <w:rPr>
          <w:rFonts w:ascii="Calibri" w:eastAsia="Calibri" w:hAnsi="Calibri" w:cs="Calibri"/>
        </w:rPr>
        <w:t>as well as tips on how to identify these types of spamming attacks.</w:t>
      </w:r>
    </w:p>
    <w:p w14:paraId="6256B4B2" w14:textId="77777777" w:rsidR="0064473F" w:rsidRDefault="0064473F" w:rsidP="0064473F">
      <w:pPr>
        <w:pStyle w:val="ListParagraph"/>
      </w:pPr>
    </w:p>
    <w:p w14:paraId="0B7C97F0" w14:textId="77777777" w:rsidR="0064473F" w:rsidRDefault="00403955" w:rsidP="0064473F">
      <w:pPr>
        <w:pStyle w:val="ListParagraph"/>
        <w:rPr>
          <w:b/>
          <w:bCs/>
        </w:rPr>
      </w:pPr>
      <w:r w:rsidRPr="0064473F">
        <w:rPr>
          <w:b/>
          <w:bCs/>
        </w:rPr>
        <w:t>Financial Scams Information</w:t>
      </w:r>
    </w:p>
    <w:p w14:paraId="314AE91A" w14:textId="69A9342B" w:rsidR="00403955" w:rsidRPr="0064473F" w:rsidRDefault="00403955" w:rsidP="0064473F">
      <w:pPr>
        <w:pStyle w:val="ListParagraph"/>
        <w:rPr>
          <w:b/>
          <w:bCs/>
        </w:rPr>
      </w:pPr>
      <w:r>
        <w:t xml:space="preserve">UWL Police sends notifications to students regarding </w:t>
      </w:r>
      <w:r w:rsidRPr="0064473F">
        <w:rPr>
          <w:rFonts w:ascii="Calibri" w:eastAsia="Times New Roman" w:hAnsi="Calibri" w:cs="Calibri"/>
          <w:color w:val="000000"/>
        </w:rPr>
        <w:t>fraudulent attempts used by criminals in order to obtain personal or financial information from individuals.</w:t>
      </w:r>
      <w:r w:rsidR="0064473F">
        <w:rPr>
          <w:rFonts w:ascii="Calibri" w:eastAsia="Times New Roman" w:hAnsi="Calibri" w:cs="Calibri"/>
          <w:color w:val="000000"/>
        </w:rPr>
        <w:t xml:space="preserve">  </w:t>
      </w:r>
      <w:r>
        <w:t xml:space="preserve">UWL Police includes information regarding scare tactics and red flags criminals use on their website.  </w:t>
      </w:r>
    </w:p>
    <w:p w14:paraId="42ACA1B6" w14:textId="16D4F8DF" w:rsidR="0066362F" w:rsidRPr="00B905AC" w:rsidRDefault="3E5D5F1A" w:rsidP="00F273AA">
      <w:pPr>
        <w:rPr>
          <w:rFonts w:asciiTheme="minorHAnsi" w:hAnsiTheme="minorHAnsi" w:cstheme="minorHAnsi"/>
          <w:sz w:val="22"/>
          <w:szCs w:val="22"/>
        </w:rPr>
      </w:pPr>
      <w:r w:rsidRPr="00B905AC">
        <w:rPr>
          <w:rFonts w:asciiTheme="minorHAnsi" w:hAnsiTheme="minorHAnsi" w:cstheme="minorHAnsi"/>
          <w:sz w:val="22"/>
          <w:szCs w:val="22"/>
        </w:rPr>
        <w:t xml:space="preserve">Incoming students must also complete alcohol </w:t>
      </w:r>
      <w:r w:rsidR="00327CA8" w:rsidRPr="00B905AC">
        <w:rPr>
          <w:rFonts w:asciiTheme="minorHAnsi" w:hAnsiTheme="minorHAnsi" w:cstheme="minorHAnsi"/>
          <w:sz w:val="22"/>
          <w:szCs w:val="22"/>
        </w:rPr>
        <w:t xml:space="preserve">education and </w:t>
      </w:r>
      <w:r w:rsidR="00FA7135">
        <w:rPr>
          <w:rFonts w:asciiTheme="minorHAnsi" w:hAnsiTheme="minorHAnsi" w:cstheme="minorHAnsi"/>
          <w:sz w:val="22"/>
          <w:szCs w:val="22"/>
        </w:rPr>
        <w:t>sexual assault prevention</w:t>
      </w:r>
      <w:r w:rsidR="00EC5121">
        <w:rPr>
          <w:rFonts w:asciiTheme="minorHAnsi" w:hAnsiTheme="minorHAnsi" w:cstheme="minorHAnsi"/>
          <w:sz w:val="22"/>
          <w:szCs w:val="22"/>
        </w:rPr>
        <w:t xml:space="preserve"> training</w:t>
      </w:r>
      <w:r w:rsidR="00FA7135">
        <w:rPr>
          <w:rFonts w:asciiTheme="minorHAnsi" w:hAnsiTheme="minorHAnsi" w:cstheme="minorHAnsi"/>
          <w:sz w:val="22"/>
          <w:szCs w:val="22"/>
        </w:rPr>
        <w:t xml:space="preserve">s </w:t>
      </w:r>
      <w:r w:rsidR="00EC5121">
        <w:rPr>
          <w:rFonts w:asciiTheme="minorHAnsi" w:hAnsiTheme="minorHAnsi" w:cstheme="minorHAnsi"/>
          <w:sz w:val="22"/>
          <w:szCs w:val="22"/>
        </w:rPr>
        <w:t xml:space="preserve">before classes start in </w:t>
      </w:r>
      <w:r w:rsidRPr="00B905AC">
        <w:rPr>
          <w:rFonts w:asciiTheme="minorHAnsi" w:hAnsiTheme="minorHAnsi" w:cstheme="minorHAnsi"/>
          <w:sz w:val="22"/>
          <w:szCs w:val="22"/>
        </w:rPr>
        <w:t xml:space="preserve">their first year of enrollment at </w:t>
      </w:r>
      <w:r w:rsidR="004D0435">
        <w:rPr>
          <w:rFonts w:asciiTheme="minorHAnsi" w:hAnsiTheme="minorHAnsi" w:cstheme="minorHAnsi"/>
          <w:sz w:val="22"/>
          <w:szCs w:val="22"/>
        </w:rPr>
        <w:t>University of Wisconsin-La Crosse</w:t>
      </w:r>
      <w:r w:rsidRPr="00B905AC">
        <w:rPr>
          <w:rFonts w:asciiTheme="minorHAnsi" w:hAnsiTheme="minorHAnsi" w:cstheme="minorHAnsi"/>
          <w:sz w:val="22"/>
          <w:szCs w:val="22"/>
        </w:rPr>
        <w:t xml:space="preserve">. </w:t>
      </w:r>
      <w:r w:rsidR="00F51822" w:rsidRPr="00B905AC">
        <w:rPr>
          <w:rFonts w:asciiTheme="minorHAnsi" w:hAnsiTheme="minorHAnsi" w:cstheme="minorHAnsi"/>
          <w:sz w:val="22"/>
          <w:szCs w:val="22"/>
        </w:rPr>
        <w:t xml:space="preserve"> </w:t>
      </w:r>
      <w:r w:rsidRPr="00B905AC">
        <w:rPr>
          <w:rFonts w:asciiTheme="minorHAnsi" w:hAnsiTheme="minorHAnsi" w:cstheme="minorHAnsi"/>
          <w:sz w:val="22"/>
          <w:szCs w:val="22"/>
        </w:rPr>
        <w:t xml:space="preserve">These trainings address alcohol use and abuse, bystander intervention, sexual assault awareness, domestic/relationship violence, stalking, </w:t>
      </w:r>
      <w:r w:rsidR="005D1B72">
        <w:rPr>
          <w:rFonts w:asciiTheme="minorHAnsi" w:hAnsiTheme="minorHAnsi" w:cstheme="minorHAnsi"/>
          <w:sz w:val="22"/>
          <w:szCs w:val="22"/>
        </w:rPr>
        <w:t xml:space="preserve">and </w:t>
      </w:r>
      <w:r w:rsidRPr="00B905AC">
        <w:rPr>
          <w:rFonts w:asciiTheme="minorHAnsi" w:hAnsiTheme="minorHAnsi" w:cstheme="minorHAnsi"/>
          <w:sz w:val="22"/>
          <w:szCs w:val="22"/>
        </w:rPr>
        <w:t>drugs.</w:t>
      </w:r>
      <w:r w:rsidR="00F51822" w:rsidRPr="00B905AC">
        <w:rPr>
          <w:rFonts w:asciiTheme="minorHAnsi" w:hAnsiTheme="minorHAnsi" w:cstheme="minorHAnsi"/>
          <w:sz w:val="22"/>
          <w:szCs w:val="22"/>
        </w:rPr>
        <w:t xml:space="preserve"> </w:t>
      </w:r>
      <w:r w:rsidRPr="00B905AC">
        <w:rPr>
          <w:rFonts w:asciiTheme="minorHAnsi" w:hAnsiTheme="minorHAnsi" w:cstheme="minorHAnsi"/>
          <w:sz w:val="22"/>
          <w:szCs w:val="22"/>
        </w:rPr>
        <w:t xml:space="preserve"> Most are offered </w:t>
      </w:r>
      <w:r w:rsidRPr="00B905AC">
        <w:rPr>
          <w:rFonts w:asciiTheme="minorHAnsi" w:hAnsiTheme="minorHAnsi" w:cstheme="minorHAnsi"/>
          <w:sz w:val="22"/>
          <w:szCs w:val="22"/>
        </w:rPr>
        <w:lastRenderedPageBreak/>
        <w:t xml:space="preserve">on an annual basis. </w:t>
      </w:r>
      <w:r w:rsidR="00F51822" w:rsidRPr="00B905AC">
        <w:rPr>
          <w:rFonts w:asciiTheme="minorHAnsi" w:hAnsiTheme="minorHAnsi" w:cstheme="minorHAnsi"/>
          <w:sz w:val="22"/>
          <w:szCs w:val="22"/>
        </w:rPr>
        <w:t xml:space="preserve"> </w:t>
      </w:r>
      <w:r w:rsidR="00327CA8" w:rsidRPr="00B905AC">
        <w:rPr>
          <w:rFonts w:asciiTheme="minorHAnsi" w:hAnsiTheme="minorHAnsi" w:cstheme="minorHAnsi"/>
          <w:sz w:val="22"/>
          <w:szCs w:val="22"/>
        </w:rPr>
        <w:t>If someone would like to request a specific</w:t>
      </w:r>
      <w:r w:rsidRPr="00B905AC">
        <w:rPr>
          <w:rFonts w:asciiTheme="minorHAnsi" w:hAnsiTheme="minorHAnsi" w:cstheme="minorHAnsi"/>
          <w:sz w:val="22"/>
          <w:szCs w:val="22"/>
        </w:rPr>
        <w:t xml:space="preserve"> program </w:t>
      </w:r>
      <w:r w:rsidR="00327CA8" w:rsidRPr="00B905AC">
        <w:rPr>
          <w:rFonts w:asciiTheme="minorHAnsi" w:hAnsiTheme="minorHAnsi" w:cstheme="minorHAnsi"/>
          <w:sz w:val="22"/>
          <w:szCs w:val="22"/>
        </w:rPr>
        <w:t>or</w:t>
      </w:r>
      <w:r w:rsidRPr="00B905AC">
        <w:rPr>
          <w:rFonts w:asciiTheme="minorHAnsi" w:hAnsiTheme="minorHAnsi" w:cstheme="minorHAnsi"/>
          <w:sz w:val="22"/>
          <w:szCs w:val="22"/>
        </w:rPr>
        <w:t xml:space="preserve"> training, please visit </w:t>
      </w:r>
      <w:hyperlink r:id="rId78" w:history="1">
        <w:r w:rsidR="00F51822" w:rsidRPr="00B905AC">
          <w:rPr>
            <w:rStyle w:val="Hyperlink"/>
            <w:rFonts w:asciiTheme="minorHAnsi" w:hAnsiTheme="minorHAnsi" w:cstheme="minorHAnsi"/>
            <w:sz w:val="22"/>
            <w:szCs w:val="22"/>
          </w:rPr>
          <w:t>https://www.uwlax.edu/wellness/wellness-programming/</w:t>
        </w:r>
      </w:hyperlink>
      <w:r w:rsidR="00F51822" w:rsidRPr="00B905AC">
        <w:rPr>
          <w:rFonts w:asciiTheme="minorHAnsi" w:hAnsiTheme="minorHAnsi" w:cstheme="minorHAnsi"/>
          <w:sz w:val="22"/>
          <w:szCs w:val="22"/>
        </w:rPr>
        <w:t>.</w:t>
      </w:r>
    </w:p>
    <w:p w14:paraId="73C4A01A" w14:textId="77777777" w:rsidR="00651CE6" w:rsidRDefault="00651CE6" w:rsidP="00F273AA">
      <w:pPr>
        <w:contextualSpacing/>
      </w:pPr>
    </w:p>
    <w:p w14:paraId="593EEF3E" w14:textId="2DB488D8" w:rsidR="005C225E" w:rsidRPr="00B905AC" w:rsidRDefault="3E5D5F1A" w:rsidP="00F273AA">
      <w:pPr>
        <w:contextualSpacing/>
        <w:rPr>
          <w:rFonts w:asciiTheme="minorHAnsi" w:hAnsiTheme="minorHAnsi" w:cstheme="minorHAnsi"/>
          <w:sz w:val="22"/>
          <w:szCs w:val="22"/>
        </w:rPr>
      </w:pPr>
      <w:r w:rsidRPr="00B905AC">
        <w:rPr>
          <w:rFonts w:asciiTheme="minorHAnsi" w:hAnsiTheme="minorHAnsi" w:cstheme="minorHAnsi"/>
          <w:sz w:val="22"/>
          <w:szCs w:val="22"/>
        </w:rPr>
        <w:t xml:space="preserve">In addition to formal training procedures, </w:t>
      </w:r>
      <w:r w:rsidR="00F51822" w:rsidRPr="00B905AC">
        <w:rPr>
          <w:rFonts w:asciiTheme="minorHAnsi" w:hAnsiTheme="minorHAnsi" w:cstheme="minorHAnsi"/>
          <w:sz w:val="22"/>
          <w:szCs w:val="22"/>
        </w:rPr>
        <w:t xml:space="preserve">the </w:t>
      </w:r>
      <w:r w:rsidR="005D666D">
        <w:rPr>
          <w:rFonts w:asciiTheme="minorHAnsi" w:hAnsiTheme="minorHAnsi" w:cstheme="minorHAnsi"/>
          <w:sz w:val="22"/>
          <w:szCs w:val="22"/>
        </w:rPr>
        <w:t xml:space="preserve">University of Wisconsin-La Crosse </w:t>
      </w:r>
      <w:r w:rsidRPr="00B905AC">
        <w:rPr>
          <w:rFonts w:asciiTheme="minorHAnsi" w:hAnsiTheme="minorHAnsi" w:cstheme="minorHAnsi"/>
          <w:sz w:val="22"/>
          <w:szCs w:val="22"/>
        </w:rPr>
        <w:t>also includes safety tips in its Timely Warning announcements.</w:t>
      </w:r>
      <w:r w:rsidR="00F51822" w:rsidRPr="00B905AC">
        <w:rPr>
          <w:rFonts w:asciiTheme="minorHAnsi" w:hAnsiTheme="minorHAnsi" w:cstheme="minorHAnsi"/>
          <w:sz w:val="22"/>
          <w:szCs w:val="22"/>
        </w:rPr>
        <w:t xml:space="preserve"> </w:t>
      </w:r>
      <w:r w:rsidRPr="00B905AC">
        <w:rPr>
          <w:rFonts w:asciiTheme="minorHAnsi" w:hAnsiTheme="minorHAnsi" w:cstheme="minorHAnsi"/>
          <w:sz w:val="22"/>
          <w:szCs w:val="22"/>
        </w:rPr>
        <w:t xml:space="preserve"> These tips include:</w:t>
      </w:r>
    </w:p>
    <w:p w14:paraId="5E6D09A5" w14:textId="75A0913C" w:rsidR="005C225E" w:rsidRPr="00B905AC" w:rsidRDefault="3E5D5F1A" w:rsidP="004D2761">
      <w:pPr>
        <w:pStyle w:val="ListParagraph"/>
        <w:numPr>
          <w:ilvl w:val="0"/>
          <w:numId w:val="4"/>
        </w:numPr>
        <w:rPr>
          <w:rFonts w:cstheme="minorHAnsi"/>
        </w:rPr>
      </w:pPr>
      <w:r w:rsidRPr="00B905AC">
        <w:rPr>
          <w:rFonts w:cstheme="minorHAnsi"/>
        </w:rPr>
        <w:t xml:space="preserve">Call the police at 608-789-9000 IMMEDIATELY if you see or hear something suspicious. </w:t>
      </w:r>
      <w:r w:rsidR="00D42F8C">
        <w:rPr>
          <w:rFonts w:cstheme="minorHAnsi"/>
        </w:rPr>
        <w:t xml:space="preserve"> </w:t>
      </w:r>
      <w:r w:rsidRPr="00B905AC">
        <w:rPr>
          <w:rFonts w:cstheme="minorHAnsi"/>
        </w:rPr>
        <w:t xml:space="preserve">Don’t hesitate to dial 911 in an emergency. </w:t>
      </w:r>
      <w:r w:rsidR="00D42F8C">
        <w:rPr>
          <w:rFonts w:cstheme="minorHAnsi"/>
        </w:rPr>
        <w:t xml:space="preserve"> </w:t>
      </w:r>
      <w:r w:rsidRPr="00B905AC">
        <w:rPr>
          <w:rFonts w:cstheme="minorHAnsi"/>
        </w:rPr>
        <w:t>Be sure to tell them exactly where you are.</w:t>
      </w:r>
    </w:p>
    <w:p w14:paraId="1817DCE7" w14:textId="77777777" w:rsidR="005C225E" w:rsidRPr="00B905AC" w:rsidRDefault="005C225E" w:rsidP="004D2761">
      <w:pPr>
        <w:pStyle w:val="ListParagraph"/>
        <w:numPr>
          <w:ilvl w:val="0"/>
          <w:numId w:val="4"/>
        </w:numPr>
        <w:rPr>
          <w:rFonts w:cstheme="minorHAnsi"/>
        </w:rPr>
      </w:pPr>
      <w:r w:rsidRPr="00B905AC">
        <w:rPr>
          <w:rFonts w:cstheme="minorHAnsi"/>
        </w:rPr>
        <w:t xml:space="preserve">Keep your possessions in sight at all times. </w:t>
      </w:r>
      <w:r w:rsidR="006451EA" w:rsidRPr="00B905AC">
        <w:rPr>
          <w:rFonts w:cstheme="minorHAnsi"/>
        </w:rPr>
        <w:t xml:space="preserve"> Don’t leave computers, cell phones, or electronics unattended.</w:t>
      </w:r>
    </w:p>
    <w:p w14:paraId="66825B37" w14:textId="77777777" w:rsidR="006451EA" w:rsidRPr="00B905AC" w:rsidRDefault="006451EA" w:rsidP="004D2761">
      <w:pPr>
        <w:pStyle w:val="ListParagraph"/>
        <w:numPr>
          <w:ilvl w:val="0"/>
          <w:numId w:val="4"/>
        </w:numPr>
        <w:rPr>
          <w:rFonts w:cstheme="minorHAnsi"/>
        </w:rPr>
      </w:pPr>
      <w:r w:rsidRPr="00B905AC">
        <w:rPr>
          <w:rFonts w:cstheme="minorHAnsi"/>
        </w:rPr>
        <w:t>If you leave your office or room, even for a few minutes, lock the door.</w:t>
      </w:r>
    </w:p>
    <w:p w14:paraId="31F229E5" w14:textId="2BF0A84E" w:rsidR="006451EA" w:rsidRPr="00B905AC" w:rsidRDefault="006451EA" w:rsidP="004D2761">
      <w:pPr>
        <w:pStyle w:val="ListParagraph"/>
        <w:numPr>
          <w:ilvl w:val="0"/>
          <w:numId w:val="4"/>
        </w:numPr>
        <w:rPr>
          <w:rFonts w:cstheme="minorHAnsi"/>
        </w:rPr>
      </w:pPr>
      <w:r w:rsidRPr="00B905AC">
        <w:rPr>
          <w:rFonts w:cstheme="minorHAnsi"/>
        </w:rPr>
        <w:t>Be alert to potential danger.</w:t>
      </w:r>
      <w:r w:rsidR="00D42F8C">
        <w:rPr>
          <w:rFonts w:cstheme="minorHAnsi"/>
        </w:rPr>
        <w:t xml:space="preserve"> </w:t>
      </w:r>
      <w:r w:rsidRPr="00B905AC">
        <w:rPr>
          <w:rFonts w:cstheme="minorHAnsi"/>
        </w:rPr>
        <w:t xml:space="preserve"> Trust your instincts.</w:t>
      </w:r>
    </w:p>
    <w:p w14:paraId="323DF2A9" w14:textId="4A757567" w:rsidR="006451EA" w:rsidRPr="00B905AC" w:rsidRDefault="3E5D5F1A" w:rsidP="004D2761">
      <w:pPr>
        <w:pStyle w:val="ListParagraph"/>
        <w:numPr>
          <w:ilvl w:val="0"/>
          <w:numId w:val="4"/>
        </w:numPr>
        <w:rPr>
          <w:rFonts w:cstheme="minorHAnsi"/>
        </w:rPr>
      </w:pPr>
      <w:r w:rsidRPr="00B905AC">
        <w:rPr>
          <w:rFonts w:cstheme="minorHAnsi"/>
        </w:rPr>
        <w:t xml:space="preserve">Walk with friends whenever possible. </w:t>
      </w:r>
      <w:r w:rsidR="00D42F8C">
        <w:rPr>
          <w:rFonts w:cstheme="minorHAnsi"/>
        </w:rPr>
        <w:t xml:space="preserve"> </w:t>
      </w:r>
      <w:r w:rsidRPr="00B905AC">
        <w:rPr>
          <w:rFonts w:cstheme="minorHAnsi"/>
        </w:rPr>
        <w:t>If jogging, walking, or biking alone, stay in well-lit and well-traveled areas.</w:t>
      </w:r>
    </w:p>
    <w:p w14:paraId="0D930747" w14:textId="77777777" w:rsidR="006451EA" w:rsidRPr="00B905AC" w:rsidRDefault="006451EA" w:rsidP="004D2761">
      <w:pPr>
        <w:pStyle w:val="ListParagraph"/>
        <w:numPr>
          <w:ilvl w:val="0"/>
          <w:numId w:val="4"/>
        </w:numPr>
        <w:rPr>
          <w:rFonts w:cstheme="minorHAnsi"/>
        </w:rPr>
      </w:pPr>
      <w:r w:rsidRPr="00B905AC">
        <w:rPr>
          <w:rFonts w:cstheme="minorHAnsi"/>
        </w:rPr>
        <w:t>Shred documents you discard that contain personal information.</w:t>
      </w:r>
    </w:p>
    <w:p w14:paraId="2072716E" w14:textId="410AA13B" w:rsidR="00913A1A" w:rsidRPr="00B905AC" w:rsidRDefault="006451EA" w:rsidP="00F273AA">
      <w:pPr>
        <w:contextualSpacing/>
        <w:rPr>
          <w:rFonts w:asciiTheme="minorHAnsi" w:hAnsiTheme="minorHAnsi" w:cstheme="minorHAnsi"/>
          <w:sz w:val="22"/>
          <w:szCs w:val="22"/>
        </w:rPr>
      </w:pPr>
      <w:r w:rsidRPr="00B905AC">
        <w:rPr>
          <w:rFonts w:asciiTheme="minorHAnsi" w:hAnsiTheme="minorHAnsi" w:cstheme="minorHAnsi"/>
          <w:sz w:val="22"/>
          <w:szCs w:val="22"/>
        </w:rPr>
        <w:t>Also, see the section of this document titled “Sexual Assault, Domestic Violence, Dating Violence, and Stalking” for protective behaviors regarding those offenses.</w:t>
      </w:r>
    </w:p>
    <w:p w14:paraId="56BCE083" w14:textId="67238670" w:rsidR="008B0B42" w:rsidRDefault="008B0B42">
      <w:pPr>
        <w:spacing w:after="160" w:line="259" w:lineRule="auto"/>
        <w:rPr>
          <w:rFonts w:asciiTheme="minorHAnsi" w:hAnsiTheme="minorHAnsi" w:cstheme="minorHAnsi"/>
        </w:rPr>
      </w:pPr>
      <w:bookmarkStart w:id="159" w:name="_Toc498512586"/>
      <w:r>
        <w:rPr>
          <w:rFonts w:asciiTheme="minorHAnsi" w:hAnsiTheme="minorHAnsi" w:cstheme="minorHAnsi"/>
        </w:rPr>
        <w:br w:type="page"/>
      </w:r>
    </w:p>
    <w:p w14:paraId="7EA85A44" w14:textId="77777777" w:rsidR="00C3622B" w:rsidRPr="00091A13" w:rsidRDefault="00C3622B" w:rsidP="00C32FBD">
      <w:pPr>
        <w:rPr>
          <w:rFonts w:asciiTheme="minorHAnsi" w:hAnsiTheme="minorHAnsi" w:cstheme="minorHAnsi"/>
        </w:rPr>
      </w:pPr>
    </w:p>
    <w:p w14:paraId="57A6FC45" w14:textId="53D1AA4F" w:rsidR="00512FF0" w:rsidRPr="003B285D" w:rsidRDefault="005D666D" w:rsidP="00C32FBD">
      <w:pPr>
        <w:pStyle w:val="Heading1"/>
        <w:keepNext w:val="0"/>
        <w:keepLines w:val="0"/>
        <w:spacing w:before="0"/>
        <w:contextualSpacing/>
        <w:jc w:val="center"/>
        <w:rPr>
          <w:rFonts w:asciiTheme="minorHAnsi" w:hAnsiTheme="minorHAnsi" w:cstheme="minorHAnsi"/>
          <w:b/>
          <w:color w:val="8A0000"/>
        </w:rPr>
      </w:pPr>
      <w:bookmarkStart w:id="160" w:name="_Toc178255361"/>
      <w:r>
        <w:rPr>
          <w:rFonts w:asciiTheme="minorHAnsi" w:hAnsiTheme="minorHAnsi" w:cstheme="minorHAnsi"/>
          <w:b/>
          <w:color w:val="8A0000"/>
        </w:rPr>
        <w:t xml:space="preserve">University of Wisconsin-La Crosse </w:t>
      </w:r>
      <w:r w:rsidR="00512FF0" w:rsidRPr="003B285D">
        <w:rPr>
          <w:rFonts w:asciiTheme="minorHAnsi" w:hAnsiTheme="minorHAnsi" w:cstheme="minorHAnsi"/>
          <w:b/>
          <w:color w:val="8A0000"/>
        </w:rPr>
        <w:t>Policies Governing Alcohol and Other Drugs</w:t>
      </w:r>
      <w:bookmarkEnd w:id="159"/>
      <w:bookmarkEnd w:id="160"/>
    </w:p>
    <w:p w14:paraId="4D7DE8A0" w14:textId="77777777" w:rsidR="001E5952" w:rsidRPr="003B285D" w:rsidRDefault="001E5952" w:rsidP="00C32FBD">
      <w:pPr>
        <w:pStyle w:val="Heading2"/>
        <w:keepNext w:val="0"/>
        <w:keepLines w:val="0"/>
        <w:spacing w:before="0"/>
        <w:contextualSpacing/>
        <w:rPr>
          <w:rFonts w:asciiTheme="minorHAnsi" w:hAnsiTheme="minorHAnsi" w:cstheme="minorHAnsi"/>
          <w:color w:val="8A0000"/>
        </w:rPr>
      </w:pPr>
      <w:bookmarkStart w:id="161" w:name="_Toc498512587"/>
    </w:p>
    <w:p w14:paraId="3C28D495" w14:textId="7F968BCB" w:rsidR="00F43308" w:rsidRPr="003B285D" w:rsidRDefault="3E5D5F1A" w:rsidP="00C32FBD">
      <w:pPr>
        <w:pStyle w:val="Heading2"/>
        <w:keepNext w:val="0"/>
        <w:keepLines w:val="0"/>
        <w:spacing w:before="0"/>
        <w:contextualSpacing/>
        <w:rPr>
          <w:rFonts w:asciiTheme="minorHAnsi" w:hAnsiTheme="minorHAnsi" w:cstheme="minorHAnsi"/>
          <w:color w:val="8A0000"/>
        </w:rPr>
      </w:pPr>
      <w:bookmarkStart w:id="162" w:name="_Toc178255362"/>
      <w:r w:rsidRPr="003B285D">
        <w:rPr>
          <w:rFonts w:asciiTheme="minorHAnsi" w:hAnsiTheme="minorHAnsi" w:cstheme="minorHAnsi"/>
          <w:color w:val="8A0000"/>
        </w:rPr>
        <w:t>Alcohol and Drug Abuse Programs and Interventions</w:t>
      </w:r>
      <w:bookmarkEnd w:id="161"/>
      <w:bookmarkEnd w:id="162"/>
    </w:p>
    <w:p w14:paraId="05703917" w14:textId="10CC791C" w:rsidR="00F43308" w:rsidRPr="00091A13" w:rsidRDefault="005D666D" w:rsidP="00F273AA">
      <w:pPr>
        <w:contextualSpacing/>
        <w:rPr>
          <w:rFonts w:asciiTheme="minorHAnsi" w:hAnsiTheme="minorHAnsi" w:cstheme="minorHAnsi"/>
          <w:sz w:val="22"/>
          <w:szCs w:val="22"/>
        </w:rPr>
      </w:pPr>
      <w:r>
        <w:rPr>
          <w:rFonts w:asciiTheme="minorHAnsi" w:hAnsiTheme="minorHAnsi" w:cstheme="minorHAnsi"/>
          <w:sz w:val="22"/>
          <w:szCs w:val="22"/>
        </w:rPr>
        <w:t xml:space="preserve">University of Wisconsin-La Crosse </w:t>
      </w:r>
      <w:r w:rsidR="3E5D5F1A" w:rsidRPr="00091A13">
        <w:rPr>
          <w:rFonts w:asciiTheme="minorHAnsi" w:hAnsiTheme="minorHAnsi" w:cstheme="minorHAnsi"/>
          <w:sz w:val="22"/>
          <w:szCs w:val="22"/>
        </w:rPr>
        <w:t xml:space="preserve">provides a variety of programs and interventions for drug and alcohol abuse. </w:t>
      </w:r>
      <w:r w:rsidR="00F51822" w:rsidRPr="00091A13">
        <w:rPr>
          <w:rFonts w:asciiTheme="minorHAnsi" w:hAnsiTheme="minorHAnsi" w:cstheme="minorHAnsi"/>
          <w:sz w:val="22"/>
          <w:szCs w:val="22"/>
        </w:rPr>
        <w:t xml:space="preserve"> </w:t>
      </w:r>
      <w:r w:rsidR="3E5D5F1A" w:rsidRPr="00091A13">
        <w:rPr>
          <w:rFonts w:asciiTheme="minorHAnsi" w:hAnsiTheme="minorHAnsi" w:cstheme="minorHAnsi"/>
          <w:sz w:val="22"/>
          <w:szCs w:val="22"/>
        </w:rPr>
        <w:t>Confidential information, assessment, referral, and short-term counseling services are available for students at the Counseling and Testing Center, 608-785-8073.</w:t>
      </w:r>
      <w:r w:rsidR="00F51822" w:rsidRPr="00091A13">
        <w:rPr>
          <w:rFonts w:asciiTheme="minorHAnsi" w:hAnsiTheme="minorHAnsi" w:cstheme="minorHAnsi"/>
          <w:sz w:val="22"/>
          <w:szCs w:val="22"/>
        </w:rPr>
        <w:t xml:space="preserve"> </w:t>
      </w:r>
      <w:r w:rsidR="3E5D5F1A" w:rsidRPr="00091A13">
        <w:rPr>
          <w:rFonts w:asciiTheme="minorHAnsi" w:hAnsiTheme="minorHAnsi" w:cstheme="minorHAnsi"/>
          <w:sz w:val="22"/>
          <w:szCs w:val="22"/>
        </w:rPr>
        <w:t xml:space="preserve"> The </w:t>
      </w:r>
      <w:r w:rsidR="3E5D5F1A" w:rsidRPr="001E5952">
        <w:rPr>
          <w:rFonts w:asciiTheme="minorHAnsi" w:hAnsiTheme="minorHAnsi" w:cstheme="minorHAnsi"/>
          <w:sz w:val="22"/>
          <w:szCs w:val="22"/>
        </w:rPr>
        <w:t>Wisconsin Department of Health and Family Services</w:t>
      </w:r>
      <w:hyperlink r:id="rId79" w:history="1">
        <w:r w:rsidR="001E5952" w:rsidRPr="001E5952">
          <w:rPr>
            <w:rStyle w:val="Hyperlink"/>
            <w:rFonts w:asciiTheme="minorHAnsi" w:hAnsiTheme="minorHAnsi" w:cstheme="minorHAnsi"/>
            <w:sz w:val="22"/>
            <w:szCs w:val="22"/>
          </w:rPr>
          <w:t xml:space="preserve"> website</w:t>
        </w:r>
      </w:hyperlink>
      <w:r w:rsidR="3E5D5F1A" w:rsidRPr="00091A13">
        <w:rPr>
          <w:rFonts w:asciiTheme="minorHAnsi" w:hAnsiTheme="minorHAnsi" w:cstheme="minorHAnsi"/>
          <w:sz w:val="22"/>
          <w:szCs w:val="22"/>
        </w:rPr>
        <w:t xml:space="preserve"> has extensive programs and resources available for people struggling with substance abuse. Insurance may affect your ability to use off-campus alcohol and other drug service providers, and UW-La Crosse urges all students and employees to have adequate insurance coverage.</w:t>
      </w:r>
    </w:p>
    <w:p w14:paraId="3D4ADC7B" w14:textId="77777777" w:rsidR="00651CE6" w:rsidRPr="00091A13" w:rsidRDefault="00651CE6" w:rsidP="00F273AA">
      <w:pPr>
        <w:contextualSpacing/>
        <w:rPr>
          <w:rFonts w:asciiTheme="minorHAnsi" w:hAnsiTheme="minorHAnsi" w:cstheme="minorHAnsi"/>
          <w:sz w:val="22"/>
          <w:szCs w:val="22"/>
        </w:rPr>
      </w:pPr>
    </w:p>
    <w:p w14:paraId="7A792A99" w14:textId="092C6F47" w:rsidR="7C780E62" w:rsidRPr="00091A13" w:rsidRDefault="7C780E62" w:rsidP="00F273AA">
      <w:pPr>
        <w:rPr>
          <w:rFonts w:asciiTheme="minorHAnsi" w:hAnsiTheme="minorHAnsi" w:cstheme="minorHAnsi"/>
          <w:sz w:val="22"/>
          <w:szCs w:val="22"/>
        </w:rPr>
      </w:pPr>
      <w:r w:rsidRPr="00091A13">
        <w:rPr>
          <w:rFonts w:asciiTheme="minorHAnsi" w:hAnsiTheme="minorHAnsi" w:cstheme="minorHAnsi"/>
          <w:sz w:val="22"/>
          <w:szCs w:val="22"/>
        </w:rPr>
        <w:t xml:space="preserve">Information about </w:t>
      </w:r>
      <w:r w:rsidR="004D0435">
        <w:rPr>
          <w:rFonts w:asciiTheme="minorHAnsi" w:hAnsiTheme="minorHAnsi" w:cstheme="minorHAnsi"/>
          <w:sz w:val="22"/>
          <w:szCs w:val="22"/>
        </w:rPr>
        <w:t>University of Wisconsin-La Crosse</w:t>
      </w:r>
      <w:r w:rsidRPr="00091A13">
        <w:rPr>
          <w:rFonts w:asciiTheme="minorHAnsi" w:hAnsiTheme="minorHAnsi" w:cstheme="minorHAnsi"/>
          <w:sz w:val="22"/>
          <w:szCs w:val="22"/>
        </w:rPr>
        <w:t xml:space="preserve">’s full compliance with the Drug Free Schools and Communities Act, including the descriptions of drug and alcohol abuse education and intervention programs, can be found at UWL’s Wellness and Health Advocacy </w:t>
      </w:r>
      <w:hyperlink r:id="rId80" w:history="1">
        <w:r w:rsidRPr="001E5952">
          <w:rPr>
            <w:rStyle w:val="Hyperlink"/>
            <w:rFonts w:asciiTheme="minorHAnsi" w:hAnsiTheme="minorHAnsi" w:cstheme="minorHAnsi"/>
            <w:sz w:val="22"/>
            <w:szCs w:val="22"/>
          </w:rPr>
          <w:t>webpage</w:t>
        </w:r>
      </w:hyperlink>
      <w:r w:rsidR="001E5952">
        <w:rPr>
          <w:rFonts w:asciiTheme="minorHAnsi" w:hAnsiTheme="minorHAnsi" w:cstheme="minorHAnsi"/>
          <w:sz w:val="22"/>
          <w:szCs w:val="22"/>
        </w:rPr>
        <w:t>.</w:t>
      </w:r>
      <w:r w:rsidR="006A1438">
        <w:rPr>
          <w:rFonts w:asciiTheme="minorHAnsi" w:hAnsiTheme="minorHAnsi" w:cstheme="minorHAnsi"/>
          <w:sz w:val="22"/>
          <w:szCs w:val="22"/>
        </w:rPr>
        <w:t xml:space="preserve"> UWL’s 202</w:t>
      </w:r>
      <w:r w:rsidR="009A2E68">
        <w:rPr>
          <w:rFonts w:asciiTheme="minorHAnsi" w:hAnsiTheme="minorHAnsi" w:cstheme="minorHAnsi"/>
          <w:sz w:val="22"/>
          <w:szCs w:val="22"/>
        </w:rPr>
        <w:t>2</w:t>
      </w:r>
      <w:r w:rsidR="006A1438">
        <w:rPr>
          <w:rFonts w:asciiTheme="minorHAnsi" w:hAnsiTheme="minorHAnsi" w:cstheme="minorHAnsi"/>
          <w:sz w:val="22"/>
          <w:szCs w:val="22"/>
        </w:rPr>
        <w:t>-202</w:t>
      </w:r>
      <w:r w:rsidR="009A2E68">
        <w:rPr>
          <w:rFonts w:asciiTheme="minorHAnsi" w:hAnsiTheme="minorHAnsi" w:cstheme="minorHAnsi"/>
          <w:sz w:val="22"/>
          <w:szCs w:val="22"/>
        </w:rPr>
        <w:t>4</w:t>
      </w:r>
      <w:r w:rsidR="006A1438">
        <w:rPr>
          <w:rFonts w:asciiTheme="minorHAnsi" w:hAnsiTheme="minorHAnsi" w:cstheme="minorHAnsi"/>
          <w:sz w:val="22"/>
          <w:szCs w:val="22"/>
        </w:rPr>
        <w:t xml:space="preserve"> Biennial Review of the Drug Free Schools and Communities Act of 1989 can be found </w:t>
      </w:r>
      <w:hyperlink r:id="rId81" w:history="1">
        <w:r w:rsidR="006A1438" w:rsidRPr="00555FDF">
          <w:rPr>
            <w:rStyle w:val="Hyperlink"/>
            <w:rFonts w:asciiTheme="minorHAnsi" w:hAnsiTheme="minorHAnsi" w:cstheme="minorHAnsi"/>
            <w:sz w:val="22"/>
            <w:szCs w:val="22"/>
          </w:rPr>
          <w:t>here</w:t>
        </w:r>
      </w:hyperlink>
      <w:r w:rsidR="006A1438">
        <w:rPr>
          <w:rFonts w:asciiTheme="minorHAnsi" w:hAnsiTheme="minorHAnsi" w:cstheme="minorHAnsi"/>
          <w:sz w:val="22"/>
          <w:szCs w:val="22"/>
        </w:rPr>
        <w:t xml:space="preserve">. </w:t>
      </w:r>
    </w:p>
    <w:p w14:paraId="4E0ECA3C" w14:textId="77777777" w:rsidR="00F273AA" w:rsidRPr="00091A13" w:rsidRDefault="00F273AA" w:rsidP="00F273AA">
      <w:pPr>
        <w:pStyle w:val="Heading2"/>
        <w:keepNext w:val="0"/>
        <w:keepLines w:val="0"/>
        <w:spacing w:before="0"/>
        <w:contextualSpacing/>
        <w:rPr>
          <w:rFonts w:asciiTheme="minorHAnsi" w:hAnsiTheme="minorHAnsi" w:cstheme="minorHAnsi"/>
          <w:color w:val="C00000"/>
          <w:sz w:val="22"/>
          <w:szCs w:val="22"/>
        </w:rPr>
      </w:pPr>
      <w:bookmarkStart w:id="163" w:name="_Toc498512588"/>
    </w:p>
    <w:p w14:paraId="2121B8B5" w14:textId="5DD972FA" w:rsidR="00F43308" w:rsidRPr="003B285D" w:rsidRDefault="005D666D" w:rsidP="00F273AA">
      <w:pPr>
        <w:pStyle w:val="Heading2"/>
        <w:keepNext w:val="0"/>
        <w:keepLines w:val="0"/>
        <w:spacing w:before="0"/>
        <w:contextualSpacing/>
        <w:rPr>
          <w:rFonts w:asciiTheme="minorHAnsi" w:hAnsiTheme="minorHAnsi" w:cstheme="minorHAnsi"/>
          <w:color w:val="8A0000"/>
        </w:rPr>
      </w:pPr>
      <w:bookmarkStart w:id="164" w:name="_Toc178255363"/>
      <w:r>
        <w:rPr>
          <w:rFonts w:asciiTheme="minorHAnsi" w:hAnsiTheme="minorHAnsi" w:cstheme="minorHAnsi"/>
          <w:color w:val="8A0000"/>
        </w:rPr>
        <w:t xml:space="preserve">University of Wisconsin-La Crosse </w:t>
      </w:r>
      <w:r w:rsidR="3E5D5F1A" w:rsidRPr="003B285D">
        <w:rPr>
          <w:rFonts w:asciiTheme="minorHAnsi" w:hAnsiTheme="minorHAnsi" w:cstheme="minorHAnsi"/>
          <w:color w:val="8A0000"/>
        </w:rPr>
        <w:t>Alcohol and Drug Policy</w:t>
      </w:r>
      <w:bookmarkEnd w:id="163"/>
      <w:bookmarkEnd w:id="164"/>
    </w:p>
    <w:p w14:paraId="25B7CE4C" w14:textId="7454AB1A" w:rsidR="00512FF0" w:rsidRPr="00091A13" w:rsidRDefault="00685A92" w:rsidP="00F273AA">
      <w:pPr>
        <w:widowControl w:val="0"/>
        <w:contextualSpacing/>
        <w:rPr>
          <w:rFonts w:asciiTheme="minorHAnsi" w:hAnsiTheme="minorHAnsi" w:cstheme="minorHAnsi"/>
          <w:sz w:val="22"/>
          <w:szCs w:val="22"/>
        </w:rPr>
      </w:pPr>
      <w:r w:rsidRPr="00091A13">
        <w:rPr>
          <w:rFonts w:asciiTheme="minorHAnsi" w:hAnsiTheme="minorHAnsi" w:cstheme="minorHAnsi"/>
          <w:sz w:val="22"/>
          <w:szCs w:val="22"/>
        </w:rPr>
        <w:t xml:space="preserve">The University of Wisconsin System and </w:t>
      </w:r>
      <w:r w:rsidR="00D5507B" w:rsidRPr="00091A13">
        <w:rPr>
          <w:rFonts w:asciiTheme="minorHAnsi" w:hAnsiTheme="minorHAnsi" w:cstheme="minorHAnsi"/>
          <w:sz w:val="22"/>
          <w:szCs w:val="22"/>
        </w:rPr>
        <w:t xml:space="preserve">the </w:t>
      </w:r>
      <w:r w:rsidR="005D666D">
        <w:rPr>
          <w:rFonts w:asciiTheme="minorHAnsi" w:hAnsiTheme="minorHAnsi" w:cstheme="minorHAnsi"/>
          <w:sz w:val="22"/>
          <w:szCs w:val="22"/>
        </w:rPr>
        <w:t xml:space="preserve">University of Wisconsin-La Crosse </w:t>
      </w:r>
      <w:r w:rsidRPr="00091A13">
        <w:rPr>
          <w:rFonts w:asciiTheme="minorHAnsi" w:hAnsiTheme="minorHAnsi" w:cstheme="minorHAnsi"/>
          <w:sz w:val="22"/>
          <w:szCs w:val="22"/>
        </w:rPr>
        <w:t xml:space="preserve">prohibit the </w:t>
      </w:r>
      <w:r w:rsidR="006E3F13" w:rsidRPr="00091A13">
        <w:rPr>
          <w:rFonts w:asciiTheme="minorHAnsi" w:hAnsiTheme="minorHAnsi" w:cstheme="minorHAnsi"/>
          <w:sz w:val="22"/>
          <w:szCs w:val="22"/>
        </w:rPr>
        <w:t>unlawful</w:t>
      </w:r>
      <w:r w:rsidRPr="00091A13">
        <w:rPr>
          <w:rFonts w:asciiTheme="minorHAnsi" w:hAnsiTheme="minorHAnsi" w:cstheme="minorHAnsi"/>
          <w:sz w:val="22"/>
          <w:szCs w:val="22"/>
        </w:rPr>
        <w:t xml:space="preserve"> possession, use, distribution, manufacture, sale, or dispensing of alcohol and illegal drugs by students and employees on university property or as part of university activities. </w:t>
      </w:r>
      <w:r w:rsidR="00D5507B" w:rsidRPr="00091A13">
        <w:rPr>
          <w:rFonts w:asciiTheme="minorHAnsi" w:hAnsiTheme="minorHAnsi" w:cstheme="minorHAnsi"/>
          <w:sz w:val="22"/>
          <w:szCs w:val="22"/>
        </w:rPr>
        <w:t xml:space="preserve"> </w:t>
      </w:r>
      <w:r w:rsidRPr="00091A13">
        <w:rPr>
          <w:rFonts w:asciiTheme="minorHAnsi" w:hAnsiTheme="minorHAnsi" w:cstheme="minorHAnsi"/>
          <w:sz w:val="22"/>
          <w:szCs w:val="22"/>
        </w:rPr>
        <w:t>It is illegal to procure for, sell, dispense, or give away alcohol to anyone who has not reached the legal drinking age of 21 years, and is unaccompanied by a parent, spouse, or guardian who has reached the legal drinking age of 21 years.</w:t>
      </w:r>
      <w:r w:rsidR="00D83867">
        <w:rPr>
          <w:rFonts w:ascii="ZWAdobeF" w:hAnsi="ZWAdobeF" w:cs="ZWAdobeF"/>
          <w:sz w:val="2"/>
          <w:szCs w:val="2"/>
        </w:rPr>
        <w:t>4F</w:t>
      </w:r>
      <w:r w:rsidRPr="00091A13">
        <w:rPr>
          <w:rStyle w:val="FootnoteReference"/>
          <w:rFonts w:asciiTheme="minorHAnsi" w:hAnsiTheme="minorHAnsi" w:cstheme="minorHAnsi"/>
          <w:sz w:val="22"/>
          <w:szCs w:val="22"/>
        </w:rPr>
        <w:footnoteReference w:id="6"/>
      </w:r>
      <w:r w:rsidRPr="00091A13">
        <w:rPr>
          <w:rFonts w:asciiTheme="minorHAnsi" w:hAnsiTheme="minorHAnsi" w:cstheme="minorHAnsi"/>
          <w:sz w:val="22"/>
          <w:szCs w:val="22"/>
        </w:rPr>
        <w:t xml:space="preserve"> </w:t>
      </w:r>
      <w:r w:rsidR="00D5507B" w:rsidRPr="00091A13">
        <w:rPr>
          <w:rFonts w:asciiTheme="minorHAnsi" w:hAnsiTheme="minorHAnsi" w:cstheme="minorHAnsi"/>
          <w:sz w:val="22"/>
          <w:szCs w:val="22"/>
        </w:rPr>
        <w:t xml:space="preserve"> </w:t>
      </w:r>
      <w:r w:rsidRPr="00091A13">
        <w:rPr>
          <w:rFonts w:asciiTheme="minorHAnsi" w:hAnsiTheme="minorHAnsi" w:cstheme="minorHAnsi"/>
          <w:sz w:val="22"/>
          <w:szCs w:val="22"/>
        </w:rPr>
        <w:t>It is illegal for anyone who has not reached the legal drinking age of 21 years and is unaccompanied by a parent, spouse, or guardian who has reached the legal drinking age of 21 years to procure, possess, or consume alcoholic beverages, subject to exceptions.</w:t>
      </w:r>
      <w:r w:rsidR="00D83867">
        <w:rPr>
          <w:rFonts w:ascii="ZWAdobeF" w:hAnsi="ZWAdobeF" w:cs="ZWAdobeF"/>
          <w:sz w:val="2"/>
          <w:szCs w:val="2"/>
        </w:rPr>
        <w:t>5F</w:t>
      </w:r>
      <w:r w:rsidRPr="00091A13">
        <w:rPr>
          <w:rStyle w:val="FootnoteReference"/>
          <w:rFonts w:asciiTheme="minorHAnsi" w:hAnsiTheme="minorHAnsi" w:cstheme="minorHAnsi"/>
          <w:sz w:val="22"/>
          <w:szCs w:val="22"/>
        </w:rPr>
        <w:footnoteReference w:id="7"/>
      </w:r>
    </w:p>
    <w:p w14:paraId="17720B95" w14:textId="77777777" w:rsidR="00651CE6" w:rsidRPr="00091A13" w:rsidRDefault="00651CE6" w:rsidP="00F273AA">
      <w:pPr>
        <w:contextualSpacing/>
        <w:rPr>
          <w:rFonts w:asciiTheme="minorHAnsi" w:hAnsiTheme="minorHAnsi" w:cstheme="minorHAnsi"/>
          <w:sz w:val="22"/>
          <w:szCs w:val="22"/>
        </w:rPr>
      </w:pPr>
    </w:p>
    <w:p w14:paraId="0D332208" w14:textId="45F3E082" w:rsidR="00685A92" w:rsidRPr="00091A13" w:rsidRDefault="00D5507B" w:rsidP="00F273AA">
      <w:pPr>
        <w:contextualSpacing/>
        <w:rPr>
          <w:rFonts w:asciiTheme="minorHAnsi" w:hAnsiTheme="minorHAnsi" w:cstheme="minorHAnsi"/>
          <w:sz w:val="22"/>
          <w:szCs w:val="22"/>
        </w:rPr>
      </w:pPr>
      <w:r w:rsidRPr="00091A13">
        <w:rPr>
          <w:rFonts w:asciiTheme="minorHAnsi" w:hAnsiTheme="minorHAnsi" w:cstheme="minorHAnsi"/>
          <w:sz w:val="22"/>
          <w:szCs w:val="22"/>
        </w:rPr>
        <w:t xml:space="preserve">The </w:t>
      </w:r>
      <w:r w:rsidR="005D666D">
        <w:rPr>
          <w:rFonts w:asciiTheme="minorHAnsi" w:hAnsiTheme="minorHAnsi" w:cstheme="minorHAnsi"/>
          <w:sz w:val="22"/>
          <w:szCs w:val="22"/>
        </w:rPr>
        <w:t xml:space="preserve">University of Wisconsin-La Crosse </w:t>
      </w:r>
      <w:r w:rsidRPr="00091A13">
        <w:rPr>
          <w:rFonts w:asciiTheme="minorHAnsi" w:hAnsiTheme="minorHAnsi" w:cstheme="minorHAnsi"/>
          <w:sz w:val="22"/>
          <w:szCs w:val="22"/>
        </w:rPr>
        <w:t xml:space="preserve">and the </w:t>
      </w:r>
      <w:r w:rsidR="005D666D">
        <w:rPr>
          <w:rFonts w:asciiTheme="minorHAnsi" w:hAnsiTheme="minorHAnsi" w:cstheme="minorHAnsi"/>
          <w:sz w:val="22"/>
          <w:szCs w:val="22"/>
        </w:rPr>
        <w:t xml:space="preserve">University of Wisconsin-La Crosse </w:t>
      </w:r>
      <w:r w:rsidR="3E5D5F1A" w:rsidRPr="00091A13">
        <w:rPr>
          <w:rFonts w:asciiTheme="minorHAnsi" w:hAnsiTheme="minorHAnsi" w:cstheme="minorHAnsi"/>
          <w:sz w:val="22"/>
          <w:szCs w:val="22"/>
        </w:rPr>
        <w:t>Police</w:t>
      </w:r>
      <w:r w:rsidRPr="00091A13">
        <w:rPr>
          <w:rFonts w:asciiTheme="minorHAnsi" w:hAnsiTheme="minorHAnsi" w:cstheme="minorHAnsi"/>
          <w:sz w:val="22"/>
          <w:szCs w:val="22"/>
        </w:rPr>
        <w:t xml:space="preserve"> Department </w:t>
      </w:r>
      <w:r w:rsidR="3E5D5F1A" w:rsidRPr="00091A13">
        <w:rPr>
          <w:rFonts w:asciiTheme="minorHAnsi" w:hAnsiTheme="minorHAnsi" w:cstheme="minorHAnsi"/>
          <w:sz w:val="22"/>
          <w:szCs w:val="22"/>
        </w:rPr>
        <w:t xml:space="preserve">enforce all local, state, and federal laws regarding the possession, use, distribution, manufacture, sale, or dispensing of alcoholic beverages on institution property and at </w:t>
      </w:r>
      <w:r w:rsidR="004D0435">
        <w:rPr>
          <w:rFonts w:asciiTheme="minorHAnsi" w:hAnsiTheme="minorHAnsi" w:cstheme="minorHAnsi"/>
          <w:sz w:val="22"/>
          <w:szCs w:val="22"/>
        </w:rPr>
        <w:t>University of Wisconsin-La Crosse</w:t>
      </w:r>
      <w:r w:rsidR="3E5D5F1A" w:rsidRPr="00091A13">
        <w:rPr>
          <w:rFonts w:asciiTheme="minorHAnsi" w:hAnsiTheme="minorHAnsi" w:cstheme="minorHAnsi"/>
          <w:sz w:val="22"/>
          <w:szCs w:val="22"/>
        </w:rPr>
        <w:t xml:space="preserve">-sponsored activities, including underage drinking. </w:t>
      </w:r>
      <w:r w:rsidRPr="00091A13">
        <w:rPr>
          <w:rFonts w:asciiTheme="minorHAnsi" w:hAnsiTheme="minorHAnsi" w:cstheme="minorHAnsi"/>
          <w:sz w:val="22"/>
          <w:szCs w:val="22"/>
        </w:rPr>
        <w:t xml:space="preserve"> The </w:t>
      </w:r>
      <w:r w:rsidR="005D666D">
        <w:rPr>
          <w:rFonts w:asciiTheme="minorHAnsi" w:hAnsiTheme="minorHAnsi" w:cstheme="minorHAnsi"/>
          <w:sz w:val="22"/>
          <w:szCs w:val="22"/>
        </w:rPr>
        <w:t xml:space="preserve">University of Wisconsin-La Crosse </w:t>
      </w:r>
      <w:r w:rsidR="3E5D5F1A" w:rsidRPr="00091A13">
        <w:rPr>
          <w:rFonts w:asciiTheme="minorHAnsi" w:hAnsiTheme="minorHAnsi" w:cstheme="minorHAnsi"/>
          <w:sz w:val="22"/>
          <w:szCs w:val="22"/>
        </w:rPr>
        <w:t>and</w:t>
      </w:r>
      <w:r w:rsidRPr="00091A13">
        <w:rPr>
          <w:rFonts w:asciiTheme="minorHAnsi" w:hAnsiTheme="minorHAnsi" w:cstheme="minorHAnsi"/>
          <w:sz w:val="22"/>
          <w:szCs w:val="22"/>
        </w:rPr>
        <w:t xml:space="preserve"> the</w:t>
      </w:r>
      <w:r w:rsidR="3E5D5F1A" w:rsidRPr="00091A13">
        <w:rPr>
          <w:rFonts w:asciiTheme="minorHAnsi" w:hAnsiTheme="minorHAnsi" w:cstheme="minorHAnsi"/>
          <w:sz w:val="22"/>
          <w:szCs w:val="22"/>
        </w:rPr>
        <w:t xml:space="preserve"> </w:t>
      </w:r>
      <w:r w:rsidR="005D666D">
        <w:rPr>
          <w:rFonts w:asciiTheme="minorHAnsi" w:hAnsiTheme="minorHAnsi" w:cstheme="minorHAnsi"/>
          <w:sz w:val="22"/>
          <w:szCs w:val="22"/>
        </w:rPr>
        <w:t xml:space="preserve">University of Wisconsin-La Crosse </w:t>
      </w:r>
      <w:r w:rsidR="3E5D5F1A" w:rsidRPr="00091A13">
        <w:rPr>
          <w:rFonts w:asciiTheme="minorHAnsi" w:hAnsiTheme="minorHAnsi" w:cstheme="minorHAnsi"/>
          <w:sz w:val="22"/>
          <w:szCs w:val="22"/>
        </w:rPr>
        <w:t xml:space="preserve">Police </w:t>
      </w:r>
      <w:r w:rsidRPr="00091A13">
        <w:rPr>
          <w:rFonts w:asciiTheme="minorHAnsi" w:hAnsiTheme="minorHAnsi" w:cstheme="minorHAnsi"/>
          <w:sz w:val="22"/>
          <w:szCs w:val="22"/>
        </w:rPr>
        <w:t xml:space="preserve">Department </w:t>
      </w:r>
      <w:r w:rsidR="3E5D5F1A" w:rsidRPr="00091A13">
        <w:rPr>
          <w:rFonts w:asciiTheme="minorHAnsi" w:hAnsiTheme="minorHAnsi" w:cstheme="minorHAnsi"/>
          <w:sz w:val="22"/>
          <w:szCs w:val="22"/>
        </w:rPr>
        <w:t xml:space="preserve">enforce all local, state, and federal laws regarding the possession, use, distribution, manufacture, sale, or dispensing of illegal drugs on institutional property and </w:t>
      </w:r>
      <w:r w:rsidR="004D0435">
        <w:rPr>
          <w:rFonts w:asciiTheme="minorHAnsi" w:hAnsiTheme="minorHAnsi" w:cstheme="minorHAnsi"/>
          <w:sz w:val="22"/>
          <w:szCs w:val="22"/>
        </w:rPr>
        <w:t>University of Wisconsin-La Crosse</w:t>
      </w:r>
      <w:r w:rsidR="3E5D5F1A" w:rsidRPr="00091A13">
        <w:rPr>
          <w:rFonts w:asciiTheme="minorHAnsi" w:hAnsiTheme="minorHAnsi" w:cstheme="minorHAnsi"/>
          <w:sz w:val="22"/>
          <w:szCs w:val="22"/>
        </w:rPr>
        <w:t xml:space="preserve">-sponsored activities. </w:t>
      </w:r>
      <w:r w:rsidRPr="00091A13">
        <w:rPr>
          <w:rFonts w:asciiTheme="minorHAnsi" w:hAnsiTheme="minorHAnsi" w:cstheme="minorHAnsi"/>
          <w:sz w:val="22"/>
          <w:szCs w:val="22"/>
        </w:rPr>
        <w:t xml:space="preserve"> The </w:t>
      </w:r>
      <w:r w:rsidR="005D666D">
        <w:rPr>
          <w:rFonts w:asciiTheme="minorHAnsi" w:hAnsiTheme="minorHAnsi" w:cstheme="minorHAnsi"/>
          <w:sz w:val="22"/>
          <w:szCs w:val="22"/>
        </w:rPr>
        <w:t xml:space="preserve">University of Wisconsin-La Crosse </w:t>
      </w:r>
      <w:r w:rsidR="3E5D5F1A" w:rsidRPr="00091A13">
        <w:rPr>
          <w:rFonts w:asciiTheme="minorHAnsi" w:hAnsiTheme="minorHAnsi" w:cstheme="minorHAnsi"/>
          <w:sz w:val="22"/>
          <w:szCs w:val="22"/>
        </w:rPr>
        <w:t>expects all students, employees, and visitors to comply with all local, state, and federal alcohol and drug laws.</w:t>
      </w:r>
      <w:r w:rsidRPr="00091A13">
        <w:rPr>
          <w:rFonts w:asciiTheme="minorHAnsi" w:hAnsiTheme="minorHAnsi" w:cstheme="minorHAnsi"/>
          <w:sz w:val="22"/>
          <w:szCs w:val="22"/>
        </w:rPr>
        <w:t xml:space="preserve"> </w:t>
      </w:r>
      <w:r w:rsidR="3E5D5F1A" w:rsidRPr="00091A13">
        <w:rPr>
          <w:rFonts w:asciiTheme="minorHAnsi" w:hAnsiTheme="minorHAnsi" w:cstheme="minorHAnsi"/>
          <w:sz w:val="22"/>
          <w:szCs w:val="22"/>
        </w:rPr>
        <w:t xml:space="preserve"> Members of the </w:t>
      </w:r>
      <w:r w:rsidR="005D666D">
        <w:rPr>
          <w:rFonts w:asciiTheme="minorHAnsi" w:hAnsiTheme="minorHAnsi" w:cstheme="minorHAnsi"/>
          <w:sz w:val="22"/>
          <w:szCs w:val="22"/>
        </w:rPr>
        <w:t xml:space="preserve">University of Wisconsin-La Crosse </w:t>
      </w:r>
      <w:r w:rsidR="3E5D5F1A" w:rsidRPr="00091A13">
        <w:rPr>
          <w:rFonts w:asciiTheme="minorHAnsi" w:hAnsiTheme="minorHAnsi" w:cstheme="minorHAnsi"/>
          <w:sz w:val="22"/>
          <w:szCs w:val="22"/>
        </w:rPr>
        <w:t xml:space="preserve">community who violate local, state, or federal drug and alcohol laws, or who violate </w:t>
      </w:r>
      <w:r w:rsidR="005D666D">
        <w:rPr>
          <w:rFonts w:asciiTheme="minorHAnsi" w:hAnsiTheme="minorHAnsi" w:cstheme="minorHAnsi"/>
          <w:sz w:val="22"/>
          <w:szCs w:val="22"/>
        </w:rPr>
        <w:t xml:space="preserve">University of Wisconsin-La Crosse </w:t>
      </w:r>
      <w:r w:rsidR="3E5D5F1A" w:rsidRPr="00091A13">
        <w:rPr>
          <w:rFonts w:asciiTheme="minorHAnsi" w:hAnsiTheme="minorHAnsi" w:cstheme="minorHAnsi"/>
          <w:sz w:val="22"/>
          <w:szCs w:val="22"/>
        </w:rPr>
        <w:t>or UW-System policies regarding drug and alcohol sale, use, or possession may face criminal and/or disciplinary sanctions.</w:t>
      </w:r>
    </w:p>
    <w:p w14:paraId="7DAD4AA5" w14:textId="77777777" w:rsidR="00651CE6" w:rsidRPr="00091A13" w:rsidRDefault="00651CE6" w:rsidP="00F273AA">
      <w:pPr>
        <w:contextualSpacing/>
        <w:rPr>
          <w:rFonts w:asciiTheme="minorHAnsi" w:hAnsiTheme="minorHAnsi" w:cstheme="minorHAnsi"/>
          <w:sz w:val="22"/>
          <w:szCs w:val="22"/>
        </w:rPr>
      </w:pPr>
    </w:p>
    <w:p w14:paraId="7C158F8D" w14:textId="175B2C1A" w:rsidR="007E0449" w:rsidRPr="00091A13" w:rsidRDefault="3E5D5F1A" w:rsidP="00F273AA">
      <w:pPr>
        <w:contextualSpacing/>
        <w:rPr>
          <w:rFonts w:asciiTheme="minorHAnsi" w:hAnsiTheme="minorHAnsi" w:cstheme="minorHAnsi"/>
          <w:sz w:val="22"/>
          <w:szCs w:val="22"/>
        </w:rPr>
      </w:pPr>
      <w:r w:rsidRPr="00091A13">
        <w:rPr>
          <w:rFonts w:asciiTheme="minorHAnsi" w:hAnsiTheme="minorHAnsi" w:cstheme="minorHAnsi"/>
          <w:sz w:val="22"/>
          <w:szCs w:val="22"/>
        </w:rPr>
        <w:t xml:space="preserve">UWS 18.09(1), Wisconsin Administrative Code, prohibits the use or possession of alcoholic beverages on all university premises except as specifically permitted by institutional regulations. </w:t>
      </w:r>
      <w:r w:rsidR="00453BF8">
        <w:rPr>
          <w:rFonts w:asciiTheme="minorHAnsi" w:hAnsiTheme="minorHAnsi" w:cstheme="minorHAnsi"/>
          <w:sz w:val="22"/>
          <w:szCs w:val="22"/>
        </w:rPr>
        <w:t xml:space="preserve"> The U</w:t>
      </w:r>
      <w:r w:rsidR="005D666D">
        <w:rPr>
          <w:rFonts w:asciiTheme="minorHAnsi" w:hAnsiTheme="minorHAnsi" w:cstheme="minorHAnsi"/>
          <w:sz w:val="22"/>
          <w:szCs w:val="22"/>
        </w:rPr>
        <w:t xml:space="preserve">niversity of Wisconsin-La Crosse </w:t>
      </w:r>
      <w:r w:rsidRPr="00091A13">
        <w:rPr>
          <w:rFonts w:asciiTheme="minorHAnsi" w:hAnsiTheme="minorHAnsi" w:cstheme="minorHAnsi"/>
          <w:sz w:val="22"/>
          <w:szCs w:val="22"/>
        </w:rPr>
        <w:t xml:space="preserve">has developed specific institutional regulations to permit the use and possession of alcoholic beverages by individuals above the minimum legal drinking age. </w:t>
      </w:r>
      <w:r w:rsidR="00D5507B" w:rsidRPr="00091A13">
        <w:rPr>
          <w:rFonts w:asciiTheme="minorHAnsi" w:hAnsiTheme="minorHAnsi" w:cstheme="minorHAnsi"/>
          <w:sz w:val="22"/>
          <w:szCs w:val="22"/>
        </w:rPr>
        <w:t xml:space="preserve"> </w:t>
      </w:r>
      <w:r w:rsidRPr="00091A13">
        <w:rPr>
          <w:rFonts w:asciiTheme="minorHAnsi" w:hAnsiTheme="minorHAnsi" w:cstheme="minorHAnsi"/>
          <w:sz w:val="22"/>
          <w:szCs w:val="22"/>
        </w:rPr>
        <w:t xml:space="preserve">Students and employees who fail to comply with </w:t>
      </w:r>
      <w:r w:rsidR="005D666D">
        <w:rPr>
          <w:rFonts w:asciiTheme="minorHAnsi" w:hAnsiTheme="minorHAnsi" w:cstheme="minorHAnsi"/>
          <w:sz w:val="22"/>
          <w:szCs w:val="22"/>
        </w:rPr>
        <w:t xml:space="preserve">University of Wisconsin-La Crosse </w:t>
      </w:r>
      <w:r w:rsidRPr="00091A13">
        <w:rPr>
          <w:rFonts w:asciiTheme="minorHAnsi" w:hAnsiTheme="minorHAnsi" w:cstheme="minorHAnsi"/>
          <w:sz w:val="22"/>
          <w:szCs w:val="22"/>
        </w:rPr>
        <w:t>regulations are subject to disciplinary action.</w:t>
      </w:r>
    </w:p>
    <w:p w14:paraId="3643CCB1" w14:textId="77777777" w:rsidR="00D5507B" w:rsidRPr="00091A13" w:rsidRDefault="00D5507B" w:rsidP="00F273AA">
      <w:pPr>
        <w:contextualSpacing/>
        <w:rPr>
          <w:rFonts w:asciiTheme="minorHAnsi" w:hAnsiTheme="minorHAnsi" w:cstheme="minorHAnsi"/>
          <w:sz w:val="22"/>
          <w:szCs w:val="22"/>
        </w:rPr>
      </w:pPr>
    </w:p>
    <w:p w14:paraId="7614911E" w14:textId="511B1A08" w:rsidR="00A4349D" w:rsidRDefault="007E0449" w:rsidP="00F273AA">
      <w:pPr>
        <w:contextualSpacing/>
        <w:rPr>
          <w:rFonts w:asciiTheme="minorHAnsi" w:hAnsiTheme="minorHAnsi" w:cstheme="minorHAnsi"/>
          <w:sz w:val="22"/>
          <w:szCs w:val="22"/>
        </w:rPr>
      </w:pPr>
      <w:r w:rsidRPr="00091A13">
        <w:rPr>
          <w:rFonts w:asciiTheme="minorHAnsi" w:hAnsiTheme="minorHAnsi" w:cstheme="minorHAnsi"/>
          <w:sz w:val="22"/>
          <w:szCs w:val="22"/>
        </w:rPr>
        <w:t xml:space="preserve">This policy covers the possession or consumption of alcoholic beverages by any individual on institutional lands, at institutional facilities, and at all institutional events. </w:t>
      </w:r>
      <w:r w:rsidR="00D5507B" w:rsidRPr="00091A13">
        <w:rPr>
          <w:rFonts w:asciiTheme="minorHAnsi" w:hAnsiTheme="minorHAnsi" w:cstheme="minorHAnsi"/>
          <w:sz w:val="22"/>
          <w:szCs w:val="22"/>
        </w:rPr>
        <w:t xml:space="preserve"> </w:t>
      </w:r>
      <w:r w:rsidRPr="00091A13">
        <w:rPr>
          <w:rFonts w:asciiTheme="minorHAnsi" w:hAnsiTheme="minorHAnsi" w:cstheme="minorHAnsi"/>
          <w:sz w:val="22"/>
          <w:szCs w:val="22"/>
        </w:rPr>
        <w:t>This policy is applicable to events held both on and off campus, including those held in other municipalities, states, and nations.</w:t>
      </w:r>
    </w:p>
    <w:p w14:paraId="17C281AC" w14:textId="1BF55204" w:rsidR="003B285D" w:rsidRDefault="003B285D" w:rsidP="00F273AA">
      <w:pPr>
        <w:contextualSpacing/>
        <w:rPr>
          <w:rFonts w:asciiTheme="minorHAnsi" w:hAnsiTheme="minorHAnsi" w:cstheme="minorHAnsi"/>
          <w:sz w:val="22"/>
          <w:szCs w:val="22"/>
        </w:rPr>
      </w:pPr>
    </w:p>
    <w:p w14:paraId="349789BE" w14:textId="27547F43" w:rsidR="00472119" w:rsidRDefault="005D666D" w:rsidP="00472119">
      <w:pPr>
        <w:pStyle w:val="Heading2"/>
        <w:rPr>
          <w:color w:val="8A0000"/>
        </w:rPr>
      </w:pPr>
      <w:bookmarkStart w:id="165" w:name="_Toc178255364"/>
      <w:bookmarkStart w:id="166" w:name="_Hlk59459384"/>
      <w:r>
        <w:rPr>
          <w:color w:val="8A0000"/>
        </w:rPr>
        <w:lastRenderedPageBreak/>
        <w:t xml:space="preserve">University of Wisconsin-La Crosse </w:t>
      </w:r>
      <w:r w:rsidR="00472119" w:rsidRPr="00FC7AC2">
        <w:rPr>
          <w:color w:val="8A0000"/>
        </w:rPr>
        <w:t>Disciplinary Action for</w:t>
      </w:r>
      <w:r w:rsidR="00472119">
        <w:rPr>
          <w:color w:val="8A0000"/>
        </w:rPr>
        <w:t xml:space="preserve"> Student </w:t>
      </w:r>
      <w:r w:rsidR="00D50C24">
        <w:rPr>
          <w:color w:val="8A0000"/>
        </w:rPr>
        <w:t>Code Violations</w:t>
      </w:r>
      <w:bookmarkEnd w:id="165"/>
      <w:r w:rsidR="00D50C24">
        <w:rPr>
          <w:color w:val="8A0000"/>
        </w:rPr>
        <w:t xml:space="preserve"> </w:t>
      </w:r>
    </w:p>
    <w:p w14:paraId="055B376C" w14:textId="54BC7160" w:rsidR="00667938" w:rsidRPr="00667938" w:rsidRDefault="00667938" w:rsidP="00667938">
      <w:pPr>
        <w:rPr>
          <w:rFonts w:asciiTheme="minorHAnsi" w:hAnsiTheme="minorHAnsi"/>
          <w:sz w:val="22"/>
          <w:szCs w:val="22"/>
        </w:rPr>
      </w:pPr>
      <w:r>
        <w:rPr>
          <w:rFonts w:asciiTheme="minorHAnsi" w:hAnsiTheme="minorHAnsi"/>
          <w:sz w:val="22"/>
          <w:szCs w:val="22"/>
        </w:rPr>
        <w:t xml:space="preserve">Students are entitled to due process rights under UWS Chapter 17. </w:t>
      </w:r>
      <w:r w:rsidR="00D50C24">
        <w:rPr>
          <w:rFonts w:asciiTheme="minorHAnsi" w:hAnsiTheme="minorHAnsi"/>
          <w:sz w:val="22"/>
          <w:szCs w:val="22"/>
        </w:rPr>
        <w:t>The matrix below</w:t>
      </w:r>
      <w:r>
        <w:rPr>
          <w:rFonts w:asciiTheme="minorHAnsi" w:hAnsiTheme="minorHAnsi"/>
          <w:sz w:val="22"/>
          <w:szCs w:val="22"/>
        </w:rPr>
        <w:t xml:space="preserve"> outlines the </w:t>
      </w:r>
      <w:r w:rsidR="004D0435">
        <w:rPr>
          <w:rFonts w:asciiTheme="minorHAnsi" w:hAnsiTheme="minorHAnsi"/>
          <w:sz w:val="22"/>
          <w:szCs w:val="22"/>
        </w:rPr>
        <w:t>University of Wisconsin-La Crosse</w:t>
      </w:r>
      <w:r>
        <w:rPr>
          <w:rFonts w:asciiTheme="minorHAnsi" w:hAnsiTheme="minorHAnsi"/>
          <w:sz w:val="22"/>
          <w:szCs w:val="22"/>
        </w:rPr>
        <w:t>’s general response to violations of UWS Ch. 17.09(</w:t>
      </w:r>
      <w:r w:rsidR="00B55794">
        <w:rPr>
          <w:rFonts w:asciiTheme="minorHAnsi" w:hAnsiTheme="minorHAnsi"/>
          <w:sz w:val="22"/>
          <w:szCs w:val="22"/>
        </w:rPr>
        <w:t>6</w:t>
      </w:r>
      <w:r>
        <w:rPr>
          <w:rFonts w:asciiTheme="minorHAnsi" w:hAnsiTheme="minorHAnsi"/>
          <w:sz w:val="22"/>
          <w:szCs w:val="22"/>
        </w:rPr>
        <w:t>) Alcohol and Other Drugs. A student</w:t>
      </w:r>
      <w:r w:rsidR="00D50C24">
        <w:rPr>
          <w:rFonts w:asciiTheme="minorHAnsi" w:hAnsiTheme="minorHAnsi"/>
          <w:sz w:val="22"/>
          <w:szCs w:val="22"/>
        </w:rPr>
        <w:t xml:space="preserve"> who is</w:t>
      </w:r>
      <w:r>
        <w:rPr>
          <w:rFonts w:asciiTheme="minorHAnsi" w:hAnsiTheme="minorHAnsi"/>
          <w:sz w:val="22"/>
          <w:szCs w:val="22"/>
        </w:rPr>
        <w:t xml:space="preserve"> found responsible for violating this policy may be held accountable </w:t>
      </w:r>
      <w:r w:rsidR="00D50C24">
        <w:rPr>
          <w:rFonts w:asciiTheme="minorHAnsi" w:hAnsiTheme="minorHAnsi"/>
          <w:sz w:val="22"/>
          <w:szCs w:val="22"/>
        </w:rPr>
        <w:t>as indicated in the matrix</w:t>
      </w:r>
      <w:r>
        <w:rPr>
          <w:rFonts w:asciiTheme="minorHAnsi" w:hAnsiTheme="minorHAnsi"/>
          <w:sz w:val="22"/>
          <w:szCs w:val="22"/>
        </w:rPr>
        <w:t xml:space="preserve">. It is important to note that these are general guidelines for typical violations; </w:t>
      </w:r>
      <w:r>
        <w:rPr>
          <w:rStyle w:val="normaltextrun"/>
          <w:rFonts w:ascii="Calibri" w:hAnsi="Calibri" w:cs="Segoe UI"/>
          <w:sz w:val="22"/>
          <w:szCs w:val="22"/>
        </w:rPr>
        <w:t>however, any single violation may result in more serious sanctions depending on the severity of that specific incident</w:t>
      </w:r>
      <w:r w:rsidR="00E94BA3">
        <w:rPr>
          <w:rStyle w:val="normaltextrun"/>
          <w:rFonts w:ascii="Calibri" w:hAnsi="Calibri" w:cs="Segoe UI"/>
          <w:sz w:val="22"/>
          <w:szCs w:val="22"/>
        </w:rPr>
        <w:t>.</w:t>
      </w:r>
    </w:p>
    <w:p w14:paraId="1769D4B9" w14:textId="77777777" w:rsidR="00667938" w:rsidRDefault="00667938" w:rsidP="00667938">
      <w:pPr>
        <w:pStyle w:val="paragraph"/>
        <w:spacing w:before="0" w:beforeAutospacing="0" w:after="0" w:afterAutospacing="0"/>
        <w:textAlignment w:val="baseline"/>
        <w:rPr>
          <w:rFonts w:ascii="Segoe UI" w:hAnsi="Segoe UI" w:cs="Segoe UI"/>
          <w:sz w:val="18"/>
          <w:szCs w:val="18"/>
        </w:rPr>
      </w:pPr>
      <w:r>
        <w:rPr>
          <w:rStyle w:val="eop"/>
          <w:rFonts w:ascii="Calibri" w:hAnsi="Calibri" w:cs="Segoe UI"/>
          <w:sz w:val="22"/>
          <w:szCs w:val="22"/>
        </w:rPr>
        <w:t> </w:t>
      </w:r>
    </w:p>
    <w:p w14:paraId="5212704F" w14:textId="77777777" w:rsidR="00667938" w:rsidRDefault="00667938" w:rsidP="0066793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Segoe UI"/>
          <w:sz w:val="22"/>
          <w:szCs w:val="22"/>
        </w:rPr>
        <w:t>Alcohol policy violations committed by students under the age of 21 will result in parental/guardian notification in writing, unless the situation warrants a different method.</w:t>
      </w:r>
      <w:r>
        <w:rPr>
          <w:rStyle w:val="eop"/>
          <w:rFonts w:ascii="Calibri" w:hAnsi="Calibri" w:cs="Segoe UI"/>
          <w:sz w:val="22"/>
          <w:szCs w:val="22"/>
        </w:rPr>
        <w:t> </w:t>
      </w:r>
    </w:p>
    <w:p w14:paraId="286B5BE5" w14:textId="77777777" w:rsidR="00667938" w:rsidRDefault="00667938" w:rsidP="00667938">
      <w:pPr>
        <w:pStyle w:val="paragraph"/>
        <w:spacing w:before="0" w:beforeAutospacing="0" w:after="0" w:afterAutospacing="0"/>
        <w:textAlignment w:val="baseline"/>
        <w:rPr>
          <w:rFonts w:ascii="Segoe UI" w:hAnsi="Segoe UI" w:cs="Segoe UI"/>
          <w:sz w:val="18"/>
          <w:szCs w:val="18"/>
        </w:rPr>
      </w:pPr>
      <w:r>
        <w:rPr>
          <w:rStyle w:val="eop"/>
          <w:rFonts w:ascii="Calibri" w:hAnsi="Calibri" w:cs="Segoe UI"/>
          <w:sz w:val="22"/>
          <w:szCs w:val="22"/>
        </w:rPr>
        <w:t> </w:t>
      </w:r>
    </w:p>
    <w:p w14:paraId="39B127D3" w14:textId="09028AA1" w:rsidR="00667938" w:rsidRDefault="00667938" w:rsidP="0066793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Segoe UI"/>
          <w:sz w:val="22"/>
          <w:szCs w:val="22"/>
        </w:rPr>
        <w:t xml:space="preserve">Other student status sanctions may also apply based on the nature of the offense such as disciplinary probation, suspension up to expulsion. </w:t>
      </w:r>
    </w:p>
    <w:p w14:paraId="5C519601" w14:textId="77777777" w:rsidR="00667938" w:rsidRDefault="00667938" w:rsidP="00667938">
      <w:pPr>
        <w:pStyle w:val="paragraph"/>
        <w:spacing w:before="0" w:beforeAutospacing="0" w:after="0" w:afterAutospacing="0"/>
        <w:textAlignment w:val="baseline"/>
        <w:rPr>
          <w:rFonts w:ascii="Segoe UI" w:hAnsi="Segoe UI" w:cs="Segoe UI"/>
          <w:sz w:val="18"/>
          <w:szCs w:val="18"/>
        </w:rPr>
      </w:pPr>
      <w:r>
        <w:rPr>
          <w:rStyle w:val="eop"/>
          <w:rFonts w:ascii="Calibri" w:hAnsi="Calibri" w:cs="Segoe UI"/>
          <w:sz w:val="22"/>
          <w:szCs w:val="22"/>
        </w:rPr>
        <w:t> </w:t>
      </w:r>
    </w:p>
    <w:p w14:paraId="4D3B2AB1" w14:textId="5AA6229F" w:rsidR="00667938" w:rsidRPr="00667938" w:rsidRDefault="00667938" w:rsidP="008B0B42">
      <w:pPr>
        <w:pStyle w:val="paragraph"/>
        <w:spacing w:before="0" w:beforeAutospacing="0" w:after="0" w:afterAutospacing="0"/>
        <w:textAlignment w:val="baseline"/>
        <w:rPr>
          <w:rFonts w:asciiTheme="minorHAnsi" w:hAnsiTheme="minorHAnsi"/>
          <w:sz w:val="22"/>
          <w:szCs w:val="22"/>
        </w:rPr>
      </w:pPr>
      <w:r>
        <w:rPr>
          <w:rStyle w:val="normaltextrun"/>
          <w:rFonts w:ascii="Calibri" w:hAnsi="Calibri" w:cs="Segoe UI"/>
          <w:sz w:val="22"/>
          <w:szCs w:val="22"/>
        </w:rPr>
        <w:t>If a student resides in the residence halls, a review of the student’s housing contract could occur following any violation.</w:t>
      </w:r>
      <w:r>
        <w:rPr>
          <w:rStyle w:val="eop"/>
          <w:rFonts w:ascii="Calibri" w:hAnsi="Calibri" w:cs="Segoe UI"/>
          <w:sz w:val="22"/>
          <w:szCs w:val="22"/>
        </w:rPr>
        <w:t> </w:t>
      </w:r>
    </w:p>
    <w:p w14:paraId="3D9B73AA" w14:textId="0FB127B6" w:rsidR="00667938" w:rsidRDefault="00667938" w:rsidP="00667938"/>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35"/>
        <w:gridCol w:w="8280"/>
      </w:tblGrid>
      <w:tr w:rsidR="00667938" w14:paraId="00E78157" w14:textId="77777777" w:rsidTr="008E66C3">
        <w:tc>
          <w:tcPr>
            <w:tcW w:w="10515" w:type="dxa"/>
            <w:gridSpan w:val="2"/>
            <w:tcBorders>
              <w:top w:val="single" w:sz="6" w:space="0" w:color="000000"/>
              <w:left w:val="single" w:sz="6" w:space="0" w:color="000000"/>
              <w:bottom w:val="single" w:sz="6" w:space="0" w:color="000000"/>
              <w:right w:val="single" w:sz="6" w:space="0" w:color="000000"/>
            </w:tcBorders>
            <w:shd w:val="clear" w:color="auto" w:fill="8A0000"/>
            <w:hideMark/>
          </w:tcPr>
          <w:p w14:paraId="0E08C12D" w14:textId="77777777" w:rsidR="00667938" w:rsidRDefault="00667938" w:rsidP="00667938">
            <w:pPr>
              <w:pStyle w:val="paragraph"/>
              <w:spacing w:before="0" w:beforeAutospacing="0" w:after="0" w:afterAutospacing="0"/>
              <w:jc w:val="center"/>
              <w:textAlignment w:val="baseline"/>
            </w:pPr>
            <w:r>
              <w:rPr>
                <w:rStyle w:val="normaltextrun"/>
                <w:rFonts w:ascii="Calibri" w:hAnsi="Calibri"/>
                <w:b/>
                <w:bCs/>
                <w:sz w:val="28"/>
                <w:szCs w:val="28"/>
              </w:rPr>
              <w:t>Alcohol Sanctioning Matrix</w:t>
            </w:r>
            <w:r>
              <w:rPr>
                <w:rStyle w:val="eop"/>
                <w:rFonts w:ascii="Calibri" w:hAnsi="Calibri"/>
                <w:sz w:val="28"/>
                <w:szCs w:val="28"/>
              </w:rPr>
              <w:t> </w:t>
            </w:r>
          </w:p>
        </w:tc>
      </w:tr>
      <w:tr w:rsidR="00667938" w14:paraId="67366074" w14:textId="77777777" w:rsidTr="00667938">
        <w:tc>
          <w:tcPr>
            <w:tcW w:w="2235" w:type="dxa"/>
            <w:tcBorders>
              <w:top w:val="nil"/>
              <w:left w:val="single" w:sz="6" w:space="0" w:color="000000"/>
              <w:bottom w:val="single" w:sz="6" w:space="0" w:color="000000"/>
              <w:right w:val="single" w:sz="6" w:space="0" w:color="000000"/>
            </w:tcBorders>
            <w:shd w:val="clear" w:color="auto" w:fill="auto"/>
            <w:vAlign w:val="center"/>
            <w:hideMark/>
          </w:tcPr>
          <w:p w14:paraId="4C599D9A" w14:textId="77777777" w:rsidR="00667938" w:rsidRDefault="00667938" w:rsidP="00667938">
            <w:pPr>
              <w:pStyle w:val="paragraph"/>
              <w:spacing w:before="0" w:beforeAutospacing="0" w:after="0" w:afterAutospacing="0"/>
              <w:textAlignment w:val="baseline"/>
            </w:pPr>
            <w:r>
              <w:rPr>
                <w:rStyle w:val="normaltextrun"/>
                <w:rFonts w:ascii="Calibri" w:hAnsi="Calibri"/>
                <w:sz w:val="22"/>
                <w:szCs w:val="22"/>
              </w:rPr>
              <w:t>First Offense*</w:t>
            </w:r>
            <w:r>
              <w:rPr>
                <w:rStyle w:val="eop"/>
                <w:rFonts w:ascii="Calibri" w:hAnsi="Calibri"/>
                <w:sz w:val="22"/>
                <w:szCs w:val="22"/>
              </w:rPr>
              <w:t> </w:t>
            </w:r>
          </w:p>
        </w:tc>
        <w:tc>
          <w:tcPr>
            <w:tcW w:w="8280" w:type="dxa"/>
            <w:tcBorders>
              <w:top w:val="nil"/>
              <w:left w:val="nil"/>
              <w:bottom w:val="single" w:sz="6" w:space="0" w:color="000000"/>
              <w:right w:val="single" w:sz="6" w:space="0" w:color="000000"/>
            </w:tcBorders>
            <w:shd w:val="clear" w:color="auto" w:fill="auto"/>
            <w:vAlign w:val="center"/>
            <w:hideMark/>
          </w:tcPr>
          <w:p w14:paraId="2500033A" w14:textId="77777777" w:rsidR="00667938" w:rsidRDefault="00667938" w:rsidP="004D2761">
            <w:pPr>
              <w:pStyle w:val="paragraph"/>
              <w:numPr>
                <w:ilvl w:val="0"/>
                <w:numId w:val="123"/>
              </w:numPr>
              <w:spacing w:before="0" w:beforeAutospacing="0" w:after="0" w:afterAutospacing="0"/>
              <w:ind w:left="360" w:firstLine="0"/>
              <w:textAlignment w:val="baseline"/>
              <w:rPr>
                <w:rFonts w:ascii="Calibri" w:hAnsi="Calibri"/>
                <w:sz w:val="22"/>
                <w:szCs w:val="22"/>
              </w:rPr>
            </w:pPr>
            <w:r>
              <w:rPr>
                <w:rStyle w:val="normaltextrun"/>
                <w:rFonts w:ascii="Calibri" w:hAnsi="Calibri"/>
                <w:sz w:val="22"/>
                <w:szCs w:val="22"/>
              </w:rPr>
              <w:t>Online alcohol education course (AlcoholEdu) </w:t>
            </w:r>
            <w:r>
              <w:rPr>
                <w:rStyle w:val="eop"/>
                <w:rFonts w:ascii="Calibri" w:hAnsi="Calibri"/>
                <w:sz w:val="22"/>
                <w:szCs w:val="22"/>
              </w:rPr>
              <w:t> </w:t>
            </w:r>
          </w:p>
          <w:p w14:paraId="0C8884B1" w14:textId="77777777" w:rsidR="00667938" w:rsidRDefault="00667938" w:rsidP="004D2761">
            <w:pPr>
              <w:pStyle w:val="paragraph"/>
              <w:numPr>
                <w:ilvl w:val="0"/>
                <w:numId w:val="123"/>
              </w:numPr>
              <w:spacing w:before="0" w:beforeAutospacing="0" w:after="0" w:afterAutospacing="0"/>
              <w:ind w:left="360" w:firstLine="0"/>
              <w:textAlignment w:val="baseline"/>
              <w:rPr>
                <w:rFonts w:ascii="Calibri" w:hAnsi="Calibri"/>
                <w:sz w:val="22"/>
                <w:szCs w:val="22"/>
              </w:rPr>
            </w:pPr>
            <w:r>
              <w:rPr>
                <w:rStyle w:val="normaltextrun"/>
                <w:rFonts w:ascii="Calibri" w:hAnsi="Calibri"/>
                <w:sz w:val="22"/>
                <w:szCs w:val="22"/>
              </w:rPr>
              <w:t>Alcohol Education Assessment Fee ($50)</w:t>
            </w:r>
            <w:r>
              <w:rPr>
                <w:rStyle w:val="eop"/>
                <w:rFonts w:ascii="Calibri" w:hAnsi="Calibri"/>
                <w:sz w:val="22"/>
                <w:szCs w:val="22"/>
              </w:rPr>
              <w:t> </w:t>
            </w:r>
          </w:p>
          <w:p w14:paraId="6C572BC0" w14:textId="61C81B20" w:rsidR="00667938" w:rsidRDefault="00667938" w:rsidP="004D2761">
            <w:pPr>
              <w:pStyle w:val="paragraph"/>
              <w:numPr>
                <w:ilvl w:val="0"/>
                <w:numId w:val="123"/>
              </w:numPr>
              <w:spacing w:before="0" w:beforeAutospacing="0" w:after="0" w:afterAutospacing="0"/>
              <w:ind w:left="729" w:hanging="369"/>
              <w:textAlignment w:val="baseline"/>
              <w:rPr>
                <w:rFonts w:ascii="Calibri" w:hAnsi="Calibri"/>
                <w:sz w:val="22"/>
                <w:szCs w:val="22"/>
              </w:rPr>
            </w:pPr>
            <w:r>
              <w:rPr>
                <w:rStyle w:val="normaltextrun"/>
                <w:rFonts w:ascii="Calibri" w:hAnsi="Calibri"/>
                <w:sz w:val="22"/>
                <w:szCs w:val="22"/>
              </w:rPr>
              <w:t>Reflection Assignment on how the decision impacted them, impacted their</w:t>
            </w:r>
            <w:r w:rsidR="00D71EA3">
              <w:rPr>
                <w:rStyle w:val="normaltextrun"/>
                <w:rFonts w:ascii="Calibri" w:hAnsi="Calibri"/>
                <w:sz w:val="22"/>
                <w:szCs w:val="22"/>
              </w:rPr>
              <w:t xml:space="preserve"> </w:t>
            </w:r>
            <w:r>
              <w:rPr>
                <w:rStyle w:val="normaltextrun"/>
                <w:rFonts w:ascii="Calibri" w:hAnsi="Calibri"/>
                <w:sz w:val="22"/>
                <w:szCs w:val="22"/>
              </w:rPr>
              <w:t>community, and how they can restore their community</w:t>
            </w:r>
            <w:r>
              <w:rPr>
                <w:rStyle w:val="eop"/>
                <w:rFonts w:ascii="Calibri" w:hAnsi="Calibri"/>
                <w:sz w:val="22"/>
                <w:szCs w:val="22"/>
              </w:rPr>
              <w:t> </w:t>
            </w:r>
          </w:p>
        </w:tc>
      </w:tr>
      <w:tr w:rsidR="00667938" w14:paraId="44765DB6" w14:textId="77777777" w:rsidTr="00667938">
        <w:tc>
          <w:tcPr>
            <w:tcW w:w="2235" w:type="dxa"/>
            <w:tcBorders>
              <w:top w:val="nil"/>
              <w:left w:val="single" w:sz="6" w:space="0" w:color="000000"/>
              <w:bottom w:val="single" w:sz="6" w:space="0" w:color="000000"/>
              <w:right w:val="single" w:sz="6" w:space="0" w:color="000000"/>
            </w:tcBorders>
            <w:shd w:val="clear" w:color="auto" w:fill="auto"/>
            <w:vAlign w:val="center"/>
            <w:hideMark/>
          </w:tcPr>
          <w:p w14:paraId="2C1F3E26" w14:textId="77777777" w:rsidR="00667938" w:rsidRDefault="00667938" w:rsidP="00667938">
            <w:pPr>
              <w:pStyle w:val="paragraph"/>
              <w:spacing w:before="0" w:beforeAutospacing="0" w:after="0" w:afterAutospacing="0"/>
              <w:textAlignment w:val="baseline"/>
            </w:pPr>
            <w:r>
              <w:rPr>
                <w:rStyle w:val="normaltextrun"/>
                <w:rFonts w:ascii="Calibri" w:hAnsi="Calibri"/>
                <w:sz w:val="22"/>
                <w:szCs w:val="22"/>
              </w:rPr>
              <w:t>Second Offense*</w:t>
            </w:r>
            <w:r>
              <w:rPr>
                <w:rStyle w:val="eop"/>
                <w:rFonts w:ascii="Calibri" w:hAnsi="Calibri"/>
                <w:sz w:val="22"/>
                <w:szCs w:val="22"/>
              </w:rPr>
              <w:t> </w:t>
            </w:r>
          </w:p>
        </w:tc>
        <w:tc>
          <w:tcPr>
            <w:tcW w:w="8280" w:type="dxa"/>
            <w:tcBorders>
              <w:top w:val="nil"/>
              <w:left w:val="nil"/>
              <w:bottom w:val="single" w:sz="6" w:space="0" w:color="000000"/>
              <w:right w:val="single" w:sz="6" w:space="0" w:color="000000"/>
            </w:tcBorders>
            <w:shd w:val="clear" w:color="auto" w:fill="auto"/>
            <w:vAlign w:val="center"/>
            <w:hideMark/>
          </w:tcPr>
          <w:p w14:paraId="45A002E2" w14:textId="77777777" w:rsidR="00667938" w:rsidRDefault="00667938" w:rsidP="004D2761">
            <w:pPr>
              <w:pStyle w:val="paragraph"/>
              <w:numPr>
                <w:ilvl w:val="0"/>
                <w:numId w:val="124"/>
              </w:numPr>
              <w:spacing w:before="0" w:beforeAutospacing="0" w:after="0" w:afterAutospacing="0"/>
              <w:ind w:left="360" w:firstLine="0"/>
              <w:textAlignment w:val="baseline"/>
              <w:rPr>
                <w:rFonts w:ascii="Calibri" w:hAnsi="Calibri"/>
                <w:sz w:val="22"/>
                <w:szCs w:val="22"/>
              </w:rPr>
            </w:pPr>
            <w:r>
              <w:rPr>
                <w:rStyle w:val="normaltextrun"/>
                <w:rFonts w:ascii="Calibri" w:hAnsi="Calibri"/>
                <w:sz w:val="22"/>
                <w:szCs w:val="22"/>
              </w:rPr>
              <w:t>BASICS </w:t>
            </w:r>
            <w:r>
              <w:rPr>
                <w:rStyle w:val="eop"/>
                <w:rFonts w:ascii="Calibri" w:hAnsi="Calibri"/>
                <w:sz w:val="22"/>
                <w:szCs w:val="22"/>
              </w:rPr>
              <w:t> </w:t>
            </w:r>
          </w:p>
          <w:p w14:paraId="269B7218" w14:textId="77777777" w:rsidR="00667938" w:rsidRDefault="00667938" w:rsidP="004D2761">
            <w:pPr>
              <w:pStyle w:val="paragraph"/>
              <w:numPr>
                <w:ilvl w:val="0"/>
                <w:numId w:val="124"/>
              </w:numPr>
              <w:spacing w:before="0" w:beforeAutospacing="0" w:after="0" w:afterAutospacing="0"/>
              <w:ind w:left="360" w:firstLine="0"/>
              <w:textAlignment w:val="baseline"/>
              <w:rPr>
                <w:rFonts w:ascii="Calibri" w:hAnsi="Calibri"/>
                <w:sz w:val="22"/>
                <w:szCs w:val="22"/>
              </w:rPr>
            </w:pPr>
            <w:r>
              <w:rPr>
                <w:rStyle w:val="normaltextrun"/>
                <w:rFonts w:ascii="Calibri" w:hAnsi="Calibri"/>
                <w:sz w:val="22"/>
                <w:szCs w:val="22"/>
              </w:rPr>
              <w:t>Alcohol Education Assessment Fee ($100)</w:t>
            </w:r>
            <w:r>
              <w:rPr>
                <w:rStyle w:val="eop"/>
                <w:rFonts w:ascii="Calibri" w:hAnsi="Calibri"/>
                <w:sz w:val="22"/>
                <w:szCs w:val="22"/>
              </w:rPr>
              <w:t> </w:t>
            </w:r>
          </w:p>
          <w:p w14:paraId="3474BBF7" w14:textId="77777777" w:rsidR="00667938" w:rsidRDefault="00667938" w:rsidP="004D2761">
            <w:pPr>
              <w:pStyle w:val="paragraph"/>
              <w:numPr>
                <w:ilvl w:val="0"/>
                <w:numId w:val="124"/>
              </w:numPr>
              <w:spacing w:before="0" w:beforeAutospacing="0" w:after="0" w:afterAutospacing="0"/>
              <w:ind w:left="360" w:firstLine="0"/>
              <w:textAlignment w:val="baseline"/>
              <w:rPr>
                <w:rFonts w:ascii="Calibri" w:hAnsi="Calibri"/>
                <w:sz w:val="22"/>
                <w:szCs w:val="22"/>
              </w:rPr>
            </w:pPr>
            <w:r>
              <w:rPr>
                <w:rStyle w:val="normaltextrun"/>
                <w:rFonts w:ascii="Calibri" w:hAnsi="Calibri"/>
                <w:sz w:val="22"/>
                <w:szCs w:val="22"/>
              </w:rPr>
              <w:t>Disciplinary warning</w:t>
            </w:r>
            <w:r>
              <w:rPr>
                <w:rStyle w:val="eop"/>
                <w:rFonts w:ascii="Calibri" w:hAnsi="Calibri"/>
                <w:sz w:val="22"/>
                <w:szCs w:val="22"/>
              </w:rPr>
              <w:t> </w:t>
            </w:r>
          </w:p>
          <w:p w14:paraId="7D5BC3E0" w14:textId="77777777" w:rsidR="00667938" w:rsidRDefault="00667938" w:rsidP="004D2761">
            <w:pPr>
              <w:pStyle w:val="paragraph"/>
              <w:numPr>
                <w:ilvl w:val="0"/>
                <w:numId w:val="124"/>
              </w:numPr>
              <w:spacing w:before="0" w:beforeAutospacing="0" w:after="0" w:afterAutospacing="0"/>
              <w:ind w:left="360" w:firstLine="0"/>
              <w:textAlignment w:val="baseline"/>
              <w:rPr>
                <w:rFonts w:ascii="Calibri" w:hAnsi="Calibri"/>
                <w:sz w:val="22"/>
                <w:szCs w:val="22"/>
              </w:rPr>
            </w:pPr>
            <w:r>
              <w:rPr>
                <w:rStyle w:val="normaltextrun"/>
                <w:rFonts w:ascii="Calibri" w:hAnsi="Calibri"/>
                <w:sz w:val="22"/>
                <w:szCs w:val="22"/>
              </w:rPr>
              <w:t>Parental/guardian notification</w:t>
            </w:r>
            <w:r>
              <w:rPr>
                <w:rStyle w:val="eop"/>
                <w:rFonts w:ascii="Calibri" w:hAnsi="Calibri"/>
                <w:sz w:val="22"/>
                <w:szCs w:val="22"/>
              </w:rPr>
              <w:t> </w:t>
            </w:r>
          </w:p>
        </w:tc>
      </w:tr>
      <w:tr w:rsidR="00667938" w14:paraId="75814C35" w14:textId="77777777" w:rsidTr="00667938">
        <w:tc>
          <w:tcPr>
            <w:tcW w:w="2235" w:type="dxa"/>
            <w:tcBorders>
              <w:top w:val="nil"/>
              <w:left w:val="single" w:sz="6" w:space="0" w:color="000000"/>
              <w:bottom w:val="single" w:sz="6" w:space="0" w:color="000000"/>
              <w:right w:val="single" w:sz="6" w:space="0" w:color="000000"/>
            </w:tcBorders>
            <w:shd w:val="clear" w:color="auto" w:fill="auto"/>
            <w:vAlign w:val="center"/>
            <w:hideMark/>
          </w:tcPr>
          <w:p w14:paraId="0BF5FA58" w14:textId="77777777" w:rsidR="00667938" w:rsidRDefault="00667938" w:rsidP="00667938">
            <w:pPr>
              <w:pStyle w:val="paragraph"/>
              <w:spacing w:before="0" w:beforeAutospacing="0" w:after="0" w:afterAutospacing="0"/>
              <w:textAlignment w:val="baseline"/>
            </w:pPr>
            <w:r>
              <w:rPr>
                <w:rStyle w:val="normaltextrun"/>
                <w:rFonts w:ascii="Calibri" w:hAnsi="Calibri"/>
                <w:sz w:val="22"/>
                <w:szCs w:val="22"/>
              </w:rPr>
              <w:t>Third Offense*</w:t>
            </w:r>
            <w:r>
              <w:rPr>
                <w:rStyle w:val="eop"/>
                <w:rFonts w:ascii="Calibri" w:hAnsi="Calibri"/>
                <w:sz w:val="22"/>
                <w:szCs w:val="22"/>
              </w:rPr>
              <w:t> </w:t>
            </w:r>
          </w:p>
        </w:tc>
        <w:tc>
          <w:tcPr>
            <w:tcW w:w="8280" w:type="dxa"/>
            <w:tcBorders>
              <w:top w:val="nil"/>
              <w:left w:val="nil"/>
              <w:bottom w:val="single" w:sz="6" w:space="0" w:color="000000"/>
              <w:right w:val="single" w:sz="6" w:space="0" w:color="000000"/>
            </w:tcBorders>
            <w:shd w:val="clear" w:color="auto" w:fill="auto"/>
            <w:vAlign w:val="center"/>
            <w:hideMark/>
          </w:tcPr>
          <w:p w14:paraId="7691B2AB" w14:textId="77777777" w:rsidR="00667938" w:rsidRDefault="00667938" w:rsidP="004D2761">
            <w:pPr>
              <w:pStyle w:val="paragraph"/>
              <w:numPr>
                <w:ilvl w:val="0"/>
                <w:numId w:val="125"/>
              </w:numPr>
              <w:spacing w:before="0" w:beforeAutospacing="0" w:after="0" w:afterAutospacing="0"/>
              <w:ind w:left="360" w:firstLine="0"/>
              <w:textAlignment w:val="baseline"/>
              <w:rPr>
                <w:rFonts w:ascii="Calibri" w:hAnsi="Calibri"/>
                <w:sz w:val="22"/>
                <w:szCs w:val="22"/>
              </w:rPr>
            </w:pPr>
            <w:r>
              <w:rPr>
                <w:rStyle w:val="normaltextrun"/>
                <w:rFonts w:ascii="Calibri" w:hAnsi="Calibri"/>
                <w:sz w:val="22"/>
                <w:szCs w:val="22"/>
              </w:rPr>
              <w:t>BASICS II </w:t>
            </w:r>
            <w:r>
              <w:rPr>
                <w:rStyle w:val="eop"/>
                <w:rFonts w:ascii="Calibri" w:hAnsi="Calibri"/>
                <w:sz w:val="22"/>
                <w:szCs w:val="22"/>
              </w:rPr>
              <w:t> </w:t>
            </w:r>
          </w:p>
          <w:p w14:paraId="4E804CDF" w14:textId="77777777" w:rsidR="00667938" w:rsidRDefault="00667938" w:rsidP="004D2761">
            <w:pPr>
              <w:pStyle w:val="paragraph"/>
              <w:numPr>
                <w:ilvl w:val="0"/>
                <w:numId w:val="125"/>
              </w:numPr>
              <w:spacing w:before="0" w:beforeAutospacing="0" w:after="0" w:afterAutospacing="0"/>
              <w:ind w:left="360" w:firstLine="0"/>
              <w:textAlignment w:val="baseline"/>
              <w:rPr>
                <w:rFonts w:ascii="Calibri" w:hAnsi="Calibri"/>
                <w:sz w:val="22"/>
                <w:szCs w:val="22"/>
              </w:rPr>
            </w:pPr>
            <w:r>
              <w:rPr>
                <w:rStyle w:val="normaltextrun"/>
                <w:rFonts w:ascii="Calibri" w:hAnsi="Calibri"/>
                <w:sz w:val="22"/>
                <w:szCs w:val="22"/>
              </w:rPr>
              <w:t>Alcohol Education Assessment Fee ($100)</w:t>
            </w:r>
            <w:r>
              <w:rPr>
                <w:rStyle w:val="eop"/>
                <w:rFonts w:ascii="Calibri" w:hAnsi="Calibri"/>
                <w:sz w:val="22"/>
                <w:szCs w:val="22"/>
              </w:rPr>
              <w:t> </w:t>
            </w:r>
          </w:p>
          <w:p w14:paraId="2B11DF81" w14:textId="77777777" w:rsidR="00667938" w:rsidRDefault="00667938" w:rsidP="004D2761">
            <w:pPr>
              <w:pStyle w:val="paragraph"/>
              <w:numPr>
                <w:ilvl w:val="0"/>
                <w:numId w:val="125"/>
              </w:numPr>
              <w:spacing w:before="0" w:beforeAutospacing="0" w:after="0" w:afterAutospacing="0"/>
              <w:ind w:left="360" w:firstLine="0"/>
              <w:textAlignment w:val="baseline"/>
              <w:rPr>
                <w:rFonts w:ascii="Calibri" w:hAnsi="Calibri"/>
                <w:sz w:val="22"/>
                <w:szCs w:val="22"/>
              </w:rPr>
            </w:pPr>
            <w:r>
              <w:rPr>
                <w:rStyle w:val="normaltextrun"/>
                <w:rFonts w:ascii="Calibri" w:hAnsi="Calibri"/>
                <w:sz w:val="22"/>
                <w:szCs w:val="22"/>
              </w:rPr>
              <w:t>AODA Assessment</w:t>
            </w:r>
            <w:r>
              <w:rPr>
                <w:rStyle w:val="eop"/>
                <w:rFonts w:ascii="Calibri" w:hAnsi="Calibri"/>
                <w:sz w:val="22"/>
                <w:szCs w:val="22"/>
              </w:rPr>
              <w:t> </w:t>
            </w:r>
          </w:p>
          <w:p w14:paraId="67B81F31" w14:textId="77777777" w:rsidR="00667938" w:rsidRDefault="00667938" w:rsidP="004D2761">
            <w:pPr>
              <w:pStyle w:val="paragraph"/>
              <w:numPr>
                <w:ilvl w:val="0"/>
                <w:numId w:val="125"/>
              </w:numPr>
              <w:spacing w:before="0" w:beforeAutospacing="0" w:after="0" w:afterAutospacing="0"/>
              <w:ind w:left="360" w:firstLine="0"/>
              <w:textAlignment w:val="baseline"/>
              <w:rPr>
                <w:rFonts w:ascii="Calibri" w:hAnsi="Calibri"/>
                <w:sz w:val="22"/>
                <w:szCs w:val="22"/>
              </w:rPr>
            </w:pPr>
            <w:r>
              <w:rPr>
                <w:rStyle w:val="normaltextrun"/>
                <w:rFonts w:ascii="Calibri" w:hAnsi="Calibri"/>
                <w:sz w:val="22"/>
                <w:szCs w:val="22"/>
              </w:rPr>
              <w:t>Disciplinary probation</w:t>
            </w:r>
            <w:r>
              <w:rPr>
                <w:rStyle w:val="eop"/>
                <w:rFonts w:ascii="Calibri" w:hAnsi="Calibri"/>
                <w:sz w:val="22"/>
                <w:szCs w:val="22"/>
              </w:rPr>
              <w:t> </w:t>
            </w:r>
          </w:p>
          <w:p w14:paraId="1D919802" w14:textId="77777777" w:rsidR="00667938" w:rsidRDefault="00667938" w:rsidP="004D2761">
            <w:pPr>
              <w:pStyle w:val="paragraph"/>
              <w:numPr>
                <w:ilvl w:val="0"/>
                <w:numId w:val="125"/>
              </w:numPr>
              <w:spacing w:before="0" w:beforeAutospacing="0" w:after="0" w:afterAutospacing="0"/>
              <w:ind w:left="360" w:firstLine="0"/>
              <w:textAlignment w:val="baseline"/>
              <w:rPr>
                <w:rFonts w:ascii="Calibri" w:hAnsi="Calibri"/>
                <w:sz w:val="22"/>
                <w:szCs w:val="22"/>
              </w:rPr>
            </w:pPr>
            <w:r>
              <w:rPr>
                <w:rStyle w:val="normaltextrun"/>
                <w:rFonts w:ascii="Calibri" w:hAnsi="Calibri"/>
                <w:sz w:val="22"/>
                <w:szCs w:val="22"/>
              </w:rPr>
              <w:t>Parental/guardian notification</w:t>
            </w:r>
            <w:r>
              <w:rPr>
                <w:rStyle w:val="eop"/>
                <w:rFonts w:ascii="Calibri" w:hAnsi="Calibri"/>
                <w:sz w:val="22"/>
                <w:szCs w:val="22"/>
              </w:rPr>
              <w:t> </w:t>
            </w:r>
          </w:p>
        </w:tc>
      </w:tr>
      <w:tr w:rsidR="00667938" w14:paraId="49127AB3" w14:textId="77777777" w:rsidTr="00667938">
        <w:tc>
          <w:tcPr>
            <w:tcW w:w="2235" w:type="dxa"/>
            <w:tcBorders>
              <w:top w:val="nil"/>
              <w:left w:val="single" w:sz="6" w:space="0" w:color="000000"/>
              <w:bottom w:val="single" w:sz="6" w:space="0" w:color="000000"/>
              <w:right w:val="single" w:sz="6" w:space="0" w:color="000000"/>
            </w:tcBorders>
            <w:shd w:val="clear" w:color="auto" w:fill="auto"/>
            <w:vAlign w:val="center"/>
            <w:hideMark/>
          </w:tcPr>
          <w:p w14:paraId="7C557207" w14:textId="77777777" w:rsidR="00667938" w:rsidRDefault="00667938" w:rsidP="00667938">
            <w:pPr>
              <w:pStyle w:val="paragraph"/>
              <w:spacing w:before="0" w:beforeAutospacing="0" w:after="0" w:afterAutospacing="0"/>
              <w:textAlignment w:val="baseline"/>
            </w:pPr>
            <w:r>
              <w:rPr>
                <w:rStyle w:val="normaltextrun"/>
                <w:rFonts w:ascii="Calibri" w:hAnsi="Calibri"/>
                <w:sz w:val="22"/>
                <w:szCs w:val="22"/>
              </w:rPr>
              <w:t>Fourth Offense*</w:t>
            </w:r>
            <w:r>
              <w:rPr>
                <w:rStyle w:val="eop"/>
                <w:rFonts w:ascii="Calibri" w:hAnsi="Calibri"/>
                <w:sz w:val="22"/>
                <w:szCs w:val="22"/>
              </w:rPr>
              <w:t> </w:t>
            </w:r>
          </w:p>
        </w:tc>
        <w:tc>
          <w:tcPr>
            <w:tcW w:w="8280" w:type="dxa"/>
            <w:tcBorders>
              <w:top w:val="nil"/>
              <w:left w:val="nil"/>
              <w:bottom w:val="single" w:sz="6" w:space="0" w:color="000000"/>
              <w:right w:val="single" w:sz="6" w:space="0" w:color="000000"/>
            </w:tcBorders>
            <w:shd w:val="clear" w:color="auto" w:fill="auto"/>
            <w:vAlign w:val="center"/>
            <w:hideMark/>
          </w:tcPr>
          <w:p w14:paraId="75048295" w14:textId="77777777" w:rsidR="00667938" w:rsidRDefault="00667938" w:rsidP="004D2761">
            <w:pPr>
              <w:pStyle w:val="paragraph"/>
              <w:numPr>
                <w:ilvl w:val="0"/>
                <w:numId w:val="126"/>
              </w:numPr>
              <w:spacing w:before="0" w:beforeAutospacing="0" w:after="0" w:afterAutospacing="0"/>
              <w:ind w:left="360" w:firstLine="0"/>
              <w:textAlignment w:val="baseline"/>
              <w:rPr>
                <w:rFonts w:ascii="Calibri" w:hAnsi="Calibri"/>
                <w:sz w:val="22"/>
                <w:szCs w:val="22"/>
              </w:rPr>
            </w:pPr>
            <w:r>
              <w:rPr>
                <w:rStyle w:val="normaltextrun"/>
                <w:rFonts w:ascii="Calibri" w:hAnsi="Calibri"/>
                <w:sz w:val="22"/>
                <w:szCs w:val="22"/>
              </w:rPr>
              <w:t>Suspension from the university for a period of one semester to two years</w:t>
            </w:r>
            <w:r>
              <w:rPr>
                <w:rStyle w:val="eop"/>
                <w:rFonts w:ascii="Calibri" w:hAnsi="Calibri"/>
                <w:sz w:val="22"/>
                <w:szCs w:val="22"/>
              </w:rPr>
              <w:t> </w:t>
            </w:r>
          </w:p>
        </w:tc>
      </w:tr>
    </w:tbl>
    <w:p w14:paraId="64FA0682" w14:textId="77777777" w:rsidR="00667938" w:rsidRDefault="00667938" w:rsidP="00667938">
      <w:pPr>
        <w:pStyle w:val="paragraph"/>
        <w:spacing w:before="0" w:beforeAutospacing="0" w:after="0" w:afterAutospacing="0"/>
        <w:textAlignment w:val="baseline"/>
        <w:rPr>
          <w:rFonts w:ascii="Segoe UI" w:hAnsi="Segoe UI" w:cs="Segoe UI"/>
          <w:sz w:val="18"/>
          <w:szCs w:val="18"/>
        </w:rPr>
      </w:pPr>
      <w:r>
        <w:rPr>
          <w:rStyle w:val="eop"/>
          <w:rFonts w:ascii="Calibri" w:hAnsi="Calibri" w:cs="Segoe UI"/>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35"/>
        <w:gridCol w:w="8280"/>
      </w:tblGrid>
      <w:tr w:rsidR="00667938" w14:paraId="1CF7C007" w14:textId="77777777" w:rsidTr="008E66C3">
        <w:tc>
          <w:tcPr>
            <w:tcW w:w="10515" w:type="dxa"/>
            <w:gridSpan w:val="2"/>
            <w:tcBorders>
              <w:top w:val="single" w:sz="6" w:space="0" w:color="000000"/>
              <w:left w:val="single" w:sz="6" w:space="0" w:color="000000"/>
              <w:bottom w:val="single" w:sz="6" w:space="0" w:color="000000"/>
              <w:right w:val="single" w:sz="6" w:space="0" w:color="000000"/>
            </w:tcBorders>
            <w:shd w:val="clear" w:color="auto" w:fill="8A0000"/>
            <w:hideMark/>
          </w:tcPr>
          <w:p w14:paraId="66D88F21" w14:textId="77777777" w:rsidR="00667938" w:rsidRDefault="00667938">
            <w:pPr>
              <w:pStyle w:val="paragraph"/>
              <w:spacing w:before="0" w:beforeAutospacing="0" w:after="0" w:afterAutospacing="0"/>
              <w:jc w:val="center"/>
              <w:textAlignment w:val="baseline"/>
              <w:divId w:val="523248781"/>
            </w:pPr>
            <w:r>
              <w:rPr>
                <w:rStyle w:val="normaltextrun"/>
                <w:rFonts w:ascii="Calibri" w:hAnsi="Calibri"/>
                <w:b/>
                <w:bCs/>
                <w:sz w:val="28"/>
                <w:szCs w:val="28"/>
              </w:rPr>
              <w:t>Drug Sanctioning Matrix</w:t>
            </w:r>
            <w:r>
              <w:rPr>
                <w:rStyle w:val="eop"/>
                <w:rFonts w:ascii="Calibri" w:hAnsi="Calibri"/>
                <w:sz w:val="28"/>
                <w:szCs w:val="28"/>
              </w:rPr>
              <w:t> </w:t>
            </w:r>
          </w:p>
        </w:tc>
      </w:tr>
      <w:tr w:rsidR="00667938" w14:paraId="1080ED6D" w14:textId="77777777" w:rsidTr="00667938">
        <w:tc>
          <w:tcPr>
            <w:tcW w:w="2235" w:type="dxa"/>
            <w:tcBorders>
              <w:top w:val="nil"/>
              <w:left w:val="single" w:sz="6" w:space="0" w:color="000000"/>
              <w:bottom w:val="single" w:sz="6" w:space="0" w:color="000000"/>
              <w:right w:val="single" w:sz="6" w:space="0" w:color="000000"/>
            </w:tcBorders>
            <w:shd w:val="clear" w:color="auto" w:fill="auto"/>
            <w:vAlign w:val="center"/>
            <w:hideMark/>
          </w:tcPr>
          <w:p w14:paraId="678E9A9E" w14:textId="77777777" w:rsidR="00667938" w:rsidRDefault="00667938" w:rsidP="00667938">
            <w:pPr>
              <w:pStyle w:val="paragraph"/>
              <w:spacing w:before="0" w:beforeAutospacing="0" w:after="0" w:afterAutospacing="0"/>
              <w:textAlignment w:val="baseline"/>
            </w:pPr>
            <w:r>
              <w:rPr>
                <w:rStyle w:val="normaltextrun"/>
                <w:rFonts w:ascii="Calibri" w:hAnsi="Calibri"/>
                <w:sz w:val="22"/>
                <w:szCs w:val="22"/>
              </w:rPr>
              <w:t>First Offense*</w:t>
            </w:r>
            <w:r>
              <w:rPr>
                <w:rStyle w:val="eop"/>
                <w:rFonts w:ascii="Calibri" w:hAnsi="Calibri"/>
                <w:sz w:val="22"/>
                <w:szCs w:val="22"/>
              </w:rPr>
              <w:t> </w:t>
            </w:r>
          </w:p>
        </w:tc>
        <w:tc>
          <w:tcPr>
            <w:tcW w:w="8280" w:type="dxa"/>
            <w:tcBorders>
              <w:top w:val="nil"/>
              <w:left w:val="nil"/>
              <w:bottom w:val="single" w:sz="6" w:space="0" w:color="000000"/>
              <w:right w:val="single" w:sz="6" w:space="0" w:color="000000"/>
            </w:tcBorders>
            <w:shd w:val="clear" w:color="auto" w:fill="auto"/>
            <w:vAlign w:val="center"/>
            <w:hideMark/>
          </w:tcPr>
          <w:p w14:paraId="64CE8393" w14:textId="77777777" w:rsidR="00667938" w:rsidRDefault="00667938" w:rsidP="004D2761">
            <w:pPr>
              <w:pStyle w:val="paragraph"/>
              <w:numPr>
                <w:ilvl w:val="0"/>
                <w:numId w:val="127"/>
              </w:numPr>
              <w:spacing w:before="0" w:beforeAutospacing="0" w:after="0" w:afterAutospacing="0"/>
              <w:ind w:left="360" w:firstLine="0"/>
              <w:textAlignment w:val="baseline"/>
              <w:rPr>
                <w:rFonts w:ascii="Calibri" w:hAnsi="Calibri"/>
                <w:sz w:val="22"/>
                <w:szCs w:val="22"/>
              </w:rPr>
            </w:pPr>
            <w:r>
              <w:rPr>
                <w:rStyle w:val="normaltextrun"/>
                <w:rFonts w:ascii="Calibri" w:hAnsi="Calibri"/>
                <w:sz w:val="22"/>
                <w:szCs w:val="22"/>
              </w:rPr>
              <w:t>Online drug education course (Marijuana 101) </w:t>
            </w:r>
            <w:r>
              <w:rPr>
                <w:rStyle w:val="eop"/>
                <w:rFonts w:ascii="Calibri" w:hAnsi="Calibri"/>
                <w:sz w:val="22"/>
                <w:szCs w:val="22"/>
              </w:rPr>
              <w:t> </w:t>
            </w:r>
          </w:p>
          <w:p w14:paraId="619A98FC" w14:textId="77777777" w:rsidR="00667938" w:rsidRDefault="00667938" w:rsidP="004D2761">
            <w:pPr>
              <w:pStyle w:val="paragraph"/>
              <w:numPr>
                <w:ilvl w:val="0"/>
                <w:numId w:val="127"/>
              </w:numPr>
              <w:spacing w:before="0" w:beforeAutospacing="0" w:after="0" w:afterAutospacing="0"/>
              <w:ind w:left="360" w:firstLine="0"/>
              <w:textAlignment w:val="baseline"/>
              <w:rPr>
                <w:rFonts w:ascii="Calibri" w:hAnsi="Calibri"/>
                <w:sz w:val="22"/>
                <w:szCs w:val="22"/>
              </w:rPr>
            </w:pPr>
            <w:r>
              <w:rPr>
                <w:rStyle w:val="normaltextrun"/>
                <w:rFonts w:ascii="Calibri" w:hAnsi="Calibri"/>
                <w:sz w:val="22"/>
                <w:szCs w:val="22"/>
              </w:rPr>
              <w:t>Drug Education Assessment Fee ($50)</w:t>
            </w:r>
            <w:r>
              <w:rPr>
                <w:rStyle w:val="eop"/>
                <w:rFonts w:ascii="Calibri" w:hAnsi="Calibri"/>
                <w:sz w:val="22"/>
                <w:szCs w:val="22"/>
              </w:rPr>
              <w:t> </w:t>
            </w:r>
          </w:p>
          <w:p w14:paraId="02EBDBAF" w14:textId="77777777" w:rsidR="00667938" w:rsidRDefault="00667938" w:rsidP="004D2761">
            <w:pPr>
              <w:pStyle w:val="paragraph"/>
              <w:numPr>
                <w:ilvl w:val="0"/>
                <w:numId w:val="127"/>
              </w:numPr>
              <w:spacing w:before="0" w:beforeAutospacing="0" w:after="0" w:afterAutospacing="0"/>
              <w:ind w:left="729" w:hanging="369"/>
              <w:textAlignment w:val="baseline"/>
              <w:rPr>
                <w:rFonts w:ascii="Calibri" w:hAnsi="Calibri"/>
                <w:sz w:val="22"/>
                <w:szCs w:val="22"/>
              </w:rPr>
            </w:pPr>
            <w:r>
              <w:rPr>
                <w:rStyle w:val="normaltextrun"/>
                <w:rFonts w:ascii="Calibri" w:hAnsi="Calibri"/>
                <w:sz w:val="22"/>
                <w:szCs w:val="22"/>
              </w:rPr>
              <w:t>Reflection Assignment on how the decision impacted them, impacted their community, and how they can restore their community</w:t>
            </w:r>
            <w:r>
              <w:rPr>
                <w:rStyle w:val="eop"/>
                <w:rFonts w:ascii="Calibri" w:hAnsi="Calibri"/>
                <w:sz w:val="22"/>
                <w:szCs w:val="22"/>
              </w:rPr>
              <w:t> </w:t>
            </w:r>
          </w:p>
          <w:p w14:paraId="2D577DC6" w14:textId="77777777" w:rsidR="00667938" w:rsidRDefault="00667938" w:rsidP="004D2761">
            <w:pPr>
              <w:pStyle w:val="paragraph"/>
              <w:numPr>
                <w:ilvl w:val="0"/>
                <w:numId w:val="127"/>
              </w:numPr>
              <w:spacing w:before="0" w:beforeAutospacing="0" w:after="0" w:afterAutospacing="0"/>
              <w:ind w:left="360" w:firstLine="0"/>
              <w:textAlignment w:val="baseline"/>
              <w:rPr>
                <w:rFonts w:ascii="Calibri" w:hAnsi="Calibri"/>
                <w:sz w:val="22"/>
                <w:szCs w:val="22"/>
              </w:rPr>
            </w:pPr>
            <w:r>
              <w:rPr>
                <w:rStyle w:val="normaltextrun"/>
                <w:rFonts w:ascii="Calibri" w:hAnsi="Calibri"/>
                <w:sz w:val="22"/>
                <w:szCs w:val="22"/>
              </w:rPr>
              <w:t>Parental/guardian notification</w:t>
            </w:r>
            <w:r>
              <w:rPr>
                <w:rStyle w:val="eop"/>
                <w:rFonts w:ascii="Calibri" w:hAnsi="Calibri"/>
                <w:sz w:val="22"/>
                <w:szCs w:val="22"/>
              </w:rPr>
              <w:t> </w:t>
            </w:r>
          </w:p>
        </w:tc>
      </w:tr>
      <w:tr w:rsidR="00667938" w14:paraId="3DF022FB" w14:textId="77777777" w:rsidTr="00667938">
        <w:tc>
          <w:tcPr>
            <w:tcW w:w="2235" w:type="dxa"/>
            <w:tcBorders>
              <w:top w:val="nil"/>
              <w:left w:val="single" w:sz="6" w:space="0" w:color="000000"/>
              <w:bottom w:val="single" w:sz="6" w:space="0" w:color="000000"/>
              <w:right w:val="single" w:sz="6" w:space="0" w:color="000000"/>
            </w:tcBorders>
            <w:shd w:val="clear" w:color="auto" w:fill="auto"/>
            <w:vAlign w:val="center"/>
            <w:hideMark/>
          </w:tcPr>
          <w:p w14:paraId="3D212692" w14:textId="77777777" w:rsidR="00667938" w:rsidRDefault="00667938" w:rsidP="00667938">
            <w:pPr>
              <w:pStyle w:val="paragraph"/>
              <w:spacing w:before="0" w:beforeAutospacing="0" w:after="0" w:afterAutospacing="0"/>
              <w:textAlignment w:val="baseline"/>
            </w:pPr>
            <w:r>
              <w:rPr>
                <w:rStyle w:val="normaltextrun"/>
                <w:rFonts w:ascii="Calibri" w:hAnsi="Calibri"/>
                <w:sz w:val="22"/>
                <w:szCs w:val="22"/>
              </w:rPr>
              <w:t>Second Offense*</w:t>
            </w:r>
            <w:r>
              <w:rPr>
                <w:rStyle w:val="eop"/>
                <w:rFonts w:ascii="Calibri" w:hAnsi="Calibri"/>
                <w:sz w:val="22"/>
                <w:szCs w:val="22"/>
              </w:rPr>
              <w:t> </w:t>
            </w:r>
          </w:p>
        </w:tc>
        <w:tc>
          <w:tcPr>
            <w:tcW w:w="8280" w:type="dxa"/>
            <w:tcBorders>
              <w:top w:val="nil"/>
              <w:left w:val="nil"/>
              <w:bottom w:val="single" w:sz="6" w:space="0" w:color="000000"/>
              <w:right w:val="single" w:sz="6" w:space="0" w:color="000000"/>
            </w:tcBorders>
            <w:shd w:val="clear" w:color="auto" w:fill="auto"/>
            <w:vAlign w:val="center"/>
            <w:hideMark/>
          </w:tcPr>
          <w:p w14:paraId="3BD17CD1" w14:textId="77777777" w:rsidR="00667938" w:rsidRDefault="00667938" w:rsidP="004D2761">
            <w:pPr>
              <w:pStyle w:val="paragraph"/>
              <w:numPr>
                <w:ilvl w:val="0"/>
                <w:numId w:val="128"/>
              </w:numPr>
              <w:spacing w:before="0" w:beforeAutospacing="0" w:after="0" w:afterAutospacing="0"/>
              <w:ind w:left="360" w:firstLine="0"/>
              <w:textAlignment w:val="baseline"/>
              <w:rPr>
                <w:rFonts w:ascii="Calibri" w:hAnsi="Calibri"/>
                <w:sz w:val="22"/>
                <w:szCs w:val="22"/>
              </w:rPr>
            </w:pPr>
            <w:r>
              <w:rPr>
                <w:rStyle w:val="normaltextrun"/>
                <w:rFonts w:ascii="Calibri" w:hAnsi="Calibri"/>
                <w:sz w:val="22"/>
                <w:szCs w:val="22"/>
              </w:rPr>
              <w:t>CASICS </w:t>
            </w:r>
            <w:r>
              <w:rPr>
                <w:rStyle w:val="eop"/>
                <w:rFonts w:ascii="Calibri" w:hAnsi="Calibri"/>
                <w:sz w:val="22"/>
                <w:szCs w:val="22"/>
              </w:rPr>
              <w:t> </w:t>
            </w:r>
          </w:p>
          <w:p w14:paraId="6EAE263B" w14:textId="77777777" w:rsidR="00667938" w:rsidRDefault="00667938" w:rsidP="004D2761">
            <w:pPr>
              <w:pStyle w:val="paragraph"/>
              <w:numPr>
                <w:ilvl w:val="0"/>
                <w:numId w:val="128"/>
              </w:numPr>
              <w:spacing w:before="0" w:beforeAutospacing="0" w:after="0" w:afterAutospacing="0"/>
              <w:ind w:left="360" w:firstLine="0"/>
              <w:textAlignment w:val="baseline"/>
              <w:rPr>
                <w:rFonts w:ascii="Calibri" w:hAnsi="Calibri"/>
                <w:sz w:val="22"/>
                <w:szCs w:val="22"/>
              </w:rPr>
            </w:pPr>
            <w:r>
              <w:rPr>
                <w:rStyle w:val="normaltextrun"/>
                <w:rFonts w:ascii="Calibri" w:hAnsi="Calibri"/>
                <w:sz w:val="22"/>
                <w:szCs w:val="22"/>
              </w:rPr>
              <w:t>Drug Education Assessment Fee ($100)</w:t>
            </w:r>
            <w:r>
              <w:rPr>
                <w:rStyle w:val="eop"/>
                <w:rFonts w:ascii="Calibri" w:hAnsi="Calibri"/>
                <w:sz w:val="22"/>
                <w:szCs w:val="22"/>
              </w:rPr>
              <w:t> </w:t>
            </w:r>
          </w:p>
          <w:p w14:paraId="29FD8A24" w14:textId="77777777" w:rsidR="00667938" w:rsidRDefault="00667938" w:rsidP="004D2761">
            <w:pPr>
              <w:pStyle w:val="paragraph"/>
              <w:numPr>
                <w:ilvl w:val="0"/>
                <w:numId w:val="128"/>
              </w:numPr>
              <w:spacing w:before="0" w:beforeAutospacing="0" w:after="0" w:afterAutospacing="0"/>
              <w:ind w:left="360" w:firstLine="0"/>
              <w:textAlignment w:val="baseline"/>
              <w:rPr>
                <w:rFonts w:ascii="Calibri" w:hAnsi="Calibri"/>
                <w:sz w:val="22"/>
                <w:szCs w:val="22"/>
              </w:rPr>
            </w:pPr>
            <w:r>
              <w:rPr>
                <w:rStyle w:val="normaltextrun"/>
                <w:rFonts w:ascii="Calibri" w:hAnsi="Calibri"/>
                <w:sz w:val="22"/>
                <w:szCs w:val="22"/>
              </w:rPr>
              <w:t>Disciplinary warning</w:t>
            </w:r>
            <w:r>
              <w:rPr>
                <w:rStyle w:val="eop"/>
                <w:rFonts w:ascii="Calibri" w:hAnsi="Calibri"/>
                <w:sz w:val="22"/>
                <w:szCs w:val="22"/>
              </w:rPr>
              <w:t> </w:t>
            </w:r>
          </w:p>
          <w:p w14:paraId="7EA93F59" w14:textId="77777777" w:rsidR="00667938" w:rsidRDefault="00667938" w:rsidP="004D2761">
            <w:pPr>
              <w:pStyle w:val="paragraph"/>
              <w:numPr>
                <w:ilvl w:val="0"/>
                <w:numId w:val="128"/>
              </w:numPr>
              <w:spacing w:before="0" w:beforeAutospacing="0" w:after="0" w:afterAutospacing="0"/>
              <w:ind w:left="360" w:firstLine="0"/>
              <w:textAlignment w:val="baseline"/>
              <w:rPr>
                <w:rFonts w:ascii="Calibri" w:hAnsi="Calibri"/>
                <w:sz w:val="22"/>
                <w:szCs w:val="22"/>
              </w:rPr>
            </w:pPr>
            <w:r>
              <w:rPr>
                <w:rStyle w:val="normaltextrun"/>
                <w:rFonts w:ascii="Calibri" w:hAnsi="Calibri"/>
                <w:sz w:val="22"/>
                <w:szCs w:val="22"/>
              </w:rPr>
              <w:t>Parental/guardian notification</w:t>
            </w:r>
            <w:r>
              <w:rPr>
                <w:rStyle w:val="eop"/>
                <w:rFonts w:ascii="Calibri" w:hAnsi="Calibri"/>
                <w:sz w:val="22"/>
                <w:szCs w:val="22"/>
              </w:rPr>
              <w:t> </w:t>
            </w:r>
          </w:p>
        </w:tc>
      </w:tr>
      <w:tr w:rsidR="00667938" w14:paraId="7AA15B3F" w14:textId="77777777" w:rsidTr="00667938">
        <w:tc>
          <w:tcPr>
            <w:tcW w:w="2235" w:type="dxa"/>
            <w:tcBorders>
              <w:top w:val="nil"/>
              <w:left w:val="single" w:sz="6" w:space="0" w:color="000000"/>
              <w:bottom w:val="single" w:sz="6" w:space="0" w:color="000000"/>
              <w:right w:val="single" w:sz="6" w:space="0" w:color="000000"/>
            </w:tcBorders>
            <w:shd w:val="clear" w:color="auto" w:fill="auto"/>
            <w:vAlign w:val="center"/>
            <w:hideMark/>
          </w:tcPr>
          <w:p w14:paraId="407AD585" w14:textId="77777777" w:rsidR="00667938" w:rsidRDefault="00667938" w:rsidP="00667938">
            <w:pPr>
              <w:pStyle w:val="paragraph"/>
              <w:spacing w:before="0" w:beforeAutospacing="0" w:after="0" w:afterAutospacing="0"/>
              <w:textAlignment w:val="baseline"/>
            </w:pPr>
            <w:r>
              <w:rPr>
                <w:rStyle w:val="normaltextrun"/>
                <w:rFonts w:ascii="Calibri" w:hAnsi="Calibri"/>
                <w:sz w:val="22"/>
                <w:szCs w:val="22"/>
              </w:rPr>
              <w:t>Third Offense*</w:t>
            </w:r>
            <w:r>
              <w:rPr>
                <w:rStyle w:val="eop"/>
                <w:rFonts w:ascii="Calibri" w:hAnsi="Calibri"/>
                <w:sz w:val="22"/>
                <w:szCs w:val="22"/>
              </w:rPr>
              <w:t> </w:t>
            </w:r>
          </w:p>
        </w:tc>
        <w:tc>
          <w:tcPr>
            <w:tcW w:w="8280" w:type="dxa"/>
            <w:tcBorders>
              <w:top w:val="nil"/>
              <w:left w:val="nil"/>
              <w:bottom w:val="single" w:sz="6" w:space="0" w:color="000000"/>
              <w:right w:val="single" w:sz="6" w:space="0" w:color="000000"/>
            </w:tcBorders>
            <w:shd w:val="clear" w:color="auto" w:fill="auto"/>
            <w:vAlign w:val="center"/>
            <w:hideMark/>
          </w:tcPr>
          <w:p w14:paraId="435E1D18" w14:textId="77777777" w:rsidR="00667938" w:rsidRDefault="00667938" w:rsidP="004D2761">
            <w:pPr>
              <w:pStyle w:val="paragraph"/>
              <w:numPr>
                <w:ilvl w:val="0"/>
                <w:numId w:val="129"/>
              </w:numPr>
              <w:spacing w:before="0" w:beforeAutospacing="0" w:after="0" w:afterAutospacing="0"/>
              <w:ind w:left="360" w:firstLine="0"/>
              <w:textAlignment w:val="baseline"/>
              <w:rPr>
                <w:rFonts w:ascii="Calibri" w:hAnsi="Calibri"/>
                <w:sz w:val="22"/>
                <w:szCs w:val="22"/>
              </w:rPr>
            </w:pPr>
            <w:r>
              <w:rPr>
                <w:rStyle w:val="normaltextrun"/>
                <w:rFonts w:ascii="Calibri" w:hAnsi="Calibri"/>
                <w:sz w:val="22"/>
                <w:szCs w:val="22"/>
              </w:rPr>
              <w:t>CASICS II </w:t>
            </w:r>
            <w:r>
              <w:rPr>
                <w:rStyle w:val="eop"/>
                <w:rFonts w:ascii="Calibri" w:hAnsi="Calibri"/>
                <w:sz w:val="22"/>
                <w:szCs w:val="22"/>
              </w:rPr>
              <w:t> </w:t>
            </w:r>
          </w:p>
          <w:p w14:paraId="0C8EEA07" w14:textId="77777777" w:rsidR="00667938" w:rsidRDefault="00667938" w:rsidP="004D2761">
            <w:pPr>
              <w:pStyle w:val="paragraph"/>
              <w:numPr>
                <w:ilvl w:val="0"/>
                <w:numId w:val="129"/>
              </w:numPr>
              <w:spacing w:before="0" w:beforeAutospacing="0" w:after="0" w:afterAutospacing="0"/>
              <w:ind w:left="360" w:firstLine="0"/>
              <w:textAlignment w:val="baseline"/>
              <w:rPr>
                <w:rFonts w:ascii="Calibri" w:hAnsi="Calibri"/>
                <w:sz w:val="22"/>
                <w:szCs w:val="22"/>
              </w:rPr>
            </w:pPr>
            <w:r>
              <w:rPr>
                <w:rStyle w:val="normaltextrun"/>
                <w:rFonts w:ascii="Calibri" w:hAnsi="Calibri"/>
                <w:sz w:val="22"/>
                <w:szCs w:val="22"/>
              </w:rPr>
              <w:t>Drug Education Assessment Fee ($100)</w:t>
            </w:r>
            <w:r>
              <w:rPr>
                <w:rStyle w:val="eop"/>
                <w:rFonts w:ascii="Calibri" w:hAnsi="Calibri"/>
                <w:sz w:val="22"/>
                <w:szCs w:val="22"/>
              </w:rPr>
              <w:t> </w:t>
            </w:r>
          </w:p>
          <w:p w14:paraId="61B4CCE2" w14:textId="77777777" w:rsidR="00667938" w:rsidRDefault="00667938" w:rsidP="004D2761">
            <w:pPr>
              <w:pStyle w:val="paragraph"/>
              <w:numPr>
                <w:ilvl w:val="0"/>
                <w:numId w:val="129"/>
              </w:numPr>
              <w:spacing w:before="0" w:beforeAutospacing="0" w:after="0" w:afterAutospacing="0"/>
              <w:ind w:left="360" w:firstLine="0"/>
              <w:textAlignment w:val="baseline"/>
              <w:rPr>
                <w:rFonts w:ascii="Calibri" w:hAnsi="Calibri"/>
                <w:sz w:val="22"/>
                <w:szCs w:val="22"/>
              </w:rPr>
            </w:pPr>
            <w:r>
              <w:rPr>
                <w:rStyle w:val="normaltextrun"/>
                <w:rFonts w:ascii="Calibri" w:hAnsi="Calibri"/>
                <w:sz w:val="22"/>
                <w:szCs w:val="22"/>
              </w:rPr>
              <w:t>AODA Assessment</w:t>
            </w:r>
            <w:r>
              <w:rPr>
                <w:rStyle w:val="eop"/>
                <w:rFonts w:ascii="Calibri" w:hAnsi="Calibri"/>
                <w:sz w:val="22"/>
                <w:szCs w:val="22"/>
              </w:rPr>
              <w:t> </w:t>
            </w:r>
          </w:p>
          <w:p w14:paraId="7024D8BC" w14:textId="77777777" w:rsidR="00667938" w:rsidRDefault="00667938" w:rsidP="004D2761">
            <w:pPr>
              <w:pStyle w:val="paragraph"/>
              <w:numPr>
                <w:ilvl w:val="0"/>
                <w:numId w:val="129"/>
              </w:numPr>
              <w:spacing w:before="0" w:beforeAutospacing="0" w:after="0" w:afterAutospacing="0"/>
              <w:ind w:left="360" w:firstLine="0"/>
              <w:textAlignment w:val="baseline"/>
              <w:rPr>
                <w:rFonts w:ascii="Calibri" w:hAnsi="Calibri"/>
                <w:sz w:val="22"/>
                <w:szCs w:val="22"/>
              </w:rPr>
            </w:pPr>
            <w:r>
              <w:rPr>
                <w:rStyle w:val="normaltextrun"/>
                <w:rFonts w:ascii="Calibri" w:hAnsi="Calibri"/>
                <w:sz w:val="22"/>
                <w:szCs w:val="22"/>
              </w:rPr>
              <w:t>Disciplinary probation</w:t>
            </w:r>
            <w:r>
              <w:rPr>
                <w:rStyle w:val="eop"/>
                <w:rFonts w:ascii="Calibri" w:hAnsi="Calibri"/>
                <w:sz w:val="22"/>
                <w:szCs w:val="22"/>
              </w:rPr>
              <w:t> </w:t>
            </w:r>
          </w:p>
          <w:p w14:paraId="509B8DF2" w14:textId="77777777" w:rsidR="00667938" w:rsidRDefault="00667938" w:rsidP="004D2761">
            <w:pPr>
              <w:pStyle w:val="paragraph"/>
              <w:numPr>
                <w:ilvl w:val="0"/>
                <w:numId w:val="129"/>
              </w:numPr>
              <w:spacing w:before="0" w:beforeAutospacing="0" w:after="0" w:afterAutospacing="0"/>
              <w:ind w:left="360" w:firstLine="0"/>
              <w:textAlignment w:val="baseline"/>
              <w:rPr>
                <w:rFonts w:ascii="Calibri" w:hAnsi="Calibri"/>
                <w:sz w:val="22"/>
                <w:szCs w:val="22"/>
              </w:rPr>
            </w:pPr>
            <w:r>
              <w:rPr>
                <w:rStyle w:val="normaltextrun"/>
                <w:rFonts w:ascii="Calibri" w:hAnsi="Calibri"/>
                <w:sz w:val="22"/>
                <w:szCs w:val="22"/>
              </w:rPr>
              <w:t>Parental/guardian notification</w:t>
            </w:r>
            <w:r>
              <w:rPr>
                <w:rStyle w:val="eop"/>
                <w:rFonts w:ascii="Calibri" w:hAnsi="Calibri"/>
                <w:sz w:val="22"/>
                <w:szCs w:val="22"/>
              </w:rPr>
              <w:t> </w:t>
            </w:r>
          </w:p>
        </w:tc>
      </w:tr>
      <w:tr w:rsidR="00667938" w14:paraId="1A164148" w14:textId="77777777" w:rsidTr="00667938">
        <w:tc>
          <w:tcPr>
            <w:tcW w:w="2235" w:type="dxa"/>
            <w:tcBorders>
              <w:top w:val="nil"/>
              <w:left w:val="single" w:sz="6" w:space="0" w:color="000000"/>
              <w:bottom w:val="single" w:sz="6" w:space="0" w:color="000000"/>
              <w:right w:val="single" w:sz="6" w:space="0" w:color="000000"/>
            </w:tcBorders>
            <w:shd w:val="clear" w:color="auto" w:fill="auto"/>
            <w:vAlign w:val="center"/>
            <w:hideMark/>
          </w:tcPr>
          <w:p w14:paraId="1B367407" w14:textId="77777777" w:rsidR="00667938" w:rsidRDefault="00667938" w:rsidP="00667938">
            <w:pPr>
              <w:pStyle w:val="paragraph"/>
              <w:spacing w:before="0" w:beforeAutospacing="0" w:after="0" w:afterAutospacing="0"/>
              <w:textAlignment w:val="baseline"/>
            </w:pPr>
            <w:r>
              <w:rPr>
                <w:rStyle w:val="normaltextrun"/>
                <w:rFonts w:ascii="Calibri" w:hAnsi="Calibri"/>
                <w:sz w:val="22"/>
                <w:szCs w:val="22"/>
              </w:rPr>
              <w:t>Fourth Offense*</w:t>
            </w:r>
            <w:r>
              <w:rPr>
                <w:rStyle w:val="eop"/>
                <w:rFonts w:ascii="Calibri" w:hAnsi="Calibri"/>
                <w:sz w:val="22"/>
                <w:szCs w:val="22"/>
              </w:rPr>
              <w:t> </w:t>
            </w:r>
          </w:p>
        </w:tc>
        <w:tc>
          <w:tcPr>
            <w:tcW w:w="8280" w:type="dxa"/>
            <w:tcBorders>
              <w:top w:val="nil"/>
              <w:left w:val="nil"/>
              <w:bottom w:val="single" w:sz="6" w:space="0" w:color="000000"/>
              <w:right w:val="single" w:sz="6" w:space="0" w:color="000000"/>
            </w:tcBorders>
            <w:shd w:val="clear" w:color="auto" w:fill="auto"/>
            <w:vAlign w:val="center"/>
            <w:hideMark/>
          </w:tcPr>
          <w:p w14:paraId="130DF900" w14:textId="77777777" w:rsidR="00667938" w:rsidRDefault="00667938" w:rsidP="004D2761">
            <w:pPr>
              <w:pStyle w:val="paragraph"/>
              <w:numPr>
                <w:ilvl w:val="0"/>
                <w:numId w:val="130"/>
              </w:numPr>
              <w:spacing w:before="0" w:beforeAutospacing="0" w:after="0" w:afterAutospacing="0"/>
              <w:ind w:left="360" w:firstLine="0"/>
              <w:textAlignment w:val="baseline"/>
              <w:rPr>
                <w:rFonts w:ascii="Calibri" w:hAnsi="Calibri"/>
                <w:sz w:val="22"/>
                <w:szCs w:val="22"/>
              </w:rPr>
            </w:pPr>
            <w:r>
              <w:rPr>
                <w:rStyle w:val="normaltextrun"/>
                <w:rFonts w:ascii="Calibri" w:hAnsi="Calibri"/>
                <w:sz w:val="22"/>
                <w:szCs w:val="22"/>
              </w:rPr>
              <w:t>Suspension from the university for a period of one semester to two years</w:t>
            </w:r>
            <w:r>
              <w:rPr>
                <w:rStyle w:val="eop"/>
                <w:rFonts w:ascii="Calibri" w:hAnsi="Calibri"/>
                <w:sz w:val="22"/>
                <w:szCs w:val="22"/>
              </w:rPr>
              <w:t> </w:t>
            </w:r>
          </w:p>
        </w:tc>
      </w:tr>
    </w:tbl>
    <w:p w14:paraId="62D3172F" w14:textId="77777777" w:rsidR="00667938" w:rsidRDefault="00667938" w:rsidP="00667938">
      <w:pPr>
        <w:pStyle w:val="paragraph"/>
        <w:spacing w:before="0" w:beforeAutospacing="0" w:after="0" w:afterAutospacing="0"/>
        <w:textAlignment w:val="baseline"/>
        <w:rPr>
          <w:rFonts w:ascii="Segoe UI" w:hAnsi="Segoe UI" w:cs="Segoe UI"/>
          <w:sz w:val="18"/>
          <w:szCs w:val="18"/>
        </w:rPr>
      </w:pPr>
      <w:r>
        <w:rPr>
          <w:rStyle w:val="eop"/>
          <w:rFonts w:ascii="Calibri" w:hAnsi="Calibri" w:cs="Segoe UI"/>
          <w:sz w:val="22"/>
          <w:szCs w:val="22"/>
        </w:rPr>
        <w:t> </w:t>
      </w:r>
    </w:p>
    <w:bookmarkEnd w:id="166"/>
    <w:p w14:paraId="3307F605" w14:textId="3E7B78E7" w:rsidR="00A4349D" w:rsidRPr="00B12EA8" w:rsidRDefault="00A4349D" w:rsidP="00B12EA8">
      <w:pPr>
        <w:pStyle w:val="Heading2"/>
        <w:rPr>
          <w:color w:val="A20000"/>
        </w:rPr>
      </w:pPr>
      <w:r w:rsidRPr="00B12EA8">
        <w:rPr>
          <w:color w:val="A20000"/>
        </w:rPr>
        <w:lastRenderedPageBreak/>
        <w:t>Residence Life Alcohol Policy</w:t>
      </w:r>
    </w:p>
    <w:p w14:paraId="058233E9" w14:textId="77777777" w:rsidR="00A4349D" w:rsidRPr="00091A13" w:rsidRDefault="00A4349D" w:rsidP="004E5883">
      <w:pPr>
        <w:shd w:val="clear" w:color="auto" w:fill="FFFFFF"/>
        <w:rPr>
          <w:rFonts w:asciiTheme="minorHAnsi" w:hAnsiTheme="minorHAnsi" w:cstheme="minorHAnsi"/>
          <w:color w:val="282A2E"/>
          <w:sz w:val="22"/>
          <w:szCs w:val="22"/>
        </w:rPr>
      </w:pPr>
      <w:r w:rsidRPr="00091A13">
        <w:rPr>
          <w:rFonts w:asciiTheme="minorHAnsi" w:hAnsiTheme="minorHAnsi" w:cstheme="minorHAnsi"/>
          <w:color w:val="282A2E"/>
          <w:sz w:val="22"/>
          <w:szCs w:val="22"/>
        </w:rPr>
        <w:t>The following activities are not permitted:</w:t>
      </w:r>
    </w:p>
    <w:p w14:paraId="6F0E35AD" w14:textId="77777777" w:rsidR="00A4349D" w:rsidRPr="00091A13" w:rsidRDefault="00A4349D" w:rsidP="004E5883">
      <w:pPr>
        <w:shd w:val="clear" w:color="auto" w:fill="FFFFFF"/>
        <w:rPr>
          <w:rFonts w:asciiTheme="minorHAnsi" w:hAnsiTheme="minorHAnsi" w:cstheme="minorHAnsi"/>
          <w:color w:val="282A2E"/>
          <w:sz w:val="22"/>
          <w:szCs w:val="22"/>
        </w:rPr>
      </w:pPr>
      <w:r w:rsidRPr="00091A13">
        <w:rPr>
          <w:rFonts w:asciiTheme="minorHAnsi" w:hAnsiTheme="minorHAnsi" w:cstheme="minorHAnsi"/>
          <w:color w:val="282A2E"/>
          <w:sz w:val="22"/>
          <w:szCs w:val="22"/>
          <w:u w:val="single"/>
        </w:rPr>
        <w:t>Under 21 years of age</w:t>
      </w:r>
      <w:r w:rsidRPr="00091A13">
        <w:rPr>
          <w:rFonts w:asciiTheme="minorHAnsi" w:hAnsiTheme="minorHAnsi" w:cstheme="minorHAnsi"/>
          <w:color w:val="282A2E"/>
          <w:sz w:val="22"/>
          <w:szCs w:val="22"/>
        </w:rPr>
        <w:t>:</w:t>
      </w:r>
    </w:p>
    <w:p w14:paraId="0F2E2B5B" w14:textId="77777777" w:rsidR="00A4349D" w:rsidRPr="00091A13" w:rsidRDefault="00A4349D" w:rsidP="004D2761">
      <w:pPr>
        <w:pStyle w:val="ListParagraph"/>
        <w:numPr>
          <w:ilvl w:val="0"/>
          <w:numId w:val="41"/>
        </w:numPr>
        <w:shd w:val="clear" w:color="auto" w:fill="FFFFFF"/>
        <w:spacing w:after="0" w:line="240" w:lineRule="auto"/>
        <w:rPr>
          <w:rFonts w:eastAsia="Times New Roman" w:cstheme="minorHAnsi"/>
          <w:color w:val="282A2E"/>
        </w:rPr>
      </w:pPr>
      <w:r w:rsidRPr="00091A13">
        <w:rPr>
          <w:rFonts w:eastAsia="Times New Roman" w:cstheme="minorHAnsi"/>
          <w:color w:val="282A2E"/>
        </w:rPr>
        <w:t>Possessing and/or consuming alcoholic beverages</w:t>
      </w:r>
    </w:p>
    <w:p w14:paraId="7941FF1F" w14:textId="77777777" w:rsidR="00A4349D" w:rsidRPr="00091A13" w:rsidRDefault="00A4349D" w:rsidP="004D2761">
      <w:pPr>
        <w:pStyle w:val="ListParagraph"/>
        <w:numPr>
          <w:ilvl w:val="1"/>
          <w:numId w:val="41"/>
        </w:numPr>
        <w:shd w:val="clear" w:color="auto" w:fill="FFFFFF"/>
        <w:spacing w:after="0" w:line="240" w:lineRule="auto"/>
        <w:rPr>
          <w:rFonts w:eastAsia="Times New Roman" w:cstheme="minorHAnsi"/>
          <w:color w:val="282A2E"/>
        </w:rPr>
      </w:pPr>
      <w:r w:rsidRPr="00091A13">
        <w:rPr>
          <w:rFonts w:eastAsia="Times New Roman" w:cstheme="minorHAnsi"/>
          <w:color w:val="282A2E"/>
        </w:rPr>
        <w:t>State law prohibits the possession or consumption of alcohol by persons under the age of 21.</w:t>
      </w:r>
    </w:p>
    <w:p w14:paraId="73E549E3" w14:textId="77777777" w:rsidR="00A4349D" w:rsidRPr="00091A13" w:rsidRDefault="00A4349D" w:rsidP="004D2761">
      <w:pPr>
        <w:pStyle w:val="ListParagraph"/>
        <w:numPr>
          <w:ilvl w:val="0"/>
          <w:numId w:val="41"/>
        </w:numPr>
        <w:shd w:val="clear" w:color="auto" w:fill="FFFFFF"/>
        <w:spacing w:after="0" w:line="240" w:lineRule="auto"/>
        <w:rPr>
          <w:rFonts w:eastAsia="Times New Roman" w:cstheme="minorHAnsi"/>
          <w:color w:val="282A2E"/>
        </w:rPr>
      </w:pPr>
      <w:r w:rsidRPr="00091A13">
        <w:rPr>
          <w:rFonts w:eastAsia="Times New Roman" w:cstheme="minorHAnsi"/>
          <w:color w:val="282A2E"/>
        </w:rPr>
        <w:t>Possessing or displaying empty alcohol containers</w:t>
      </w:r>
    </w:p>
    <w:p w14:paraId="3E506C98" w14:textId="77777777" w:rsidR="00A4349D" w:rsidRPr="00091A13" w:rsidRDefault="00A4349D" w:rsidP="004D2761">
      <w:pPr>
        <w:pStyle w:val="ListParagraph"/>
        <w:numPr>
          <w:ilvl w:val="1"/>
          <w:numId w:val="41"/>
        </w:numPr>
        <w:shd w:val="clear" w:color="auto" w:fill="FFFFFF"/>
        <w:spacing w:after="0" w:line="240" w:lineRule="auto"/>
        <w:rPr>
          <w:rFonts w:eastAsia="Times New Roman" w:cstheme="minorHAnsi"/>
          <w:color w:val="282A2E"/>
        </w:rPr>
      </w:pPr>
      <w:r w:rsidRPr="00091A13">
        <w:rPr>
          <w:rFonts w:eastAsia="Times New Roman" w:cstheme="minorHAnsi"/>
          <w:color w:val="282A2E"/>
        </w:rPr>
        <w:t>Students are not allowed to have empty alcohol containers, defined as: cans, bottles, caps, boxes used for transportation, or items with alcohol residue.</w:t>
      </w:r>
    </w:p>
    <w:p w14:paraId="2E62E90C" w14:textId="77777777" w:rsidR="00A4349D" w:rsidRPr="00091A13" w:rsidRDefault="00A4349D" w:rsidP="004E5883">
      <w:pPr>
        <w:shd w:val="clear" w:color="auto" w:fill="FFFFFF"/>
        <w:rPr>
          <w:rFonts w:asciiTheme="minorHAnsi" w:hAnsiTheme="minorHAnsi" w:cstheme="minorHAnsi"/>
          <w:color w:val="282A2E"/>
          <w:sz w:val="22"/>
          <w:szCs w:val="22"/>
          <w:u w:val="single"/>
        </w:rPr>
      </w:pPr>
    </w:p>
    <w:p w14:paraId="2393456E" w14:textId="77777777" w:rsidR="00A4349D" w:rsidRPr="00091A13" w:rsidRDefault="00A4349D" w:rsidP="004E5883">
      <w:pPr>
        <w:shd w:val="clear" w:color="auto" w:fill="FFFFFF"/>
        <w:rPr>
          <w:rFonts w:asciiTheme="minorHAnsi" w:hAnsiTheme="minorHAnsi" w:cstheme="minorHAnsi"/>
          <w:color w:val="282A2E"/>
          <w:sz w:val="22"/>
          <w:szCs w:val="22"/>
        </w:rPr>
      </w:pPr>
      <w:r w:rsidRPr="00091A13">
        <w:rPr>
          <w:rFonts w:asciiTheme="minorHAnsi" w:hAnsiTheme="minorHAnsi" w:cstheme="minorHAnsi"/>
          <w:color w:val="282A2E"/>
          <w:sz w:val="22"/>
          <w:szCs w:val="22"/>
          <w:u w:val="single"/>
        </w:rPr>
        <w:t>21 years of age and older</w:t>
      </w:r>
      <w:r w:rsidRPr="00091A13">
        <w:rPr>
          <w:rFonts w:asciiTheme="minorHAnsi" w:hAnsiTheme="minorHAnsi" w:cstheme="minorHAnsi"/>
          <w:color w:val="282A2E"/>
          <w:sz w:val="22"/>
          <w:szCs w:val="22"/>
        </w:rPr>
        <w:t>:</w:t>
      </w:r>
    </w:p>
    <w:p w14:paraId="63DB5F28" w14:textId="77777777" w:rsidR="00A4349D" w:rsidRPr="00091A13" w:rsidRDefault="00A4349D" w:rsidP="004D2761">
      <w:pPr>
        <w:pStyle w:val="ListParagraph"/>
        <w:numPr>
          <w:ilvl w:val="0"/>
          <w:numId w:val="41"/>
        </w:numPr>
        <w:shd w:val="clear" w:color="auto" w:fill="FFFFFF"/>
        <w:spacing w:after="0" w:line="240" w:lineRule="auto"/>
        <w:rPr>
          <w:rFonts w:eastAsia="Times New Roman" w:cstheme="minorHAnsi"/>
          <w:color w:val="282A2E"/>
        </w:rPr>
      </w:pPr>
      <w:r w:rsidRPr="00091A13">
        <w:rPr>
          <w:rFonts w:eastAsia="Times New Roman" w:cstheme="minorHAnsi"/>
          <w:color w:val="282A2E"/>
        </w:rPr>
        <w:t>Providing alcoholic beverages to students under the age of 21</w:t>
      </w:r>
    </w:p>
    <w:p w14:paraId="71DE6555" w14:textId="77777777" w:rsidR="00A4349D" w:rsidRPr="00091A13" w:rsidRDefault="00A4349D" w:rsidP="004D2761">
      <w:pPr>
        <w:pStyle w:val="ListParagraph"/>
        <w:numPr>
          <w:ilvl w:val="0"/>
          <w:numId w:val="41"/>
        </w:numPr>
        <w:shd w:val="clear" w:color="auto" w:fill="FFFFFF"/>
        <w:spacing w:after="0" w:line="240" w:lineRule="auto"/>
        <w:rPr>
          <w:rFonts w:eastAsia="Times New Roman" w:cstheme="minorHAnsi"/>
          <w:color w:val="282A2E"/>
        </w:rPr>
      </w:pPr>
      <w:r w:rsidRPr="00091A13">
        <w:rPr>
          <w:rFonts w:eastAsia="Times New Roman" w:cstheme="minorHAnsi"/>
          <w:color w:val="282A2E"/>
        </w:rPr>
        <w:t>Transporting unconcealed alcoholic beverages and/or consuming alcoholic beverages in public areas within the residence halls</w:t>
      </w:r>
    </w:p>
    <w:p w14:paraId="7BE26BFB" w14:textId="77777777" w:rsidR="00A4349D" w:rsidRPr="00091A13" w:rsidRDefault="00A4349D" w:rsidP="004D2761">
      <w:pPr>
        <w:pStyle w:val="ListParagraph"/>
        <w:numPr>
          <w:ilvl w:val="0"/>
          <w:numId w:val="41"/>
        </w:numPr>
        <w:shd w:val="clear" w:color="auto" w:fill="FFFFFF"/>
        <w:spacing w:after="0" w:line="240" w:lineRule="auto"/>
        <w:rPr>
          <w:rFonts w:eastAsia="Times New Roman" w:cstheme="minorHAnsi"/>
          <w:color w:val="282A2E"/>
        </w:rPr>
      </w:pPr>
      <w:r w:rsidRPr="00091A13">
        <w:rPr>
          <w:rFonts w:eastAsia="Times New Roman" w:cstheme="minorHAnsi"/>
          <w:color w:val="282A2E"/>
        </w:rPr>
        <w:t>Having more than one open standard alcoholic beverage per of age occupant</w:t>
      </w:r>
    </w:p>
    <w:p w14:paraId="385570FF" w14:textId="77777777" w:rsidR="00A4349D" w:rsidRPr="00091A13" w:rsidRDefault="00A4349D" w:rsidP="004D2761">
      <w:pPr>
        <w:pStyle w:val="ListParagraph"/>
        <w:numPr>
          <w:ilvl w:val="0"/>
          <w:numId w:val="41"/>
        </w:numPr>
        <w:shd w:val="clear" w:color="auto" w:fill="FFFFFF"/>
        <w:spacing w:after="0" w:line="240" w:lineRule="auto"/>
        <w:rPr>
          <w:rFonts w:eastAsia="Times New Roman" w:cstheme="minorHAnsi"/>
          <w:color w:val="282A2E"/>
        </w:rPr>
      </w:pPr>
      <w:r w:rsidRPr="00091A13">
        <w:rPr>
          <w:rFonts w:eastAsia="Times New Roman" w:cstheme="minorHAnsi"/>
          <w:color w:val="282A2E"/>
        </w:rPr>
        <w:t>Consuming alcohol in the presence of minors</w:t>
      </w:r>
    </w:p>
    <w:p w14:paraId="70D94E17" w14:textId="5C478DD6" w:rsidR="00A4349D" w:rsidRPr="00091A13" w:rsidRDefault="00A4349D" w:rsidP="004D2761">
      <w:pPr>
        <w:pStyle w:val="ListParagraph"/>
        <w:numPr>
          <w:ilvl w:val="1"/>
          <w:numId w:val="41"/>
        </w:numPr>
        <w:shd w:val="clear" w:color="auto" w:fill="FFFFFF"/>
        <w:spacing w:after="0" w:line="240" w:lineRule="auto"/>
        <w:rPr>
          <w:rFonts w:eastAsia="Times New Roman" w:cstheme="minorHAnsi"/>
          <w:color w:val="282A2E"/>
        </w:rPr>
      </w:pPr>
      <w:r w:rsidRPr="00091A13">
        <w:rPr>
          <w:rFonts w:eastAsia="Times New Roman" w:cstheme="minorHAnsi"/>
          <w:color w:val="282A2E"/>
        </w:rPr>
        <w:t>In the event one roommate is 21 years old or older while the other is not, the student who is of legal drinking age may consume alcohol in their room, but may not furnish alcoholic beverages to those under the age of 21. Guests who are of legal drinking age may consume alcohol only if the student who is 21 years of age or older is present and if each individual of legal drinking age possesses only one alcoholic beverage (UWL enforces the Wisconsin law of underage drinking).</w:t>
      </w:r>
    </w:p>
    <w:p w14:paraId="401923D5" w14:textId="77777777" w:rsidR="004E5883" w:rsidRPr="00091A13" w:rsidRDefault="004E5883" w:rsidP="004E5883">
      <w:pPr>
        <w:pStyle w:val="ListParagraph"/>
        <w:shd w:val="clear" w:color="auto" w:fill="FFFFFF"/>
        <w:spacing w:after="0" w:line="240" w:lineRule="auto"/>
        <w:ind w:left="1440"/>
        <w:rPr>
          <w:rFonts w:eastAsia="Times New Roman" w:cstheme="minorHAnsi"/>
          <w:color w:val="282A2E"/>
        </w:rPr>
      </w:pPr>
    </w:p>
    <w:p w14:paraId="5B95CC9A" w14:textId="77777777" w:rsidR="00A4349D" w:rsidRPr="00091A13" w:rsidRDefault="00A4349D" w:rsidP="00A4349D">
      <w:pPr>
        <w:shd w:val="clear" w:color="auto" w:fill="FFFFFF"/>
        <w:rPr>
          <w:rFonts w:asciiTheme="minorHAnsi" w:hAnsiTheme="minorHAnsi" w:cstheme="minorHAnsi"/>
          <w:color w:val="282A2E"/>
          <w:sz w:val="22"/>
          <w:szCs w:val="22"/>
        </w:rPr>
      </w:pPr>
      <w:r w:rsidRPr="00091A13">
        <w:rPr>
          <w:rFonts w:asciiTheme="minorHAnsi" w:hAnsiTheme="minorHAnsi" w:cstheme="minorHAnsi"/>
          <w:color w:val="282A2E"/>
          <w:sz w:val="22"/>
          <w:szCs w:val="22"/>
          <w:u w:val="single"/>
        </w:rPr>
        <w:t>Alcohol Policies Regardless of Age</w:t>
      </w:r>
      <w:r w:rsidRPr="00091A13">
        <w:rPr>
          <w:rFonts w:asciiTheme="minorHAnsi" w:hAnsiTheme="minorHAnsi" w:cstheme="minorHAnsi"/>
          <w:color w:val="282A2E"/>
          <w:sz w:val="22"/>
          <w:szCs w:val="22"/>
        </w:rPr>
        <w:t>:</w:t>
      </w:r>
    </w:p>
    <w:p w14:paraId="1CD720B7" w14:textId="77777777" w:rsidR="00A4349D" w:rsidRPr="00091A13" w:rsidRDefault="00A4349D" w:rsidP="004D2761">
      <w:pPr>
        <w:pStyle w:val="ListParagraph"/>
        <w:numPr>
          <w:ilvl w:val="0"/>
          <w:numId w:val="41"/>
        </w:numPr>
        <w:shd w:val="clear" w:color="auto" w:fill="FFFFFF"/>
        <w:spacing w:after="0" w:line="240" w:lineRule="auto"/>
        <w:rPr>
          <w:rFonts w:eastAsia="Times New Roman" w:cstheme="minorHAnsi"/>
          <w:color w:val="282A2E"/>
        </w:rPr>
      </w:pPr>
      <w:r w:rsidRPr="00091A13">
        <w:rPr>
          <w:rFonts w:eastAsia="Times New Roman" w:cstheme="minorHAnsi"/>
          <w:color w:val="282A2E"/>
        </w:rPr>
        <w:t>Hosting a gathering where alcohol is consumed by minors</w:t>
      </w:r>
    </w:p>
    <w:p w14:paraId="040ECE1F" w14:textId="77777777" w:rsidR="00A4349D" w:rsidRPr="00091A13" w:rsidRDefault="00A4349D" w:rsidP="004D2761">
      <w:pPr>
        <w:pStyle w:val="ListParagraph"/>
        <w:numPr>
          <w:ilvl w:val="0"/>
          <w:numId w:val="41"/>
        </w:numPr>
        <w:shd w:val="clear" w:color="auto" w:fill="FFFFFF"/>
        <w:spacing w:after="0" w:line="240" w:lineRule="auto"/>
        <w:rPr>
          <w:rFonts w:eastAsia="Times New Roman" w:cstheme="minorHAnsi"/>
          <w:color w:val="282A2E"/>
        </w:rPr>
      </w:pPr>
      <w:r w:rsidRPr="00091A13">
        <w:rPr>
          <w:rFonts w:eastAsia="Times New Roman" w:cstheme="minorHAnsi"/>
          <w:color w:val="282A2E"/>
        </w:rPr>
        <w:t>Participating in high-risk alcohol consumption. Examples include, but are not limited to:</w:t>
      </w:r>
    </w:p>
    <w:p w14:paraId="4706333C" w14:textId="77777777" w:rsidR="00A4349D" w:rsidRPr="00091A13" w:rsidRDefault="00A4349D" w:rsidP="004D2761">
      <w:pPr>
        <w:pStyle w:val="ListParagraph"/>
        <w:numPr>
          <w:ilvl w:val="1"/>
          <w:numId w:val="41"/>
        </w:numPr>
        <w:shd w:val="clear" w:color="auto" w:fill="FFFFFF"/>
        <w:spacing w:after="0" w:line="240" w:lineRule="auto"/>
        <w:rPr>
          <w:rFonts w:eastAsia="Times New Roman" w:cstheme="minorHAnsi"/>
          <w:color w:val="282A2E"/>
        </w:rPr>
      </w:pPr>
      <w:r w:rsidRPr="00091A13">
        <w:rPr>
          <w:rFonts w:eastAsia="Times New Roman" w:cstheme="minorHAnsi"/>
          <w:color w:val="282A2E"/>
        </w:rPr>
        <w:t>Kegs or significant amounts of alcohol.</w:t>
      </w:r>
    </w:p>
    <w:p w14:paraId="53E85292" w14:textId="503A7420" w:rsidR="00A4349D" w:rsidRPr="00091A13" w:rsidRDefault="00F825C2" w:rsidP="004D2761">
      <w:pPr>
        <w:pStyle w:val="ListParagraph"/>
        <w:numPr>
          <w:ilvl w:val="1"/>
          <w:numId w:val="41"/>
        </w:numPr>
        <w:shd w:val="clear" w:color="auto" w:fill="FFFFFF"/>
        <w:spacing w:after="0" w:line="240" w:lineRule="auto"/>
        <w:rPr>
          <w:rFonts w:eastAsia="Times New Roman" w:cstheme="minorHAnsi"/>
          <w:color w:val="282A2E"/>
        </w:rPr>
      </w:pPr>
      <w:r>
        <w:rPr>
          <w:rFonts w:eastAsia="Times New Roman" w:cstheme="minorHAnsi"/>
          <w:color w:val="282A2E"/>
        </w:rPr>
        <w:t>Rapid consumption of alcohol</w:t>
      </w:r>
    </w:p>
    <w:p w14:paraId="12B499B6" w14:textId="77777777" w:rsidR="00A4349D" w:rsidRPr="00091A13" w:rsidRDefault="00A4349D" w:rsidP="004D2761">
      <w:pPr>
        <w:pStyle w:val="ListParagraph"/>
        <w:numPr>
          <w:ilvl w:val="1"/>
          <w:numId w:val="41"/>
        </w:numPr>
        <w:shd w:val="clear" w:color="auto" w:fill="FFFFFF"/>
        <w:spacing w:after="0" w:line="240" w:lineRule="auto"/>
        <w:rPr>
          <w:rFonts w:eastAsia="Times New Roman" w:cstheme="minorHAnsi"/>
          <w:color w:val="282A2E"/>
        </w:rPr>
      </w:pPr>
      <w:r w:rsidRPr="00091A13">
        <w:rPr>
          <w:rFonts w:eastAsia="Times New Roman" w:cstheme="minorHAnsi"/>
          <w:color w:val="282A2E"/>
        </w:rPr>
        <w:t>Inability to function without assistance, incoherent, disoriented, unconsciousness.</w:t>
      </w:r>
    </w:p>
    <w:p w14:paraId="35799975" w14:textId="77777777" w:rsidR="00A4349D" w:rsidRPr="00091A13" w:rsidRDefault="00A4349D" w:rsidP="004D2761">
      <w:pPr>
        <w:pStyle w:val="ListParagraph"/>
        <w:numPr>
          <w:ilvl w:val="1"/>
          <w:numId w:val="41"/>
        </w:numPr>
        <w:shd w:val="clear" w:color="auto" w:fill="FFFFFF"/>
        <w:spacing w:after="0" w:line="240" w:lineRule="auto"/>
        <w:rPr>
          <w:rFonts w:eastAsia="Times New Roman" w:cstheme="minorHAnsi"/>
          <w:color w:val="282A2E"/>
        </w:rPr>
      </w:pPr>
      <w:r w:rsidRPr="00091A13">
        <w:rPr>
          <w:rFonts w:eastAsia="Times New Roman" w:cstheme="minorHAnsi"/>
          <w:color w:val="282A2E"/>
        </w:rPr>
        <w:t>Loss of control of bodily functions.</w:t>
      </w:r>
    </w:p>
    <w:p w14:paraId="1500FC24" w14:textId="32D8733D" w:rsidR="00A4349D" w:rsidRPr="00091A13" w:rsidRDefault="00A910CD" w:rsidP="004D2761">
      <w:pPr>
        <w:pStyle w:val="ListParagraph"/>
        <w:numPr>
          <w:ilvl w:val="0"/>
          <w:numId w:val="41"/>
        </w:numPr>
        <w:shd w:val="clear" w:color="auto" w:fill="FFFFFF"/>
        <w:spacing w:after="0" w:line="240" w:lineRule="auto"/>
        <w:rPr>
          <w:rFonts w:eastAsia="Times New Roman" w:cstheme="minorHAnsi"/>
          <w:color w:val="282A2E"/>
        </w:rPr>
      </w:pPr>
      <w:r>
        <w:rPr>
          <w:rFonts w:eastAsia="Times New Roman" w:cstheme="minorHAnsi"/>
          <w:color w:val="282A2E"/>
        </w:rPr>
        <w:t>Participating in alcohol consumption that</w:t>
      </w:r>
      <w:r w:rsidR="00EB054C">
        <w:rPr>
          <w:rFonts w:eastAsia="Times New Roman" w:cstheme="minorHAnsi"/>
          <w:color w:val="282A2E"/>
        </w:rPr>
        <w:t xml:space="preserve"> leads to</w:t>
      </w:r>
      <w:r w:rsidR="00FF4F2B">
        <w:rPr>
          <w:rFonts w:eastAsia="Times New Roman" w:cstheme="minorHAnsi"/>
          <w:color w:val="282A2E"/>
        </w:rPr>
        <w:t xml:space="preserve"> c</w:t>
      </w:r>
      <w:r w:rsidR="00A4349D" w:rsidRPr="00091A13">
        <w:rPr>
          <w:rFonts w:eastAsia="Times New Roman" w:cstheme="minorHAnsi"/>
          <w:color w:val="282A2E"/>
        </w:rPr>
        <w:t>ommunity disruption or endangering others.</w:t>
      </w:r>
    </w:p>
    <w:p w14:paraId="510ADD4C" w14:textId="25A70A39" w:rsidR="00A4349D" w:rsidRPr="00E60B08" w:rsidRDefault="00D65E01" w:rsidP="004D2761">
      <w:pPr>
        <w:pStyle w:val="ListParagraph"/>
        <w:numPr>
          <w:ilvl w:val="0"/>
          <w:numId w:val="41"/>
        </w:numPr>
        <w:shd w:val="clear" w:color="auto" w:fill="FFFFFF"/>
        <w:spacing w:after="0" w:line="240" w:lineRule="auto"/>
        <w:rPr>
          <w:rFonts w:eastAsia="Times New Roman" w:cstheme="minorHAnsi"/>
          <w:color w:val="282A2E"/>
        </w:rPr>
      </w:pPr>
      <w:r>
        <w:rPr>
          <w:rFonts w:eastAsia="Times New Roman" w:cstheme="minorHAnsi"/>
          <w:color w:val="282A2E"/>
        </w:rPr>
        <w:t>Students are n</w:t>
      </w:r>
      <w:r w:rsidR="00FF4F2B">
        <w:rPr>
          <w:rFonts w:eastAsia="Times New Roman" w:cstheme="minorHAnsi"/>
          <w:color w:val="282A2E"/>
        </w:rPr>
        <w:t xml:space="preserve">ot allowed to possess the following devices: </w:t>
      </w:r>
      <w:r w:rsidR="00A4349D" w:rsidRPr="00E60B08">
        <w:rPr>
          <w:rFonts w:cstheme="minorHAnsi"/>
          <w:color w:val="282A2E"/>
        </w:rPr>
        <w:t xml:space="preserve">beer bongs, funnels, </w:t>
      </w:r>
      <w:r w:rsidR="00E60B08">
        <w:rPr>
          <w:rFonts w:cstheme="minorHAnsi"/>
          <w:color w:val="282A2E"/>
        </w:rPr>
        <w:t xml:space="preserve">beer/water pong, and/or </w:t>
      </w:r>
      <w:r w:rsidR="0094384C">
        <w:rPr>
          <w:rFonts w:cstheme="minorHAnsi"/>
          <w:color w:val="282A2E"/>
        </w:rPr>
        <w:t>other devices used for drinking games or simulating drinking</w:t>
      </w:r>
      <w:r w:rsidR="002D29E2">
        <w:rPr>
          <w:rFonts w:cstheme="minorHAnsi"/>
          <w:color w:val="282A2E"/>
        </w:rPr>
        <w:t xml:space="preserve"> games.</w:t>
      </w:r>
    </w:p>
    <w:p w14:paraId="1EFF23F5" w14:textId="77777777" w:rsidR="004E5883" w:rsidRPr="00091A13" w:rsidRDefault="004E5883" w:rsidP="00E81951">
      <w:pPr>
        <w:shd w:val="clear" w:color="auto" w:fill="FFFFFF"/>
        <w:rPr>
          <w:rFonts w:asciiTheme="minorHAnsi" w:hAnsiTheme="minorHAnsi" w:cstheme="minorHAnsi"/>
          <w:color w:val="282A2E"/>
          <w:sz w:val="22"/>
          <w:szCs w:val="22"/>
        </w:rPr>
      </w:pPr>
    </w:p>
    <w:p w14:paraId="14464B7D" w14:textId="7F5319E0" w:rsidR="00A4349D" w:rsidRPr="00091A13" w:rsidRDefault="00A4349D" w:rsidP="00E81951">
      <w:pPr>
        <w:shd w:val="clear" w:color="auto" w:fill="FFFFFF"/>
        <w:rPr>
          <w:rFonts w:asciiTheme="minorHAnsi" w:hAnsiTheme="minorHAnsi" w:cstheme="minorHAnsi"/>
          <w:color w:val="282A2E"/>
          <w:sz w:val="22"/>
          <w:szCs w:val="22"/>
        </w:rPr>
      </w:pPr>
      <w:r w:rsidRPr="00091A13">
        <w:rPr>
          <w:rFonts w:asciiTheme="minorHAnsi" w:hAnsiTheme="minorHAnsi" w:cstheme="minorHAnsi"/>
          <w:color w:val="282A2E"/>
          <w:sz w:val="22"/>
          <w:szCs w:val="22"/>
        </w:rPr>
        <w:t xml:space="preserve">Residence Life does honor UWL’s Responsible Action Policy which encourages students to report medical emergencies.  The Responsible Action Policy can be found here: </w:t>
      </w:r>
      <w:hyperlink r:id="rId82" w:history="1">
        <w:r w:rsidR="002D29E2">
          <w:rPr>
            <w:rFonts w:asciiTheme="minorHAnsi" w:hAnsiTheme="minorHAnsi" w:cstheme="minorHAnsi"/>
            <w:color w:val="0000FF"/>
            <w:sz w:val="22"/>
            <w:szCs w:val="22"/>
            <w:u w:val="single"/>
          </w:rPr>
          <w:t>Responsible Action Policy</w:t>
        </w:r>
      </w:hyperlink>
    </w:p>
    <w:p w14:paraId="67CAB9B9" w14:textId="6DF3F7B5" w:rsidR="00A4349D" w:rsidRPr="00091A13" w:rsidRDefault="00A4349D" w:rsidP="00E81951">
      <w:pPr>
        <w:shd w:val="clear" w:color="auto" w:fill="FFFFFF"/>
        <w:rPr>
          <w:rFonts w:asciiTheme="minorHAnsi" w:hAnsiTheme="minorHAnsi" w:cstheme="minorHAnsi"/>
          <w:color w:val="282A2E"/>
          <w:sz w:val="26"/>
          <w:szCs w:val="26"/>
        </w:rPr>
      </w:pPr>
    </w:p>
    <w:p w14:paraId="5238066A" w14:textId="46751A5E" w:rsidR="00A81356" w:rsidRPr="00B12EA8" w:rsidRDefault="00A81356" w:rsidP="00B12EA8">
      <w:pPr>
        <w:pStyle w:val="Heading2"/>
        <w:rPr>
          <w:color w:val="A20000"/>
        </w:rPr>
      </w:pPr>
      <w:r w:rsidRPr="00B12EA8">
        <w:rPr>
          <w:color w:val="A20000"/>
        </w:rPr>
        <w:t xml:space="preserve">Residence Life </w:t>
      </w:r>
      <w:r w:rsidR="004B136A" w:rsidRPr="00B12EA8">
        <w:rPr>
          <w:color w:val="A20000"/>
        </w:rPr>
        <w:t>Drug</w:t>
      </w:r>
      <w:r w:rsidRPr="00B12EA8">
        <w:rPr>
          <w:color w:val="A20000"/>
        </w:rPr>
        <w:t xml:space="preserve"> Policy</w:t>
      </w:r>
      <w:r w:rsidR="00D64764" w:rsidRPr="00B12EA8">
        <w:rPr>
          <w:color w:val="A20000"/>
        </w:rPr>
        <w:t xml:space="preserve"> Summary</w:t>
      </w:r>
    </w:p>
    <w:p w14:paraId="4372BE2F" w14:textId="151386B9" w:rsidR="00A81356" w:rsidRPr="00091A13" w:rsidRDefault="00A81356" w:rsidP="00E81951">
      <w:pPr>
        <w:shd w:val="clear" w:color="auto" w:fill="FFFFFF"/>
        <w:rPr>
          <w:rFonts w:asciiTheme="minorHAnsi" w:hAnsiTheme="minorHAnsi" w:cstheme="minorHAnsi"/>
          <w:color w:val="282A2E"/>
          <w:sz w:val="22"/>
          <w:szCs w:val="22"/>
        </w:rPr>
      </w:pPr>
      <w:r w:rsidRPr="00091A13">
        <w:rPr>
          <w:rFonts w:asciiTheme="minorHAnsi" w:hAnsiTheme="minorHAnsi" w:cstheme="minorHAnsi"/>
          <w:color w:val="282A2E"/>
          <w:sz w:val="22"/>
          <w:szCs w:val="22"/>
        </w:rPr>
        <w:t>The following activities are not permitted:</w:t>
      </w:r>
    </w:p>
    <w:p w14:paraId="6B6D3A58" w14:textId="212F83F3" w:rsidR="00A81356" w:rsidRPr="00091A13" w:rsidRDefault="00A81356" w:rsidP="004D2761">
      <w:pPr>
        <w:pStyle w:val="ListParagraph"/>
        <w:numPr>
          <w:ilvl w:val="0"/>
          <w:numId w:val="51"/>
        </w:numPr>
        <w:shd w:val="clear" w:color="auto" w:fill="FFFFFF"/>
        <w:spacing w:after="0" w:line="240" w:lineRule="auto"/>
        <w:rPr>
          <w:rFonts w:eastAsia="Times New Roman" w:cstheme="minorHAnsi"/>
          <w:color w:val="282A2E"/>
        </w:rPr>
      </w:pPr>
      <w:r w:rsidRPr="00091A13">
        <w:rPr>
          <w:rFonts w:eastAsia="Times New Roman" w:cstheme="minorHAnsi"/>
          <w:color w:val="282A2E"/>
        </w:rPr>
        <w:t>Possessing, using, or distributing drugs and/or controlled substances on or off campus</w:t>
      </w:r>
    </w:p>
    <w:p w14:paraId="36E5B8E0" w14:textId="1C95CB2A" w:rsidR="00A81356" w:rsidRPr="00091A13" w:rsidRDefault="00A81356" w:rsidP="004D2761">
      <w:pPr>
        <w:pStyle w:val="ListParagraph"/>
        <w:numPr>
          <w:ilvl w:val="0"/>
          <w:numId w:val="51"/>
        </w:numPr>
        <w:shd w:val="clear" w:color="auto" w:fill="FFFFFF"/>
        <w:spacing w:after="0" w:line="240" w:lineRule="auto"/>
        <w:rPr>
          <w:rFonts w:eastAsia="Times New Roman" w:cstheme="minorHAnsi"/>
          <w:color w:val="282A2E"/>
        </w:rPr>
      </w:pPr>
      <w:r w:rsidRPr="00091A13">
        <w:rPr>
          <w:rFonts w:eastAsia="Times New Roman" w:cstheme="minorHAnsi"/>
          <w:color w:val="282A2E"/>
        </w:rPr>
        <w:t>Possessing drug paraphernalia</w:t>
      </w:r>
    </w:p>
    <w:p w14:paraId="399FC65A" w14:textId="72776B8B" w:rsidR="00A81356" w:rsidRPr="00091A13" w:rsidRDefault="00A81356" w:rsidP="004D2761">
      <w:pPr>
        <w:pStyle w:val="ListParagraph"/>
        <w:numPr>
          <w:ilvl w:val="0"/>
          <w:numId w:val="51"/>
        </w:numPr>
        <w:shd w:val="clear" w:color="auto" w:fill="FFFFFF"/>
        <w:spacing w:after="0" w:line="240" w:lineRule="auto"/>
        <w:rPr>
          <w:rFonts w:eastAsia="Times New Roman" w:cstheme="minorHAnsi"/>
          <w:color w:val="282A2E"/>
        </w:rPr>
      </w:pPr>
      <w:r w:rsidRPr="00091A13">
        <w:rPr>
          <w:rFonts w:eastAsia="Times New Roman" w:cstheme="minorHAnsi"/>
          <w:color w:val="282A2E"/>
        </w:rPr>
        <w:t>Misusing over-the-counter medications and/or prescriptions</w:t>
      </w:r>
    </w:p>
    <w:p w14:paraId="6A65BB44" w14:textId="6A528FF6" w:rsidR="00A81356" w:rsidRDefault="00A81356" w:rsidP="004D2761">
      <w:pPr>
        <w:pStyle w:val="ListParagraph"/>
        <w:numPr>
          <w:ilvl w:val="0"/>
          <w:numId w:val="51"/>
        </w:numPr>
        <w:shd w:val="clear" w:color="auto" w:fill="FFFFFF"/>
        <w:spacing w:after="0" w:line="240" w:lineRule="auto"/>
        <w:rPr>
          <w:rFonts w:eastAsia="Times New Roman" w:cstheme="minorHAnsi"/>
          <w:color w:val="282A2E"/>
        </w:rPr>
      </w:pPr>
      <w:r w:rsidRPr="00091A13">
        <w:rPr>
          <w:rFonts w:eastAsia="Times New Roman" w:cstheme="minorHAnsi"/>
          <w:color w:val="282A2E"/>
        </w:rPr>
        <w:t>Hosting a gathering where drugs and/or controlled substances are consumed</w:t>
      </w:r>
    </w:p>
    <w:p w14:paraId="04314CA6" w14:textId="77777777" w:rsidR="00D64764" w:rsidRPr="00091A13" w:rsidRDefault="00D64764" w:rsidP="00D64764">
      <w:pPr>
        <w:rPr>
          <w:rFonts w:asciiTheme="minorHAnsi" w:hAnsiTheme="minorHAnsi" w:cstheme="minorHAnsi"/>
          <w:color w:val="0563C1" w:themeColor="hyperlink"/>
          <w:sz w:val="22"/>
          <w:szCs w:val="22"/>
          <w:u w:val="single"/>
        </w:rPr>
      </w:pPr>
    </w:p>
    <w:p w14:paraId="72563EFD" w14:textId="77777777" w:rsidR="00D64764" w:rsidRPr="00B12EA8" w:rsidRDefault="00D64764" w:rsidP="00B12EA8">
      <w:pPr>
        <w:pStyle w:val="Heading2"/>
        <w:rPr>
          <w:color w:val="A20000"/>
        </w:rPr>
      </w:pPr>
      <w:r w:rsidRPr="00B12EA8">
        <w:rPr>
          <w:color w:val="A20000"/>
        </w:rPr>
        <w:t>Responsible Action Policy</w:t>
      </w:r>
    </w:p>
    <w:p w14:paraId="71BB6312" w14:textId="18635E76" w:rsidR="00D64764" w:rsidRPr="00091A13" w:rsidRDefault="00D64764" w:rsidP="00D64764">
      <w:pPr>
        <w:autoSpaceDE w:val="0"/>
        <w:autoSpaceDN w:val="0"/>
        <w:adjustRightInd w:val="0"/>
        <w:rPr>
          <w:rFonts w:asciiTheme="minorHAnsi" w:hAnsiTheme="minorHAnsi" w:cstheme="minorHAnsi"/>
          <w:sz w:val="22"/>
          <w:szCs w:val="22"/>
        </w:rPr>
      </w:pPr>
      <w:r w:rsidRPr="00091A13">
        <w:rPr>
          <w:rFonts w:asciiTheme="minorHAnsi" w:hAnsiTheme="minorHAnsi" w:cstheme="minorHAnsi"/>
          <w:sz w:val="22"/>
          <w:szCs w:val="22"/>
        </w:rPr>
        <w:t>On college campuses there is a significant trend of students choosing not</w:t>
      </w:r>
      <w:r w:rsidR="00300E39">
        <w:rPr>
          <w:rFonts w:asciiTheme="minorHAnsi" w:hAnsiTheme="minorHAnsi" w:cstheme="minorHAnsi"/>
          <w:sz w:val="22"/>
          <w:szCs w:val="22"/>
        </w:rPr>
        <w:t xml:space="preserve"> to</w:t>
      </w:r>
      <w:r w:rsidRPr="00091A13">
        <w:rPr>
          <w:rFonts w:asciiTheme="minorHAnsi" w:hAnsiTheme="minorHAnsi" w:cstheme="minorHAnsi"/>
          <w:sz w:val="22"/>
          <w:szCs w:val="22"/>
        </w:rPr>
        <w:t xml:space="preserve"> report medical emergencies due to fear of repercussions received from being caught underage drinking.</w:t>
      </w:r>
    </w:p>
    <w:p w14:paraId="4DC14CD1" w14:textId="77777777" w:rsidR="005520FE" w:rsidRDefault="005520FE" w:rsidP="00D64764">
      <w:pPr>
        <w:autoSpaceDE w:val="0"/>
        <w:autoSpaceDN w:val="0"/>
        <w:adjustRightInd w:val="0"/>
        <w:rPr>
          <w:rFonts w:asciiTheme="minorHAnsi" w:hAnsiTheme="minorHAnsi" w:cstheme="minorHAnsi"/>
          <w:sz w:val="22"/>
          <w:szCs w:val="22"/>
        </w:rPr>
      </w:pPr>
    </w:p>
    <w:p w14:paraId="468EE39D" w14:textId="08AF7251" w:rsidR="00D64764" w:rsidRPr="00091A13" w:rsidRDefault="00D64764" w:rsidP="00D64764">
      <w:pPr>
        <w:autoSpaceDE w:val="0"/>
        <w:autoSpaceDN w:val="0"/>
        <w:adjustRightInd w:val="0"/>
        <w:rPr>
          <w:rFonts w:asciiTheme="minorHAnsi" w:hAnsiTheme="minorHAnsi" w:cstheme="minorHAnsi"/>
          <w:sz w:val="22"/>
          <w:szCs w:val="22"/>
        </w:rPr>
      </w:pPr>
      <w:r w:rsidRPr="00091A13">
        <w:rPr>
          <w:rFonts w:asciiTheme="minorHAnsi" w:hAnsiTheme="minorHAnsi" w:cstheme="minorHAnsi"/>
          <w:sz w:val="22"/>
          <w:szCs w:val="22"/>
        </w:rPr>
        <w:t>What is Responsible Action?</w:t>
      </w:r>
    </w:p>
    <w:p w14:paraId="72BEDAA5" w14:textId="77777777" w:rsidR="00D64764" w:rsidRPr="00091A13" w:rsidRDefault="00D64764" w:rsidP="00D64764">
      <w:pPr>
        <w:autoSpaceDE w:val="0"/>
        <w:autoSpaceDN w:val="0"/>
        <w:adjustRightInd w:val="0"/>
        <w:rPr>
          <w:rFonts w:asciiTheme="minorHAnsi" w:hAnsiTheme="minorHAnsi" w:cstheme="minorHAnsi"/>
          <w:sz w:val="22"/>
          <w:szCs w:val="22"/>
        </w:rPr>
      </w:pPr>
      <w:r w:rsidRPr="00091A13">
        <w:rPr>
          <w:rFonts w:asciiTheme="minorHAnsi" w:hAnsiTheme="minorHAnsi" w:cstheme="minorHAnsi"/>
          <w:sz w:val="22"/>
          <w:szCs w:val="22"/>
        </w:rPr>
        <w:t xml:space="preserve">In order to encourage students to call for help if someone may be in danger from alcohol or drug use, Responsible Action protects the caller from Police citation and/or university discipline for alcohol-related offenses. For example, if an underage person is intoxicated from alcohol use, and calls 911 because a friend has passed out and is unresponsive after </w:t>
      </w:r>
      <w:r w:rsidRPr="00091A13">
        <w:rPr>
          <w:rFonts w:asciiTheme="minorHAnsi" w:hAnsiTheme="minorHAnsi" w:cstheme="minorHAnsi"/>
          <w:sz w:val="22"/>
          <w:szCs w:val="22"/>
        </w:rPr>
        <w:lastRenderedPageBreak/>
        <w:t>drinking too much, the caller will not get an underage drinking ticket if that person stays with the impaired individual, cooperates with responders, and follows through with programs deemed necessary by the Dean of Students office.</w:t>
      </w:r>
    </w:p>
    <w:p w14:paraId="1ED6D944" w14:textId="77777777" w:rsidR="00D64764" w:rsidRPr="00091A13" w:rsidRDefault="00D64764" w:rsidP="00D64764">
      <w:pPr>
        <w:autoSpaceDE w:val="0"/>
        <w:autoSpaceDN w:val="0"/>
        <w:adjustRightInd w:val="0"/>
        <w:rPr>
          <w:rFonts w:asciiTheme="minorHAnsi" w:hAnsiTheme="minorHAnsi" w:cstheme="minorHAnsi"/>
          <w:sz w:val="22"/>
          <w:szCs w:val="22"/>
        </w:rPr>
      </w:pPr>
    </w:p>
    <w:p w14:paraId="3359B9C8" w14:textId="57B6F6AA" w:rsidR="00D64764" w:rsidRPr="00091A13" w:rsidRDefault="00D64764" w:rsidP="00D64764">
      <w:pPr>
        <w:autoSpaceDE w:val="0"/>
        <w:autoSpaceDN w:val="0"/>
        <w:adjustRightInd w:val="0"/>
        <w:rPr>
          <w:rFonts w:asciiTheme="minorHAnsi" w:hAnsiTheme="minorHAnsi" w:cstheme="minorHAnsi"/>
          <w:sz w:val="22"/>
          <w:szCs w:val="22"/>
        </w:rPr>
      </w:pPr>
      <w:r w:rsidRPr="00091A13">
        <w:rPr>
          <w:rFonts w:asciiTheme="minorHAnsi" w:hAnsiTheme="minorHAnsi" w:cstheme="minorHAnsi"/>
          <w:sz w:val="22"/>
          <w:szCs w:val="22"/>
        </w:rPr>
        <w:t xml:space="preserve">At its core, Responsible Action seeks to encourage students to call for emergency medical assistance by providing immunity from police citation and university discipline for alcohol-related offenses.  This policy has been instituted at </w:t>
      </w:r>
      <w:r w:rsidR="005D666D">
        <w:rPr>
          <w:rFonts w:asciiTheme="minorHAnsi" w:hAnsiTheme="minorHAnsi" w:cstheme="minorHAnsi"/>
          <w:sz w:val="22"/>
          <w:szCs w:val="22"/>
        </w:rPr>
        <w:t xml:space="preserve">University of Wisconsin-La Crosse </w:t>
      </w:r>
      <w:r w:rsidRPr="00091A13">
        <w:rPr>
          <w:rFonts w:asciiTheme="minorHAnsi" w:hAnsiTheme="minorHAnsi" w:cstheme="minorHAnsi"/>
          <w:sz w:val="22"/>
          <w:szCs w:val="22"/>
        </w:rPr>
        <w:t>as a result of an active collaboration between the Office of Student Life, University Police, and the Student Association.  This policy is currently active, starting with the 2014-2015 academic year.</w:t>
      </w:r>
    </w:p>
    <w:p w14:paraId="1438EA5A" w14:textId="77777777" w:rsidR="00D64764" w:rsidRPr="00091A13" w:rsidRDefault="00D64764" w:rsidP="00D64764">
      <w:pPr>
        <w:autoSpaceDE w:val="0"/>
        <w:autoSpaceDN w:val="0"/>
        <w:adjustRightInd w:val="0"/>
        <w:rPr>
          <w:rFonts w:asciiTheme="minorHAnsi" w:hAnsiTheme="minorHAnsi" w:cstheme="minorHAnsi"/>
          <w:sz w:val="22"/>
          <w:szCs w:val="22"/>
        </w:rPr>
      </w:pPr>
    </w:p>
    <w:p w14:paraId="6683371D" w14:textId="77777777" w:rsidR="00D64764" w:rsidRPr="00091A13" w:rsidRDefault="00D64764" w:rsidP="00D64764">
      <w:pPr>
        <w:autoSpaceDE w:val="0"/>
        <w:autoSpaceDN w:val="0"/>
        <w:adjustRightInd w:val="0"/>
        <w:rPr>
          <w:rFonts w:asciiTheme="minorHAnsi" w:hAnsiTheme="minorHAnsi" w:cstheme="minorHAnsi"/>
          <w:sz w:val="22"/>
          <w:szCs w:val="22"/>
        </w:rPr>
      </w:pPr>
      <w:r w:rsidRPr="00091A13">
        <w:rPr>
          <w:rFonts w:asciiTheme="minorHAnsi" w:hAnsiTheme="minorHAnsi" w:cstheme="minorHAnsi"/>
          <w:sz w:val="22"/>
          <w:szCs w:val="22"/>
        </w:rPr>
        <w:t>How does it Work?</w:t>
      </w:r>
    </w:p>
    <w:p w14:paraId="52E64B1F" w14:textId="77777777" w:rsidR="00D64764" w:rsidRPr="00091A13" w:rsidRDefault="00D64764" w:rsidP="00D64764">
      <w:pPr>
        <w:autoSpaceDE w:val="0"/>
        <w:autoSpaceDN w:val="0"/>
        <w:adjustRightInd w:val="0"/>
        <w:rPr>
          <w:rFonts w:asciiTheme="minorHAnsi" w:hAnsiTheme="minorHAnsi" w:cstheme="minorHAnsi"/>
          <w:sz w:val="22"/>
          <w:szCs w:val="22"/>
        </w:rPr>
      </w:pPr>
      <w:r w:rsidRPr="00091A13">
        <w:rPr>
          <w:rFonts w:asciiTheme="minorHAnsi" w:hAnsiTheme="minorHAnsi" w:cstheme="minorHAnsi"/>
          <w:sz w:val="22"/>
          <w:szCs w:val="22"/>
        </w:rPr>
        <w:t xml:space="preserve">This policy applies only to disciplinary actions related to the caller’s personal consumption of alcohol.  They do not apply to supplying of alcohol, use or possession of other drugs illegally, or other crimes, and they may not apply to students involved in repeated violations of university alcohol policies. Failure to attend any required educational program may result in issuance of a citation or additional judicial consequences. </w:t>
      </w:r>
    </w:p>
    <w:p w14:paraId="67DCBA34" w14:textId="77777777" w:rsidR="00D64764" w:rsidRPr="00091A13" w:rsidRDefault="00D64764" w:rsidP="004D2761">
      <w:pPr>
        <w:pStyle w:val="ListParagraph"/>
        <w:numPr>
          <w:ilvl w:val="0"/>
          <w:numId w:val="96"/>
        </w:numPr>
        <w:autoSpaceDE w:val="0"/>
        <w:autoSpaceDN w:val="0"/>
        <w:adjustRightInd w:val="0"/>
        <w:spacing w:after="0" w:line="240" w:lineRule="auto"/>
        <w:rPr>
          <w:rFonts w:cstheme="minorHAnsi"/>
        </w:rPr>
      </w:pPr>
      <w:r w:rsidRPr="00091A13">
        <w:rPr>
          <w:rFonts w:cstheme="minorHAnsi"/>
        </w:rPr>
        <w:t xml:space="preserve">Victims of Crime – In cases where a student believes they have been a victim of a sexual assault and/or violent crime while under the influence of alcohol, the university will not pursue disciplinary action against the student for his or her improper use of alcohol. Students are strongly encouraged to utilize university resources and assistance if they believe they are the victims of a crime. </w:t>
      </w:r>
    </w:p>
    <w:p w14:paraId="19E043D8" w14:textId="77777777" w:rsidR="00D64764" w:rsidRPr="00091A13" w:rsidRDefault="00D64764" w:rsidP="004D2761">
      <w:pPr>
        <w:pStyle w:val="ListParagraph"/>
        <w:numPr>
          <w:ilvl w:val="0"/>
          <w:numId w:val="96"/>
        </w:numPr>
        <w:autoSpaceDE w:val="0"/>
        <w:autoSpaceDN w:val="0"/>
        <w:adjustRightInd w:val="0"/>
        <w:spacing w:after="0" w:line="240" w:lineRule="auto"/>
        <w:rPr>
          <w:rFonts w:cstheme="minorHAnsi"/>
        </w:rPr>
      </w:pPr>
      <w:r w:rsidRPr="00091A13">
        <w:rPr>
          <w:rFonts w:cstheme="minorHAnsi"/>
        </w:rPr>
        <w:t xml:space="preserve">Person in Need of Medical Attention – When a student requires emergency evaluation and/or treatment at a medical facility for an overdose of alcohol, that student, as part of a disciplinary response, may be required to complete an alcohol education program through the University. In addition, a parent/guardian may be contacted after repeated calls for emergency medical assistance from a single student showing a pattern of risky behavior at the discretion of the Dean of Students. </w:t>
      </w:r>
    </w:p>
    <w:p w14:paraId="4B977EF9" w14:textId="77777777" w:rsidR="00D64764" w:rsidRPr="00091A13" w:rsidRDefault="00D64764" w:rsidP="004D2761">
      <w:pPr>
        <w:pStyle w:val="ListParagraph"/>
        <w:numPr>
          <w:ilvl w:val="0"/>
          <w:numId w:val="96"/>
        </w:numPr>
        <w:autoSpaceDE w:val="0"/>
        <w:autoSpaceDN w:val="0"/>
        <w:adjustRightInd w:val="0"/>
        <w:spacing w:after="0" w:line="240" w:lineRule="auto"/>
        <w:rPr>
          <w:rFonts w:cstheme="minorHAnsi"/>
        </w:rPr>
      </w:pPr>
      <w:r w:rsidRPr="00091A13">
        <w:rPr>
          <w:rFonts w:cstheme="minorHAnsi"/>
        </w:rPr>
        <w:t xml:space="preserve"> Caller – When a student calls on behalf of an individual who requires emergency evaluation, the caller will not be subject to disciplinary actions from the university if the following conditions are met: </w:t>
      </w:r>
    </w:p>
    <w:p w14:paraId="0DEEF791" w14:textId="77777777" w:rsidR="00D64764" w:rsidRPr="00091A13" w:rsidRDefault="00D64764" w:rsidP="004D2761">
      <w:pPr>
        <w:pStyle w:val="ListParagraph"/>
        <w:numPr>
          <w:ilvl w:val="1"/>
          <w:numId w:val="96"/>
        </w:numPr>
        <w:autoSpaceDE w:val="0"/>
        <w:autoSpaceDN w:val="0"/>
        <w:adjustRightInd w:val="0"/>
        <w:spacing w:after="0" w:line="240" w:lineRule="auto"/>
        <w:rPr>
          <w:rFonts w:cstheme="minorHAnsi"/>
        </w:rPr>
      </w:pPr>
      <w:r w:rsidRPr="00091A13">
        <w:rPr>
          <w:rFonts w:cstheme="minorHAnsi"/>
        </w:rPr>
        <w:t xml:space="preserve">Caller must remain with the impaired individual until assistance arrives. </w:t>
      </w:r>
    </w:p>
    <w:p w14:paraId="239C38BD" w14:textId="77777777" w:rsidR="00D64764" w:rsidRPr="00091A13" w:rsidRDefault="00D64764" w:rsidP="004D2761">
      <w:pPr>
        <w:pStyle w:val="ListParagraph"/>
        <w:numPr>
          <w:ilvl w:val="1"/>
          <w:numId w:val="96"/>
        </w:numPr>
        <w:autoSpaceDE w:val="0"/>
        <w:autoSpaceDN w:val="0"/>
        <w:adjustRightInd w:val="0"/>
        <w:spacing w:after="0" w:line="240" w:lineRule="auto"/>
        <w:rPr>
          <w:rFonts w:cstheme="minorHAnsi"/>
        </w:rPr>
      </w:pPr>
      <w:r w:rsidRPr="00091A13">
        <w:rPr>
          <w:rFonts w:cstheme="minorHAnsi"/>
        </w:rPr>
        <w:t xml:space="preserve">Caller must be completely cooperative with emergency responders. </w:t>
      </w:r>
    </w:p>
    <w:p w14:paraId="3B3973F1" w14:textId="77777777" w:rsidR="00D64764" w:rsidRPr="00091A13" w:rsidRDefault="00D64764" w:rsidP="004D2761">
      <w:pPr>
        <w:pStyle w:val="ListParagraph"/>
        <w:numPr>
          <w:ilvl w:val="1"/>
          <w:numId w:val="96"/>
        </w:numPr>
        <w:autoSpaceDE w:val="0"/>
        <w:autoSpaceDN w:val="0"/>
        <w:adjustRightInd w:val="0"/>
        <w:spacing w:after="0" w:line="240" w:lineRule="auto"/>
        <w:rPr>
          <w:rFonts w:cstheme="minorHAnsi"/>
        </w:rPr>
      </w:pPr>
      <w:r w:rsidRPr="00091A13">
        <w:rPr>
          <w:rFonts w:cstheme="minorHAnsi"/>
        </w:rPr>
        <w:t xml:space="preserve">Caller must complete any programs deemed necessary by the Dean of Student’s Office. </w:t>
      </w:r>
    </w:p>
    <w:p w14:paraId="2621B0C1" w14:textId="19CAAC76" w:rsidR="00D64764" w:rsidRDefault="00D64764" w:rsidP="004D2761">
      <w:pPr>
        <w:pStyle w:val="ListParagraph"/>
        <w:numPr>
          <w:ilvl w:val="0"/>
          <w:numId w:val="96"/>
        </w:numPr>
        <w:autoSpaceDE w:val="0"/>
        <w:autoSpaceDN w:val="0"/>
        <w:adjustRightInd w:val="0"/>
        <w:spacing w:after="0" w:line="240" w:lineRule="auto"/>
        <w:rPr>
          <w:rFonts w:cstheme="minorHAnsi"/>
        </w:rPr>
      </w:pPr>
      <w:r w:rsidRPr="005D3870">
        <w:rPr>
          <w:rFonts w:cstheme="minorHAnsi"/>
        </w:rPr>
        <w:t xml:space="preserve">Student Organizations – Representatives of a student organization hosting an event </w:t>
      </w:r>
      <w:r w:rsidR="00BE12B8">
        <w:rPr>
          <w:rFonts w:cstheme="minorHAnsi"/>
        </w:rPr>
        <w:t>are</w:t>
      </w:r>
      <w:r w:rsidRPr="005D3870">
        <w:rPr>
          <w:rFonts w:cstheme="minorHAnsi"/>
        </w:rPr>
        <w:t xml:space="preserve"> expected to call for assistance if they become aware of an emergency. Failure to do so will be considered an aggravating</w:t>
      </w:r>
      <w:r>
        <w:rPr>
          <w:rFonts w:cstheme="minorHAnsi"/>
        </w:rPr>
        <w:t xml:space="preserve"> </w:t>
      </w:r>
      <w:r w:rsidRPr="005D3870">
        <w:rPr>
          <w:rFonts w:cstheme="minorHAnsi"/>
        </w:rPr>
        <w:t>circumstance and be factored into any decision making regarding further disciplinary action.</w:t>
      </w:r>
    </w:p>
    <w:p w14:paraId="7586AB89" w14:textId="77777777" w:rsidR="00D64764" w:rsidRPr="00091A13" w:rsidRDefault="00D64764" w:rsidP="00D64764">
      <w:pPr>
        <w:pStyle w:val="ListParagraph"/>
        <w:autoSpaceDE w:val="0"/>
        <w:autoSpaceDN w:val="0"/>
        <w:adjustRightInd w:val="0"/>
        <w:spacing w:after="0" w:line="240" w:lineRule="auto"/>
        <w:ind w:left="1440"/>
        <w:rPr>
          <w:rFonts w:cstheme="minorHAnsi"/>
        </w:rPr>
      </w:pPr>
    </w:p>
    <w:p w14:paraId="4A6F954A" w14:textId="77777777" w:rsidR="00D64764" w:rsidRPr="00091A13" w:rsidRDefault="00D64764" w:rsidP="00D64764">
      <w:pPr>
        <w:autoSpaceDE w:val="0"/>
        <w:autoSpaceDN w:val="0"/>
        <w:adjustRightInd w:val="0"/>
        <w:rPr>
          <w:rFonts w:asciiTheme="minorHAnsi" w:hAnsiTheme="minorHAnsi" w:cstheme="minorHAnsi"/>
          <w:sz w:val="22"/>
          <w:szCs w:val="22"/>
        </w:rPr>
      </w:pPr>
      <w:r w:rsidRPr="00091A13">
        <w:rPr>
          <w:rFonts w:asciiTheme="minorHAnsi" w:hAnsiTheme="minorHAnsi" w:cstheme="minorHAnsi"/>
          <w:sz w:val="22"/>
          <w:szCs w:val="22"/>
        </w:rPr>
        <w:t>Why was this Developed?</w:t>
      </w:r>
    </w:p>
    <w:p w14:paraId="35BF0EBA" w14:textId="77777777" w:rsidR="00D64764" w:rsidRPr="00091A13" w:rsidRDefault="00D64764" w:rsidP="004D2761">
      <w:pPr>
        <w:pStyle w:val="ListParagraph"/>
        <w:numPr>
          <w:ilvl w:val="0"/>
          <w:numId w:val="97"/>
        </w:numPr>
        <w:autoSpaceDE w:val="0"/>
        <w:autoSpaceDN w:val="0"/>
        <w:adjustRightInd w:val="0"/>
        <w:spacing w:after="0" w:line="240" w:lineRule="auto"/>
        <w:rPr>
          <w:rFonts w:cstheme="minorHAnsi"/>
        </w:rPr>
      </w:pPr>
      <w:r w:rsidRPr="00091A13">
        <w:rPr>
          <w:rFonts w:cstheme="minorHAnsi"/>
        </w:rPr>
        <w:t xml:space="preserve">In the International Journal of Drug Policy, a 2006 study by Cornell University found that emergency calls increased after their own Responsible Action policy was implemented even though rates of drinking remained constant. </w:t>
      </w:r>
    </w:p>
    <w:p w14:paraId="7DA4BD0C" w14:textId="77777777" w:rsidR="00D64764" w:rsidRPr="00091A13" w:rsidRDefault="00D64764" w:rsidP="004D2761">
      <w:pPr>
        <w:pStyle w:val="ListParagraph"/>
        <w:numPr>
          <w:ilvl w:val="0"/>
          <w:numId w:val="97"/>
        </w:numPr>
        <w:autoSpaceDE w:val="0"/>
        <w:autoSpaceDN w:val="0"/>
        <w:adjustRightInd w:val="0"/>
        <w:spacing w:after="0" w:line="240" w:lineRule="auto"/>
        <w:rPr>
          <w:rFonts w:cstheme="minorHAnsi"/>
        </w:rPr>
      </w:pPr>
      <w:r w:rsidRPr="00091A13">
        <w:rPr>
          <w:rFonts w:cstheme="minorHAnsi"/>
        </w:rPr>
        <w:t xml:space="preserve">Fear of police involvement is the most common reason for not calling 911 during an overdose. After the policy was implemented at Cornell, students were much less likely to report this as a barrier to calling for help. </w:t>
      </w:r>
    </w:p>
    <w:p w14:paraId="33F58081" w14:textId="77777777" w:rsidR="00D64764" w:rsidRPr="00091A13" w:rsidRDefault="00D64764" w:rsidP="004D2761">
      <w:pPr>
        <w:pStyle w:val="ListParagraph"/>
        <w:numPr>
          <w:ilvl w:val="0"/>
          <w:numId w:val="97"/>
        </w:numPr>
        <w:autoSpaceDE w:val="0"/>
        <w:autoSpaceDN w:val="0"/>
        <w:adjustRightInd w:val="0"/>
        <w:spacing w:after="0" w:line="240" w:lineRule="auto"/>
        <w:rPr>
          <w:rFonts w:cstheme="minorHAnsi"/>
        </w:rPr>
      </w:pPr>
      <w:r w:rsidRPr="00091A13">
        <w:rPr>
          <w:rFonts w:cstheme="minorHAnsi"/>
        </w:rPr>
        <w:t>Students who are aware that a Responsible Action policy is in effect are 2.5 times more likely than students who expect to face disciplinary actions to call for help when they see a medical emergency.</w:t>
      </w:r>
    </w:p>
    <w:p w14:paraId="6C4F942D" w14:textId="77777777" w:rsidR="00D64764" w:rsidRPr="00091A13" w:rsidRDefault="00D64764" w:rsidP="004D2761">
      <w:pPr>
        <w:pStyle w:val="ListParagraph"/>
        <w:numPr>
          <w:ilvl w:val="0"/>
          <w:numId w:val="97"/>
        </w:numPr>
        <w:autoSpaceDE w:val="0"/>
        <w:autoSpaceDN w:val="0"/>
        <w:adjustRightInd w:val="0"/>
        <w:spacing w:after="0" w:line="240" w:lineRule="auto"/>
        <w:rPr>
          <w:rFonts w:cstheme="minorHAnsi"/>
        </w:rPr>
      </w:pPr>
      <w:r w:rsidRPr="00091A13">
        <w:rPr>
          <w:rFonts w:cstheme="minorHAnsi"/>
        </w:rPr>
        <w:t xml:space="preserve">After the state of Washington implemented a Responsible Action policy, 88% indicated that they were more likely to call 911 during future overdoes. </w:t>
      </w:r>
    </w:p>
    <w:p w14:paraId="43F46ED8" w14:textId="77777777" w:rsidR="00D64764" w:rsidRPr="00091A13" w:rsidRDefault="00D64764" w:rsidP="005520FE">
      <w:pPr>
        <w:autoSpaceDE w:val="0"/>
        <w:autoSpaceDN w:val="0"/>
        <w:adjustRightInd w:val="0"/>
        <w:rPr>
          <w:rFonts w:asciiTheme="minorHAnsi" w:hAnsiTheme="minorHAnsi" w:cstheme="minorHAnsi"/>
          <w:sz w:val="22"/>
          <w:szCs w:val="22"/>
        </w:rPr>
      </w:pPr>
    </w:p>
    <w:p w14:paraId="134D2EE9" w14:textId="77777777" w:rsidR="00D64764" w:rsidRPr="005C23DA" w:rsidRDefault="00D64764" w:rsidP="005520FE">
      <w:pPr>
        <w:autoSpaceDE w:val="0"/>
        <w:autoSpaceDN w:val="0"/>
        <w:adjustRightInd w:val="0"/>
        <w:rPr>
          <w:rFonts w:asciiTheme="minorHAnsi" w:hAnsiTheme="minorHAnsi" w:cstheme="minorHAnsi"/>
          <w:sz w:val="22"/>
          <w:szCs w:val="22"/>
        </w:rPr>
      </w:pPr>
      <w:r w:rsidRPr="005C23DA">
        <w:rPr>
          <w:rFonts w:asciiTheme="minorHAnsi" w:hAnsiTheme="minorHAnsi" w:cstheme="minorHAnsi"/>
          <w:sz w:val="22"/>
          <w:szCs w:val="22"/>
        </w:rPr>
        <w:t>Questions or Comments?</w:t>
      </w:r>
    </w:p>
    <w:p w14:paraId="7C69BE22" w14:textId="07F1F6A7" w:rsidR="00D64764" w:rsidRPr="005C23DA" w:rsidRDefault="00D64764" w:rsidP="005520FE">
      <w:pPr>
        <w:shd w:val="clear" w:color="auto" w:fill="FFFFFF"/>
        <w:rPr>
          <w:rFonts w:asciiTheme="minorHAnsi" w:hAnsiTheme="minorHAnsi" w:cstheme="minorHAnsi"/>
          <w:color w:val="282A2E"/>
          <w:sz w:val="22"/>
          <w:szCs w:val="22"/>
        </w:rPr>
      </w:pPr>
      <w:r w:rsidRPr="005C23DA">
        <w:rPr>
          <w:rFonts w:asciiTheme="minorHAnsi" w:hAnsiTheme="minorHAnsi" w:cstheme="minorHAnsi"/>
          <w:sz w:val="22"/>
          <w:szCs w:val="22"/>
        </w:rPr>
        <w:t>If you have any questions regarding this policy</w:t>
      </w:r>
      <w:r w:rsidR="00DB5B8C">
        <w:rPr>
          <w:rFonts w:asciiTheme="minorHAnsi" w:hAnsiTheme="minorHAnsi" w:cstheme="minorHAnsi"/>
          <w:sz w:val="22"/>
          <w:szCs w:val="22"/>
        </w:rPr>
        <w:t>,</w:t>
      </w:r>
      <w:r w:rsidRPr="005C23DA">
        <w:rPr>
          <w:rFonts w:asciiTheme="minorHAnsi" w:hAnsiTheme="minorHAnsi" w:cstheme="minorHAnsi"/>
          <w:sz w:val="22"/>
          <w:szCs w:val="22"/>
        </w:rPr>
        <w:t xml:space="preserve"> including how it functions or any additional comments, please feel free to email our Coordinator of Student Wellness, </w:t>
      </w:r>
      <w:r w:rsidR="00FB2192">
        <w:rPr>
          <w:rFonts w:asciiTheme="minorHAnsi" w:hAnsiTheme="minorHAnsi" w:cstheme="minorHAnsi"/>
          <w:sz w:val="22"/>
          <w:szCs w:val="22"/>
        </w:rPr>
        <w:t>Issy Beach</w:t>
      </w:r>
      <w:r w:rsidRPr="005C23DA">
        <w:rPr>
          <w:rFonts w:asciiTheme="minorHAnsi" w:hAnsiTheme="minorHAnsi" w:cstheme="minorHAnsi"/>
          <w:sz w:val="22"/>
          <w:szCs w:val="22"/>
        </w:rPr>
        <w:t xml:space="preserve">, at </w:t>
      </w:r>
      <w:hyperlink r:id="rId83" w:history="1">
        <w:r w:rsidR="00860869" w:rsidRPr="008931CD">
          <w:rPr>
            <w:rStyle w:val="Hyperlink"/>
            <w:rFonts w:asciiTheme="minorHAnsi" w:hAnsiTheme="minorHAnsi" w:cstheme="minorHAnsi"/>
            <w:sz w:val="22"/>
            <w:szCs w:val="22"/>
          </w:rPr>
          <w:t>ibeach@uwlax.edu</w:t>
        </w:r>
      </w:hyperlink>
      <w:r w:rsidR="00860869">
        <w:rPr>
          <w:rFonts w:asciiTheme="minorHAnsi" w:hAnsiTheme="minorHAnsi" w:cstheme="minorHAnsi"/>
          <w:sz w:val="22"/>
          <w:szCs w:val="22"/>
        </w:rPr>
        <w:t xml:space="preserve">. </w:t>
      </w:r>
    </w:p>
    <w:p w14:paraId="52D86218" w14:textId="425CDBCF" w:rsidR="00A81356" w:rsidRPr="008E66C3" w:rsidRDefault="00A81356" w:rsidP="005520FE">
      <w:pPr>
        <w:shd w:val="clear" w:color="auto" w:fill="FFFFFF"/>
        <w:rPr>
          <w:rFonts w:asciiTheme="majorHAnsi" w:hAnsiTheme="majorHAnsi" w:cstheme="majorHAnsi"/>
          <w:color w:val="282A2E"/>
          <w:sz w:val="26"/>
          <w:szCs w:val="26"/>
        </w:rPr>
      </w:pPr>
    </w:p>
    <w:p w14:paraId="6F296013" w14:textId="5F1614DE" w:rsidR="008E66C3" w:rsidRPr="008E66C3" w:rsidRDefault="008E66C3" w:rsidP="005520FE">
      <w:pPr>
        <w:pStyle w:val="Heading2"/>
        <w:spacing w:before="0" w:line="240" w:lineRule="auto"/>
        <w:rPr>
          <w:rFonts w:cstheme="majorHAnsi"/>
          <w:color w:val="8A0000"/>
        </w:rPr>
      </w:pPr>
      <w:bookmarkStart w:id="167" w:name="_Toc178255365"/>
      <w:r w:rsidRPr="008E66C3">
        <w:rPr>
          <w:rFonts w:cstheme="majorHAnsi"/>
          <w:color w:val="8A0000"/>
        </w:rPr>
        <w:t>HR - D</w:t>
      </w:r>
      <w:r w:rsidR="00CA3D3C">
        <w:rPr>
          <w:rFonts w:cstheme="majorHAnsi"/>
          <w:color w:val="8A0000"/>
        </w:rPr>
        <w:t>rug</w:t>
      </w:r>
      <w:r w:rsidRPr="008E66C3">
        <w:rPr>
          <w:rFonts w:cstheme="majorHAnsi"/>
          <w:color w:val="8A0000"/>
        </w:rPr>
        <w:t>-F</w:t>
      </w:r>
      <w:r w:rsidR="00CA3D3C">
        <w:rPr>
          <w:rFonts w:cstheme="majorHAnsi"/>
          <w:color w:val="8A0000"/>
        </w:rPr>
        <w:t>ree</w:t>
      </w:r>
      <w:r w:rsidRPr="008E66C3">
        <w:rPr>
          <w:rFonts w:cstheme="majorHAnsi"/>
          <w:color w:val="8A0000"/>
        </w:rPr>
        <w:t xml:space="preserve"> W</w:t>
      </w:r>
      <w:r w:rsidR="00CA3D3C">
        <w:rPr>
          <w:rFonts w:cstheme="majorHAnsi"/>
          <w:color w:val="8A0000"/>
        </w:rPr>
        <w:t>orkplace</w:t>
      </w:r>
      <w:r w:rsidRPr="008E66C3">
        <w:rPr>
          <w:rFonts w:cstheme="majorHAnsi"/>
          <w:color w:val="8A0000"/>
        </w:rPr>
        <w:t xml:space="preserve"> P</w:t>
      </w:r>
      <w:r w:rsidR="00CA3D3C">
        <w:rPr>
          <w:rFonts w:cstheme="majorHAnsi"/>
          <w:color w:val="8A0000"/>
        </w:rPr>
        <w:t>olicy</w:t>
      </w:r>
      <w:bookmarkEnd w:id="167"/>
    </w:p>
    <w:p w14:paraId="019E5D7B" w14:textId="202F4C19" w:rsidR="00860869" w:rsidRDefault="008E66C3" w:rsidP="00860869">
      <w:pPr>
        <w:pStyle w:val="NormalWeb"/>
        <w:shd w:val="clear" w:color="auto" w:fill="FFFFFF"/>
        <w:spacing w:before="0" w:beforeAutospacing="0" w:after="0" w:afterAutospacing="0"/>
        <w:rPr>
          <w:rFonts w:asciiTheme="minorHAnsi" w:hAnsiTheme="minorHAnsi" w:cstheme="minorHAnsi"/>
          <w:color w:val="333333"/>
          <w:sz w:val="22"/>
          <w:szCs w:val="22"/>
        </w:rPr>
      </w:pPr>
      <w:r w:rsidRPr="00021529">
        <w:rPr>
          <w:rFonts w:asciiTheme="minorHAnsi" w:hAnsiTheme="minorHAnsi" w:cstheme="minorHAnsi"/>
          <w:color w:val="333333"/>
          <w:sz w:val="22"/>
          <w:szCs w:val="22"/>
        </w:rPr>
        <w:t>Drug abuse and dependency is a national social and health problem, with devastating consequences to individuals, their friends, and family. UWL is concerned about the adverse effects of drug abuse on employee job performance, health, safety, and campus security. This policy applies to all employees, including student help.</w:t>
      </w:r>
    </w:p>
    <w:p w14:paraId="6D45EB3C" w14:textId="77777777" w:rsidR="008864AF" w:rsidRPr="000266F4" w:rsidRDefault="008864AF" w:rsidP="00860869">
      <w:pPr>
        <w:pStyle w:val="NormalWeb"/>
        <w:shd w:val="clear" w:color="auto" w:fill="FFFFFF"/>
        <w:spacing w:before="0" w:beforeAutospacing="0" w:after="0" w:afterAutospacing="0"/>
        <w:rPr>
          <w:rFonts w:asciiTheme="minorHAnsi" w:hAnsiTheme="minorHAnsi" w:cstheme="minorHAnsi"/>
          <w:color w:val="333333"/>
          <w:sz w:val="22"/>
          <w:szCs w:val="22"/>
        </w:rPr>
      </w:pPr>
    </w:p>
    <w:p w14:paraId="0F3DD378" w14:textId="77777777" w:rsidR="008E66C3" w:rsidRDefault="008E66C3" w:rsidP="00860869">
      <w:pPr>
        <w:pStyle w:val="NormalWeb"/>
        <w:shd w:val="clear" w:color="auto" w:fill="FFFFFF"/>
        <w:spacing w:before="0" w:beforeAutospacing="0" w:after="0" w:afterAutospacing="0"/>
        <w:rPr>
          <w:rFonts w:asciiTheme="minorHAnsi" w:hAnsiTheme="minorHAnsi" w:cstheme="minorHAnsi"/>
          <w:color w:val="282A2E"/>
          <w:sz w:val="22"/>
          <w:szCs w:val="22"/>
        </w:rPr>
      </w:pPr>
      <w:r w:rsidRPr="00021529">
        <w:rPr>
          <w:rFonts w:asciiTheme="minorHAnsi" w:hAnsiTheme="minorHAnsi" w:cstheme="minorHAnsi"/>
          <w:color w:val="282A2E"/>
          <w:sz w:val="22"/>
          <w:szCs w:val="22"/>
        </w:rPr>
        <w:t>The Drug Free Schools and Communities Act of 1989 requires educational institutions to conduct a biennial review of their program to determine its effectiveness and to ensure that the disciplinary sanctions described are consistently enforced. </w:t>
      </w:r>
    </w:p>
    <w:p w14:paraId="274057A3" w14:textId="77777777" w:rsidR="00860869" w:rsidRPr="00021529" w:rsidRDefault="00860869" w:rsidP="00860869">
      <w:pPr>
        <w:pStyle w:val="NormalWeb"/>
        <w:shd w:val="clear" w:color="auto" w:fill="FFFFFF"/>
        <w:spacing w:before="0" w:beforeAutospacing="0" w:after="0" w:afterAutospacing="0"/>
        <w:rPr>
          <w:rFonts w:asciiTheme="minorHAnsi" w:hAnsiTheme="minorHAnsi" w:cstheme="minorHAnsi"/>
          <w:color w:val="282A2E"/>
          <w:sz w:val="22"/>
          <w:szCs w:val="22"/>
        </w:rPr>
      </w:pPr>
    </w:p>
    <w:p w14:paraId="51E6620F" w14:textId="77777777" w:rsidR="008E66C3" w:rsidRDefault="008E66C3" w:rsidP="00860869">
      <w:pPr>
        <w:pStyle w:val="NormalWeb"/>
        <w:shd w:val="clear" w:color="auto" w:fill="FFFFFF"/>
        <w:spacing w:before="0" w:beforeAutospacing="0" w:after="0" w:afterAutospacing="0"/>
        <w:rPr>
          <w:rFonts w:asciiTheme="minorHAnsi" w:hAnsiTheme="minorHAnsi" w:cstheme="minorHAnsi"/>
          <w:color w:val="282A2E"/>
          <w:sz w:val="22"/>
          <w:szCs w:val="22"/>
        </w:rPr>
      </w:pPr>
      <w:r w:rsidRPr="00021529">
        <w:rPr>
          <w:rFonts w:asciiTheme="minorHAnsi" w:hAnsiTheme="minorHAnsi" w:cstheme="minorHAnsi"/>
          <w:color w:val="282A2E"/>
          <w:sz w:val="22"/>
          <w:szCs w:val="22"/>
        </w:rPr>
        <w:t>The following UWL policies, in accordance with the Federal Drug-Free Workplace Act and Wisconsin Administrative Code and Wisconsin Statutes, are intended to foster a drug-free, healthful, and safe work environment for all.</w:t>
      </w:r>
    </w:p>
    <w:p w14:paraId="3AED144E" w14:textId="77777777" w:rsidR="00860869" w:rsidRPr="00021529" w:rsidRDefault="00860869" w:rsidP="00860869">
      <w:pPr>
        <w:pStyle w:val="NormalWeb"/>
        <w:shd w:val="clear" w:color="auto" w:fill="FFFFFF"/>
        <w:spacing w:before="0" w:beforeAutospacing="0" w:after="0" w:afterAutospacing="0"/>
        <w:rPr>
          <w:rFonts w:asciiTheme="minorHAnsi" w:hAnsiTheme="minorHAnsi" w:cstheme="minorHAnsi"/>
          <w:color w:val="282A2E"/>
          <w:sz w:val="22"/>
          <w:szCs w:val="22"/>
        </w:rPr>
      </w:pPr>
    </w:p>
    <w:p w14:paraId="0E4CAD86" w14:textId="7EC08489" w:rsidR="008E66C3" w:rsidRPr="00021529" w:rsidRDefault="008E66C3" w:rsidP="00860869">
      <w:pPr>
        <w:pStyle w:val="Heading3"/>
        <w:shd w:val="clear" w:color="auto" w:fill="FFFFFF"/>
        <w:spacing w:before="0" w:line="240" w:lineRule="auto"/>
        <w:rPr>
          <w:rFonts w:cstheme="majorHAnsi"/>
          <w:color w:val="8A0000"/>
          <w:sz w:val="38"/>
          <w:szCs w:val="38"/>
        </w:rPr>
      </w:pPr>
      <w:r w:rsidRPr="00021529">
        <w:rPr>
          <w:rFonts w:cstheme="majorHAnsi"/>
          <w:color w:val="8A0000"/>
        </w:rPr>
        <w:t xml:space="preserve">UW-La Crosse </w:t>
      </w:r>
      <w:r w:rsidR="00021529">
        <w:rPr>
          <w:rFonts w:cstheme="majorHAnsi"/>
          <w:color w:val="8A0000"/>
        </w:rPr>
        <w:t xml:space="preserve">Employee </w:t>
      </w:r>
      <w:r w:rsidRPr="00021529">
        <w:rPr>
          <w:rFonts w:cstheme="majorHAnsi"/>
          <w:color w:val="8A0000"/>
        </w:rPr>
        <w:t>Alcohol and Other Drug Policy</w:t>
      </w:r>
    </w:p>
    <w:p w14:paraId="2EA99984" w14:textId="26113BF6" w:rsidR="008E66C3" w:rsidRDefault="008E66C3" w:rsidP="00860869">
      <w:pPr>
        <w:pStyle w:val="NormalWeb"/>
        <w:shd w:val="clear" w:color="auto" w:fill="FFFFFF"/>
        <w:spacing w:before="0" w:beforeAutospacing="0" w:after="0" w:afterAutospacing="0"/>
        <w:rPr>
          <w:rFonts w:asciiTheme="minorHAnsi" w:hAnsiTheme="minorHAnsi" w:cstheme="minorHAnsi"/>
          <w:color w:val="282A2E"/>
          <w:sz w:val="22"/>
          <w:szCs w:val="22"/>
        </w:rPr>
      </w:pPr>
      <w:r w:rsidRPr="00021529">
        <w:rPr>
          <w:rFonts w:asciiTheme="minorHAnsi" w:hAnsiTheme="minorHAnsi" w:cstheme="minorHAnsi"/>
          <w:color w:val="282A2E"/>
          <w:sz w:val="22"/>
          <w:szCs w:val="22"/>
        </w:rPr>
        <w:t xml:space="preserve">The purpose of the </w:t>
      </w:r>
      <w:r w:rsidR="005D666D">
        <w:rPr>
          <w:rFonts w:asciiTheme="minorHAnsi" w:hAnsiTheme="minorHAnsi" w:cstheme="minorHAnsi"/>
          <w:color w:val="282A2E"/>
          <w:sz w:val="22"/>
          <w:szCs w:val="22"/>
        </w:rPr>
        <w:t xml:space="preserve">University of Wisconsin-La Crosse </w:t>
      </w:r>
      <w:r w:rsidRPr="00021529">
        <w:rPr>
          <w:rFonts w:asciiTheme="minorHAnsi" w:hAnsiTheme="minorHAnsi" w:cstheme="minorHAnsi"/>
          <w:color w:val="282A2E"/>
          <w:sz w:val="22"/>
          <w:szCs w:val="22"/>
        </w:rPr>
        <w:t>policy statement is to give the general parameters within which various campus units may formulate rules and regulations. Rules and regulations formulated by units must be consistent with this general policy statement. Examples of units are Residence Life, Student Centers, and Athletics.</w:t>
      </w:r>
    </w:p>
    <w:p w14:paraId="72251005" w14:textId="77777777" w:rsidR="008425E5" w:rsidRPr="00021529" w:rsidRDefault="008425E5" w:rsidP="00860869">
      <w:pPr>
        <w:pStyle w:val="NormalWeb"/>
        <w:shd w:val="clear" w:color="auto" w:fill="FFFFFF"/>
        <w:spacing w:before="0" w:beforeAutospacing="0" w:after="0" w:afterAutospacing="0"/>
        <w:rPr>
          <w:rFonts w:asciiTheme="minorHAnsi" w:hAnsiTheme="minorHAnsi" w:cstheme="minorHAnsi"/>
          <w:color w:val="282A2E"/>
          <w:sz w:val="22"/>
          <w:szCs w:val="22"/>
        </w:rPr>
      </w:pPr>
    </w:p>
    <w:p w14:paraId="3B731A65" w14:textId="5E8D56CF" w:rsidR="008E66C3" w:rsidRDefault="008E66C3" w:rsidP="00860869">
      <w:pPr>
        <w:pStyle w:val="NormalWeb"/>
        <w:shd w:val="clear" w:color="auto" w:fill="FFFFFF"/>
        <w:spacing w:before="0" w:beforeAutospacing="0" w:after="0" w:afterAutospacing="0"/>
        <w:rPr>
          <w:rFonts w:asciiTheme="minorHAnsi" w:hAnsiTheme="minorHAnsi" w:cstheme="minorHAnsi"/>
          <w:color w:val="282A2E"/>
          <w:sz w:val="22"/>
          <w:szCs w:val="22"/>
        </w:rPr>
      </w:pPr>
      <w:r w:rsidRPr="00021529">
        <w:rPr>
          <w:rFonts w:asciiTheme="minorHAnsi" w:hAnsiTheme="minorHAnsi" w:cstheme="minorHAnsi"/>
          <w:color w:val="282A2E"/>
          <w:sz w:val="22"/>
          <w:szCs w:val="22"/>
        </w:rPr>
        <w:t>It is illegal to procure for, sell, dispense, or give away alcohol to anyone who has not reached the legal drinking age of 21 years.</w:t>
      </w:r>
      <w:r w:rsidR="00D83867">
        <w:rPr>
          <w:rFonts w:ascii="ZWAdobeF" w:hAnsi="ZWAdobeF" w:cs="ZWAdobeF"/>
          <w:sz w:val="2"/>
          <w:szCs w:val="2"/>
        </w:rPr>
        <w:t>6F</w:t>
      </w:r>
      <w:r w:rsidR="00021529" w:rsidRPr="00021529">
        <w:rPr>
          <w:rStyle w:val="FootnoteReference"/>
          <w:rFonts w:asciiTheme="minorHAnsi" w:hAnsiTheme="minorHAnsi" w:cstheme="minorHAnsi"/>
          <w:color w:val="282A2E"/>
          <w:sz w:val="22"/>
          <w:szCs w:val="22"/>
        </w:rPr>
        <w:footnoteReference w:id="8"/>
      </w:r>
      <w:r w:rsidRPr="00021529">
        <w:rPr>
          <w:rFonts w:asciiTheme="minorHAnsi" w:hAnsiTheme="minorHAnsi" w:cstheme="minorHAnsi"/>
          <w:color w:val="282A2E"/>
          <w:sz w:val="22"/>
          <w:szCs w:val="22"/>
        </w:rPr>
        <w:t> Every adult has a legal obligation to prevent the illegal consumption of alcohol on premises owned by the adult or under the adult's control.</w:t>
      </w:r>
      <w:r w:rsidR="00D83867">
        <w:rPr>
          <w:rFonts w:ascii="ZWAdobeF" w:hAnsi="ZWAdobeF" w:cs="ZWAdobeF"/>
          <w:sz w:val="2"/>
          <w:szCs w:val="2"/>
        </w:rPr>
        <w:t>7F</w:t>
      </w:r>
      <w:r w:rsidR="00021529" w:rsidRPr="00021529">
        <w:rPr>
          <w:rStyle w:val="FootnoteReference"/>
          <w:rFonts w:asciiTheme="minorHAnsi" w:hAnsiTheme="minorHAnsi" w:cstheme="minorHAnsi"/>
          <w:color w:val="282A2E"/>
          <w:sz w:val="22"/>
          <w:szCs w:val="22"/>
        </w:rPr>
        <w:footnoteReference w:id="9"/>
      </w:r>
      <w:r w:rsidRPr="00021529">
        <w:rPr>
          <w:rFonts w:asciiTheme="minorHAnsi" w:hAnsiTheme="minorHAnsi" w:cstheme="minorHAnsi"/>
          <w:color w:val="282A2E"/>
          <w:sz w:val="22"/>
          <w:szCs w:val="22"/>
        </w:rPr>
        <w:t> </w:t>
      </w:r>
      <w:r w:rsidR="00021529" w:rsidRPr="00021529">
        <w:rPr>
          <w:rFonts w:asciiTheme="minorHAnsi" w:hAnsiTheme="minorHAnsi" w:cstheme="minorHAnsi"/>
          <w:color w:val="282A2E"/>
          <w:sz w:val="22"/>
          <w:szCs w:val="22"/>
        </w:rPr>
        <w:t xml:space="preserve"> </w:t>
      </w:r>
    </w:p>
    <w:p w14:paraId="7E05291F" w14:textId="77777777" w:rsidR="00860869" w:rsidRPr="00021529" w:rsidRDefault="00860869" w:rsidP="00860869">
      <w:pPr>
        <w:pStyle w:val="NormalWeb"/>
        <w:shd w:val="clear" w:color="auto" w:fill="FFFFFF"/>
        <w:spacing w:before="0" w:beforeAutospacing="0" w:after="0" w:afterAutospacing="0"/>
        <w:rPr>
          <w:rFonts w:asciiTheme="minorHAnsi" w:hAnsiTheme="minorHAnsi" w:cstheme="minorHAnsi"/>
          <w:color w:val="282A2E"/>
          <w:sz w:val="22"/>
          <w:szCs w:val="22"/>
        </w:rPr>
      </w:pPr>
    </w:p>
    <w:p w14:paraId="49C86C6F" w14:textId="59C598BA" w:rsidR="008E66C3" w:rsidRPr="008B0B42" w:rsidRDefault="008E66C3" w:rsidP="00860869">
      <w:pPr>
        <w:pStyle w:val="NormalWeb"/>
        <w:shd w:val="clear" w:color="auto" w:fill="FFFFFF"/>
        <w:spacing w:before="0" w:beforeAutospacing="0" w:after="0" w:afterAutospacing="0"/>
        <w:rPr>
          <w:rFonts w:asciiTheme="minorHAnsi" w:hAnsiTheme="minorHAnsi" w:cstheme="minorHAnsi"/>
          <w:color w:val="282A2E"/>
          <w:sz w:val="22"/>
          <w:szCs w:val="22"/>
        </w:rPr>
      </w:pPr>
      <w:hyperlink r:id="rId84" w:history="1">
        <w:r w:rsidRPr="008B0B42">
          <w:rPr>
            <w:rStyle w:val="Hyperlink"/>
            <w:rFonts w:asciiTheme="majorHAnsi" w:hAnsiTheme="majorHAnsi" w:cstheme="majorHAnsi"/>
            <w:color w:val="930019"/>
            <w:sz w:val="22"/>
            <w:szCs w:val="22"/>
          </w:rPr>
          <w:t>Chapter 18.09(1)(a)(b) and (c) of the University of Wisconsin Administration Code</w:t>
        </w:r>
      </w:hyperlink>
      <w:r>
        <w:rPr>
          <w:rFonts w:ascii="Arial" w:hAnsi="Arial" w:cs="Arial"/>
          <w:color w:val="282A2E"/>
          <w:sz w:val="22"/>
          <w:szCs w:val="22"/>
        </w:rPr>
        <w:t> </w:t>
      </w:r>
      <w:r w:rsidRPr="008B0B42">
        <w:rPr>
          <w:rFonts w:asciiTheme="minorHAnsi" w:hAnsiTheme="minorHAnsi" w:cstheme="minorHAnsi"/>
          <w:color w:val="282A2E"/>
          <w:sz w:val="22"/>
          <w:szCs w:val="22"/>
        </w:rPr>
        <w:t>contains this provision:</w:t>
      </w:r>
    </w:p>
    <w:p w14:paraId="4BF900F3" w14:textId="77777777" w:rsidR="000C53BA" w:rsidRDefault="000C53BA" w:rsidP="000B3BB2">
      <w:pPr>
        <w:pStyle w:val="NormalWeb"/>
        <w:shd w:val="clear" w:color="auto" w:fill="FFFFFF"/>
        <w:spacing w:before="0" w:beforeAutospacing="0" w:after="0" w:afterAutospacing="0"/>
        <w:rPr>
          <w:rFonts w:asciiTheme="minorHAnsi" w:hAnsiTheme="minorHAnsi" w:cstheme="minorHAnsi"/>
          <w:sz w:val="22"/>
          <w:szCs w:val="22"/>
        </w:rPr>
      </w:pPr>
    </w:p>
    <w:p w14:paraId="28F4ACB3" w14:textId="0C810066" w:rsidR="008E66C3" w:rsidRDefault="008E66C3" w:rsidP="000B3BB2">
      <w:pPr>
        <w:pStyle w:val="NormalWeb"/>
        <w:shd w:val="clear" w:color="auto" w:fill="FFFFFF"/>
        <w:spacing w:before="0" w:beforeAutospacing="0" w:after="0" w:afterAutospacing="0"/>
        <w:rPr>
          <w:rFonts w:asciiTheme="minorHAnsi" w:hAnsiTheme="minorHAnsi" w:cstheme="minorHAnsi"/>
          <w:sz w:val="22"/>
          <w:szCs w:val="22"/>
        </w:rPr>
      </w:pPr>
      <w:r w:rsidRPr="008B0B42">
        <w:rPr>
          <w:rFonts w:asciiTheme="minorHAnsi" w:hAnsiTheme="minorHAnsi" w:cstheme="minorHAnsi"/>
          <w:sz w:val="22"/>
          <w:szCs w:val="22"/>
        </w:rPr>
        <w:t xml:space="preserve">Alcohol Beverages </w:t>
      </w:r>
      <w:r w:rsidR="00860869" w:rsidRPr="008B0B42">
        <w:rPr>
          <w:rFonts w:asciiTheme="minorHAnsi" w:hAnsiTheme="minorHAnsi" w:cstheme="minorHAnsi"/>
          <w:sz w:val="22"/>
          <w:szCs w:val="22"/>
        </w:rPr>
        <w:t>- the</w:t>
      </w:r>
      <w:r w:rsidRPr="008B0B42">
        <w:rPr>
          <w:rFonts w:asciiTheme="minorHAnsi" w:hAnsiTheme="minorHAnsi" w:cstheme="minorHAnsi"/>
          <w:sz w:val="22"/>
          <w:szCs w:val="22"/>
        </w:rPr>
        <w:t xml:space="preserve"> use or possession of alcoholic beverages (fermented malt beverages and intoxicating liquors containing 0.5% or more of alcohol by volume) is prohibited on all University premises, except as permitted by the chief administrative officer, subject to statutory age restrictions. The chief administrative officer may generally permit the use or possession of alcohol beverages by promulgating institutional regulations as provided under Administrative Code</w:t>
      </w:r>
      <w:r w:rsidR="00D83867">
        <w:rPr>
          <w:rFonts w:ascii="ZWAdobeF" w:hAnsi="ZWAdobeF" w:cs="ZWAdobeF"/>
          <w:sz w:val="2"/>
          <w:szCs w:val="2"/>
        </w:rPr>
        <w:t>8F</w:t>
      </w:r>
      <w:r w:rsidR="00021529" w:rsidRPr="008B0B42">
        <w:rPr>
          <w:rStyle w:val="FootnoteReference"/>
          <w:rFonts w:asciiTheme="minorHAnsi" w:hAnsiTheme="minorHAnsi" w:cstheme="minorHAnsi"/>
          <w:sz w:val="22"/>
          <w:szCs w:val="22"/>
        </w:rPr>
        <w:footnoteReference w:id="10"/>
      </w:r>
      <w:r w:rsidRPr="008B0B42">
        <w:rPr>
          <w:rFonts w:asciiTheme="minorHAnsi" w:hAnsiTheme="minorHAnsi" w:cstheme="minorHAnsi"/>
          <w:sz w:val="22"/>
          <w:szCs w:val="22"/>
        </w:rPr>
        <w:t xml:space="preserve"> or in specific instances by written permission.</w:t>
      </w:r>
    </w:p>
    <w:p w14:paraId="15D26114" w14:textId="77777777" w:rsidR="00860869" w:rsidRPr="008B0B42" w:rsidRDefault="00860869" w:rsidP="00860869">
      <w:pPr>
        <w:pStyle w:val="NormalWeb"/>
        <w:shd w:val="clear" w:color="auto" w:fill="FFFFFF"/>
        <w:spacing w:before="0" w:beforeAutospacing="0" w:after="0" w:afterAutospacing="0"/>
        <w:ind w:left="720"/>
        <w:rPr>
          <w:rFonts w:asciiTheme="minorHAnsi" w:hAnsiTheme="minorHAnsi" w:cstheme="minorHAnsi"/>
          <w:sz w:val="22"/>
          <w:szCs w:val="22"/>
        </w:rPr>
      </w:pPr>
    </w:p>
    <w:p w14:paraId="00251D19" w14:textId="1F1467FD" w:rsidR="004D3659" w:rsidRDefault="008E66C3" w:rsidP="000B3BB2">
      <w:pPr>
        <w:pStyle w:val="NormalWeb"/>
        <w:shd w:val="clear" w:color="auto" w:fill="FFFFFF"/>
        <w:spacing w:before="0" w:beforeAutospacing="0" w:after="0" w:afterAutospacing="0"/>
        <w:rPr>
          <w:rStyle w:val="Hyperlink"/>
          <w:rFonts w:asciiTheme="minorHAnsi" w:hAnsiTheme="minorHAnsi" w:cstheme="minorHAnsi"/>
          <w:color w:val="auto"/>
          <w:sz w:val="22"/>
          <w:szCs w:val="22"/>
        </w:rPr>
      </w:pPr>
      <w:r w:rsidRPr="008B0B42">
        <w:rPr>
          <w:rFonts w:asciiTheme="minorHAnsi" w:hAnsiTheme="minorHAnsi" w:cstheme="minorHAnsi"/>
          <w:sz w:val="22"/>
          <w:szCs w:val="22"/>
        </w:rPr>
        <w:t>No person may procure, sell, dispense, or give away alcohol beverages to any person contrary to the provisions</w:t>
      </w:r>
      <w:r w:rsidR="00860869">
        <w:rPr>
          <w:rFonts w:asciiTheme="minorHAnsi" w:hAnsiTheme="minorHAnsi" w:cstheme="minorHAnsi"/>
          <w:sz w:val="22"/>
          <w:szCs w:val="22"/>
        </w:rPr>
        <w:t xml:space="preserve"> </w:t>
      </w:r>
      <w:r w:rsidRPr="008B0B42">
        <w:rPr>
          <w:rFonts w:asciiTheme="minorHAnsi" w:hAnsiTheme="minorHAnsi" w:cstheme="minorHAnsi"/>
          <w:sz w:val="22"/>
          <w:szCs w:val="22"/>
        </w:rPr>
        <w:t>of </w:t>
      </w:r>
      <w:hyperlink r:id="rId85" w:history="1">
        <w:r w:rsidRPr="008B0B42">
          <w:rPr>
            <w:rStyle w:val="Hyperlink"/>
            <w:rFonts w:asciiTheme="minorHAnsi" w:hAnsiTheme="minorHAnsi" w:cstheme="minorHAnsi"/>
            <w:color w:val="auto"/>
            <w:sz w:val="22"/>
            <w:szCs w:val="22"/>
          </w:rPr>
          <w:t>Chapter 125, Stats.</w:t>
        </w:r>
      </w:hyperlink>
    </w:p>
    <w:p w14:paraId="68A3C949" w14:textId="77777777" w:rsidR="004D3659" w:rsidRDefault="004D3659" w:rsidP="004D3659">
      <w:pPr>
        <w:pStyle w:val="NormalWeb"/>
        <w:shd w:val="clear" w:color="auto" w:fill="FFFFFF"/>
        <w:spacing w:before="0" w:beforeAutospacing="0" w:after="0" w:afterAutospacing="0"/>
        <w:ind w:left="720"/>
        <w:rPr>
          <w:rStyle w:val="Hyperlink"/>
          <w:rFonts w:asciiTheme="minorHAnsi" w:hAnsiTheme="minorHAnsi" w:cstheme="minorHAnsi"/>
          <w:color w:val="auto"/>
          <w:sz w:val="22"/>
          <w:szCs w:val="22"/>
        </w:rPr>
      </w:pPr>
    </w:p>
    <w:p w14:paraId="2A0E83A0" w14:textId="627CC158" w:rsidR="004D3659" w:rsidRDefault="008E66C3" w:rsidP="000B3BB2">
      <w:pPr>
        <w:pStyle w:val="NormalWeb"/>
        <w:shd w:val="clear" w:color="auto" w:fill="FFFFFF"/>
        <w:spacing w:before="0" w:beforeAutospacing="0" w:after="0" w:afterAutospacing="0"/>
        <w:rPr>
          <w:rFonts w:asciiTheme="minorHAnsi" w:hAnsiTheme="minorHAnsi" w:cstheme="minorHAnsi"/>
          <w:sz w:val="22"/>
          <w:szCs w:val="22"/>
        </w:rPr>
      </w:pPr>
      <w:r w:rsidRPr="008B0B42">
        <w:rPr>
          <w:rFonts w:asciiTheme="minorHAnsi" w:hAnsiTheme="minorHAnsi" w:cstheme="minorHAnsi"/>
          <w:sz w:val="22"/>
          <w:szCs w:val="22"/>
        </w:rPr>
        <w:t xml:space="preserve">The University </w:t>
      </w:r>
      <w:r w:rsidR="005520FE">
        <w:rPr>
          <w:rFonts w:asciiTheme="minorHAnsi" w:hAnsiTheme="minorHAnsi" w:cstheme="minorHAnsi"/>
          <w:sz w:val="22"/>
          <w:szCs w:val="22"/>
        </w:rPr>
        <w:t>o</w:t>
      </w:r>
      <w:r w:rsidRPr="008B0B42">
        <w:rPr>
          <w:rFonts w:asciiTheme="minorHAnsi" w:hAnsiTheme="minorHAnsi" w:cstheme="minorHAnsi"/>
          <w:sz w:val="22"/>
          <w:szCs w:val="22"/>
        </w:rPr>
        <w:t xml:space="preserve">f Wisconsin System Board </w:t>
      </w:r>
      <w:r w:rsidR="005520FE">
        <w:rPr>
          <w:rFonts w:asciiTheme="minorHAnsi" w:hAnsiTheme="minorHAnsi" w:cstheme="minorHAnsi"/>
          <w:sz w:val="22"/>
          <w:szCs w:val="22"/>
        </w:rPr>
        <w:t>o</w:t>
      </w:r>
      <w:r w:rsidRPr="008B0B42">
        <w:rPr>
          <w:rFonts w:asciiTheme="minorHAnsi" w:hAnsiTheme="minorHAnsi" w:cstheme="minorHAnsi"/>
          <w:sz w:val="22"/>
          <w:szCs w:val="22"/>
        </w:rPr>
        <w:t>f Regents has adopted this position statement regarding the use of alcohol beverages: </w:t>
      </w:r>
    </w:p>
    <w:p w14:paraId="7B30DE93" w14:textId="2F0AC6E7" w:rsidR="008E66C3" w:rsidRDefault="004D3659" w:rsidP="000B3BB2">
      <w:pPr>
        <w:pStyle w:val="NormalWeb"/>
        <w:shd w:val="clear" w:color="auto" w:fill="FFFFFF"/>
        <w:spacing w:before="0" w:beforeAutospacing="0" w:after="0" w:afterAutospacing="0"/>
        <w:ind w:left="720"/>
        <w:rPr>
          <w:rFonts w:asciiTheme="minorHAnsi" w:hAnsiTheme="minorHAnsi" w:cstheme="minorHAnsi"/>
          <w:sz w:val="22"/>
          <w:szCs w:val="22"/>
        </w:rPr>
      </w:pPr>
      <w:r>
        <w:rPr>
          <w:rFonts w:asciiTheme="minorHAnsi" w:hAnsiTheme="minorHAnsi" w:cstheme="minorHAnsi"/>
          <w:sz w:val="22"/>
          <w:szCs w:val="22"/>
        </w:rPr>
        <w:t>“</w:t>
      </w:r>
      <w:r w:rsidR="008E66C3" w:rsidRPr="008B0B42">
        <w:rPr>
          <w:rFonts w:asciiTheme="minorHAnsi" w:hAnsiTheme="minorHAnsi" w:cstheme="minorHAnsi"/>
          <w:sz w:val="22"/>
          <w:szCs w:val="22"/>
        </w:rPr>
        <w:t>The abuse of alcohol on the campuses of the University system is a matter of significant concern because it interferes with the education of students and the job performance of faculty and staff. The most effective ways to deal with issues of alcohol abuse in the University community are educational and supportive in nature designed to affect attitudinal and behavioral change."</w:t>
      </w:r>
    </w:p>
    <w:p w14:paraId="23E3BE97" w14:textId="77777777" w:rsidR="004D3659" w:rsidRPr="004D3659" w:rsidRDefault="004D3659" w:rsidP="005520FE">
      <w:pPr>
        <w:pStyle w:val="NormalWeb"/>
        <w:shd w:val="clear" w:color="auto" w:fill="FFFFFF"/>
        <w:spacing w:before="0" w:beforeAutospacing="0" w:after="0" w:afterAutospacing="0"/>
        <w:ind w:left="1440"/>
        <w:rPr>
          <w:rFonts w:asciiTheme="minorHAnsi" w:hAnsiTheme="minorHAnsi" w:cstheme="minorHAnsi"/>
          <w:sz w:val="22"/>
          <w:szCs w:val="22"/>
        </w:rPr>
      </w:pPr>
    </w:p>
    <w:p w14:paraId="379EAC35" w14:textId="77777777" w:rsidR="00021529" w:rsidRPr="008B0B42" w:rsidRDefault="008E66C3" w:rsidP="005520FE">
      <w:pPr>
        <w:pStyle w:val="Heading3"/>
        <w:shd w:val="clear" w:color="auto" w:fill="FFFFFF"/>
        <w:spacing w:before="0" w:line="240" w:lineRule="auto"/>
        <w:rPr>
          <w:rFonts w:asciiTheme="minorHAnsi" w:hAnsiTheme="minorHAnsi" w:cstheme="minorHAnsi"/>
          <w:color w:val="8A0000"/>
          <w:shd w:val="clear" w:color="auto" w:fill="FFFFFF"/>
        </w:rPr>
      </w:pPr>
      <w:r w:rsidRPr="008B0B42">
        <w:rPr>
          <w:rFonts w:asciiTheme="minorHAnsi" w:hAnsiTheme="minorHAnsi" w:cstheme="minorHAnsi"/>
          <w:color w:val="8A0000"/>
          <w:shd w:val="clear" w:color="auto" w:fill="FFFFFF"/>
        </w:rPr>
        <w:t>General University Overview</w:t>
      </w:r>
    </w:p>
    <w:p w14:paraId="262663F7" w14:textId="25B60FE1" w:rsidR="00684667" w:rsidRDefault="008E66C3" w:rsidP="005520FE">
      <w:pPr>
        <w:pStyle w:val="Heading3"/>
        <w:shd w:val="clear" w:color="auto" w:fill="FFFFFF"/>
        <w:spacing w:before="0" w:line="240" w:lineRule="auto"/>
        <w:rPr>
          <w:rFonts w:asciiTheme="minorHAnsi" w:hAnsiTheme="minorHAnsi" w:cstheme="minorHAnsi"/>
          <w:color w:val="282A2E"/>
          <w:sz w:val="22"/>
          <w:szCs w:val="22"/>
        </w:rPr>
      </w:pPr>
      <w:r w:rsidRPr="008B0B42">
        <w:rPr>
          <w:rFonts w:asciiTheme="minorHAnsi" w:hAnsiTheme="minorHAnsi" w:cstheme="minorHAnsi"/>
          <w:color w:val="282A2E"/>
          <w:sz w:val="22"/>
          <w:szCs w:val="22"/>
        </w:rPr>
        <w:t>Universities, because of their educational missions, need to provide leadership on issues concerning society. The use and abuse of drugs including alcohol, is one such issue which the University should establish a leadership role.</w:t>
      </w:r>
    </w:p>
    <w:p w14:paraId="1A33D7F7" w14:textId="77777777" w:rsidR="005520FE" w:rsidRPr="005520FE" w:rsidRDefault="005520FE" w:rsidP="005520FE"/>
    <w:p w14:paraId="109A2F13" w14:textId="2BD85AF6" w:rsidR="008E66C3" w:rsidRDefault="008E66C3" w:rsidP="005520FE">
      <w:pPr>
        <w:pStyle w:val="NormalWeb"/>
        <w:shd w:val="clear" w:color="auto" w:fill="FFFFFF"/>
        <w:spacing w:before="0" w:beforeAutospacing="0" w:after="0" w:afterAutospacing="0"/>
        <w:rPr>
          <w:rFonts w:asciiTheme="minorHAnsi" w:hAnsiTheme="minorHAnsi" w:cstheme="minorHAnsi"/>
          <w:color w:val="282A2E"/>
          <w:sz w:val="22"/>
          <w:szCs w:val="22"/>
        </w:rPr>
      </w:pPr>
      <w:r w:rsidRPr="00A7734D">
        <w:rPr>
          <w:rFonts w:asciiTheme="minorHAnsi" w:hAnsiTheme="minorHAnsi" w:cstheme="minorHAnsi"/>
          <w:color w:val="282A2E"/>
          <w:sz w:val="22"/>
          <w:szCs w:val="22"/>
        </w:rPr>
        <w:t xml:space="preserve">Social and educational philosophy prescribes the responsible </w:t>
      </w:r>
      <w:r w:rsidR="00021529" w:rsidRPr="00A7734D">
        <w:rPr>
          <w:rFonts w:asciiTheme="minorHAnsi" w:hAnsiTheme="minorHAnsi" w:cstheme="minorHAnsi"/>
          <w:color w:val="282A2E"/>
          <w:sz w:val="22"/>
          <w:szCs w:val="22"/>
        </w:rPr>
        <w:t>decision-making</w:t>
      </w:r>
      <w:r w:rsidRPr="00A7734D">
        <w:rPr>
          <w:rFonts w:asciiTheme="minorHAnsi" w:hAnsiTheme="minorHAnsi" w:cstheme="minorHAnsi"/>
          <w:color w:val="282A2E"/>
          <w:sz w:val="22"/>
          <w:szCs w:val="22"/>
        </w:rPr>
        <w:t xml:space="preserve"> process in the consumption of alcoholic beverages by those individuals of legal age. For responsible decisions to occur education needs to be emphasized. This education needs to include knowledge of the effects of alcohol and facilitate the ability to behave in ways which promote a healthy </w:t>
      </w:r>
      <w:r w:rsidR="00021529" w:rsidRPr="00A7734D">
        <w:rPr>
          <w:rFonts w:asciiTheme="minorHAnsi" w:hAnsiTheme="minorHAnsi" w:cstheme="minorHAnsi"/>
          <w:color w:val="282A2E"/>
          <w:sz w:val="22"/>
          <w:szCs w:val="22"/>
        </w:rPr>
        <w:t>lifestyle</w:t>
      </w:r>
      <w:r w:rsidRPr="00A7734D">
        <w:rPr>
          <w:rFonts w:asciiTheme="minorHAnsi" w:hAnsiTheme="minorHAnsi" w:cstheme="minorHAnsi"/>
          <w:color w:val="282A2E"/>
          <w:sz w:val="22"/>
          <w:szCs w:val="22"/>
        </w:rPr>
        <w:t>. Students, faculty, and staff at the University of Wisconsin-La Crosse share the responsibility for informing the campus about alcohol. A complete alcohol education program should include alcohol awareness activities, alcohol information and resource center, alcohol and health promotion workshops, a student oriented group, academic courses, an advisory committee, counseling and referral, training and supervision, and research and evaluation.</w:t>
      </w:r>
    </w:p>
    <w:p w14:paraId="429AB481" w14:textId="77777777" w:rsidR="005520FE" w:rsidRPr="008B0B42" w:rsidRDefault="005520FE" w:rsidP="005520FE">
      <w:pPr>
        <w:pStyle w:val="NormalWeb"/>
        <w:shd w:val="clear" w:color="auto" w:fill="FFFFFF"/>
        <w:spacing w:before="0" w:beforeAutospacing="0" w:after="0" w:afterAutospacing="0"/>
        <w:rPr>
          <w:rFonts w:asciiTheme="minorHAnsi" w:hAnsiTheme="minorHAnsi" w:cstheme="minorHAnsi"/>
          <w:color w:val="282A2E"/>
          <w:sz w:val="22"/>
          <w:szCs w:val="22"/>
        </w:rPr>
      </w:pPr>
    </w:p>
    <w:p w14:paraId="060CB69C" w14:textId="77777777" w:rsidR="008E66C3" w:rsidRPr="008B0B42" w:rsidRDefault="008E66C3" w:rsidP="00021529">
      <w:pPr>
        <w:pStyle w:val="Heading3"/>
        <w:shd w:val="clear" w:color="auto" w:fill="FFFFFF"/>
        <w:spacing w:before="0"/>
        <w:rPr>
          <w:rFonts w:asciiTheme="minorHAnsi" w:hAnsiTheme="minorHAnsi" w:cstheme="minorHAnsi"/>
          <w:color w:val="8A0000"/>
          <w:sz w:val="38"/>
          <w:szCs w:val="38"/>
        </w:rPr>
      </w:pPr>
      <w:r w:rsidRPr="008B0B42">
        <w:rPr>
          <w:rFonts w:asciiTheme="minorHAnsi" w:hAnsiTheme="minorHAnsi" w:cstheme="minorHAnsi"/>
          <w:color w:val="8A0000"/>
          <w:shd w:val="clear" w:color="auto" w:fill="FFFFFF"/>
        </w:rPr>
        <w:t>General Policies</w:t>
      </w:r>
    </w:p>
    <w:p w14:paraId="30C635D2" w14:textId="77777777" w:rsidR="008E66C3" w:rsidRPr="008B0B42" w:rsidRDefault="008E66C3" w:rsidP="004D2761">
      <w:pPr>
        <w:pStyle w:val="NormalWeb"/>
        <w:numPr>
          <w:ilvl w:val="0"/>
          <w:numId w:val="131"/>
        </w:numPr>
        <w:shd w:val="clear" w:color="auto" w:fill="FFFFFF"/>
        <w:spacing w:before="0" w:beforeAutospacing="0" w:after="0" w:afterAutospacing="0"/>
        <w:ind w:left="375"/>
        <w:rPr>
          <w:rFonts w:asciiTheme="minorHAnsi" w:hAnsiTheme="minorHAnsi" w:cstheme="minorHAnsi"/>
          <w:sz w:val="22"/>
          <w:szCs w:val="22"/>
        </w:rPr>
      </w:pPr>
      <w:r w:rsidRPr="008B0B42">
        <w:rPr>
          <w:rFonts w:asciiTheme="minorHAnsi" w:hAnsiTheme="minorHAnsi" w:cstheme="minorHAnsi"/>
          <w:sz w:val="22"/>
          <w:szCs w:val="22"/>
        </w:rPr>
        <w:t>Alcohol dependency is a treatable disease that touches all members of the University community in some way. Since alcohol dependency is a disease, the University should be an active participant in its prevention through education as well as assisting people in dealing with this disease.</w:t>
      </w:r>
    </w:p>
    <w:p w14:paraId="3F0B8724" w14:textId="77777777" w:rsidR="008E66C3" w:rsidRPr="008B0B42" w:rsidRDefault="008E66C3" w:rsidP="004D2761">
      <w:pPr>
        <w:pStyle w:val="NormalWeb"/>
        <w:numPr>
          <w:ilvl w:val="0"/>
          <w:numId w:val="131"/>
        </w:numPr>
        <w:shd w:val="clear" w:color="auto" w:fill="FFFFFF"/>
        <w:spacing w:before="0" w:beforeAutospacing="0" w:after="0" w:afterAutospacing="0"/>
        <w:ind w:left="375"/>
        <w:rPr>
          <w:rFonts w:asciiTheme="minorHAnsi" w:hAnsiTheme="minorHAnsi" w:cstheme="minorHAnsi"/>
          <w:sz w:val="22"/>
          <w:szCs w:val="22"/>
        </w:rPr>
      </w:pPr>
      <w:r w:rsidRPr="008B0B42">
        <w:rPr>
          <w:rFonts w:asciiTheme="minorHAnsi" w:hAnsiTheme="minorHAnsi" w:cstheme="minorHAnsi"/>
          <w:sz w:val="22"/>
          <w:szCs w:val="22"/>
        </w:rPr>
        <w:t>The misuse and abuse of alcoholic beverages results in behaviors deemed negative to the University community. The University should take an active role in identification and mitigation of such behaviors. Moreover, the University must take a proactive role in reducing the number of individuals who progress from use to misuse and lastly to abuse.</w:t>
      </w:r>
    </w:p>
    <w:p w14:paraId="384C3F5A" w14:textId="77777777" w:rsidR="008E66C3" w:rsidRPr="008B0B42" w:rsidRDefault="008E66C3" w:rsidP="004D2761">
      <w:pPr>
        <w:pStyle w:val="NormalWeb"/>
        <w:numPr>
          <w:ilvl w:val="0"/>
          <w:numId w:val="131"/>
        </w:numPr>
        <w:shd w:val="clear" w:color="auto" w:fill="FFFFFF"/>
        <w:spacing w:before="0" w:beforeAutospacing="0" w:after="0" w:afterAutospacing="0"/>
        <w:ind w:left="375"/>
        <w:rPr>
          <w:rFonts w:asciiTheme="minorHAnsi" w:hAnsiTheme="minorHAnsi" w:cstheme="minorHAnsi"/>
          <w:sz w:val="22"/>
          <w:szCs w:val="22"/>
        </w:rPr>
      </w:pPr>
      <w:r w:rsidRPr="008B0B42">
        <w:rPr>
          <w:rFonts w:asciiTheme="minorHAnsi" w:hAnsiTheme="minorHAnsi" w:cstheme="minorHAnsi"/>
          <w:sz w:val="22"/>
          <w:szCs w:val="22"/>
        </w:rPr>
        <w:t>If alcohol is to be consumed, it should be in moderation. The consumption of alcohol should never be the purpose or main reason for the gathering of a group of people. Gatherings which feature "all you can drink" are actively discouraged by this University. Further, events which may remove choice as to whether or not to consume alcohol are forbidden by this University.</w:t>
      </w:r>
    </w:p>
    <w:p w14:paraId="60274047" w14:textId="77777777" w:rsidR="008E66C3" w:rsidRPr="008B0B42" w:rsidRDefault="008E66C3" w:rsidP="004D2761">
      <w:pPr>
        <w:numPr>
          <w:ilvl w:val="0"/>
          <w:numId w:val="131"/>
        </w:numPr>
        <w:shd w:val="clear" w:color="auto" w:fill="FFFFFF"/>
        <w:spacing w:before="100" w:beforeAutospacing="1"/>
        <w:ind w:left="375"/>
        <w:rPr>
          <w:rFonts w:asciiTheme="minorHAnsi" w:hAnsiTheme="minorHAnsi" w:cstheme="minorHAnsi"/>
          <w:sz w:val="22"/>
          <w:szCs w:val="22"/>
        </w:rPr>
      </w:pPr>
      <w:r w:rsidRPr="008B0B42">
        <w:rPr>
          <w:rFonts w:asciiTheme="minorHAnsi" w:hAnsiTheme="minorHAnsi" w:cstheme="minorHAnsi"/>
          <w:sz w:val="22"/>
          <w:szCs w:val="22"/>
        </w:rPr>
        <w:t>Alcohol shall not be given as a reward for achievement at this University. Serving of alcohol shall be limited on campus. Promotions which encourage alcohol consumption should be actively discouraged and not allowed if the promotion encourages alcohol abuse and places an emphasis on quantity and frequency of use.</w:t>
      </w:r>
    </w:p>
    <w:p w14:paraId="5CD9C2CD" w14:textId="77777777" w:rsidR="008E66C3" w:rsidRPr="008B0B42" w:rsidRDefault="008E66C3" w:rsidP="004D2761">
      <w:pPr>
        <w:numPr>
          <w:ilvl w:val="0"/>
          <w:numId w:val="131"/>
        </w:numPr>
        <w:shd w:val="clear" w:color="auto" w:fill="FFFFFF"/>
        <w:spacing w:before="100" w:beforeAutospacing="1"/>
        <w:ind w:left="375"/>
        <w:rPr>
          <w:rFonts w:asciiTheme="minorHAnsi" w:hAnsiTheme="minorHAnsi" w:cstheme="minorHAnsi"/>
          <w:sz w:val="22"/>
          <w:szCs w:val="22"/>
        </w:rPr>
      </w:pPr>
      <w:r w:rsidRPr="008B0B42">
        <w:rPr>
          <w:rFonts w:asciiTheme="minorHAnsi" w:hAnsiTheme="minorHAnsi" w:cstheme="minorHAnsi"/>
          <w:sz w:val="22"/>
          <w:szCs w:val="22"/>
        </w:rPr>
        <w:t>Local off-campus promotional activities which promote the use of alcohol primarily directed to students will be actively discouraged.</w:t>
      </w:r>
    </w:p>
    <w:p w14:paraId="2913189A" w14:textId="77777777" w:rsidR="008E66C3" w:rsidRPr="008B0B42" w:rsidRDefault="008E66C3" w:rsidP="004D2761">
      <w:pPr>
        <w:numPr>
          <w:ilvl w:val="0"/>
          <w:numId w:val="131"/>
        </w:numPr>
        <w:shd w:val="clear" w:color="auto" w:fill="FFFFFF"/>
        <w:spacing w:before="100" w:beforeAutospacing="1"/>
        <w:ind w:left="375"/>
        <w:rPr>
          <w:rFonts w:asciiTheme="minorHAnsi" w:hAnsiTheme="minorHAnsi" w:cstheme="minorHAnsi"/>
          <w:sz w:val="22"/>
          <w:szCs w:val="22"/>
        </w:rPr>
      </w:pPr>
      <w:r w:rsidRPr="008B0B42">
        <w:rPr>
          <w:rFonts w:asciiTheme="minorHAnsi" w:hAnsiTheme="minorHAnsi" w:cstheme="minorHAnsi"/>
          <w:sz w:val="22"/>
          <w:szCs w:val="22"/>
        </w:rPr>
        <w:t>Since most case law rejects the doctrine of in loco parentis to explain the University's relationship with its students, this University will not police the private behavior of students. However, the University expects that students will obey the law and should take personal responsibility for their conduct.</w:t>
      </w:r>
    </w:p>
    <w:p w14:paraId="5CA39586" w14:textId="77777777" w:rsidR="008E66C3" w:rsidRPr="008B0B42" w:rsidRDefault="008E66C3" w:rsidP="004D2761">
      <w:pPr>
        <w:pStyle w:val="NormalWeb"/>
        <w:numPr>
          <w:ilvl w:val="0"/>
          <w:numId w:val="131"/>
        </w:numPr>
        <w:shd w:val="clear" w:color="auto" w:fill="FFFFFF"/>
        <w:spacing w:before="0" w:beforeAutospacing="0" w:after="0" w:afterAutospacing="0"/>
        <w:ind w:left="375"/>
        <w:rPr>
          <w:rFonts w:asciiTheme="minorHAnsi" w:hAnsiTheme="minorHAnsi" w:cstheme="minorHAnsi"/>
          <w:sz w:val="22"/>
          <w:szCs w:val="22"/>
        </w:rPr>
      </w:pPr>
      <w:r w:rsidRPr="008B0B42">
        <w:rPr>
          <w:rFonts w:asciiTheme="minorHAnsi" w:hAnsiTheme="minorHAnsi" w:cstheme="minorHAnsi"/>
          <w:sz w:val="22"/>
          <w:szCs w:val="22"/>
        </w:rPr>
        <w:t>This University will not police the personal lives of members of the campus community, on or off-campus, by invading their privacy or intrusive searches. However, the campus security unit, which has law enforcement functions, will detain personnel in accordance with appropriate legal procedures when dealing with drug and alcohol related incidents. The basic principle here is that the campus is not an island in the community which is immune from law enforcement.</w:t>
      </w:r>
    </w:p>
    <w:p w14:paraId="0AAC1DC2" w14:textId="35C885C0" w:rsidR="008E66C3" w:rsidRPr="008B0B42" w:rsidRDefault="008E66C3" w:rsidP="004D2761">
      <w:pPr>
        <w:pStyle w:val="NormalWeb"/>
        <w:numPr>
          <w:ilvl w:val="0"/>
          <w:numId w:val="131"/>
        </w:numPr>
        <w:shd w:val="clear" w:color="auto" w:fill="FFFFFF"/>
        <w:spacing w:before="0" w:beforeAutospacing="0" w:after="0" w:afterAutospacing="0"/>
        <w:ind w:left="375"/>
        <w:rPr>
          <w:rFonts w:asciiTheme="minorHAnsi" w:hAnsiTheme="minorHAnsi" w:cstheme="minorHAnsi"/>
          <w:sz w:val="22"/>
          <w:szCs w:val="22"/>
        </w:rPr>
      </w:pPr>
      <w:r w:rsidRPr="008B0B42">
        <w:rPr>
          <w:rFonts w:asciiTheme="minorHAnsi" w:hAnsiTheme="minorHAnsi" w:cstheme="minorHAnsi"/>
          <w:sz w:val="22"/>
          <w:szCs w:val="22"/>
        </w:rPr>
        <w:t>When alcohol misuse and/or abuse is apparent within the University community the individual will be confronted and referred for assessment. Based upon this assessment, the appropriate educational and treatment options will be presented. If the behavior persists, which threatens disorder, public disturbances</w:t>
      </w:r>
      <w:r w:rsidR="00FC2DD6">
        <w:rPr>
          <w:rFonts w:asciiTheme="minorHAnsi" w:hAnsiTheme="minorHAnsi" w:cstheme="minorHAnsi"/>
          <w:sz w:val="22"/>
          <w:szCs w:val="22"/>
        </w:rPr>
        <w:t>,</w:t>
      </w:r>
      <w:r w:rsidRPr="008B0B42">
        <w:rPr>
          <w:rFonts w:asciiTheme="minorHAnsi" w:hAnsiTheme="minorHAnsi" w:cstheme="minorHAnsi"/>
          <w:sz w:val="22"/>
          <w:szCs w:val="22"/>
        </w:rPr>
        <w:t xml:space="preserve"> danger to the individual</w:t>
      </w:r>
      <w:r w:rsidR="00544747">
        <w:rPr>
          <w:rFonts w:asciiTheme="minorHAnsi" w:hAnsiTheme="minorHAnsi" w:cstheme="minorHAnsi"/>
          <w:sz w:val="22"/>
          <w:szCs w:val="22"/>
        </w:rPr>
        <w:t>,</w:t>
      </w:r>
      <w:r w:rsidRPr="008B0B42">
        <w:rPr>
          <w:rFonts w:asciiTheme="minorHAnsi" w:hAnsiTheme="minorHAnsi" w:cstheme="minorHAnsi"/>
          <w:sz w:val="22"/>
          <w:szCs w:val="22"/>
        </w:rPr>
        <w:t xml:space="preserve"> or property damage, the normal University conduct codes will be enforced.</w:t>
      </w:r>
    </w:p>
    <w:p w14:paraId="07FE5A6C" w14:textId="77777777" w:rsidR="008E66C3" w:rsidRPr="008B0B42" w:rsidRDefault="008E66C3" w:rsidP="004D2761">
      <w:pPr>
        <w:numPr>
          <w:ilvl w:val="0"/>
          <w:numId w:val="131"/>
        </w:numPr>
        <w:shd w:val="clear" w:color="auto" w:fill="FFFFFF"/>
        <w:spacing w:before="100" w:beforeAutospacing="1"/>
        <w:ind w:left="375"/>
        <w:rPr>
          <w:rFonts w:asciiTheme="minorHAnsi" w:hAnsiTheme="minorHAnsi" w:cstheme="minorHAnsi"/>
          <w:sz w:val="22"/>
          <w:szCs w:val="22"/>
        </w:rPr>
      </w:pPr>
      <w:r w:rsidRPr="008B0B42">
        <w:rPr>
          <w:rFonts w:asciiTheme="minorHAnsi" w:hAnsiTheme="minorHAnsi" w:cstheme="minorHAnsi"/>
          <w:sz w:val="22"/>
          <w:szCs w:val="22"/>
        </w:rPr>
        <w:t>The focal point for assistance to those who have an alcohol or alcohol related problem is the Alcohol Education Program. The educational program includes:</w:t>
      </w:r>
    </w:p>
    <w:p w14:paraId="43DF8487" w14:textId="77777777" w:rsidR="008E66C3" w:rsidRPr="008B0B42" w:rsidRDefault="008E66C3" w:rsidP="004D2761">
      <w:pPr>
        <w:numPr>
          <w:ilvl w:val="1"/>
          <w:numId w:val="131"/>
        </w:numPr>
        <w:shd w:val="clear" w:color="auto" w:fill="FFFFFF"/>
        <w:spacing w:before="100" w:beforeAutospacing="1"/>
        <w:ind w:left="1125"/>
        <w:rPr>
          <w:rFonts w:asciiTheme="minorHAnsi" w:hAnsiTheme="minorHAnsi" w:cstheme="minorHAnsi"/>
          <w:sz w:val="22"/>
          <w:szCs w:val="22"/>
        </w:rPr>
      </w:pPr>
      <w:r w:rsidRPr="008B0B42">
        <w:rPr>
          <w:rFonts w:asciiTheme="minorHAnsi" w:hAnsiTheme="minorHAnsi" w:cstheme="minorHAnsi"/>
          <w:sz w:val="22"/>
          <w:szCs w:val="22"/>
        </w:rPr>
        <w:t>Programs which create an awareness of the nature and effect of drugs, including alcohol, tobacco, and other substances which inhibit personal health and academic/work performance.</w:t>
      </w:r>
    </w:p>
    <w:p w14:paraId="70EBF7B9" w14:textId="77777777" w:rsidR="008E66C3" w:rsidRPr="008B0B42" w:rsidRDefault="008E66C3" w:rsidP="004D2761">
      <w:pPr>
        <w:numPr>
          <w:ilvl w:val="1"/>
          <w:numId w:val="131"/>
        </w:numPr>
        <w:shd w:val="clear" w:color="auto" w:fill="FFFFFF"/>
        <w:spacing w:before="100" w:beforeAutospacing="1"/>
        <w:ind w:left="1125"/>
        <w:rPr>
          <w:rFonts w:asciiTheme="minorHAnsi" w:hAnsiTheme="minorHAnsi" w:cstheme="minorHAnsi"/>
          <w:sz w:val="22"/>
          <w:szCs w:val="22"/>
        </w:rPr>
      </w:pPr>
      <w:r w:rsidRPr="008B0B42">
        <w:rPr>
          <w:rFonts w:asciiTheme="minorHAnsi" w:hAnsiTheme="minorHAnsi" w:cstheme="minorHAnsi"/>
          <w:sz w:val="22"/>
          <w:szCs w:val="22"/>
        </w:rPr>
        <w:t>Learning opportunities to develop coping skills for responding to problem situations which lead to substance abuse.</w:t>
      </w:r>
    </w:p>
    <w:p w14:paraId="278B5564" w14:textId="77777777" w:rsidR="008E66C3" w:rsidRPr="008B0B42" w:rsidRDefault="008E66C3" w:rsidP="004D2761">
      <w:pPr>
        <w:numPr>
          <w:ilvl w:val="1"/>
          <w:numId w:val="131"/>
        </w:numPr>
        <w:shd w:val="clear" w:color="auto" w:fill="FFFFFF"/>
        <w:spacing w:before="100" w:beforeAutospacing="1"/>
        <w:ind w:left="1125"/>
        <w:rPr>
          <w:rFonts w:asciiTheme="minorHAnsi" w:hAnsiTheme="minorHAnsi" w:cstheme="minorHAnsi"/>
          <w:sz w:val="22"/>
          <w:szCs w:val="22"/>
        </w:rPr>
      </w:pPr>
      <w:r w:rsidRPr="008B0B42">
        <w:rPr>
          <w:rFonts w:asciiTheme="minorHAnsi" w:hAnsiTheme="minorHAnsi" w:cstheme="minorHAnsi"/>
          <w:sz w:val="22"/>
          <w:szCs w:val="22"/>
        </w:rPr>
        <w:t>Assessment services for determining the extent of abuse or dependency on a substance and informing the individual of various intervention options, including community service.</w:t>
      </w:r>
    </w:p>
    <w:p w14:paraId="2757A76F" w14:textId="77777777" w:rsidR="008E66C3" w:rsidRPr="008B0B42" w:rsidRDefault="008E66C3" w:rsidP="004D2761">
      <w:pPr>
        <w:numPr>
          <w:ilvl w:val="1"/>
          <w:numId w:val="131"/>
        </w:numPr>
        <w:shd w:val="clear" w:color="auto" w:fill="FFFFFF"/>
        <w:spacing w:before="100" w:beforeAutospacing="1"/>
        <w:ind w:left="1125"/>
        <w:rPr>
          <w:rFonts w:asciiTheme="minorHAnsi" w:hAnsiTheme="minorHAnsi" w:cstheme="minorHAnsi"/>
          <w:sz w:val="22"/>
          <w:szCs w:val="22"/>
        </w:rPr>
      </w:pPr>
      <w:r w:rsidRPr="008B0B42">
        <w:rPr>
          <w:rFonts w:asciiTheme="minorHAnsi" w:hAnsiTheme="minorHAnsi" w:cstheme="minorHAnsi"/>
          <w:sz w:val="22"/>
          <w:szCs w:val="22"/>
        </w:rPr>
        <w:t>Developmental counseling services for students to examine the reasons for their substance abuse and to explore non-drug alternatives.</w:t>
      </w:r>
    </w:p>
    <w:p w14:paraId="68BF1973" w14:textId="77777777" w:rsidR="008E66C3" w:rsidRPr="008B0B42" w:rsidRDefault="008E66C3" w:rsidP="004D2761">
      <w:pPr>
        <w:numPr>
          <w:ilvl w:val="1"/>
          <w:numId w:val="131"/>
        </w:numPr>
        <w:shd w:val="clear" w:color="auto" w:fill="FFFFFF"/>
        <w:spacing w:before="100" w:beforeAutospacing="1"/>
        <w:ind w:left="1125"/>
        <w:rPr>
          <w:rFonts w:asciiTheme="minorHAnsi" w:hAnsiTheme="minorHAnsi" w:cstheme="minorHAnsi"/>
          <w:sz w:val="22"/>
          <w:szCs w:val="22"/>
        </w:rPr>
      </w:pPr>
      <w:r w:rsidRPr="008B0B42">
        <w:rPr>
          <w:rFonts w:asciiTheme="minorHAnsi" w:hAnsiTheme="minorHAnsi" w:cstheme="minorHAnsi"/>
          <w:sz w:val="22"/>
          <w:szCs w:val="22"/>
        </w:rPr>
        <w:t>Ongoing training programs for University support staff to identify potential abusers, constructively confront abusive behavior, and refer to the proper assessment and intervention services.</w:t>
      </w:r>
    </w:p>
    <w:p w14:paraId="06403F9A" w14:textId="77777777" w:rsidR="008E66C3" w:rsidRPr="008B0B42" w:rsidRDefault="008E66C3" w:rsidP="004D2761">
      <w:pPr>
        <w:numPr>
          <w:ilvl w:val="0"/>
          <w:numId w:val="131"/>
        </w:numPr>
        <w:shd w:val="clear" w:color="auto" w:fill="FFFFFF"/>
        <w:spacing w:before="100" w:beforeAutospacing="1"/>
        <w:ind w:left="375"/>
        <w:rPr>
          <w:rFonts w:asciiTheme="minorHAnsi" w:hAnsiTheme="minorHAnsi" w:cstheme="minorHAnsi"/>
          <w:sz w:val="22"/>
          <w:szCs w:val="22"/>
        </w:rPr>
      </w:pPr>
      <w:r w:rsidRPr="008B0B42">
        <w:rPr>
          <w:rFonts w:asciiTheme="minorHAnsi" w:hAnsiTheme="minorHAnsi" w:cstheme="minorHAnsi"/>
          <w:sz w:val="22"/>
          <w:szCs w:val="22"/>
        </w:rPr>
        <w:t>University employees are required to follow University policy in serving alcoholic beverages on campus as a host. This includes student employees as well as faculty, academic staff, and classified personnel.</w:t>
      </w:r>
    </w:p>
    <w:p w14:paraId="69D49CDB" w14:textId="452557C5" w:rsidR="008E66C3" w:rsidRPr="008B0B42" w:rsidRDefault="008E66C3" w:rsidP="004D2761">
      <w:pPr>
        <w:pStyle w:val="NormalWeb"/>
        <w:numPr>
          <w:ilvl w:val="0"/>
          <w:numId w:val="131"/>
        </w:numPr>
        <w:shd w:val="clear" w:color="auto" w:fill="FFFFFF"/>
        <w:spacing w:before="0" w:beforeAutospacing="0" w:after="0" w:afterAutospacing="0"/>
        <w:ind w:left="375"/>
        <w:rPr>
          <w:rFonts w:asciiTheme="minorHAnsi" w:hAnsiTheme="minorHAnsi" w:cstheme="minorHAnsi"/>
          <w:sz w:val="22"/>
          <w:szCs w:val="22"/>
        </w:rPr>
      </w:pPr>
      <w:r w:rsidRPr="008B0B42">
        <w:rPr>
          <w:rFonts w:asciiTheme="minorHAnsi" w:hAnsiTheme="minorHAnsi" w:cstheme="minorHAnsi"/>
          <w:sz w:val="22"/>
          <w:szCs w:val="22"/>
        </w:rPr>
        <w:t>Public/Private Service of Alcohol: alcohol use occurs in a number of settings at UW-La Crosse. Differentiation has been made between private and public service of alcoholic beverages. Private service includes use at a private party, reception, or cocktail hour prior to a banquet. Public service includes serving alcohol at an event open to all members of the campus community and may include the consumption of alcohol in a public area on campus (Wetlands). Whenever alcohol is sold or served at a private or public event on campus, it shall be done through the licensed food service coordinator</w:t>
      </w:r>
      <w:r w:rsidR="0098397E">
        <w:rPr>
          <w:rFonts w:asciiTheme="minorHAnsi" w:hAnsiTheme="minorHAnsi" w:cstheme="minorHAnsi"/>
          <w:sz w:val="22"/>
          <w:szCs w:val="22"/>
        </w:rPr>
        <w:t>.</w:t>
      </w:r>
    </w:p>
    <w:p w14:paraId="1C927A51" w14:textId="77777777" w:rsidR="008E66C3" w:rsidRPr="008B0B42" w:rsidRDefault="008E66C3" w:rsidP="004D2761">
      <w:pPr>
        <w:numPr>
          <w:ilvl w:val="1"/>
          <w:numId w:val="131"/>
        </w:numPr>
        <w:shd w:val="clear" w:color="auto" w:fill="FFFFFF"/>
        <w:spacing w:before="100" w:beforeAutospacing="1"/>
        <w:ind w:left="1125"/>
        <w:rPr>
          <w:rFonts w:asciiTheme="minorHAnsi" w:hAnsiTheme="minorHAnsi" w:cstheme="minorHAnsi"/>
          <w:sz w:val="22"/>
          <w:szCs w:val="22"/>
        </w:rPr>
      </w:pPr>
      <w:r w:rsidRPr="008B0B42">
        <w:rPr>
          <w:rFonts w:asciiTheme="minorHAnsi" w:hAnsiTheme="minorHAnsi" w:cstheme="minorHAnsi"/>
          <w:sz w:val="22"/>
          <w:szCs w:val="22"/>
        </w:rPr>
        <w:lastRenderedPageBreak/>
        <w:t>A private gathering should provide a controlled environment and alcohol consumption should not be the primary purpose for the gathering. Hors d'oeuvres and other snack food must be served and nonalcoholic alternatives must be available. These gatherings will be confined in length to a maximum of two hours unless prior approval is received for a longer time period.</w:t>
      </w:r>
    </w:p>
    <w:p w14:paraId="3A6B3976" w14:textId="77777777" w:rsidR="008E66C3" w:rsidRPr="008B0B42" w:rsidRDefault="008E66C3" w:rsidP="004D2761">
      <w:pPr>
        <w:numPr>
          <w:ilvl w:val="1"/>
          <w:numId w:val="131"/>
        </w:numPr>
        <w:shd w:val="clear" w:color="auto" w:fill="FFFFFF"/>
        <w:ind w:left="1125"/>
        <w:rPr>
          <w:rFonts w:asciiTheme="minorHAnsi" w:hAnsiTheme="minorHAnsi" w:cstheme="minorHAnsi"/>
          <w:sz w:val="22"/>
          <w:szCs w:val="22"/>
        </w:rPr>
      </w:pPr>
      <w:r w:rsidRPr="008B0B42">
        <w:rPr>
          <w:rFonts w:asciiTheme="minorHAnsi" w:hAnsiTheme="minorHAnsi" w:cstheme="minorHAnsi"/>
          <w:sz w:val="22"/>
          <w:szCs w:val="22"/>
        </w:rPr>
        <w:t>When alcohol is served at an open/public event, an informational component of usage should be available.</w:t>
      </w:r>
    </w:p>
    <w:p w14:paraId="3E883B02" w14:textId="265CB731" w:rsidR="008E66C3" w:rsidRPr="008B0B42" w:rsidRDefault="008E66C3" w:rsidP="004D2761">
      <w:pPr>
        <w:pStyle w:val="NormalWeb"/>
        <w:numPr>
          <w:ilvl w:val="0"/>
          <w:numId w:val="131"/>
        </w:numPr>
        <w:shd w:val="clear" w:color="auto" w:fill="FFFFFF"/>
        <w:spacing w:before="0" w:beforeAutospacing="0" w:after="0" w:afterAutospacing="0"/>
        <w:ind w:left="375"/>
        <w:rPr>
          <w:rFonts w:asciiTheme="minorHAnsi" w:hAnsiTheme="minorHAnsi" w:cstheme="minorHAnsi"/>
          <w:sz w:val="22"/>
          <w:szCs w:val="22"/>
        </w:rPr>
      </w:pPr>
      <w:r w:rsidRPr="008B0B42">
        <w:rPr>
          <w:rFonts w:asciiTheme="minorHAnsi" w:hAnsiTheme="minorHAnsi" w:cstheme="minorHAnsi"/>
          <w:sz w:val="22"/>
          <w:szCs w:val="22"/>
        </w:rPr>
        <w:t>Drugs, Other Than Alcohol - The use or possession of controlled substance as defined in </w:t>
      </w:r>
      <w:hyperlink r:id="rId86" w:history="1">
        <w:r w:rsidRPr="008B0B42">
          <w:rPr>
            <w:rStyle w:val="Hyperlink"/>
            <w:rFonts w:asciiTheme="minorHAnsi" w:hAnsiTheme="minorHAnsi" w:cstheme="minorHAnsi"/>
            <w:color w:val="auto"/>
            <w:sz w:val="22"/>
            <w:szCs w:val="22"/>
          </w:rPr>
          <w:t>Chapter 961.495, Wis. Stats</w:t>
        </w:r>
      </w:hyperlink>
      <w:r w:rsidRPr="008B0B42">
        <w:rPr>
          <w:rFonts w:asciiTheme="minorHAnsi" w:hAnsiTheme="minorHAnsi" w:cstheme="minorHAnsi"/>
          <w:sz w:val="22"/>
          <w:szCs w:val="22"/>
        </w:rPr>
        <w:t>,  is prohibited on all University property except as expressly permitted by law or university policy</w:t>
      </w:r>
    </w:p>
    <w:p w14:paraId="31FF14EE" w14:textId="77777777" w:rsidR="00021529" w:rsidRPr="00021529" w:rsidRDefault="00021529" w:rsidP="005520FE">
      <w:pPr>
        <w:pStyle w:val="NormalWeb"/>
        <w:shd w:val="clear" w:color="auto" w:fill="FFFFFF"/>
        <w:spacing w:before="0" w:beforeAutospacing="0" w:after="0" w:afterAutospacing="0"/>
        <w:ind w:left="375"/>
        <w:rPr>
          <w:rFonts w:asciiTheme="minorHAnsi" w:hAnsiTheme="minorHAnsi" w:cstheme="minorHAnsi"/>
          <w:sz w:val="22"/>
          <w:szCs w:val="22"/>
        </w:rPr>
      </w:pPr>
    </w:p>
    <w:p w14:paraId="0B4C9F16" w14:textId="77777777" w:rsidR="008E66C3" w:rsidRPr="00021529" w:rsidRDefault="008E66C3" w:rsidP="005520FE">
      <w:pPr>
        <w:pStyle w:val="Heading3"/>
        <w:shd w:val="clear" w:color="auto" w:fill="FFFFFF"/>
        <w:spacing w:before="0" w:line="240" w:lineRule="auto"/>
        <w:rPr>
          <w:rFonts w:cstheme="majorHAnsi"/>
          <w:color w:val="8A0000"/>
          <w:sz w:val="35"/>
          <w:szCs w:val="35"/>
        </w:rPr>
      </w:pPr>
      <w:r w:rsidRPr="00021529">
        <w:rPr>
          <w:rFonts w:cstheme="majorHAnsi"/>
          <w:color w:val="8A0000"/>
        </w:rPr>
        <w:t>UW-La Crosse Standards of Conduct and University Sanctions Concerning Illicit Drugs and Alcohol</w:t>
      </w:r>
    </w:p>
    <w:p w14:paraId="157FBCED" w14:textId="77777777" w:rsidR="008E66C3" w:rsidRDefault="008E66C3" w:rsidP="005520FE">
      <w:pPr>
        <w:pStyle w:val="NormalWeb"/>
        <w:shd w:val="clear" w:color="auto" w:fill="FFFFFF"/>
        <w:spacing w:before="0" w:beforeAutospacing="0" w:after="0" w:afterAutospacing="0"/>
        <w:rPr>
          <w:rFonts w:asciiTheme="minorHAnsi" w:hAnsiTheme="minorHAnsi" w:cstheme="minorHAnsi"/>
          <w:sz w:val="22"/>
          <w:szCs w:val="22"/>
        </w:rPr>
      </w:pPr>
      <w:r w:rsidRPr="00021529">
        <w:rPr>
          <w:rFonts w:asciiTheme="minorHAnsi" w:hAnsiTheme="minorHAnsi" w:cstheme="minorHAnsi"/>
          <w:sz w:val="22"/>
          <w:szCs w:val="22"/>
        </w:rPr>
        <w:t>The University of Wisconsin System and University of Wisconsin-La Crosse prohibit the unlawful possession, use, distribution, manufacture, or dispensing of illicit drugs and alcohol by students and employees on University property or as part of university activities.</w:t>
      </w:r>
    </w:p>
    <w:p w14:paraId="6186012F" w14:textId="77777777" w:rsidR="00C55B71" w:rsidRPr="00021529" w:rsidRDefault="00C55B71" w:rsidP="005520FE">
      <w:pPr>
        <w:pStyle w:val="NormalWeb"/>
        <w:shd w:val="clear" w:color="auto" w:fill="FFFFFF"/>
        <w:spacing w:before="0" w:beforeAutospacing="0" w:after="0" w:afterAutospacing="0"/>
        <w:rPr>
          <w:rFonts w:asciiTheme="minorHAnsi" w:hAnsiTheme="minorHAnsi" w:cstheme="minorHAnsi"/>
          <w:sz w:val="22"/>
          <w:szCs w:val="22"/>
        </w:rPr>
      </w:pPr>
    </w:p>
    <w:p w14:paraId="607F90D6" w14:textId="4A082699" w:rsidR="008E66C3" w:rsidRDefault="008E66C3" w:rsidP="005520FE">
      <w:pPr>
        <w:pStyle w:val="NormalWeb"/>
        <w:shd w:val="clear" w:color="auto" w:fill="FFFFFF"/>
        <w:spacing w:before="0" w:beforeAutospacing="0" w:after="0" w:afterAutospacing="0"/>
        <w:rPr>
          <w:rFonts w:asciiTheme="minorHAnsi" w:hAnsiTheme="minorHAnsi" w:cstheme="minorHAnsi"/>
          <w:sz w:val="22"/>
          <w:szCs w:val="22"/>
        </w:rPr>
      </w:pPr>
      <w:r w:rsidRPr="00021529">
        <w:rPr>
          <w:rFonts w:asciiTheme="minorHAnsi" w:hAnsiTheme="minorHAnsi" w:cstheme="minorHAnsi"/>
          <w:sz w:val="22"/>
          <w:szCs w:val="22"/>
        </w:rPr>
        <w:t>The use or possession of alcoholic beverages is prohibited on University premises, except in faculty and staff housing and as expressly permitted by the chief administrative officer or under institutional regulations, in accordance with  </w:t>
      </w:r>
      <w:hyperlink r:id="rId87" w:history="1">
        <w:r w:rsidRPr="00021529">
          <w:rPr>
            <w:rStyle w:val="Hyperlink"/>
            <w:rFonts w:asciiTheme="minorHAnsi" w:hAnsiTheme="minorHAnsi" w:cstheme="minorHAnsi"/>
            <w:color w:val="auto"/>
            <w:sz w:val="22"/>
            <w:szCs w:val="22"/>
          </w:rPr>
          <w:t>UWS 18.09, Wis. Adm. Code</w:t>
        </w:r>
      </w:hyperlink>
      <w:r w:rsidRPr="00021529">
        <w:rPr>
          <w:rFonts w:asciiTheme="minorHAnsi" w:hAnsiTheme="minorHAnsi" w:cstheme="minorHAnsi"/>
          <w:sz w:val="22"/>
          <w:szCs w:val="22"/>
        </w:rPr>
        <w:t>. Without exception, alcohol consumption and procurement are governed by Wisconsin statutory age restrictions under </w:t>
      </w:r>
      <w:hyperlink r:id="rId88" w:history="1">
        <w:r w:rsidRPr="00021529">
          <w:rPr>
            <w:rStyle w:val="Hyperlink"/>
            <w:rFonts w:asciiTheme="minorHAnsi" w:hAnsiTheme="minorHAnsi" w:cstheme="minorHAnsi"/>
            <w:color w:val="auto"/>
            <w:sz w:val="22"/>
            <w:szCs w:val="22"/>
          </w:rPr>
          <w:t>UWS 18.09, Wis. Adm. Code</w:t>
        </w:r>
      </w:hyperlink>
      <w:r w:rsidRPr="00021529">
        <w:rPr>
          <w:rFonts w:asciiTheme="minorHAnsi" w:hAnsiTheme="minorHAnsi" w:cstheme="minorHAnsi"/>
          <w:sz w:val="22"/>
          <w:szCs w:val="22"/>
        </w:rPr>
        <w:t>.</w:t>
      </w:r>
    </w:p>
    <w:p w14:paraId="29996D1D" w14:textId="77777777" w:rsidR="00C55B71" w:rsidRPr="00021529" w:rsidRDefault="00C55B71" w:rsidP="005520FE">
      <w:pPr>
        <w:pStyle w:val="NormalWeb"/>
        <w:shd w:val="clear" w:color="auto" w:fill="FFFFFF"/>
        <w:spacing w:before="0" w:beforeAutospacing="0" w:after="0" w:afterAutospacing="0"/>
        <w:rPr>
          <w:rFonts w:asciiTheme="minorHAnsi" w:hAnsiTheme="minorHAnsi" w:cstheme="minorHAnsi"/>
          <w:sz w:val="22"/>
          <w:szCs w:val="22"/>
        </w:rPr>
      </w:pPr>
    </w:p>
    <w:p w14:paraId="18E43930" w14:textId="7E7F1A8E" w:rsidR="008E66C3" w:rsidRDefault="008E66C3" w:rsidP="005520FE">
      <w:pPr>
        <w:pStyle w:val="NormalWeb"/>
        <w:shd w:val="clear" w:color="auto" w:fill="FFFFFF"/>
        <w:spacing w:before="0" w:beforeAutospacing="0" w:after="0" w:afterAutospacing="0"/>
        <w:rPr>
          <w:rStyle w:val="Hyperlink"/>
          <w:rFonts w:asciiTheme="minorHAnsi" w:hAnsiTheme="minorHAnsi" w:cstheme="minorHAnsi"/>
          <w:color w:val="auto"/>
          <w:sz w:val="22"/>
          <w:szCs w:val="22"/>
        </w:rPr>
      </w:pPr>
      <w:r w:rsidRPr="00021529">
        <w:rPr>
          <w:rFonts w:asciiTheme="minorHAnsi" w:hAnsiTheme="minorHAnsi" w:cstheme="minorHAnsi"/>
          <w:sz w:val="22"/>
          <w:szCs w:val="22"/>
        </w:rPr>
        <w:t>The unlawful use, possession distribution, manufacture, or dispensing of illicit drugs ("controlled substances" as defined in </w:t>
      </w:r>
      <w:hyperlink r:id="rId89" w:history="1">
        <w:r w:rsidRPr="00021529">
          <w:rPr>
            <w:rStyle w:val="Hyperlink"/>
            <w:rFonts w:asciiTheme="minorHAnsi" w:hAnsiTheme="minorHAnsi" w:cstheme="minorHAnsi"/>
            <w:color w:val="auto"/>
            <w:sz w:val="22"/>
            <w:szCs w:val="22"/>
          </w:rPr>
          <w:t>ch. 961, Wis. Stats.</w:t>
        </w:r>
      </w:hyperlink>
      <w:r w:rsidRPr="00021529">
        <w:rPr>
          <w:rFonts w:asciiTheme="minorHAnsi" w:hAnsiTheme="minorHAnsi" w:cstheme="minorHAnsi"/>
          <w:sz w:val="22"/>
          <w:szCs w:val="22"/>
        </w:rPr>
        <w:t>) is prohibited in accordance with </w:t>
      </w:r>
      <w:hyperlink r:id="rId90" w:history="1">
        <w:r w:rsidRPr="00021529">
          <w:rPr>
            <w:rStyle w:val="Hyperlink"/>
            <w:rFonts w:asciiTheme="minorHAnsi" w:hAnsiTheme="minorHAnsi" w:cstheme="minorHAnsi"/>
            <w:color w:val="auto"/>
            <w:sz w:val="22"/>
            <w:szCs w:val="22"/>
          </w:rPr>
          <w:t>UWS 18.09, Wis. Adm. Code.</w:t>
        </w:r>
      </w:hyperlink>
    </w:p>
    <w:p w14:paraId="0AF3B829" w14:textId="77777777" w:rsidR="00BE3CA9" w:rsidRPr="00021529" w:rsidRDefault="00BE3CA9" w:rsidP="005520FE">
      <w:pPr>
        <w:pStyle w:val="NormalWeb"/>
        <w:shd w:val="clear" w:color="auto" w:fill="FFFFFF"/>
        <w:spacing w:before="0" w:beforeAutospacing="0" w:after="0" w:afterAutospacing="0"/>
        <w:rPr>
          <w:rFonts w:asciiTheme="minorHAnsi" w:hAnsiTheme="minorHAnsi" w:cstheme="minorHAnsi"/>
          <w:sz w:val="22"/>
          <w:szCs w:val="22"/>
        </w:rPr>
      </w:pPr>
    </w:p>
    <w:p w14:paraId="067298F1" w14:textId="6D2ABD9B" w:rsidR="008E66C3" w:rsidRDefault="008E66C3" w:rsidP="005520FE">
      <w:pPr>
        <w:pStyle w:val="NormalWeb"/>
        <w:shd w:val="clear" w:color="auto" w:fill="FFFFFF"/>
        <w:spacing w:before="0" w:beforeAutospacing="0" w:after="0" w:afterAutospacing="0"/>
        <w:rPr>
          <w:rFonts w:asciiTheme="minorHAnsi" w:hAnsiTheme="minorHAnsi" w:cstheme="minorHAnsi"/>
          <w:sz w:val="22"/>
          <w:szCs w:val="22"/>
        </w:rPr>
      </w:pPr>
      <w:r w:rsidRPr="00021529">
        <w:rPr>
          <w:rFonts w:asciiTheme="minorHAnsi" w:hAnsiTheme="minorHAnsi" w:cstheme="minorHAnsi"/>
          <w:sz w:val="22"/>
          <w:szCs w:val="22"/>
        </w:rPr>
        <w:t>Violation of these provisions by a student may lead to the imposition of a disciplinary sanction, up to and including suspension or expulsion, under </w:t>
      </w:r>
      <w:hyperlink r:id="rId91" w:history="1">
        <w:r w:rsidRPr="00021529">
          <w:rPr>
            <w:rStyle w:val="Hyperlink"/>
            <w:rFonts w:asciiTheme="minorHAnsi" w:hAnsiTheme="minorHAnsi" w:cstheme="minorHAnsi"/>
            <w:color w:val="auto"/>
            <w:sz w:val="22"/>
            <w:szCs w:val="22"/>
          </w:rPr>
          <w:t>s. UWS 17.09, Wis. Adm. Code</w:t>
        </w:r>
      </w:hyperlink>
      <w:r w:rsidRPr="00021529">
        <w:rPr>
          <w:rFonts w:asciiTheme="minorHAnsi" w:hAnsiTheme="minorHAnsi" w:cstheme="minorHAnsi"/>
          <w:sz w:val="22"/>
          <w:szCs w:val="22"/>
        </w:rPr>
        <w:t>. University employees are also subject to disciplinary sanctions for violation of these provisions occurring on University property or the worksite or during work time, up to and including termination from employment. Disciplinary sanctions are initiated and imposed in accordance with applicable procedural requirements and work rules, as set forth in Wisconsin statutes, administrative rules faculty and academic staff policies, and collective bargaining agreements. Referral for prosecution under criminal law is also possible. Further, violations of </w:t>
      </w:r>
      <w:hyperlink r:id="rId92" w:history="1">
        <w:r w:rsidRPr="00021529">
          <w:rPr>
            <w:rStyle w:val="Hyperlink"/>
            <w:rFonts w:asciiTheme="minorHAnsi" w:hAnsiTheme="minorHAnsi" w:cstheme="minorHAnsi"/>
            <w:color w:val="auto"/>
            <w:sz w:val="22"/>
            <w:szCs w:val="22"/>
          </w:rPr>
          <w:t>UWS 18.09, Wis. Adm. Code</w:t>
        </w:r>
      </w:hyperlink>
      <w:r w:rsidRPr="00021529">
        <w:rPr>
          <w:rFonts w:asciiTheme="minorHAnsi" w:hAnsiTheme="minorHAnsi" w:cstheme="minorHAnsi"/>
          <w:sz w:val="22"/>
          <w:szCs w:val="22"/>
        </w:rPr>
        <w:t> may result in additional penalties as allowed under</w:t>
      </w:r>
      <w:r w:rsidR="003A681D">
        <w:rPr>
          <w:rFonts w:asciiTheme="minorHAnsi" w:hAnsiTheme="minorHAnsi" w:cstheme="minorHAnsi"/>
          <w:sz w:val="22"/>
          <w:szCs w:val="22"/>
        </w:rPr>
        <w:t xml:space="preserve"> </w:t>
      </w:r>
      <w:hyperlink r:id="rId93" w:history="1">
        <w:r w:rsidRPr="00021529">
          <w:rPr>
            <w:rStyle w:val="Hyperlink"/>
            <w:rFonts w:asciiTheme="minorHAnsi" w:hAnsiTheme="minorHAnsi" w:cstheme="minorHAnsi"/>
            <w:color w:val="auto"/>
            <w:sz w:val="22"/>
            <w:szCs w:val="22"/>
          </w:rPr>
          <w:t>ch. UWS 18, Wis. Adm. Code</w:t>
        </w:r>
      </w:hyperlink>
      <w:r w:rsidRPr="00021529">
        <w:rPr>
          <w:rFonts w:asciiTheme="minorHAnsi" w:hAnsiTheme="minorHAnsi" w:cstheme="minorHAnsi"/>
          <w:sz w:val="22"/>
          <w:szCs w:val="22"/>
        </w:rPr>
        <w:t>.</w:t>
      </w:r>
    </w:p>
    <w:p w14:paraId="0DC6B7B8" w14:textId="77777777" w:rsidR="00BE3CA9" w:rsidRPr="00021529" w:rsidRDefault="00BE3CA9" w:rsidP="00021529">
      <w:pPr>
        <w:pStyle w:val="NormalWeb"/>
        <w:shd w:val="clear" w:color="auto" w:fill="FFFFFF"/>
        <w:spacing w:before="0" w:beforeAutospacing="0" w:after="0" w:afterAutospacing="0"/>
        <w:rPr>
          <w:rFonts w:asciiTheme="minorHAnsi" w:hAnsiTheme="minorHAnsi" w:cstheme="minorHAnsi"/>
          <w:sz w:val="22"/>
          <w:szCs w:val="22"/>
        </w:rPr>
      </w:pPr>
    </w:p>
    <w:p w14:paraId="7562195C" w14:textId="52F946CA" w:rsidR="008E66C3" w:rsidRDefault="008E66C3" w:rsidP="00021529">
      <w:pPr>
        <w:pStyle w:val="NormalWeb"/>
        <w:shd w:val="clear" w:color="auto" w:fill="FFFFFF"/>
        <w:spacing w:before="0" w:beforeAutospacing="0" w:after="0" w:afterAutospacing="0"/>
        <w:rPr>
          <w:rFonts w:asciiTheme="minorHAnsi" w:hAnsiTheme="minorHAnsi" w:cstheme="minorHAnsi"/>
          <w:sz w:val="22"/>
          <w:szCs w:val="22"/>
        </w:rPr>
      </w:pPr>
      <w:r w:rsidRPr="00021529">
        <w:rPr>
          <w:rFonts w:asciiTheme="minorHAnsi" w:hAnsiTheme="minorHAnsi" w:cstheme="minorHAnsi"/>
          <w:sz w:val="22"/>
          <w:szCs w:val="22"/>
        </w:rPr>
        <w:t>Employees who are convicted of any criminal drug statute violation occurring in the workplace must notify their dean, director, or department chair within 5 days of the conviction if the employees are employed by the University at the time of the conviction. The dean, director, or department chair will immediately notify the Office of Human Resources of any employee convictions to ensure any further action/notification is made.</w:t>
      </w:r>
    </w:p>
    <w:p w14:paraId="401D8774" w14:textId="77777777" w:rsidR="00021529" w:rsidRPr="00021529" w:rsidRDefault="00021529" w:rsidP="00021529">
      <w:pPr>
        <w:pStyle w:val="NormalWeb"/>
        <w:shd w:val="clear" w:color="auto" w:fill="FFFFFF"/>
        <w:spacing w:before="0" w:beforeAutospacing="0" w:after="0" w:afterAutospacing="0"/>
        <w:rPr>
          <w:rFonts w:asciiTheme="minorHAnsi" w:hAnsiTheme="minorHAnsi" w:cstheme="minorHAnsi"/>
          <w:sz w:val="22"/>
          <w:szCs w:val="22"/>
        </w:rPr>
      </w:pPr>
    </w:p>
    <w:p w14:paraId="4F73C705" w14:textId="77777777" w:rsidR="008E66C3" w:rsidRPr="00021529" w:rsidRDefault="008E66C3" w:rsidP="00021529">
      <w:pPr>
        <w:pStyle w:val="Heading3"/>
        <w:shd w:val="clear" w:color="auto" w:fill="FFFFFF"/>
        <w:spacing w:before="0"/>
        <w:rPr>
          <w:rFonts w:cstheme="majorHAnsi"/>
          <w:color w:val="8A0000"/>
          <w:sz w:val="35"/>
          <w:szCs w:val="35"/>
        </w:rPr>
      </w:pPr>
      <w:r w:rsidRPr="00021529">
        <w:rPr>
          <w:rFonts w:cstheme="majorHAnsi"/>
          <w:color w:val="8A0000"/>
        </w:rPr>
        <w:t>State of Wisconsin Legal Sanctions</w:t>
      </w:r>
    </w:p>
    <w:p w14:paraId="27A6FA89" w14:textId="77777777" w:rsidR="008E66C3" w:rsidRDefault="008E66C3" w:rsidP="00021529">
      <w:pPr>
        <w:pStyle w:val="NormalWeb"/>
        <w:shd w:val="clear" w:color="auto" w:fill="FFFFFF"/>
        <w:spacing w:before="0" w:beforeAutospacing="0" w:after="0" w:afterAutospacing="0"/>
        <w:rPr>
          <w:rFonts w:asciiTheme="minorHAnsi" w:hAnsiTheme="minorHAnsi" w:cstheme="minorHAnsi"/>
          <w:sz w:val="22"/>
          <w:szCs w:val="22"/>
        </w:rPr>
      </w:pPr>
      <w:r w:rsidRPr="00021529">
        <w:rPr>
          <w:rFonts w:asciiTheme="minorHAnsi" w:hAnsiTheme="minorHAnsi" w:cstheme="minorHAnsi"/>
          <w:sz w:val="22"/>
          <w:szCs w:val="22"/>
        </w:rPr>
        <w:t>The Uniform Controlled Substances Act, </w:t>
      </w:r>
      <w:hyperlink r:id="rId94" w:history="1">
        <w:r w:rsidRPr="00021529">
          <w:rPr>
            <w:rStyle w:val="Hyperlink"/>
            <w:rFonts w:asciiTheme="minorHAnsi" w:hAnsiTheme="minorHAnsi" w:cstheme="minorHAnsi"/>
            <w:color w:val="auto"/>
            <w:sz w:val="22"/>
            <w:szCs w:val="22"/>
          </w:rPr>
          <w:t>Chapter 961 of the Wisconsin Statutes</w:t>
        </w:r>
      </w:hyperlink>
      <w:r w:rsidRPr="00021529">
        <w:rPr>
          <w:rFonts w:asciiTheme="minorHAnsi" w:hAnsiTheme="minorHAnsi" w:cstheme="minorHAnsi"/>
          <w:sz w:val="22"/>
          <w:szCs w:val="22"/>
        </w:rPr>
        <w:t> regulates controlled substances and outlines specific penalties for the violation of the regulations. Penalties vary according to the type of drug involved, the amount of drug confiscated, the number of previous convictions, and the presence of any aggravating factors. The distribution of a controlled substance to a minor can lead to additional penalties according to </w:t>
      </w:r>
      <w:hyperlink r:id="rId95" w:history="1">
        <w:r w:rsidRPr="00021529">
          <w:rPr>
            <w:rStyle w:val="Hyperlink"/>
            <w:rFonts w:asciiTheme="minorHAnsi" w:hAnsiTheme="minorHAnsi" w:cstheme="minorHAnsi"/>
            <w:color w:val="auto"/>
            <w:sz w:val="22"/>
            <w:szCs w:val="22"/>
          </w:rPr>
          <w:t>Section 961.46, Wisc. Stats</w:t>
        </w:r>
      </w:hyperlink>
      <w:r w:rsidRPr="00021529">
        <w:rPr>
          <w:rFonts w:asciiTheme="minorHAnsi" w:hAnsiTheme="minorHAnsi" w:cstheme="minorHAnsi"/>
          <w:sz w:val="22"/>
          <w:szCs w:val="22"/>
        </w:rPr>
        <w:t>.</w:t>
      </w:r>
    </w:p>
    <w:p w14:paraId="05CB8F99" w14:textId="77777777" w:rsidR="00BE3CA9" w:rsidRPr="00021529" w:rsidRDefault="00BE3CA9" w:rsidP="00021529">
      <w:pPr>
        <w:pStyle w:val="NormalWeb"/>
        <w:shd w:val="clear" w:color="auto" w:fill="FFFFFF"/>
        <w:spacing w:before="0" w:beforeAutospacing="0" w:after="0" w:afterAutospacing="0"/>
        <w:rPr>
          <w:rFonts w:asciiTheme="minorHAnsi" w:hAnsiTheme="minorHAnsi" w:cstheme="minorHAnsi"/>
          <w:sz w:val="22"/>
          <w:szCs w:val="22"/>
        </w:rPr>
      </w:pPr>
    </w:p>
    <w:p w14:paraId="4BE62CF1" w14:textId="47E23F56" w:rsidR="008E66C3" w:rsidRDefault="008E66C3" w:rsidP="00021529">
      <w:pPr>
        <w:pStyle w:val="NormalWeb"/>
        <w:shd w:val="clear" w:color="auto" w:fill="FFFFFF"/>
        <w:spacing w:before="0" w:beforeAutospacing="0" w:after="0" w:afterAutospacing="0"/>
        <w:rPr>
          <w:rFonts w:asciiTheme="minorHAnsi" w:hAnsiTheme="minorHAnsi" w:cstheme="minorHAnsi"/>
          <w:sz w:val="22"/>
          <w:szCs w:val="22"/>
        </w:rPr>
      </w:pPr>
      <w:r w:rsidRPr="00021529">
        <w:rPr>
          <w:rFonts w:asciiTheme="minorHAnsi" w:hAnsiTheme="minorHAnsi" w:cstheme="minorHAnsi"/>
          <w:sz w:val="22"/>
          <w:szCs w:val="22"/>
        </w:rPr>
        <w:t>Wisconsin has formidable legal sanctions that restrict the use of alcohol in various situations. It is illegal to procure for, sell, dispense, or give away alcohol to anyone who has not reached the legal drinking age of 2l years. </w:t>
      </w:r>
      <w:hyperlink r:id="rId96" w:history="1">
        <w:r w:rsidRPr="00021529">
          <w:rPr>
            <w:rStyle w:val="Hyperlink"/>
            <w:rFonts w:asciiTheme="minorHAnsi" w:hAnsiTheme="minorHAnsi" w:cstheme="minorHAnsi"/>
            <w:color w:val="auto"/>
            <w:sz w:val="22"/>
            <w:szCs w:val="22"/>
          </w:rPr>
          <w:t>Section 125.07(l)(a)(1), Wisc. Stats</w:t>
        </w:r>
      </w:hyperlink>
      <w:r w:rsidRPr="00021529">
        <w:rPr>
          <w:rFonts w:asciiTheme="minorHAnsi" w:hAnsiTheme="minorHAnsi" w:cstheme="minorHAnsi"/>
          <w:sz w:val="22"/>
          <w:szCs w:val="22"/>
        </w:rPr>
        <w:t>. Every adult has a legal obligation to prevent the illegal consumption of alcohol on premises owned by the adult or under the adult's control. </w:t>
      </w:r>
      <w:hyperlink r:id="rId97" w:history="1">
        <w:r w:rsidRPr="00021529">
          <w:rPr>
            <w:rStyle w:val="Hyperlink"/>
            <w:rFonts w:asciiTheme="minorHAnsi" w:hAnsiTheme="minorHAnsi" w:cstheme="minorHAnsi"/>
            <w:color w:val="auto"/>
            <w:sz w:val="22"/>
            <w:szCs w:val="22"/>
          </w:rPr>
          <w:t>Section 125.07(l)(a)(3), Wisc. Stats</w:t>
        </w:r>
      </w:hyperlink>
      <w:r w:rsidRPr="00021529">
        <w:rPr>
          <w:rFonts w:asciiTheme="minorHAnsi" w:hAnsiTheme="minorHAnsi" w:cstheme="minorHAnsi"/>
          <w:sz w:val="22"/>
          <w:szCs w:val="22"/>
        </w:rPr>
        <w:t>. A first-time violator of either of the above subsections can be fined up to $500. It is against the law for an underage person to procure or attempt to procure an alcoholic beverage, to falsely represent his or her age for the purpose of obtaining alcohol, to enter premises licensed to sell alcohol, or to consume or possess alcohol on licensed premises. </w:t>
      </w:r>
      <w:hyperlink r:id="rId98" w:history="1">
        <w:r w:rsidRPr="00021529">
          <w:rPr>
            <w:rStyle w:val="Hyperlink"/>
            <w:rFonts w:asciiTheme="minorHAnsi" w:hAnsiTheme="minorHAnsi" w:cstheme="minorHAnsi"/>
            <w:color w:val="auto"/>
            <w:sz w:val="22"/>
            <w:szCs w:val="22"/>
          </w:rPr>
          <w:t>Section 125.07(4)(a). Wisc. Stats</w:t>
        </w:r>
      </w:hyperlink>
      <w:r w:rsidRPr="00021529">
        <w:rPr>
          <w:rFonts w:asciiTheme="minorHAnsi" w:hAnsiTheme="minorHAnsi" w:cstheme="minorHAnsi"/>
          <w:sz w:val="22"/>
          <w:szCs w:val="22"/>
        </w:rPr>
        <w:t>. A first-time underage violator of </w:t>
      </w:r>
      <w:hyperlink r:id="rId99" w:history="1">
        <w:r w:rsidRPr="00021529">
          <w:rPr>
            <w:rStyle w:val="Hyperlink"/>
            <w:rFonts w:asciiTheme="minorHAnsi" w:hAnsiTheme="minorHAnsi" w:cstheme="minorHAnsi"/>
            <w:color w:val="auto"/>
            <w:sz w:val="22"/>
            <w:szCs w:val="22"/>
          </w:rPr>
          <w:t>Section 125.07(4)(bs). Wisc. Stats.</w:t>
        </w:r>
      </w:hyperlink>
      <w:r w:rsidRPr="00021529">
        <w:rPr>
          <w:rFonts w:asciiTheme="minorHAnsi" w:hAnsiTheme="minorHAnsi" w:cstheme="minorHAnsi"/>
          <w:sz w:val="22"/>
          <w:szCs w:val="22"/>
        </w:rPr>
        <w:t>, can be fined up to $500, ordered to participate in a supervised work program, and have their driver's license suspended.  </w:t>
      </w:r>
    </w:p>
    <w:p w14:paraId="4DA4AA0C" w14:textId="77777777" w:rsidR="00021529" w:rsidRPr="00021529" w:rsidRDefault="00021529" w:rsidP="00021529">
      <w:pPr>
        <w:pStyle w:val="NormalWeb"/>
        <w:shd w:val="clear" w:color="auto" w:fill="FFFFFF"/>
        <w:spacing w:before="0" w:beforeAutospacing="0" w:after="0" w:afterAutospacing="0"/>
        <w:rPr>
          <w:rFonts w:asciiTheme="minorHAnsi" w:hAnsiTheme="minorHAnsi" w:cstheme="minorHAnsi"/>
          <w:sz w:val="22"/>
          <w:szCs w:val="22"/>
        </w:rPr>
      </w:pPr>
    </w:p>
    <w:p w14:paraId="5856E4DA" w14:textId="77777777" w:rsidR="008E66C3" w:rsidRPr="00021529" w:rsidRDefault="008E66C3" w:rsidP="00021529">
      <w:pPr>
        <w:pStyle w:val="Heading3"/>
        <w:shd w:val="clear" w:color="auto" w:fill="FFFFFF"/>
        <w:spacing w:before="0"/>
        <w:rPr>
          <w:rFonts w:cstheme="majorHAnsi"/>
          <w:color w:val="8A0000"/>
          <w:sz w:val="35"/>
          <w:szCs w:val="35"/>
        </w:rPr>
      </w:pPr>
      <w:r w:rsidRPr="00021529">
        <w:rPr>
          <w:rFonts w:cstheme="majorHAnsi"/>
          <w:color w:val="8A0000"/>
        </w:rPr>
        <w:t>Federal Legal Sanctions</w:t>
      </w:r>
    </w:p>
    <w:p w14:paraId="18966E18" w14:textId="411C661A" w:rsidR="008E66C3" w:rsidRPr="003F2AD1" w:rsidRDefault="008E66C3" w:rsidP="00021529">
      <w:pPr>
        <w:pStyle w:val="NormalWeb"/>
        <w:shd w:val="clear" w:color="auto" w:fill="FFFFFF"/>
        <w:spacing w:before="0" w:beforeAutospacing="0" w:after="0" w:afterAutospacing="0"/>
        <w:rPr>
          <w:rFonts w:asciiTheme="minorHAnsi" w:hAnsiTheme="minorHAnsi" w:cstheme="minorHAnsi"/>
          <w:color w:val="282A2E"/>
          <w:sz w:val="22"/>
          <w:szCs w:val="22"/>
        </w:rPr>
      </w:pPr>
      <w:r w:rsidRPr="003F2AD1">
        <w:rPr>
          <w:rFonts w:asciiTheme="minorHAnsi" w:hAnsiTheme="minorHAnsi" w:cstheme="minorHAnsi"/>
          <w:color w:val="282A2E"/>
          <w:sz w:val="22"/>
          <w:szCs w:val="22"/>
        </w:rPr>
        <w:t>Pursuant to federal law, the United States Sentencing Guidelines establish mandatory minimum penalties for categories of drug offenses and provide for penalty enhancements in specific cases. Under these federal guidelines, courts can sentence a person for up to 6 years for unlawful possession of a controlled substance, including the distribution of a small amount (less than 250 grams) of marijuana; a sentence of life imprisonment can result from a conviction of possession of a controlled substance that results in death or bodily injury; and, possession of more than 5 grams of cocaine can trigger an intent to distribute penalty of 10-16 years in prison.</w:t>
      </w:r>
    </w:p>
    <w:p w14:paraId="7985C1D1" w14:textId="77777777" w:rsidR="00021529" w:rsidRDefault="00021529" w:rsidP="00021529">
      <w:pPr>
        <w:pStyle w:val="NormalWeb"/>
        <w:shd w:val="clear" w:color="auto" w:fill="FFFFFF"/>
        <w:spacing w:before="0" w:beforeAutospacing="0" w:after="0" w:afterAutospacing="0"/>
        <w:rPr>
          <w:rFonts w:ascii="Helvetica" w:hAnsi="Helvetica" w:cs="Helvetica"/>
          <w:color w:val="282A2E"/>
          <w:sz w:val="22"/>
          <w:szCs w:val="22"/>
        </w:rPr>
      </w:pPr>
    </w:p>
    <w:p w14:paraId="5E0A3B99" w14:textId="77777777" w:rsidR="008E66C3" w:rsidRPr="00021529" w:rsidRDefault="008E66C3" w:rsidP="00754C88">
      <w:pPr>
        <w:pStyle w:val="Heading3"/>
        <w:shd w:val="clear" w:color="auto" w:fill="FFFFFF"/>
        <w:spacing w:before="0" w:line="240" w:lineRule="auto"/>
        <w:rPr>
          <w:rFonts w:cstheme="majorHAnsi"/>
          <w:color w:val="8A0000"/>
          <w:sz w:val="35"/>
          <w:szCs w:val="35"/>
        </w:rPr>
      </w:pPr>
      <w:r w:rsidRPr="00021529">
        <w:rPr>
          <w:rFonts w:cstheme="majorHAnsi"/>
          <w:color w:val="8A0000"/>
        </w:rPr>
        <w:t>Federal Penalties and Sanctions for Illegal Possession of Controlled Substances</w:t>
      </w:r>
    </w:p>
    <w:p w14:paraId="499D5537" w14:textId="77777777" w:rsidR="008E66C3" w:rsidRPr="00021529" w:rsidRDefault="008E66C3" w:rsidP="00754C88">
      <w:pPr>
        <w:pStyle w:val="NormalWeb"/>
        <w:shd w:val="clear" w:color="auto" w:fill="FFFFFF"/>
        <w:spacing w:before="0" w:beforeAutospacing="0" w:after="0" w:afterAutospacing="0"/>
        <w:rPr>
          <w:rFonts w:asciiTheme="minorHAnsi" w:hAnsiTheme="minorHAnsi" w:cstheme="minorHAnsi"/>
          <w:sz w:val="22"/>
          <w:szCs w:val="22"/>
        </w:rPr>
      </w:pPr>
      <w:hyperlink r:id="rId100" w:history="1">
        <w:r w:rsidRPr="00021529">
          <w:rPr>
            <w:rStyle w:val="Hyperlink"/>
            <w:rFonts w:asciiTheme="minorHAnsi" w:hAnsiTheme="minorHAnsi" w:cstheme="minorHAnsi"/>
            <w:color w:val="auto"/>
            <w:sz w:val="22"/>
            <w:szCs w:val="22"/>
          </w:rPr>
          <w:t>21 U.S.C. 844(a)</w:t>
        </w:r>
      </w:hyperlink>
    </w:p>
    <w:p w14:paraId="33DB09C1" w14:textId="77777777" w:rsidR="008E66C3" w:rsidRPr="00021529" w:rsidRDefault="008E66C3" w:rsidP="004D2761">
      <w:pPr>
        <w:numPr>
          <w:ilvl w:val="1"/>
          <w:numId w:val="132"/>
        </w:numPr>
        <w:shd w:val="clear" w:color="auto" w:fill="FFFFFF"/>
        <w:ind w:left="750"/>
        <w:rPr>
          <w:rFonts w:asciiTheme="minorHAnsi" w:hAnsiTheme="minorHAnsi" w:cstheme="minorHAnsi"/>
          <w:sz w:val="22"/>
          <w:szCs w:val="22"/>
        </w:rPr>
      </w:pPr>
      <w:r w:rsidRPr="00021529">
        <w:rPr>
          <w:rFonts w:asciiTheme="minorHAnsi" w:hAnsiTheme="minorHAnsi" w:cstheme="minorHAnsi"/>
          <w:sz w:val="22"/>
          <w:szCs w:val="22"/>
        </w:rPr>
        <w:t>1st conviction: Up to 1 year imprisonment and fined at least 51,000, but not more than $100,000, or both.</w:t>
      </w:r>
    </w:p>
    <w:p w14:paraId="751204BB" w14:textId="77777777" w:rsidR="008E66C3" w:rsidRPr="00021529" w:rsidRDefault="008E66C3" w:rsidP="004D2761">
      <w:pPr>
        <w:numPr>
          <w:ilvl w:val="1"/>
          <w:numId w:val="132"/>
        </w:numPr>
        <w:shd w:val="clear" w:color="auto" w:fill="FFFFFF"/>
        <w:ind w:left="750"/>
        <w:rPr>
          <w:rFonts w:asciiTheme="minorHAnsi" w:hAnsiTheme="minorHAnsi" w:cstheme="minorHAnsi"/>
          <w:sz w:val="22"/>
          <w:szCs w:val="22"/>
        </w:rPr>
      </w:pPr>
      <w:r w:rsidRPr="00021529">
        <w:rPr>
          <w:rFonts w:asciiTheme="minorHAnsi" w:hAnsiTheme="minorHAnsi" w:cstheme="minorHAnsi"/>
          <w:sz w:val="22"/>
          <w:szCs w:val="22"/>
        </w:rPr>
        <w:t>After 1 prior drug conviction: At least 15 days in prison, not to exceed 2 years and fined at least $2,500, but not more than $250,000, or both.</w:t>
      </w:r>
    </w:p>
    <w:p w14:paraId="4F4C6F0C" w14:textId="77777777" w:rsidR="008E66C3" w:rsidRPr="00021529" w:rsidRDefault="008E66C3" w:rsidP="004D2761">
      <w:pPr>
        <w:numPr>
          <w:ilvl w:val="1"/>
          <w:numId w:val="132"/>
        </w:numPr>
        <w:shd w:val="clear" w:color="auto" w:fill="FFFFFF"/>
        <w:ind w:left="750"/>
        <w:rPr>
          <w:rFonts w:asciiTheme="minorHAnsi" w:hAnsiTheme="minorHAnsi" w:cstheme="minorHAnsi"/>
          <w:sz w:val="22"/>
          <w:szCs w:val="22"/>
        </w:rPr>
      </w:pPr>
      <w:r w:rsidRPr="00021529">
        <w:rPr>
          <w:rFonts w:asciiTheme="minorHAnsi" w:hAnsiTheme="minorHAnsi" w:cstheme="minorHAnsi"/>
          <w:sz w:val="22"/>
          <w:szCs w:val="22"/>
        </w:rPr>
        <w:t>After 2 or more prior drug convictions: At least 90 days in prison, not to exceed 3 years and fined at least $5,000, but not more than $250,000, or both.</w:t>
      </w:r>
    </w:p>
    <w:p w14:paraId="424CF59A" w14:textId="77777777" w:rsidR="008E66C3" w:rsidRDefault="008E66C3" w:rsidP="004D2761">
      <w:pPr>
        <w:numPr>
          <w:ilvl w:val="1"/>
          <w:numId w:val="132"/>
        </w:numPr>
        <w:shd w:val="clear" w:color="auto" w:fill="FFFFFF"/>
        <w:ind w:left="750"/>
        <w:rPr>
          <w:rFonts w:asciiTheme="minorHAnsi" w:hAnsiTheme="minorHAnsi" w:cstheme="minorHAnsi"/>
          <w:sz w:val="22"/>
          <w:szCs w:val="22"/>
        </w:rPr>
      </w:pPr>
      <w:r w:rsidRPr="00021529">
        <w:rPr>
          <w:rFonts w:asciiTheme="minorHAnsi" w:hAnsiTheme="minorHAnsi" w:cstheme="minorHAnsi"/>
          <w:sz w:val="22"/>
          <w:szCs w:val="22"/>
        </w:rPr>
        <w:t>Special sentencing provisions for possession of crack cocaine: Mandatory at least 5 years in prison, not to exceed 20 years and fined up to $250,000 or both, if: (a) 1st conviction and the amount of crack possessed exceeds 5 grams; (b) 2nd crack conviction and the amount of crack possessed exceeds 3 grams; or (c) 3rd or subsequent crack conviction and the amount of crack possessed exceeds 1 gram.</w:t>
      </w:r>
    </w:p>
    <w:p w14:paraId="03D1D210" w14:textId="77777777" w:rsidR="00CF4EA5" w:rsidRPr="00021529" w:rsidRDefault="00CF4EA5" w:rsidP="00CF4EA5">
      <w:pPr>
        <w:shd w:val="clear" w:color="auto" w:fill="FFFFFF"/>
        <w:ind w:left="750"/>
        <w:rPr>
          <w:rFonts w:asciiTheme="minorHAnsi" w:hAnsiTheme="minorHAnsi" w:cstheme="minorHAnsi"/>
          <w:sz w:val="22"/>
          <w:szCs w:val="22"/>
        </w:rPr>
      </w:pPr>
    </w:p>
    <w:p w14:paraId="1D76F169" w14:textId="77777777" w:rsidR="008E66C3" w:rsidRPr="00021529" w:rsidRDefault="008E66C3" w:rsidP="00754C88">
      <w:pPr>
        <w:pStyle w:val="NormalWeb"/>
        <w:shd w:val="clear" w:color="auto" w:fill="FFFFFF"/>
        <w:spacing w:before="0" w:beforeAutospacing="0" w:after="0" w:afterAutospacing="0"/>
        <w:rPr>
          <w:rFonts w:asciiTheme="minorHAnsi" w:hAnsiTheme="minorHAnsi" w:cstheme="minorHAnsi"/>
          <w:sz w:val="22"/>
          <w:szCs w:val="22"/>
        </w:rPr>
      </w:pPr>
      <w:hyperlink r:id="rId101" w:history="1">
        <w:r w:rsidRPr="00021529">
          <w:rPr>
            <w:rStyle w:val="Hyperlink"/>
            <w:rFonts w:asciiTheme="minorHAnsi" w:hAnsiTheme="minorHAnsi" w:cstheme="minorHAnsi"/>
            <w:color w:val="auto"/>
            <w:sz w:val="22"/>
            <w:szCs w:val="22"/>
          </w:rPr>
          <w:t>21 U.S.C. 853(a)(2)</w:t>
        </w:r>
      </w:hyperlink>
      <w:r w:rsidRPr="00021529">
        <w:rPr>
          <w:rFonts w:asciiTheme="minorHAnsi" w:hAnsiTheme="minorHAnsi" w:cstheme="minorHAnsi"/>
          <w:sz w:val="22"/>
          <w:szCs w:val="22"/>
        </w:rPr>
        <w:t> and </w:t>
      </w:r>
      <w:hyperlink r:id="rId102" w:history="1">
        <w:r w:rsidRPr="00021529">
          <w:rPr>
            <w:rStyle w:val="Hyperlink"/>
            <w:rFonts w:asciiTheme="minorHAnsi" w:hAnsiTheme="minorHAnsi" w:cstheme="minorHAnsi"/>
            <w:color w:val="auto"/>
            <w:sz w:val="22"/>
            <w:szCs w:val="22"/>
          </w:rPr>
          <w:t>881(a)(7)</w:t>
        </w:r>
      </w:hyperlink>
    </w:p>
    <w:p w14:paraId="77180229" w14:textId="77777777" w:rsidR="008E66C3" w:rsidRDefault="008E66C3" w:rsidP="004D2761">
      <w:pPr>
        <w:numPr>
          <w:ilvl w:val="1"/>
          <w:numId w:val="133"/>
        </w:numPr>
        <w:shd w:val="clear" w:color="auto" w:fill="FFFFFF"/>
        <w:ind w:left="750"/>
        <w:rPr>
          <w:rFonts w:asciiTheme="minorHAnsi" w:hAnsiTheme="minorHAnsi" w:cstheme="minorHAnsi"/>
          <w:sz w:val="22"/>
          <w:szCs w:val="22"/>
        </w:rPr>
      </w:pPr>
      <w:r w:rsidRPr="00021529">
        <w:rPr>
          <w:rFonts w:asciiTheme="minorHAnsi" w:hAnsiTheme="minorHAnsi" w:cstheme="minorHAnsi"/>
          <w:sz w:val="22"/>
          <w:szCs w:val="22"/>
        </w:rPr>
        <w:t>Forfeiture of personal and real property used to possess or to facilitate possession of a controlled substance if that offense is punishable by more than 1 year imprisonment. (See special sentencing provisions re: crack cocaine above.</w:t>
      </w:r>
    </w:p>
    <w:p w14:paraId="06B931BA" w14:textId="77777777" w:rsidR="00CF4EA5" w:rsidRPr="00021529" w:rsidRDefault="00CF4EA5" w:rsidP="00CF4EA5">
      <w:pPr>
        <w:shd w:val="clear" w:color="auto" w:fill="FFFFFF"/>
        <w:ind w:left="750"/>
        <w:rPr>
          <w:rFonts w:asciiTheme="minorHAnsi" w:hAnsiTheme="minorHAnsi" w:cstheme="minorHAnsi"/>
          <w:sz w:val="22"/>
          <w:szCs w:val="22"/>
        </w:rPr>
      </w:pPr>
    </w:p>
    <w:p w14:paraId="6F17E7DC" w14:textId="77777777" w:rsidR="008E66C3" w:rsidRPr="00021529" w:rsidRDefault="008E66C3" w:rsidP="00754C88">
      <w:pPr>
        <w:pStyle w:val="NormalWeb"/>
        <w:shd w:val="clear" w:color="auto" w:fill="FFFFFF"/>
        <w:spacing w:before="0" w:beforeAutospacing="0" w:after="0" w:afterAutospacing="0"/>
        <w:rPr>
          <w:rFonts w:asciiTheme="minorHAnsi" w:hAnsiTheme="minorHAnsi" w:cstheme="minorHAnsi"/>
          <w:sz w:val="22"/>
          <w:szCs w:val="22"/>
        </w:rPr>
      </w:pPr>
      <w:hyperlink r:id="rId103" w:history="1">
        <w:r w:rsidRPr="00021529">
          <w:rPr>
            <w:rStyle w:val="Hyperlink"/>
            <w:rFonts w:asciiTheme="minorHAnsi" w:hAnsiTheme="minorHAnsi" w:cstheme="minorHAnsi"/>
            <w:color w:val="auto"/>
            <w:sz w:val="22"/>
            <w:szCs w:val="22"/>
          </w:rPr>
          <w:t>21 U.S.C. 881(a)(4)</w:t>
        </w:r>
      </w:hyperlink>
    </w:p>
    <w:p w14:paraId="0326E4A0" w14:textId="5F6C7BAE" w:rsidR="008E66C3" w:rsidRDefault="008E66C3" w:rsidP="004D2761">
      <w:pPr>
        <w:numPr>
          <w:ilvl w:val="1"/>
          <w:numId w:val="134"/>
        </w:numPr>
        <w:shd w:val="clear" w:color="auto" w:fill="FFFFFF"/>
        <w:ind w:left="750"/>
        <w:rPr>
          <w:rFonts w:asciiTheme="minorHAnsi" w:hAnsiTheme="minorHAnsi" w:cstheme="minorHAnsi"/>
          <w:sz w:val="22"/>
          <w:szCs w:val="22"/>
        </w:rPr>
      </w:pPr>
      <w:r w:rsidRPr="00021529">
        <w:rPr>
          <w:rFonts w:asciiTheme="minorHAnsi" w:hAnsiTheme="minorHAnsi" w:cstheme="minorHAnsi"/>
          <w:sz w:val="22"/>
          <w:szCs w:val="22"/>
        </w:rPr>
        <w:t> Forfeiture of vehicles, boats, aircraft, or any other conveyance used to transport or conceal a controlled substance</w:t>
      </w:r>
      <w:r w:rsidR="00CF4EA5">
        <w:rPr>
          <w:rFonts w:asciiTheme="minorHAnsi" w:hAnsiTheme="minorHAnsi" w:cstheme="minorHAnsi"/>
          <w:sz w:val="22"/>
          <w:szCs w:val="22"/>
        </w:rPr>
        <w:t>.</w:t>
      </w:r>
    </w:p>
    <w:p w14:paraId="4B71817E" w14:textId="77777777" w:rsidR="00CF4EA5" w:rsidRPr="00021529" w:rsidRDefault="00CF4EA5" w:rsidP="00CF4EA5">
      <w:pPr>
        <w:shd w:val="clear" w:color="auto" w:fill="FFFFFF"/>
        <w:ind w:left="750"/>
        <w:rPr>
          <w:rFonts w:asciiTheme="minorHAnsi" w:hAnsiTheme="minorHAnsi" w:cstheme="minorHAnsi"/>
          <w:sz w:val="22"/>
          <w:szCs w:val="22"/>
        </w:rPr>
      </w:pPr>
    </w:p>
    <w:p w14:paraId="061D91CA" w14:textId="77777777" w:rsidR="008E66C3" w:rsidRPr="00021529" w:rsidRDefault="008E66C3" w:rsidP="00CF4EA5">
      <w:pPr>
        <w:pStyle w:val="NormalWeb"/>
        <w:shd w:val="clear" w:color="auto" w:fill="FFFFFF"/>
        <w:spacing w:before="0" w:beforeAutospacing="0" w:after="0" w:afterAutospacing="0"/>
        <w:rPr>
          <w:rFonts w:asciiTheme="minorHAnsi" w:hAnsiTheme="minorHAnsi" w:cstheme="minorHAnsi"/>
          <w:sz w:val="22"/>
          <w:szCs w:val="22"/>
        </w:rPr>
      </w:pPr>
      <w:hyperlink r:id="rId104" w:history="1">
        <w:r w:rsidRPr="00021529">
          <w:rPr>
            <w:rStyle w:val="Hyperlink"/>
            <w:rFonts w:asciiTheme="minorHAnsi" w:hAnsiTheme="minorHAnsi" w:cstheme="minorHAnsi"/>
            <w:color w:val="auto"/>
            <w:sz w:val="22"/>
            <w:szCs w:val="22"/>
          </w:rPr>
          <w:t>21 U.S.C. 862</w:t>
        </w:r>
      </w:hyperlink>
    </w:p>
    <w:p w14:paraId="376EA6B0" w14:textId="77777777" w:rsidR="008E66C3" w:rsidRDefault="008E66C3" w:rsidP="00CF4EA5">
      <w:pPr>
        <w:shd w:val="clear" w:color="auto" w:fill="FFFFFF"/>
        <w:rPr>
          <w:rFonts w:asciiTheme="minorHAnsi" w:hAnsiTheme="minorHAnsi" w:cstheme="minorHAnsi"/>
          <w:sz w:val="22"/>
          <w:szCs w:val="22"/>
        </w:rPr>
      </w:pPr>
      <w:r w:rsidRPr="00021529">
        <w:rPr>
          <w:rFonts w:asciiTheme="minorHAnsi" w:hAnsiTheme="minorHAnsi" w:cstheme="minorHAnsi"/>
          <w:sz w:val="22"/>
          <w:szCs w:val="22"/>
        </w:rPr>
        <w:t>Denial of Federal benefits, such as student loans, grants, contracts, and professional and commercial licenses.</w:t>
      </w:r>
    </w:p>
    <w:p w14:paraId="43324F7E" w14:textId="77777777" w:rsidR="00CF4EA5" w:rsidRPr="00021529" w:rsidRDefault="00CF4EA5" w:rsidP="00CF4EA5">
      <w:pPr>
        <w:shd w:val="clear" w:color="auto" w:fill="FFFFFF"/>
        <w:rPr>
          <w:rFonts w:asciiTheme="minorHAnsi" w:hAnsiTheme="minorHAnsi" w:cstheme="minorHAnsi"/>
          <w:sz w:val="22"/>
          <w:szCs w:val="22"/>
        </w:rPr>
      </w:pPr>
    </w:p>
    <w:p w14:paraId="2AFD702B" w14:textId="77777777" w:rsidR="008E66C3" w:rsidRPr="00021529" w:rsidRDefault="008E66C3" w:rsidP="00CF4EA5">
      <w:pPr>
        <w:pStyle w:val="NormalWeb"/>
        <w:shd w:val="clear" w:color="auto" w:fill="FFFFFF"/>
        <w:spacing w:before="0" w:beforeAutospacing="0" w:after="0" w:afterAutospacing="0"/>
        <w:rPr>
          <w:rFonts w:asciiTheme="minorHAnsi" w:hAnsiTheme="minorHAnsi" w:cstheme="minorHAnsi"/>
          <w:sz w:val="22"/>
          <w:szCs w:val="22"/>
        </w:rPr>
      </w:pPr>
      <w:hyperlink r:id="rId105" w:history="1">
        <w:r w:rsidRPr="00021529">
          <w:rPr>
            <w:rStyle w:val="Hyperlink"/>
            <w:rFonts w:asciiTheme="minorHAnsi" w:hAnsiTheme="minorHAnsi" w:cstheme="minorHAnsi"/>
            <w:color w:val="auto"/>
            <w:sz w:val="22"/>
            <w:szCs w:val="22"/>
          </w:rPr>
          <w:t>18 U.S.C. 922(g)</w:t>
        </w:r>
      </w:hyperlink>
    </w:p>
    <w:p w14:paraId="57C4DBB0" w14:textId="77777777" w:rsidR="008E66C3" w:rsidRDefault="008E66C3" w:rsidP="004D2761">
      <w:pPr>
        <w:numPr>
          <w:ilvl w:val="1"/>
          <w:numId w:val="135"/>
        </w:numPr>
        <w:shd w:val="clear" w:color="auto" w:fill="FFFFFF"/>
        <w:ind w:left="750"/>
        <w:rPr>
          <w:rFonts w:asciiTheme="minorHAnsi" w:hAnsiTheme="minorHAnsi" w:cstheme="minorHAnsi"/>
          <w:sz w:val="22"/>
          <w:szCs w:val="22"/>
        </w:rPr>
      </w:pPr>
      <w:r w:rsidRPr="00021529">
        <w:rPr>
          <w:rFonts w:asciiTheme="minorHAnsi" w:hAnsiTheme="minorHAnsi" w:cstheme="minorHAnsi"/>
          <w:sz w:val="22"/>
          <w:szCs w:val="22"/>
        </w:rPr>
        <w:t>Ineligible to purchase, receive, or transport a firearm.</w:t>
      </w:r>
    </w:p>
    <w:p w14:paraId="013DC5DC" w14:textId="77777777" w:rsidR="00CF4EA5" w:rsidRPr="00021529" w:rsidRDefault="00CF4EA5" w:rsidP="00CF4EA5">
      <w:pPr>
        <w:shd w:val="clear" w:color="auto" w:fill="FFFFFF"/>
        <w:ind w:left="750"/>
        <w:rPr>
          <w:rFonts w:asciiTheme="minorHAnsi" w:hAnsiTheme="minorHAnsi" w:cstheme="minorHAnsi"/>
          <w:sz w:val="22"/>
          <w:szCs w:val="22"/>
        </w:rPr>
      </w:pPr>
    </w:p>
    <w:p w14:paraId="362CE660" w14:textId="77777777" w:rsidR="008E66C3" w:rsidRPr="00021529" w:rsidRDefault="008E66C3" w:rsidP="00CF4EA5">
      <w:pPr>
        <w:pStyle w:val="Heading3"/>
        <w:shd w:val="clear" w:color="auto" w:fill="FFFFFF"/>
        <w:spacing w:before="0" w:line="240" w:lineRule="auto"/>
        <w:rPr>
          <w:rFonts w:asciiTheme="minorHAnsi" w:hAnsiTheme="minorHAnsi" w:cstheme="minorHAnsi"/>
          <w:color w:val="auto"/>
          <w:sz w:val="22"/>
          <w:szCs w:val="22"/>
        </w:rPr>
      </w:pPr>
      <w:r w:rsidRPr="00021529">
        <w:rPr>
          <w:rFonts w:asciiTheme="minorHAnsi" w:hAnsiTheme="minorHAnsi" w:cstheme="minorHAnsi"/>
          <w:b/>
          <w:bCs/>
          <w:color w:val="auto"/>
          <w:sz w:val="22"/>
          <w:szCs w:val="22"/>
        </w:rPr>
        <w:t>Miscellaneous</w:t>
      </w:r>
    </w:p>
    <w:p w14:paraId="738EB8E1" w14:textId="7BF5D6E1" w:rsidR="008E66C3" w:rsidRDefault="008E66C3" w:rsidP="004D2761">
      <w:pPr>
        <w:numPr>
          <w:ilvl w:val="1"/>
          <w:numId w:val="136"/>
        </w:numPr>
        <w:shd w:val="clear" w:color="auto" w:fill="FFFFFF"/>
        <w:ind w:left="750"/>
        <w:rPr>
          <w:rFonts w:asciiTheme="minorHAnsi" w:hAnsiTheme="minorHAnsi" w:cstheme="minorHAnsi"/>
          <w:sz w:val="22"/>
          <w:szCs w:val="22"/>
        </w:rPr>
      </w:pPr>
      <w:r w:rsidRPr="00021529">
        <w:rPr>
          <w:rFonts w:asciiTheme="minorHAnsi" w:hAnsiTheme="minorHAnsi" w:cstheme="minorHAnsi"/>
          <w:sz w:val="22"/>
          <w:szCs w:val="22"/>
        </w:rPr>
        <w:t>Revocation of certain Federal licenses and benefits, e.g. pilot licenses, public housing tenancy etc., are vested within the authorities of individual Federal agencies.</w:t>
      </w:r>
    </w:p>
    <w:p w14:paraId="0286315B" w14:textId="77777777" w:rsidR="00021529" w:rsidRPr="00021529" w:rsidRDefault="00021529" w:rsidP="00021529">
      <w:pPr>
        <w:pStyle w:val="Heading3"/>
        <w:shd w:val="clear" w:color="auto" w:fill="FFFFFF"/>
        <w:spacing w:before="0"/>
        <w:rPr>
          <w:rFonts w:cstheme="majorHAnsi"/>
          <w:color w:val="8A0000"/>
        </w:rPr>
      </w:pPr>
    </w:p>
    <w:p w14:paraId="45577EEF" w14:textId="6435E45A" w:rsidR="008E66C3" w:rsidRPr="00021529" w:rsidRDefault="008E66C3" w:rsidP="00021529">
      <w:pPr>
        <w:pStyle w:val="Heading3"/>
        <w:shd w:val="clear" w:color="auto" w:fill="FFFFFF"/>
        <w:spacing w:before="0"/>
        <w:rPr>
          <w:rFonts w:cstheme="majorHAnsi"/>
          <w:color w:val="8A0000"/>
          <w:sz w:val="35"/>
          <w:szCs w:val="35"/>
        </w:rPr>
      </w:pPr>
      <w:r w:rsidRPr="00021529">
        <w:rPr>
          <w:rFonts w:cstheme="majorHAnsi"/>
          <w:color w:val="8A0000"/>
        </w:rPr>
        <w:t>Federal Penalties for Illegal Trafficking of Controlled Substances</w:t>
      </w:r>
    </w:p>
    <w:p w14:paraId="48AD5F94" w14:textId="14800794" w:rsidR="008E66C3" w:rsidRDefault="008E66C3" w:rsidP="00021529">
      <w:pPr>
        <w:shd w:val="clear" w:color="auto" w:fill="FFFFFF"/>
        <w:rPr>
          <w:rFonts w:asciiTheme="minorHAnsi" w:hAnsiTheme="minorHAnsi" w:cstheme="minorHAnsi"/>
          <w:sz w:val="22"/>
          <w:szCs w:val="22"/>
        </w:rPr>
      </w:pPr>
      <w:r w:rsidRPr="00021529">
        <w:rPr>
          <w:rFonts w:asciiTheme="minorHAnsi" w:hAnsiTheme="minorHAnsi" w:cstheme="minorHAnsi"/>
          <w:sz w:val="22"/>
          <w:szCs w:val="22"/>
        </w:rPr>
        <w:t>The </w:t>
      </w:r>
      <w:hyperlink r:id="rId106" w:history="1">
        <w:r w:rsidRPr="00021529">
          <w:rPr>
            <w:rStyle w:val="Hyperlink"/>
            <w:rFonts w:asciiTheme="minorHAnsi" w:hAnsiTheme="minorHAnsi" w:cstheme="minorHAnsi"/>
            <w:color w:val="auto"/>
            <w:sz w:val="22"/>
            <w:szCs w:val="22"/>
          </w:rPr>
          <w:t>Controlled Substances Act (CSA)</w:t>
        </w:r>
      </w:hyperlink>
      <w:r w:rsidRPr="00021529">
        <w:rPr>
          <w:rFonts w:asciiTheme="minorHAnsi" w:hAnsiTheme="minorHAnsi" w:cstheme="minorHAnsi"/>
          <w:sz w:val="22"/>
          <w:szCs w:val="22"/>
        </w:rPr>
        <w:t>, Title II of the Comprehensive Drug Abuse Prevention and Control Act of 1970, is a consolidation of numerous federal laws regulating the manufacture and distribution of controlled substances. The CSA places all controlled substances into one of five schedules depending upon the substance's medical use, potential for abuse, and safety or dependence liability. The CSA provides penalties for the unlawful manufacturing and distribution of controlled substances. The U.S. Department of Justice publication, </w:t>
      </w:r>
      <w:hyperlink r:id="rId107" w:history="1">
        <w:r w:rsidR="00D576EC" w:rsidRPr="00D576EC">
          <w:rPr>
            <w:rStyle w:val="Hyperlink"/>
            <w:rFonts w:asciiTheme="minorHAnsi" w:hAnsiTheme="minorHAnsi" w:cstheme="minorHAnsi"/>
            <w:color w:val="8C282F"/>
            <w:sz w:val="22"/>
            <w:szCs w:val="22"/>
          </w:rPr>
          <w:t>Drugs of Abuse, 2020 Edition</w:t>
        </w:r>
      </w:hyperlink>
      <w:r w:rsidR="00021529" w:rsidRPr="00021529">
        <w:rPr>
          <w:rFonts w:asciiTheme="minorHAnsi" w:hAnsiTheme="minorHAnsi" w:cstheme="minorHAnsi"/>
          <w:sz w:val="22"/>
          <w:szCs w:val="22"/>
        </w:rPr>
        <w:t xml:space="preserve"> </w:t>
      </w:r>
      <w:r w:rsidRPr="00021529">
        <w:rPr>
          <w:rFonts w:asciiTheme="minorHAnsi" w:hAnsiTheme="minorHAnsi" w:cstheme="minorHAnsi"/>
          <w:sz w:val="22"/>
          <w:szCs w:val="22"/>
        </w:rPr>
        <w:t>provide an overview of the penalties for trafficking of controlled substances.</w:t>
      </w:r>
    </w:p>
    <w:p w14:paraId="3EA74661" w14:textId="77777777" w:rsidR="00021529" w:rsidRPr="00021529" w:rsidRDefault="00021529" w:rsidP="00021529">
      <w:pPr>
        <w:shd w:val="clear" w:color="auto" w:fill="FFFFFF"/>
        <w:rPr>
          <w:rFonts w:asciiTheme="minorHAnsi" w:hAnsiTheme="minorHAnsi" w:cstheme="minorHAnsi"/>
          <w:sz w:val="22"/>
          <w:szCs w:val="22"/>
        </w:rPr>
      </w:pPr>
    </w:p>
    <w:p w14:paraId="3E3898EB" w14:textId="77777777" w:rsidR="008E66C3" w:rsidRPr="00021529" w:rsidRDefault="008E66C3" w:rsidP="00021529">
      <w:pPr>
        <w:pStyle w:val="Heading3"/>
        <w:shd w:val="clear" w:color="auto" w:fill="FFFFFF"/>
        <w:spacing w:before="0"/>
        <w:rPr>
          <w:rFonts w:cstheme="majorHAnsi"/>
          <w:color w:val="8A0000"/>
          <w:sz w:val="35"/>
          <w:szCs w:val="35"/>
        </w:rPr>
      </w:pPr>
      <w:r w:rsidRPr="00021529">
        <w:rPr>
          <w:rFonts w:cstheme="majorHAnsi"/>
          <w:color w:val="8A0000"/>
        </w:rPr>
        <w:lastRenderedPageBreak/>
        <w:t>Summary of the Health Effects of the Use and Abuse of Drugs and Alcohol</w:t>
      </w:r>
    </w:p>
    <w:p w14:paraId="1C4F3548" w14:textId="395ED860" w:rsidR="008E66C3" w:rsidRPr="003F2AD1" w:rsidRDefault="008E66C3" w:rsidP="00021529">
      <w:pPr>
        <w:pStyle w:val="NormalWeb"/>
        <w:shd w:val="clear" w:color="auto" w:fill="FFFFFF"/>
        <w:spacing w:before="0" w:beforeAutospacing="0" w:after="0" w:afterAutospacing="0"/>
        <w:rPr>
          <w:rFonts w:asciiTheme="minorHAnsi" w:hAnsiTheme="minorHAnsi" w:cstheme="minorHAnsi"/>
          <w:color w:val="282A2E"/>
          <w:sz w:val="22"/>
          <w:szCs w:val="22"/>
        </w:rPr>
      </w:pPr>
      <w:r w:rsidRPr="003F2AD1">
        <w:rPr>
          <w:rFonts w:asciiTheme="minorHAnsi" w:hAnsiTheme="minorHAnsi" w:cstheme="minorHAnsi"/>
          <w:color w:val="282A2E"/>
          <w:sz w:val="22"/>
          <w:szCs w:val="22"/>
        </w:rPr>
        <w:t>The following is a partial list of drugs and the consequences of their use. The abuse of alcohol and the use of other drugs is detrimental to the health of the user. Further, the use of drugs and alcohol is not conducive to an academic atmosphere. Drugs impede the learning process and can cause disruption for other students and disturb their academic interests. The use of alcohol or drugs in the workplace may also impede the employee's ability to perform in a safe and effective manner, and may result in injuries to others. Early diagnosis and treatment of drug and alcohol abuse is in the best interests of the student, employee, and the University. (For additional information concerning the health risks associated with substances covered by the Controlled Substances Act, refer the U.S. Department of Justice publication, </w:t>
      </w:r>
      <w:hyperlink r:id="rId108" w:history="1">
        <w:r w:rsidR="001D3108">
          <w:rPr>
            <w:rStyle w:val="Hyperlink"/>
            <w:rFonts w:asciiTheme="minorHAnsi" w:hAnsiTheme="minorHAnsi" w:cstheme="minorHAnsi"/>
            <w:color w:val="930019"/>
            <w:sz w:val="22"/>
            <w:szCs w:val="22"/>
          </w:rPr>
          <w:t>Drugs of Abuse, 2020 edition</w:t>
        </w:r>
      </w:hyperlink>
      <w:r w:rsidRPr="003F2AD1">
        <w:rPr>
          <w:rFonts w:asciiTheme="minorHAnsi" w:hAnsiTheme="minorHAnsi" w:cstheme="minorHAnsi"/>
          <w:color w:val="282A2E"/>
          <w:sz w:val="22"/>
          <w:szCs w:val="22"/>
        </w:rPr>
        <w:t>.)</w:t>
      </w:r>
    </w:p>
    <w:p w14:paraId="698D12B5" w14:textId="77777777" w:rsidR="005D5E29" w:rsidRDefault="005D5E29" w:rsidP="005D5E29">
      <w:pPr>
        <w:pStyle w:val="Heading3"/>
        <w:shd w:val="clear" w:color="auto" w:fill="FFFFFF"/>
        <w:spacing w:before="0"/>
        <w:rPr>
          <w:rFonts w:asciiTheme="minorHAnsi" w:hAnsiTheme="minorHAnsi" w:cstheme="minorHAnsi"/>
          <w:b/>
          <w:bCs/>
          <w:color w:val="333333"/>
          <w:sz w:val="22"/>
          <w:szCs w:val="22"/>
          <w:shd w:val="clear" w:color="auto" w:fill="FFFFFF"/>
        </w:rPr>
      </w:pPr>
    </w:p>
    <w:p w14:paraId="25BBD0B1" w14:textId="7D6D6A1F" w:rsidR="008E66C3" w:rsidRPr="005D5E29" w:rsidRDefault="008E66C3" w:rsidP="005D5E29">
      <w:pPr>
        <w:pStyle w:val="Heading3"/>
        <w:shd w:val="clear" w:color="auto" w:fill="FFFFFF"/>
        <w:spacing w:before="0"/>
        <w:rPr>
          <w:rFonts w:asciiTheme="minorHAnsi" w:hAnsiTheme="minorHAnsi" w:cstheme="minorHAnsi"/>
          <w:b/>
          <w:bCs/>
          <w:color w:val="333333"/>
          <w:sz w:val="22"/>
          <w:szCs w:val="22"/>
        </w:rPr>
      </w:pPr>
      <w:r w:rsidRPr="005D5E29">
        <w:rPr>
          <w:rFonts w:asciiTheme="minorHAnsi" w:hAnsiTheme="minorHAnsi" w:cstheme="minorHAnsi"/>
          <w:b/>
          <w:bCs/>
          <w:color w:val="333333"/>
          <w:sz w:val="22"/>
          <w:szCs w:val="22"/>
          <w:shd w:val="clear" w:color="auto" w:fill="FFFFFF"/>
        </w:rPr>
        <w:t>Alcohol</w:t>
      </w:r>
    </w:p>
    <w:p w14:paraId="3141DF5B" w14:textId="75F24708" w:rsidR="008E66C3" w:rsidRDefault="008E66C3" w:rsidP="005D5E29">
      <w:pPr>
        <w:pStyle w:val="NormalWeb"/>
        <w:shd w:val="clear" w:color="auto" w:fill="FFFFFF"/>
        <w:spacing w:before="0" w:beforeAutospacing="0" w:after="0" w:afterAutospacing="0"/>
        <w:rPr>
          <w:rFonts w:asciiTheme="minorHAnsi" w:hAnsiTheme="minorHAnsi" w:cstheme="minorHAnsi"/>
          <w:color w:val="282A2E"/>
          <w:sz w:val="22"/>
          <w:szCs w:val="22"/>
        </w:rPr>
      </w:pPr>
      <w:r w:rsidRPr="005D5E29">
        <w:rPr>
          <w:rFonts w:asciiTheme="minorHAnsi" w:hAnsiTheme="minorHAnsi" w:cstheme="minorHAnsi"/>
          <w:color w:val="282A2E"/>
          <w:sz w:val="22"/>
          <w:szCs w:val="22"/>
        </w:rPr>
        <w:t>Alcohol is the most frequently abused drug on campus and in society. Alcohol is chemically classified as a mind-altering drug because it contains ethanol and has the chemical power to depress the action of the central nervous system. This depression affects motor coordination, speech, and vision. In great amounts, it can affect respiration and heart rate control. Death can result when the level of blood alcohol exceeds 0.400/0. Prolonged abuse of alcohol can lead to alcoholism, malnutrition, and cirrhosis.</w:t>
      </w:r>
    </w:p>
    <w:p w14:paraId="6A9BFE08" w14:textId="77777777" w:rsidR="005D5E29" w:rsidRPr="005D5E29" w:rsidRDefault="005D5E29" w:rsidP="005D5E29">
      <w:pPr>
        <w:pStyle w:val="NormalWeb"/>
        <w:shd w:val="clear" w:color="auto" w:fill="FFFFFF"/>
        <w:spacing w:before="0" w:beforeAutospacing="0" w:after="0" w:afterAutospacing="0"/>
        <w:rPr>
          <w:rFonts w:asciiTheme="minorHAnsi" w:hAnsiTheme="minorHAnsi" w:cstheme="minorHAnsi"/>
          <w:b/>
          <w:bCs/>
          <w:color w:val="282A2E"/>
          <w:sz w:val="22"/>
          <w:szCs w:val="22"/>
        </w:rPr>
      </w:pPr>
    </w:p>
    <w:p w14:paraId="472283B8" w14:textId="77777777" w:rsidR="008E66C3" w:rsidRPr="005D5E29" w:rsidRDefault="008E66C3" w:rsidP="005D5E29">
      <w:pPr>
        <w:pStyle w:val="Heading3"/>
        <w:shd w:val="clear" w:color="auto" w:fill="FFFFFF"/>
        <w:spacing w:before="0"/>
        <w:rPr>
          <w:rFonts w:asciiTheme="minorHAnsi" w:hAnsiTheme="minorHAnsi" w:cstheme="minorHAnsi"/>
          <w:b/>
          <w:bCs/>
          <w:color w:val="333333"/>
          <w:sz w:val="22"/>
          <w:szCs w:val="22"/>
        </w:rPr>
      </w:pPr>
      <w:r w:rsidRPr="005D5E29">
        <w:rPr>
          <w:rFonts w:asciiTheme="minorHAnsi" w:hAnsiTheme="minorHAnsi" w:cstheme="minorHAnsi"/>
          <w:b/>
          <w:bCs/>
          <w:color w:val="333333"/>
          <w:sz w:val="22"/>
          <w:szCs w:val="22"/>
          <w:shd w:val="clear" w:color="auto" w:fill="FFFFFF"/>
        </w:rPr>
        <w:t>Anabolic Steroids</w:t>
      </w:r>
    </w:p>
    <w:p w14:paraId="122405A2" w14:textId="1248A179" w:rsidR="008E66C3" w:rsidRDefault="008E66C3" w:rsidP="005D5E29">
      <w:pPr>
        <w:pStyle w:val="NormalWeb"/>
        <w:shd w:val="clear" w:color="auto" w:fill="FFFFFF"/>
        <w:spacing w:before="0" w:beforeAutospacing="0" w:after="0" w:afterAutospacing="0"/>
        <w:rPr>
          <w:rFonts w:asciiTheme="minorHAnsi" w:hAnsiTheme="minorHAnsi" w:cstheme="minorHAnsi"/>
          <w:color w:val="282A2E"/>
          <w:sz w:val="22"/>
          <w:szCs w:val="22"/>
        </w:rPr>
      </w:pPr>
      <w:r w:rsidRPr="005D5E29">
        <w:rPr>
          <w:rFonts w:asciiTheme="minorHAnsi" w:hAnsiTheme="minorHAnsi" w:cstheme="minorHAnsi"/>
          <w:color w:val="282A2E"/>
          <w:sz w:val="22"/>
          <w:szCs w:val="22"/>
        </w:rPr>
        <w:t>Concerns over a growing illicit market and prevalence of abuse combined with the possibility of long-term effects of steroid use, led Congress to place anabolic steroids into Schedule III of the Controlled Substances Act (CSA). Although the adverse effects of large doses of multiple anabolic steroids are not well established, there is increasing evidence of serious health problems associated with the abuse of these agents, including cardiovascular damage, liver damage and damage to reproductive organs. Physical side effects include elevated blood pressure and cholesterol levels, severe acne, premature balding, reduced sexual function, and testicular atrophy. The CSA defines anabolic steroids as any drug or hormonal substance chemically and pharmacologically related to testosterone (other than estrogens, progestins, and corticosteroids), that promotes muscle growth. Those commonly encountered on the illicit market include: boldenone (Equipoise), ethylestrenol (Maxibolin), fluoxymesterone (Halotestin), methandriol, methandrostenolone (Dianabol), methyltestosterone, nandrolone (Durabolin, Deca-Durabolin), oxandrolone (Anavar), oxymetholone (Anadrol), stanozolol (Winstrol), testosterone and trenbolone (Finajet).</w:t>
      </w:r>
    </w:p>
    <w:p w14:paraId="07675A4E" w14:textId="77777777" w:rsidR="005D5E29" w:rsidRPr="005D5E29" w:rsidRDefault="005D5E29" w:rsidP="005D5E29">
      <w:pPr>
        <w:pStyle w:val="NormalWeb"/>
        <w:shd w:val="clear" w:color="auto" w:fill="FFFFFF"/>
        <w:spacing w:before="0" w:beforeAutospacing="0" w:after="0" w:afterAutospacing="0"/>
        <w:rPr>
          <w:rFonts w:asciiTheme="minorHAnsi" w:hAnsiTheme="minorHAnsi" w:cstheme="minorHAnsi"/>
          <w:color w:val="282A2E"/>
          <w:sz w:val="22"/>
          <w:szCs w:val="22"/>
        </w:rPr>
      </w:pPr>
    </w:p>
    <w:p w14:paraId="0AF8DEE3" w14:textId="77777777" w:rsidR="008E66C3" w:rsidRPr="005D5E29" w:rsidRDefault="008E66C3" w:rsidP="005D5E29">
      <w:pPr>
        <w:pStyle w:val="Heading3"/>
        <w:shd w:val="clear" w:color="auto" w:fill="FFFFFF"/>
        <w:spacing w:before="0"/>
        <w:rPr>
          <w:rFonts w:asciiTheme="minorHAnsi" w:hAnsiTheme="minorHAnsi" w:cstheme="minorHAnsi"/>
          <w:b/>
          <w:bCs/>
          <w:color w:val="333333"/>
          <w:sz w:val="22"/>
          <w:szCs w:val="22"/>
        </w:rPr>
      </w:pPr>
      <w:r w:rsidRPr="005D5E29">
        <w:rPr>
          <w:rFonts w:asciiTheme="minorHAnsi" w:hAnsiTheme="minorHAnsi" w:cstheme="minorHAnsi"/>
          <w:b/>
          <w:bCs/>
          <w:color w:val="333333"/>
          <w:sz w:val="22"/>
          <w:szCs w:val="22"/>
          <w:shd w:val="clear" w:color="auto" w:fill="FFFFFF"/>
        </w:rPr>
        <w:t>Cannabis</w:t>
      </w:r>
    </w:p>
    <w:p w14:paraId="088B6570" w14:textId="63C9F0D7" w:rsidR="008E66C3" w:rsidRDefault="008E66C3" w:rsidP="005D5E29">
      <w:pPr>
        <w:pStyle w:val="NormalWeb"/>
        <w:shd w:val="clear" w:color="auto" w:fill="FFFFFF"/>
        <w:spacing w:before="0" w:beforeAutospacing="0" w:after="0" w:afterAutospacing="0"/>
        <w:rPr>
          <w:rFonts w:asciiTheme="minorHAnsi" w:hAnsiTheme="minorHAnsi" w:cstheme="minorHAnsi"/>
          <w:color w:val="282A2E"/>
          <w:sz w:val="22"/>
          <w:szCs w:val="22"/>
        </w:rPr>
      </w:pPr>
      <w:r w:rsidRPr="005D5E29">
        <w:rPr>
          <w:rFonts w:asciiTheme="minorHAnsi" w:hAnsiTheme="minorHAnsi" w:cstheme="minorHAnsi"/>
          <w:color w:val="282A2E"/>
          <w:sz w:val="22"/>
          <w:szCs w:val="22"/>
        </w:rPr>
        <w:t>These drugs are deleterious to the health and impair the short-term memory and comprehension of the user. When used, they alter the sense of time, and reduce the ability of the user to perform tasks requiring concentration and coordination. They also increase the heart rate and appetite. Motivation and cognition can be altered, making acquisition and retaining of new information difficult. Long-term users may develop psychological dependence that can produce paranoia and psychos. Because cannabis products are usually inhaled as unfiltered smoke, they are damaging to the lungs and pulmonary system and have more cancer-causing agents than tobacco.</w:t>
      </w:r>
    </w:p>
    <w:p w14:paraId="5482A78B" w14:textId="77777777" w:rsidR="005D5E29" w:rsidRPr="005D5E29" w:rsidRDefault="005D5E29" w:rsidP="005D5E29">
      <w:pPr>
        <w:pStyle w:val="NormalWeb"/>
        <w:shd w:val="clear" w:color="auto" w:fill="FFFFFF"/>
        <w:spacing w:before="0" w:beforeAutospacing="0" w:after="0" w:afterAutospacing="0"/>
        <w:rPr>
          <w:rFonts w:asciiTheme="minorHAnsi" w:hAnsiTheme="minorHAnsi" w:cstheme="minorHAnsi"/>
          <w:color w:val="282A2E"/>
          <w:sz w:val="22"/>
          <w:szCs w:val="22"/>
        </w:rPr>
      </w:pPr>
    </w:p>
    <w:p w14:paraId="66BF2B4A" w14:textId="77777777" w:rsidR="008E66C3" w:rsidRPr="005D5E29" w:rsidRDefault="008E66C3" w:rsidP="005D5E29">
      <w:pPr>
        <w:pStyle w:val="Heading3"/>
        <w:shd w:val="clear" w:color="auto" w:fill="FFFFFF"/>
        <w:spacing w:before="0"/>
        <w:rPr>
          <w:rFonts w:asciiTheme="minorHAnsi" w:hAnsiTheme="minorHAnsi" w:cstheme="minorHAnsi"/>
          <w:b/>
          <w:bCs/>
          <w:color w:val="333333"/>
          <w:sz w:val="22"/>
          <w:szCs w:val="22"/>
        </w:rPr>
      </w:pPr>
      <w:r w:rsidRPr="00417DC3">
        <w:rPr>
          <w:rFonts w:asciiTheme="minorHAnsi" w:hAnsiTheme="minorHAnsi" w:cstheme="minorHAnsi"/>
          <w:b/>
          <w:bCs/>
          <w:color w:val="333333"/>
          <w:sz w:val="22"/>
          <w:szCs w:val="22"/>
          <w:shd w:val="clear" w:color="auto" w:fill="FFFFFF"/>
        </w:rPr>
        <w:t>Depressants</w:t>
      </w:r>
    </w:p>
    <w:p w14:paraId="4EEC992A" w14:textId="3362750F" w:rsidR="008E66C3" w:rsidRDefault="008E66C3" w:rsidP="005D5E29">
      <w:pPr>
        <w:pStyle w:val="NormalWeb"/>
        <w:shd w:val="clear" w:color="auto" w:fill="FFFFFF"/>
        <w:spacing w:before="0" w:beforeAutospacing="0" w:after="0" w:afterAutospacing="0"/>
        <w:rPr>
          <w:rFonts w:asciiTheme="minorHAnsi" w:hAnsiTheme="minorHAnsi" w:cstheme="minorHAnsi"/>
          <w:color w:val="282A2E"/>
          <w:sz w:val="22"/>
          <w:szCs w:val="22"/>
        </w:rPr>
      </w:pPr>
      <w:r w:rsidRPr="005D5E29">
        <w:rPr>
          <w:rFonts w:asciiTheme="minorHAnsi" w:hAnsiTheme="minorHAnsi" w:cstheme="minorHAnsi"/>
          <w:color w:val="282A2E"/>
          <w:sz w:val="22"/>
          <w:szCs w:val="22"/>
        </w:rPr>
        <w:t>Depressants produce central nervous system depression. Depressants (i.e., barbiturates, benzodiazepines, glutethimide, methaqualone, and meprobamate) can cause physical and psychological dependence that can lead to respiratory depression, coma and death, especially when used in concert with alcohol. Withdrawal can lead to restlessness, insomnia, convulsions, and even death. Chloral hydrate, a hypnotic depressant, and alcohol constitute the infamous date rape drug or "Mickey Finn."</w:t>
      </w:r>
    </w:p>
    <w:p w14:paraId="63319A10" w14:textId="77777777" w:rsidR="005D5E29" w:rsidRPr="005D5E29" w:rsidRDefault="005D5E29" w:rsidP="005D5E29">
      <w:pPr>
        <w:pStyle w:val="NormalWeb"/>
        <w:shd w:val="clear" w:color="auto" w:fill="FFFFFF"/>
        <w:spacing w:before="0" w:beforeAutospacing="0" w:after="0" w:afterAutospacing="0"/>
        <w:rPr>
          <w:rFonts w:asciiTheme="minorHAnsi" w:hAnsiTheme="minorHAnsi" w:cstheme="minorHAnsi"/>
          <w:color w:val="282A2E"/>
          <w:sz w:val="22"/>
          <w:szCs w:val="22"/>
        </w:rPr>
      </w:pPr>
    </w:p>
    <w:p w14:paraId="65BCAD95" w14:textId="77777777" w:rsidR="008E66C3" w:rsidRPr="005D5E29" w:rsidRDefault="008E66C3" w:rsidP="005D5E29">
      <w:pPr>
        <w:pStyle w:val="Heading3"/>
        <w:shd w:val="clear" w:color="auto" w:fill="FFFFFF"/>
        <w:spacing w:before="0"/>
        <w:rPr>
          <w:rFonts w:asciiTheme="minorHAnsi" w:hAnsiTheme="minorHAnsi" w:cstheme="minorHAnsi"/>
          <w:b/>
          <w:bCs/>
          <w:color w:val="333333"/>
          <w:sz w:val="22"/>
          <w:szCs w:val="22"/>
        </w:rPr>
      </w:pPr>
      <w:r w:rsidRPr="005D5E29">
        <w:rPr>
          <w:rFonts w:asciiTheme="minorHAnsi" w:hAnsiTheme="minorHAnsi" w:cstheme="minorHAnsi"/>
          <w:b/>
          <w:bCs/>
          <w:color w:val="333333"/>
          <w:sz w:val="22"/>
          <w:szCs w:val="22"/>
          <w:shd w:val="clear" w:color="auto" w:fill="FFFFFF"/>
        </w:rPr>
        <w:t>Hallucinogens</w:t>
      </w:r>
    </w:p>
    <w:p w14:paraId="125C185B" w14:textId="00F03AF2" w:rsidR="008E66C3" w:rsidRDefault="008E66C3" w:rsidP="005D5E29">
      <w:pPr>
        <w:pStyle w:val="NormalWeb"/>
        <w:shd w:val="clear" w:color="auto" w:fill="FFFFFF"/>
        <w:spacing w:before="0" w:beforeAutospacing="0" w:after="0" w:afterAutospacing="0"/>
        <w:rPr>
          <w:rFonts w:asciiTheme="minorHAnsi" w:hAnsiTheme="minorHAnsi" w:cstheme="minorHAnsi"/>
          <w:color w:val="282A2E"/>
          <w:sz w:val="22"/>
          <w:szCs w:val="22"/>
        </w:rPr>
      </w:pPr>
      <w:r w:rsidRPr="005D5E29">
        <w:rPr>
          <w:rFonts w:asciiTheme="minorHAnsi" w:hAnsiTheme="minorHAnsi" w:cstheme="minorHAnsi"/>
          <w:color w:val="282A2E"/>
          <w:sz w:val="22"/>
          <w:szCs w:val="22"/>
        </w:rPr>
        <w:t xml:space="preserve">LSD, PCP, mescaline, and peyote are classified as hallucinogens. Hallucinogens interrupt the brain messages that control the intellect and keep instincts in check. Large doses can produce convulsions and coma, heart, and lung failure. Chronic users complain of persistent memory problems and speech difficulties for up to a year after their use. Because the drug </w:t>
      </w:r>
      <w:r w:rsidRPr="005D5E29">
        <w:rPr>
          <w:rFonts w:asciiTheme="minorHAnsi" w:hAnsiTheme="minorHAnsi" w:cstheme="minorHAnsi"/>
          <w:color w:val="282A2E"/>
          <w:sz w:val="22"/>
          <w:szCs w:val="22"/>
        </w:rPr>
        <w:lastRenderedPageBreak/>
        <w:t>stops the brain's pain sensors, drug experiences may result in severe self-inflicted injuries. Persistent memory problems and speech difficulties may linger.</w:t>
      </w:r>
    </w:p>
    <w:p w14:paraId="1B12154E" w14:textId="77777777" w:rsidR="005D5E29" w:rsidRPr="005D5E29" w:rsidRDefault="005D5E29" w:rsidP="005D5E29">
      <w:pPr>
        <w:pStyle w:val="NormalWeb"/>
        <w:shd w:val="clear" w:color="auto" w:fill="FFFFFF"/>
        <w:spacing w:before="0" w:beforeAutospacing="0" w:after="0" w:afterAutospacing="0"/>
        <w:rPr>
          <w:rFonts w:asciiTheme="minorHAnsi" w:hAnsiTheme="minorHAnsi" w:cstheme="minorHAnsi"/>
          <w:color w:val="282A2E"/>
          <w:sz w:val="22"/>
          <w:szCs w:val="22"/>
        </w:rPr>
      </w:pPr>
    </w:p>
    <w:p w14:paraId="721F0BC2" w14:textId="77777777" w:rsidR="008E66C3" w:rsidRPr="005D5E29" w:rsidRDefault="008E66C3" w:rsidP="005D5E29">
      <w:pPr>
        <w:pStyle w:val="Heading3"/>
        <w:shd w:val="clear" w:color="auto" w:fill="FFFFFF"/>
        <w:spacing w:before="0"/>
        <w:rPr>
          <w:rFonts w:asciiTheme="minorHAnsi" w:hAnsiTheme="minorHAnsi" w:cstheme="minorHAnsi"/>
          <w:b/>
          <w:bCs/>
          <w:color w:val="333333"/>
          <w:sz w:val="22"/>
          <w:szCs w:val="22"/>
        </w:rPr>
      </w:pPr>
      <w:r w:rsidRPr="005D5E29">
        <w:rPr>
          <w:rFonts w:asciiTheme="minorHAnsi" w:hAnsiTheme="minorHAnsi" w:cstheme="minorHAnsi"/>
          <w:b/>
          <w:bCs/>
          <w:color w:val="333333"/>
          <w:sz w:val="22"/>
          <w:szCs w:val="22"/>
          <w:shd w:val="clear" w:color="auto" w:fill="FFFFFF"/>
        </w:rPr>
        <w:t>Narcotics</w:t>
      </w:r>
    </w:p>
    <w:p w14:paraId="2C13143A" w14:textId="1FC81E71" w:rsidR="008E66C3" w:rsidRDefault="008E66C3" w:rsidP="005D5E29">
      <w:pPr>
        <w:pStyle w:val="NormalWeb"/>
        <w:shd w:val="clear" w:color="auto" w:fill="FFFFFF"/>
        <w:spacing w:before="0" w:beforeAutospacing="0" w:after="0" w:afterAutospacing="0"/>
        <w:rPr>
          <w:rFonts w:asciiTheme="minorHAnsi" w:hAnsiTheme="minorHAnsi" w:cstheme="minorHAnsi"/>
          <w:color w:val="282A2E"/>
          <w:sz w:val="22"/>
          <w:szCs w:val="22"/>
        </w:rPr>
      </w:pPr>
      <w:r w:rsidRPr="005D5E29">
        <w:rPr>
          <w:rFonts w:asciiTheme="minorHAnsi" w:hAnsiTheme="minorHAnsi" w:cstheme="minorHAnsi"/>
          <w:color w:val="282A2E"/>
          <w:sz w:val="22"/>
          <w:szCs w:val="22"/>
        </w:rPr>
        <w:t>The term narcotic derives from the Greek work for stupor. Narcotic use is associated with a variety of unwanted effects including drowsiness, inability to concentrate, apathy, lessened physical activity, constriction of the pupils, dilation of the subcutaneous blood vessels causing flushing of the face and neck, constipation, nausea and vomiting and, most significantly, respiratory depression. With repeated use of narcotics, tolerance and dependence develop. Users of narcotics, such as heroin, codeine, morphine, and opium, are susceptible to overdose that can lead to convulsions, coma, and death.</w:t>
      </w:r>
    </w:p>
    <w:p w14:paraId="5B449081" w14:textId="77777777" w:rsidR="005D5E29" w:rsidRPr="005D5E29" w:rsidRDefault="005D5E29" w:rsidP="005D5E29">
      <w:pPr>
        <w:pStyle w:val="NormalWeb"/>
        <w:shd w:val="clear" w:color="auto" w:fill="FFFFFF"/>
        <w:spacing w:before="0" w:beforeAutospacing="0" w:after="0" w:afterAutospacing="0"/>
        <w:rPr>
          <w:rFonts w:asciiTheme="minorHAnsi" w:hAnsiTheme="minorHAnsi" w:cstheme="minorHAnsi"/>
          <w:color w:val="282A2E"/>
          <w:sz w:val="22"/>
          <w:szCs w:val="22"/>
        </w:rPr>
      </w:pPr>
    </w:p>
    <w:p w14:paraId="72FBCD8F" w14:textId="77777777" w:rsidR="008E66C3" w:rsidRPr="005D5E29" w:rsidRDefault="008E66C3" w:rsidP="005D5E29">
      <w:pPr>
        <w:pStyle w:val="Heading3"/>
        <w:shd w:val="clear" w:color="auto" w:fill="FFFFFF"/>
        <w:spacing w:before="0"/>
        <w:rPr>
          <w:rFonts w:asciiTheme="minorHAnsi" w:hAnsiTheme="minorHAnsi" w:cstheme="minorHAnsi"/>
          <w:b/>
          <w:bCs/>
          <w:color w:val="333333"/>
          <w:sz w:val="22"/>
          <w:szCs w:val="22"/>
        </w:rPr>
      </w:pPr>
      <w:r w:rsidRPr="005D5E29">
        <w:rPr>
          <w:rFonts w:asciiTheme="minorHAnsi" w:hAnsiTheme="minorHAnsi" w:cstheme="minorHAnsi"/>
          <w:b/>
          <w:bCs/>
          <w:color w:val="333333"/>
          <w:sz w:val="22"/>
          <w:szCs w:val="22"/>
          <w:shd w:val="clear" w:color="auto" w:fill="FFFFFF"/>
        </w:rPr>
        <w:t>Stimulants</w:t>
      </w:r>
    </w:p>
    <w:p w14:paraId="4109D4A5" w14:textId="77777777" w:rsidR="008E66C3" w:rsidRDefault="008E66C3" w:rsidP="005D5E29">
      <w:pPr>
        <w:pStyle w:val="NormalWeb"/>
        <w:shd w:val="clear" w:color="auto" w:fill="FFFFFF"/>
        <w:spacing w:before="0" w:beforeAutospacing="0" w:after="0" w:afterAutospacing="0"/>
        <w:rPr>
          <w:rFonts w:asciiTheme="minorHAnsi" w:hAnsiTheme="minorHAnsi" w:cstheme="minorHAnsi"/>
          <w:color w:val="282A2E"/>
          <w:sz w:val="22"/>
          <w:szCs w:val="22"/>
        </w:rPr>
      </w:pPr>
      <w:r w:rsidRPr="005D5E29">
        <w:rPr>
          <w:rFonts w:asciiTheme="minorHAnsi" w:hAnsiTheme="minorHAnsi" w:cstheme="minorHAnsi"/>
          <w:color w:val="282A2E"/>
          <w:sz w:val="22"/>
          <w:szCs w:val="22"/>
        </w:rPr>
        <w:t>Cocaine is the most potent stimulant of natural origin. "Crack" is the chunk form of cocaine that is a ready-to-use freebase. These drugs stimulate the central nervous system and are extremely addictive. They can cause psychological and physical dependency which can lead to dilated pupils, increased pulse rate, elevated blood pressure, insomnia, loss of appetite, paranoia, and seizures. They can also cause death by disrupting the brain's control of the heart and respiration.</w:t>
      </w:r>
    </w:p>
    <w:p w14:paraId="72683DF6" w14:textId="77777777" w:rsidR="00577C59" w:rsidRPr="005D5E29" w:rsidRDefault="00577C59" w:rsidP="005D5E29">
      <w:pPr>
        <w:pStyle w:val="NormalWeb"/>
        <w:shd w:val="clear" w:color="auto" w:fill="FFFFFF"/>
        <w:spacing w:before="0" w:beforeAutospacing="0" w:after="0" w:afterAutospacing="0"/>
        <w:rPr>
          <w:rFonts w:asciiTheme="minorHAnsi" w:hAnsiTheme="minorHAnsi" w:cstheme="minorHAnsi"/>
          <w:color w:val="282A2E"/>
          <w:sz w:val="22"/>
          <w:szCs w:val="22"/>
        </w:rPr>
      </w:pPr>
    </w:p>
    <w:p w14:paraId="312F94C9" w14:textId="706896F0" w:rsidR="008E66C3" w:rsidRDefault="008E66C3" w:rsidP="005D5E29">
      <w:pPr>
        <w:pStyle w:val="NormalWeb"/>
        <w:shd w:val="clear" w:color="auto" w:fill="FFFFFF"/>
        <w:spacing w:before="0" w:beforeAutospacing="0" w:after="0" w:afterAutospacing="0"/>
        <w:rPr>
          <w:rFonts w:asciiTheme="minorHAnsi" w:hAnsiTheme="minorHAnsi" w:cstheme="minorHAnsi"/>
          <w:color w:val="282A2E"/>
          <w:sz w:val="22"/>
          <w:szCs w:val="22"/>
        </w:rPr>
      </w:pPr>
      <w:r w:rsidRPr="005D5E29">
        <w:rPr>
          <w:rFonts w:asciiTheme="minorHAnsi" w:hAnsiTheme="minorHAnsi" w:cstheme="minorHAnsi"/>
          <w:color w:val="282A2E"/>
          <w:sz w:val="22"/>
          <w:szCs w:val="22"/>
        </w:rPr>
        <w:t>The use of amphetamines and other stimulants can have the same effect as cocaine and cause increased heart rates and blood pressure that can result in a stroke or heart failure. Symptoms include dizziness, sleeplessness, and anxiety. They can also lead to hallucinations, paranoia, psychosis, and even a physical collapse.</w:t>
      </w:r>
    </w:p>
    <w:p w14:paraId="2C5F7E46" w14:textId="77777777" w:rsidR="00577C59" w:rsidRPr="005D5E29" w:rsidRDefault="00577C59" w:rsidP="005D5E29">
      <w:pPr>
        <w:pStyle w:val="NormalWeb"/>
        <w:shd w:val="clear" w:color="auto" w:fill="FFFFFF"/>
        <w:spacing w:before="0" w:beforeAutospacing="0" w:after="0" w:afterAutospacing="0"/>
        <w:rPr>
          <w:rFonts w:asciiTheme="minorHAnsi" w:hAnsiTheme="minorHAnsi" w:cstheme="minorHAnsi"/>
          <w:color w:val="282A2E"/>
          <w:sz w:val="22"/>
          <w:szCs w:val="22"/>
        </w:rPr>
      </w:pPr>
    </w:p>
    <w:p w14:paraId="096BAA81" w14:textId="23B32BC5" w:rsidR="008E66C3" w:rsidRDefault="008E66C3" w:rsidP="005D5E29">
      <w:pPr>
        <w:pStyle w:val="NormalWeb"/>
        <w:shd w:val="clear" w:color="auto" w:fill="FFFFFF"/>
        <w:spacing w:before="0" w:beforeAutospacing="0" w:after="0" w:afterAutospacing="0"/>
        <w:rPr>
          <w:rFonts w:asciiTheme="minorHAnsi" w:hAnsiTheme="minorHAnsi" w:cstheme="minorHAnsi"/>
          <w:color w:val="282A2E"/>
          <w:sz w:val="22"/>
          <w:szCs w:val="22"/>
        </w:rPr>
      </w:pPr>
      <w:r w:rsidRPr="005D5E29">
        <w:rPr>
          <w:rFonts w:asciiTheme="minorHAnsi" w:hAnsiTheme="minorHAnsi" w:cstheme="minorHAnsi"/>
          <w:color w:val="282A2E"/>
          <w:sz w:val="22"/>
          <w:szCs w:val="22"/>
        </w:rPr>
        <w:t>Nicotine is highly addictive stimulant, whether ingested by smoking or chewing. This drug hits the brain in six seconds, and damages the lungs, decreases heart strength, and is associated with many types of cancers. The withdrawal symptoms include anxiety, progressive restlessness, irritability, and sleep disturbance.</w:t>
      </w:r>
    </w:p>
    <w:p w14:paraId="2BA2E3BC" w14:textId="77777777" w:rsidR="005D5E29" w:rsidRPr="005D5E29" w:rsidRDefault="005D5E29" w:rsidP="005D5E29">
      <w:pPr>
        <w:pStyle w:val="NormalWeb"/>
        <w:shd w:val="clear" w:color="auto" w:fill="FFFFFF"/>
        <w:spacing w:before="0" w:beforeAutospacing="0" w:after="0" w:afterAutospacing="0"/>
        <w:rPr>
          <w:rFonts w:asciiTheme="minorHAnsi" w:hAnsiTheme="minorHAnsi" w:cstheme="minorHAnsi"/>
          <w:color w:val="282A2E"/>
          <w:sz w:val="22"/>
          <w:szCs w:val="22"/>
        </w:rPr>
      </w:pPr>
    </w:p>
    <w:p w14:paraId="0278D548" w14:textId="77777777" w:rsidR="008E66C3" w:rsidRPr="005D5E29" w:rsidRDefault="008E66C3" w:rsidP="002E6B77">
      <w:pPr>
        <w:pStyle w:val="Heading3"/>
        <w:shd w:val="clear" w:color="auto" w:fill="FFFFFF"/>
        <w:spacing w:before="0" w:line="240" w:lineRule="auto"/>
        <w:rPr>
          <w:rFonts w:cstheme="majorHAnsi"/>
          <w:color w:val="8A0000"/>
        </w:rPr>
      </w:pPr>
      <w:r w:rsidRPr="005D5E29">
        <w:rPr>
          <w:rFonts w:cstheme="majorHAnsi"/>
          <w:color w:val="8A0000"/>
        </w:rPr>
        <w:t>Resources for Drug and Alcohol Abuse Awareness, Prevention and Treatment</w:t>
      </w:r>
    </w:p>
    <w:p w14:paraId="3D9033ED" w14:textId="2506E93D" w:rsidR="002E6B77" w:rsidRPr="001A2FFC" w:rsidRDefault="008E66C3" w:rsidP="002E6B77">
      <w:pPr>
        <w:pStyle w:val="Heading3"/>
        <w:shd w:val="clear" w:color="auto" w:fill="FFFFFF"/>
        <w:spacing w:before="0" w:line="240" w:lineRule="auto"/>
        <w:rPr>
          <w:rFonts w:asciiTheme="minorHAnsi" w:hAnsiTheme="minorHAnsi" w:cstheme="minorHAnsi"/>
          <w:b/>
          <w:bCs/>
          <w:color w:val="auto"/>
          <w:sz w:val="22"/>
          <w:szCs w:val="22"/>
          <w:shd w:val="clear" w:color="auto" w:fill="FFFFFF"/>
        </w:rPr>
      </w:pPr>
      <w:r w:rsidRPr="001A2FFC">
        <w:rPr>
          <w:rFonts w:asciiTheme="minorHAnsi" w:hAnsiTheme="minorHAnsi" w:cstheme="minorHAnsi"/>
          <w:b/>
          <w:bCs/>
          <w:color w:val="auto"/>
          <w:sz w:val="22"/>
          <w:szCs w:val="22"/>
          <w:shd w:val="clear" w:color="auto" w:fill="FFFFFF"/>
        </w:rPr>
        <w:t>For Students and Employees</w:t>
      </w:r>
    </w:p>
    <w:p w14:paraId="5A349E7F" w14:textId="50D8B390" w:rsidR="002E6B77" w:rsidRDefault="008E66C3" w:rsidP="004D2761">
      <w:pPr>
        <w:pStyle w:val="Heading3"/>
        <w:numPr>
          <w:ilvl w:val="0"/>
          <w:numId w:val="159"/>
        </w:numPr>
        <w:shd w:val="clear" w:color="auto" w:fill="FFFFFF"/>
        <w:spacing w:before="0" w:line="240" w:lineRule="auto"/>
        <w:rPr>
          <w:rFonts w:asciiTheme="minorHAnsi" w:hAnsiTheme="minorHAnsi" w:cstheme="minorHAnsi"/>
          <w:color w:val="000000" w:themeColor="text1"/>
          <w:sz w:val="22"/>
          <w:szCs w:val="22"/>
        </w:rPr>
      </w:pPr>
      <w:hyperlink r:id="rId109" w:history="1">
        <w:r w:rsidRPr="005D5E29">
          <w:rPr>
            <w:rStyle w:val="Hyperlink"/>
            <w:rFonts w:asciiTheme="minorHAnsi" w:hAnsiTheme="minorHAnsi" w:cstheme="minorHAnsi"/>
            <w:color w:val="auto"/>
            <w:sz w:val="22"/>
            <w:szCs w:val="22"/>
          </w:rPr>
          <w:t>Coulee Council on Addictions</w:t>
        </w:r>
      </w:hyperlink>
      <w:r w:rsidRPr="005D5E29">
        <w:rPr>
          <w:rFonts w:asciiTheme="minorHAnsi" w:hAnsiTheme="minorHAnsi" w:cstheme="minorHAnsi"/>
          <w:sz w:val="22"/>
          <w:szCs w:val="22"/>
        </w:rPr>
        <w:t> </w:t>
      </w:r>
      <w:r w:rsidRPr="002E6B77">
        <w:rPr>
          <w:rFonts w:asciiTheme="minorHAnsi" w:hAnsiTheme="minorHAnsi" w:cstheme="minorHAnsi"/>
          <w:color w:val="000000" w:themeColor="text1"/>
          <w:sz w:val="22"/>
          <w:szCs w:val="22"/>
        </w:rPr>
        <w:t>(608) 784-4177 (assessment, referral, treatment options)</w:t>
      </w:r>
    </w:p>
    <w:p w14:paraId="7E6DD8D8" w14:textId="77777777" w:rsidR="001018F7" w:rsidRPr="001018F7" w:rsidRDefault="008E66C3" w:rsidP="004D2761">
      <w:pPr>
        <w:pStyle w:val="Heading3"/>
        <w:numPr>
          <w:ilvl w:val="0"/>
          <w:numId w:val="159"/>
        </w:numPr>
        <w:shd w:val="clear" w:color="auto" w:fill="FFFFFF"/>
        <w:spacing w:before="0" w:line="240" w:lineRule="auto"/>
        <w:rPr>
          <w:rStyle w:val="Hyperlink"/>
          <w:rFonts w:asciiTheme="minorHAnsi" w:hAnsiTheme="minorHAnsi" w:cstheme="minorHAnsi"/>
          <w:color w:val="000000" w:themeColor="text1"/>
          <w:sz w:val="22"/>
          <w:szCs w:val="22"/>
          <w:u w:val="none"/>
        </w:rPr>
      </w:pPr>
      <w:r w:rsidRPr="002E6B77">
        <w:rPr>
          <w:rFonts w:asciiTheme="minorHAnsi" w:hAnsiTheme="minorHAnsi" w:cstheme="minorHAnsi"/>
          <w:color w:val="000000" w:themeColor="text1"/>
          <w:sz w:val="22"/>
          <w:szCs w:val="22"/>
        </w:rPr>
        <w:t>First Call for Help-211 (800) 362-8255 (</w:t>
      </w:r>
      <w:hyperlink r:id="rId110" w:history="1">
        <w:r w:rsidRPr="002E6B77">
          <w:rPr>
            <w:rStyle w:val="Hyperlink"/>
            <w:rFonts w:asciiTheme="minorHAnsi" w:hAnsiTheme="minorHAnsi" w:cstheme="minorHAnsi"/>
            <w:color w:val="auto"/>
            <w:sz w:val="22"/>
            <w:szCs w:val="22"/>
          </w:rPr>
          <w:t>Great Rivers 2-1-1)</w:t>
        </w:r>
      </w:hyperlink>
    </w:p>
    <w:p w14:paraId="348AD4EA" w14:textId="77777777" w:rsidR="001018F7" w:rsidRPr="001018F7" w:rsidRDefault="008E66C3" w:rsidP="004D2761">
      <w:pPr>
        <w:pStyle w:val="Heading3"/>
        <w:numPr>
          <w:ilvl w:val="0"/>
          <w:numId w:val="159"/>
        </w:numPr>
        <w:shd w:val="clear" w:color="auto" w:fill="FFFFFF"/>
        <w:spacing w:before="0" w:line="240" w:lineRule="auto"/>
        <w:rPr>
          <w:rFonts w:asciiTheme="minorHAnsi" w:hAnsiTheme="minorHAnsi" w:cstheme="minorHAnsi"/>
          <w:color w:val="000000" w:themeColor="text1"/>
          <w:sz w:val="22"/>
          <w:szCs w:val="22"/>
        </w:rPr>
      </w:pPr>
      <w:hyperlink r:id="rId111" w:history="1">
        <w:r w:rsidRPr="001018F7">
          <w:rPr>
            <w:rStyle w:val="Hyperlink"/>
            <w:rFonts w:asciiTheme="minorHAnsi" w:hAnsiTheme="minorHAnsi" w:cstheme="minorHAnsi"/>
            <w:color w:val="auto"/>
            <w:sz w:val="22"/>
            <w:szCs w:val="22"/>
          </w:rPr>
          <w:t>Mayo Clinic Health System</w:t>
        </w:r>
      </w:hyperlink>
      <w:r w:rsidRPr="001018F7">
        <w:rPr>
          <w:rFonts w:asciiTheme="minorHAnsi" w:hAnsiTheme="minorHAnsi" w:cstheme="minorHAnsi"/>
          <w:sz w:val="22"/>
          <w:szCs w:val="22"/>
        </w:rPr>
        <w:t> </w:t>
      </w:r>
      <w:r w:rsidRPr="00A04D45">
        <w:rPr>
          <w:rFonts w:asciiTheme="minorHAnsi" w:hAnsiTheme="minorHAnsi" w:cstheme="minorHAnsi"/>
          <w:color w:val="000000" w:themeColor="text1"/>
          <w:sz w:val="22"/>
          <w:szCs w:val="22"/>
        </w:rPr>
        <w:t>(608) 785-0940</w:t>
      </w:r>
    </w:p>
    <w:p w14:paraId="2B22F319" w14:textId="77777777" w:rsidR="00A04D45" w:rsidRPr="00A04D45" w:rsidRDefault="008E66C3" w:rsidP="004D2761">
      <w:pPr>
        <w:pStyle w:val="Heading3"/>
        <w:numPr>
          <w:ilvl w:val="0"/>
          <w:numId w:val="159"/>
        </w:numPr>
        <w:shd w:val="clear" w:color="auto" w:fill="FFFFFF"/>
        <w:spacing w:before="0" w:line="240" w:lineRule="auto"/>
        <w:rPr>
          <w:rFonts w:asciiTheme="minorHAnsi" w:hAnsiTheme="minorHAnsi" w:cstheme="minorHAnsi"/>
          <w:color w:val="000000" w:themeColor="text1"/>
          <w:sz w:val="22"/>
          <w:szCs w:val="22"/>
        </w:rPr>
      </w:pPr>
      <w:hyperlink r:id="rId112" w:history="1">
        <w:r w:rsidRPr="001018F7">
          <w:rPr>
            <w:rStyle w:val="Hyperlink"/>
            <w:rFonts w:asciiTheme="minorHAnsi" w:hAnsiTheme="minorHAnsi" w:cstheme="minorHAnsi"/>
            <w:color w:val="auto"/>
            <w:sz w:val="22"/>
            <w:szCs w:val="22"/>
          </w:rPr>
          <w:t>Gundersen Health System</w:t>
        </w:r>
      </w:hyperlink>
      <w:r w:rsidRPr="001018F7">
        <w:rPr>
          <w:rFonts w:asciiTheme="minorHAnsi" w:hAnsiTheme="minorHAnsi" w:cstheme="minorHAnsi"/>
          <w:sz w:val="22"/>
          <w:szCs w:val="22"/>
        </w:rPr>
        <w:t> </w:t>
      </w:r>
      <w:r w:rsidRPr="00A04D45">
        <w:rPr>
          <w:rFonts w:asciiTheme="minorHAnsi" w:hAnsiTheme="minorHAnsi" w:cstheme="minorHAnsi"/>
          <w:color w:val="000000" w:themeColor="text1"/>
          <w:sz w:val="22"/>
          <w:szCs w:val="22"/>
        </w:rPr>
        <w:t>(608) 782-7300</w:t>
      </w:r>
    </w:p>
    <w:p w14:paraId="2B0797B6" w14:textId="0D9F1630" w:rsidR="008E66C3" w:rsidRPr="00A04D45" w:rsidRDefault="008E66C3" w:rsidP="004D2761">
      <w:pPr>
        <w:pStyle w:val="Heading3"/>
        <w:numPr>
          <w:ilvl w:val="0"/>
          <w:numId w:val="159"/>
        </w:numPr>
        <w:shd w:val="clear" w:color="auto" w:fill="FFFFFF"/>
        <w:spacing w:before="0" w:line="240" w:lineRule="auto"/>
        <w:rPr>
          <w:rFonts w:asciiTheme="minorHAnsi" w:hAnsiTheme="minorHAnsi" w:cstheme="minorHAnsi"/>
          <w:color w:val="000000" w:themeColor="text1"/>
          <w:sz w:val="22"/>
          <w:szCs w:val="22"/>
        </w:rPr>
      </w:pPr>
      <w:r w:rsidRPr="00A04D45">
        <w:rPr>
          <w:rFonts w:asciiTheme="minorHAnsi" w:hAnsiTheme="minorHAnsi" w:cstheme="minorHAnsi"/>
          <w:color w:val="000000" w:themeColor="text1"/>
          <w:sz w:val="22"/>
          <w:szCs w:val="22"/>
        </w:rPr>
        <w:t>Local phone book (listings of assessment, treatment, and other services available)</w:t>
      </w:r>
    </w:p>
    <w:p w14:paraId="1D0FCA6D" w14:textId="77777777" w:rsidR="002E6B77" w:rsidRDefault="002E6B77" w:rsidP="002E6B77">
      <w:pPr>
        <w:pStyle w:val="Heading3"/>
        <w:shd w:val="clear" w:color="auto" w:fill="FFFFFF"/>
        <w:spacing w:before="0" w:line="240" w:lineRule="auto"/>
        <w:rPr>
          <w:rFonts w:asciiTheme="minorHAnsi" w:hAnsiTheme="minorHAnsi" w:cstheme="minorHAnsi"/>
          <w:color w:val="auto"/>
          <w:sz w:val="22"/>
          <w:szCs w:val="22"/>
          <w:shd w:val="clear" w:color="auto" w:fill="FFFFFF"/>
        </w:rPr>
      </w:pPr>
    </w:p>
    <w:p w14:paraId="5D53EAEC" w14:textId="398ACE0E" w:rsidR="008E66C3" w:rsidRPr="001A2FFC" w:rsidRDefault="008E66C3" w:rsidP="00A04D45">
      <w:pPr>
        <w:pStyle w:val="Heading3"/>
        <w:shd w:val="clear" w:color="auto" w:fill="FFFFFF"/>
        <w:spacing w:before="0" w:line="240" w:lineRule="auto"/>
        <w:rPr>
          <w:rFonts w:asciiTheme="minorHAnsi" w:hAnsiTheme="minorHAnsi" w:cstheme="minorHAnsi"/>
          <w:b/>
          <w:bCs/>
          <w:color w:val="auto"/>
          <w:sz w:val="22"/>
          <w:szCs w:val="22"/>
        </w:rPr>
      </w:pPr>
      <w:r w:rsidRPr="001A2FFC">
        <w:rPr>
          <w:rFonts w:asciiTheme="minorHAnsi" w:hAnsiTheme="minorHAnsi" w:cstheme="minorHAnsi"/>
          <w:b/>
          <w:bCs/>
          <w:color w:val="auto"/>
          <w:sz w:val="22"/>
          <w:szCs w:val="22"/>
          <w:shd w:val="clear" w:color="auto" w:fill="FFFFFF"/>
        </w:rPr>
        <w:t>For Students only</w:t>
      </w:r>
    </w:p>
    <w:p w14:paraId="77684D5A" w14:textId="5F8E6796" w:rsidR="008E66C3" w:rsidRDefault="008E66C3" w:rsidP="004D2761">
      <w:pPr>
        <w:numPr>
          <w:ilvl w:val="0"/>
          <w:numId w:val="137"/>
        </w:numPr>
        <w:shd w:val="clear" w:color="auto" w:fill="FFFFFF"/>
        <w:ind w:left="720"/>
        <w:rPr>
          <w:rFonts w:asciiTheme="minorHAnsi" w:hAnsiTheme="minorHAnsi" w:cstheme="minorHAnsi"/>
          <w:sz w:val="22"/>
          <w:szCs w:val="22"/>
        </w:rPr>
      </w:pPr>
      <w:hyperlink r:id="rId113" w:history="1">
        <w:r w:rsidRPr="005D5E29">
          <w:rPr>
            <w:rStyle w:val="Hyperlink"/>
            <w:rFonts w:asciiTheme="minorHAnsi" w:hAnsiTheme="minorHAnsi" w:cstheme="minorHAnsi"/>
            <w:color w:val="auto"/>
            <w:sz w:val="22"/>
            <w:szCs w:val="22"/>
          </w:rPr>
          <w:t>UW-La Crosse Counseling &amp; Testing Center</w:t>
        </w:r>
      </w:hyperlink>
      <w:r w:rsidRPr="005D5E29">
        <w:rPr>
          <w:rFonts w:asciiTheme="minorHAnsi" w:hAnsiTheme="minorHAnsi" w:cstheme="minorHAnsi"/>
          <w:sz w:val="22"/>
          <w:szCs w:val="22"/>
        </w:rPr>
        <w:t> 608.785.8073 (assessment and referral)</w:t>
      </w:r>
    </w:p>
    <w:p w14:paraId="7528E039" w14:textId="7EED253A" w:rsidR="000605D0" w:rsidRPr="005D5E29" w:rsidRDefault="000605D0" w:rsidP="004D2761">
      <w:pPr>
        <w:numPr>
          <w:ilvl w:val="0"/>
          <w:numId w:val="137"/>
        </w:numPr>
        <w:shd w:val="clear" w:color="auto" w:fill="FFFFFF"/>
        <w:ind w:left="720"/>
        <w:rPr>
          <w:rFonts w:asciiTheme="minorHAnsi" w:hAnsiTheme="minorHAnsi" w:cstheme="minorHAnsi"/>
          <w:sz w:val="22"/>
          <w:szCs w:val="22"/>
        </w:rPr>
      </w:pPr>
      <w:hyperlink r:id="rId114" w:history="1">
        <w:r w:rsidRPr="000605D0">
          <w:rPr>
            <w:rStyle w:val="Hyperlink"/>
            <w:rFonts w:asciiTheme="minorHAnsi" w:hAnsiTheme="minorHAnsi" w:cstheme="minorHAnsi"/>
            <w:color w:val="auto"/>
            <w:sz w:val="22"/>
            <w:szCs w:val="22"/>
          </w:rPr>
          <w:t>UW-La Crosse Wellness &amp; Health Advocacy</w:t>
        </w:r>
      </w:hyperlink>
      <w:r w:rsidRPr="000605D0">
        <w:rPr>
          <w:rFonts w:asciiTheme="minorHAnsi" w:hAnsiTheme="minorHAnsi" w:cstheme="minorHAnsi"/>
          <w:sz w:val="22"/>
          <w:szCs w:val="22"/>
        </w:rPr>
        <w:t xml:space="preserve"> </w:t>
      </w:r>
      <w:r>
        <w:rPr>
          <w:rFonts w:asciiTheme="minorHAnsi" w:hAnsiTheme="minorHAnsi" w:cstheme="minorHAnsi"/>
          <w:sz w:val="22"/>
          <w:szCs w:val="22"/>
        </w:rPr>
        <w:t>608.785.8062 (BASICS / CASICS / harm-reduction programming)</w:t>
      </w:r>
    </w:p>
    <w:p w14:paraId="28515532" w14:textId="77777777" w:rsidR="00A04D45" w:rsidRDefault="00A04D45" w:rsidP="00A04D45">
      <w:pPr>
        <w:pStyle w:val="NormalWeb"/>
        <w:shd w:val="clear" w:color="auto" w:fill="FFFFFF"/>
        <w:spacing w:before="0" w:beforeAutospacing="0" w:after="0" w:afterAutospacing="0"/>
        <w:rPr>
          <w:rFonts w:asciiTheme="minorHAnsi" w:hAnsiTheme="minorHAnsi" w:cstheme="minorHAnsi"/>
          <w:b/>
          <w:bCs/>
          <w:sz w:val="22"/>
          <w:szCs w:val="22"/>
          <w:shd w:val="clear" w:color="auto" w:fill="FFFFFF"/>
        </w:rPr>
      </w:pPr>
    </w:p>
    <w:p w14:paraId="776C6BEE" w14:textId="212BCC82" w:rsidR="008E66C3" w:rsidRPr="005D5E29" w:rsidRDefault="008E66C3" w:rsidP="00A04D45">
      <w:pPr>
        <w:pStyle w:val="NormalWeb"/>
        <w:shd w:val="clear" w:color="auto" w:fill="FFFFFF"/>
        <w:spacing w:before="0" w:beforeAutospacing="0" w:after="0" w:afterAutospacing="0"/>
        <w:rPr>
          <w:rFonts w:asciiTheme="minorHAnsi" w:hAnsiTheme="minorHAnsi" w:cstheme="minorHAnsi"/>
          <w:sz w:val="22"/>
          <w:szCs w:val="22"/>
        </w:rPr>
      </w:pPr>
      <w:r w:rsidRPr="005D5E29">
        <w:rPr>
          <w:rFonts w:asciiTheme="minorHAnsi" w:hAnsiTheme="minorHAnsi" w:cstheme="minorHAnsi"/>
          <w:b/>
          <w:bCs/>
          <w:sz w:val="22"/>
          <w:szCs w:val="22"/>
          <w:shd w:val="clear" w:color="auto" w:fill="FFFFFF"/>
        </w:rPr>
        <w:t>For Employees only</w:t>
      </w:r>
    </w:p>
    <w:p w14:paraId="15757B94" w14:textId="77777777" w:rsidR="008E66C3" w:rsidRPr="005D5E29" w:rsidRDefault="008E66C3" w:rsidP="004D2761">
      <w:pPr>
        <w:numPr>
          <w:ilvl w:val="0"/>
          <w:numId w:val="138"/>
        </w:numPr>
        <w:shd w:val="clear" w:color="auto" w:fill="FFFFFF"/>
        <w:rPr>
          <w:rFonts w:asciiTheme="minorHAnsi" w:hAnsiTheme="minorHAnsi" w:cstheme="minorHAnsi"/>
          <w:sz w:val="22"/>
          <w:szCs w:val="22"/>
        </w:rPr>
      </w:pPr>
      <w:hyperlink r:id="rId115" w:history="1">
        <w:r w:rsidRPr="005D5E29">
          <w:rPr>
            <w:rStyle w:val="Hyperlink"/>
            <w:rFonts w:asciiTheme="minorHAnsi" w:hAnsiTheme="minorHAnsi" w:cstheme="minorHAnsi"/>
            <w:color w:val="auto"/>
            <w:sz w:val="22"/>
            <w:szCs w:val="22"/>
          </w:rPr>
          <w:t>UW-La Crosse Office of Human Resources</w:t>
        </w:r>
      </w:hyperlink>
      <w:r w:rsidRPr="005D5E29">
        <w:rPr>
          <w:rFonts w:asciiTheme="minorHAnsi" w:hAnsiTheme="minorHAnsi" w:cstheme="minorHAnsi"/>
          <w:sz w:val="22"/>
          <w:szCs w:val="22"/>
        </w:rPr>
        <w:t> 608.785.8013 (benefits coverage, policies, etc.)</w:t>
      </w:r>
    </w:p>
    <w:p w14:paraId="6AB590B6" w14:textId="77777777" w:rsidR="00D41358" w:rsidRDefault="00D41358" w:rsidP="00A04D45">
      <w:pPr>
        <w:pStyle w:val="NormalWeb"/>
        <w:shd w:val="clear" w:color="auto" w:fill="FFFFFF"/>
        <w:spacing w:before="0" w:beforeAutospacing="0" w:after="0" w:afterAutospacing="0"/>
        <w:rPr>
          <w:rFonts w:asciiTheme="minorHAnsi" w:hAnsiTheme="minorHAnsi" w:cstheme="minorHAnsi"/>
          <w:sz w:val="22"/>
          <w:szCs w:val="22"/>
        </w:rPr>
      </w:pPr>
    </w:p>
    <w:p w14:paraId="01E341C8" w14:textId="40612AD9" w:rsidR="008E66C3" w:rsidRPr="005D5E29" w:rsidRDefault="008E66C3" w:rsidP="00A04D45">
      <w:pPr>
        <w:pStyle w:val="NormalWeb"/>
        <w:shd w:val="clear" w:color="auto" w:fill="FFFFFF"/>
        <w:spacing w:before="0" w:beforeAutospacing="0" w:after="0" w:afterAutospacing="0"/>
        <w:rPr>
          <w:rFonts w:asciiTheme="minorHAnsi" w:hAnsiTheme="minorHAnsi" w:cstheme="minorHAnsi"/>
          <w:sz w:val="22"/>
          <w:szCs w:val="22"/>
        </w:rPr>
      </w:pPr>
      <w:r w:rsidRPr="005D5E29">
        <w:rPr>
          <w:rFonts w:asciiTheme="minorHAnsi" w:hAnsiTheme="minorHAnsi" w:cstheme="minorHAnsi"/>
          <w:sz w:val="22"/>
          <w:szCs w:val="22"/>
        </w:rPr>
        <w:t>The University of Wisconsin System provides information regarding UW-System policy at: </w:t>
      </w:r>
      <w:hyperlink r:id="rId116" w:history="1">
        <w:r w:rsidRPr="005D5E29">
          <w:rPr>
            <w:rStyle w:val="Hyperlink"/>
            <w:rFonts w:asciiTheme="minorHAnsi" w:hAnsiTheme="minorHAnsi" w:cstheme="minorHAnsi"/>
            <w:color w:val="auto"/>
            <w:sz w:val="22"/>
            <w:szCs w:val="22"/>
          </w:rPr>
          <w:t>https://www.wisconsin.edu/ohrwd/policies/</w:t>
        </w:r>
      </w:hyperlink>
    </w:p>
    <w:p w14:paraId="52398779" w14:textId="77777777" w:rsidR="0099640F" w:rsidRDefault="0099640F" w:rsidP="00A04D45">
      <w:pPr>
        <w:shd w:val="clear" w:color="auto" w:fill="FFFFFF"/>
        <w:rPr>
          <w:rFonts w:asciiTheme="minorHAnsi" w:hAnsiTheme="minorHAnsi" w:cstheme="minorHAnsi"/>
          <w:sz w:val="22"/>
          <w:szCs w:val="22"/>
        </w:rPr>
      </w:pPr>
    </w:p>
    <w:p w14:paraId="0F1B3F53" w14:textId="120308E6" w:rsidR="008E66C3" w:rsidRPr="005D5E29" w:rsidRDefault="008E66C3" w:rsidP="00A04D45">
      <w:pPr>
        <w:shd w:val="clear" w:color="auto" w:fill="FFFFFF"/>
        <w:rPr>
          <w:rFonts w:asciiTheme="minorHAnsi" w:hAnsiTheme="minorHAnsi" w:cstheme="minorHAnsi"/>
          <w:sz w:val="22"/>
          <w:szCs w:val="22"/>
        </w:rPr>
      </w:pPr>
      <w:r w:rsidRPr="005D5E29">
        <w:rPr>
          <w:rFonts w:asciiTheme="minorHAnsi" w:hAnsiTheme="minorHAnsi" w:cstheme="minorHAnsi"/>
          <w:sz w:val="22"/>
          <w:szCs w:val="22"/>
        </w:rPr>
        <w:t>Revision history:</w:t>
      </w:r>
      <w:r w:rsidR="0099640F">
        <w:rPr>
          <w:rFonts w:asciiTheme="minorHAnsi" w:hAnsiTheme="minorHAnsi" w:cstheme="minorHAnsi"/>
          <w:sz w:val="22"/>
          <w:szCs w:val="22"/>
        </w:rPr>
        <w:t xml:space="preserve"> </w:t>
      </w:r>
      <w:r w:rsidRPr="005D5E29">
        <w:rPr>
          <w:rFonts w:asciiTheme="minorHAnsi" w:hAnsiTheme="minorHAnsi" w:cstheme="minorHAnsi"/>
          <w:sz w:val="22"/>
          <w:szCs w:val="22"/>
        </w:rPr>
        <w:t>Last reviewed was July 2020</w:t>
      </w:r>
    </w:p>
    <w:p w14:paraId="7F6969EA" w14:textId="77777777" w:rsidR="008E66C3" w:rsidRPr="00091A13" w:rsidRDefault="008E66C3" w:rsidP="00E81951">
      <w:pPr>
        <w:shd w:val="clear" w:color="auto" w:fill="FFFFFF"/>
        <w:rPr>
          <w:rFonts w:asciiTheme="minorHAnsi" w:hAnsiTheme="minorHAnsi" w:cstheme="minorHAnsi"/>
          <w:color w:val="282A2E"/>
          <w:sz w:val="26"/>
          <w:szCs w:val="26"/>
        </w:rPr>
      </w:pPr>
    </w:p>
    <w:p w14:paraId="25A190C7" w14:textId="40053C62" w:rsidR="00E81951" w:rsidRPr="00116C6B" w:rsidRDefault="00E81951" w:rsidP="00116C6B">
      <w:pPr>
        <w:pStyle w:val="Heading2"/>
        <w:rPr>
          <w:color w:val="A20000"/>
        </w:rPr>
      </w:pPr>
      <w:r w:rsidRPr="00116C6B">
        <w:rPr>
          <w:color w:val="A20000"/>
        </w:rPr>
        <w:t>University Centers Alcohol Policy</w:t>
      </w:r>
    </w:p>
    <w:p w14:paraId="01FD39B8" w14:textId="582A92B7" w:rsidR="00E81951" w:rsidRPr="00091A13" w:rsidRDefault="00D64764" w:rsidP="00D64764">
      <w:pPr>
        <w:rPr>
          <w:rFonts w:asciiTheme="minorHAnsi" w:hAnsiTheme="minorHAnsi" w:cstheme="minorHAnsi"/>
          <w:sz w:val="22"/>
          <w:szCs w:val="22"/>
        </w:rPr>
      </w:pPr>
      <w:r>
        <w:rPr>
          <w:rFonts w:asciiTheme="minorHAnsi" w:hAnsiTheme="minorHAnsi" w:cstheme="minorHAnsi"/>
          <w:sz w:val="22"/>
          <w:szCs w:val="22"/>
        </w:rPr>
        <w:t>F</w:t>
      </w:r>
      <w:r w:rsidR="00E81951" w:rsidRPr="00091A13">
        <w:rPr>
          <w:rFonts w:asciiTheme="minorHAnsi" w:hAnsiTheme="minorHAnsi" w:cstheme="minorHAnsi"/>
          <w:sz w:val="22"/>
          <w:szCs w:val="22"/>
        </w:rPr>
        <w:t>inal Revised 4-4-2017</w:t>
      </w:r>
    </w:p>
    <w:p w14:paraId="6A9C08E1" w14:textId="77777777" w:rsidR="00E81951" w:rsidRPr="00091A13" w:rsidRDefault="00E81951" w:rsidP="00E81951">
      <w:pPr>
        <w:rPr>
          <w:rFonts w:asciiTheme="minorHAnsi" w:hAnsiTheme="minorHAnsi" w:cstheme="minorHAnsi"/>
          <w:b/>
          <w:bCs/>
          <w:sz w:val="22"/>
          <w:szCs w:val="22"/>
        </w:rPr>
      </w:pPr>
      <w:r w:rsidRPr="00091A13">
        <w:rPr>
          <w:rFonts w:asciiTheme="minorHAnsi" w:hAnsiTheme="minorHAnsi" w:cstheme="minorHAnsi"/>
          <w:b/>
          <w:bCs/>
          <w:sz w:val="22"/>
          <w:szCs w:val="22"/>
        </w:rPr>
        <w:t xml:space="preserve">Policy Summary </w:t>
      </w:r>
    </w:p>
    <w:p w14:paraId="7F0D930D" w14:textId="77777777" w:rsidR="00E81951" w:rsidRPr="00091A13" w:rsidRDefault="00E81951" w:rsidP="00E81951">
      <w:pPr>
        <w:rPr>
          <w:rFonts w:asciiTheme="minorHAnsi" w:hAnsiTheme="minorHAnsi" w:cstheme="minorHAnsi"/>
          <w:sz w:val="22"/>
          <w:szCs w:val="22"/>
        </w:rPr>
      </w:pPr>
      <w:r w:rsidRPr="00091A13">
        <w:rPr>
          <w:rFonts w:asciiTheme="minorHAnsi" w:hAnsiTheme="minorHAnsi" w:cstheme="minorHAnsi"/>
          <w:sz w:val="22"/>
          <w:szCs w:val="22"/>
        </w:rPr>
        <w:lastRenderedPageBreak/>
        <w:t xml:space="preserve">UWS 18.09(1), Wisconsin Administrative Code prohibits the use or possession of alcohol beverages on all university premises except as specifically permitted by institutional regulations and in specific locations within the Student Union. UW- La Crosse has developed specific institutional regulations to permit the use and possession of alcohol beverages by individuals above the minimum legal drinking age. Students and employees who fail to comply with UW-La Crosse regulations are subject to disciplinary action. </w:t>
      </w:r>
    </w:p>
    <w:p w14:paraId="46CF5F78" w14:textId="77777777" w:rsidR="00E81951" w:rsidRPr="00091A13" w:rsidRDefault="00E81951" w:rsidP="00E81951">
      <w:pPr>
        <w:rPr>
          <w:rFonts w:asciiTheme="minorHAnsi" w:hAnsiTheme="minorHAnsi" w:cstheme="minorHAnsi"/>
        </w:rPr>
      </w:pPr>
    </w:p>
    <w:p w14:paraId="1C8E6147" w14:textId="77777777" w:rsidR="00E81951" w:rsidRPr="00091A13" w:rsidRDefault="00E81951" w:rsidP="00E81951">
      <w:pPr>
        <w:rPr>
          <w:rFonts w:asciiTheme="minorHAnsi" w:hAnsiTheme="minorHAnsi" w:cstheme="minorHAnsi"/>
          <w:b/>
          <w:bCs/>
          <w:sz w:val="22"/>
          <w:szCs w:val="22"/>
        </w:rPr>
      </w:pPr>
      <w:r w:rsidRPr="00091A13">
        <w:rPr>
          <w:rFonts w:asciiTheme="minorHAnsi" w:hAnsiTheme="minorHAnsi" w:cstheme="minorHAnsi"/>
          <w:b/>
          <w:bCs/>
          <w:sz w:val="22"/>
          <w:szCs w:val="22"/>
        </w:rPr>
        <w:t xml:space="preserve">Who This Policy Applies To: </w:t>
      </w:r>
    </w:p>
    <w:p w14:paraId="5327BE20" w14:textId="240B957F" w:rsidR="00E81951" w:rsidRPr="00091A13" w:rsidRDefault="00E81951" w:rsidP="00E81951">
      <w:pPr>
        <w:rPr>
          <w:rFonts w:asciiTheme="minorHAnsi" w:hAnsiTheme="minorHAnsi" w:cstheme="minorHAnsi"/>
          <w:sz w:val="22"/>
          <w:szCs w:val="22"/>
        </w:rPr>
      </w:pPr>
      <w:r w:rsidRPr="00091A13">
        <w:rPr>
          <w:rFonts w:asciiTheme="minorHAnsi" w:hAnsiTheme="minorHAnsi" w:cstheme="minorHAnsi"/>
          <w:sz w:val="22"/>
          <w:szCs w:val="22"/>
        </w:rPr>
        <w:t xml:space="preserve">This policy covers the sales, possession or consumption of alcohol beverages by any individual at the Student Union. </w:t>
      </w:r>
    </w:p>
    <w:p w14:paraId="6B72FA0F" w14:textId="77777777" w:rsidR="00E81951" w:rsidRPr="00091A13" w:rsidRDefault="00E81951" w:rsidP="00E81951">
      <w:pPr>
        <w:rPr>
          <w:rFonts w:asciiTheme="minorHAnsi" w:hAnsiTheme="minorHAnsi" w:cstheme="minorHAnsi"/>
          <w:sz w:val="22"/>
          <w:szCs w:val="22"/>
        </w:rPr>
      </w:pPr>
    </w:p>
    <w:p w14:paraId="36B5A5B2" w14:textId="77777777" w:rsidR="00E81951" w:rsidRPr="00091A13" w:rsidRDefault="00E81951" w:rsidP="00E81951">
      <w:pPr>
        <w:rPr>
          <w:rFonts w:asciiTheme="minorHAnsi" w:hAnsiTheme="minorHAnsi" w:cstheme="minorHAnsi"/>
          <w:b/>
          <w:bCs/>
          <w:sz w:val="22"/>
          <w:szCs w:val="22"/>
        </w:rPr>
      </w:pPr>
      <w:r w:rsidRPr="00091A13">
        <w:rPr>
          <w:rFonts w:asciiTheme="minorHAnsi" w:hAnsiTheme="minorHAnsi" w:cstheme="minorHAnsi"/>
          <w:b/>
          <w:bCs/>
          <w:sz w:val="22"/>
          <w:szCs w:val="22"/>
        </w:rPr>
        <w:t xml:space="preserve">Policy Goal: </w:t>
      </w:r>
    </w:p>
    <w:p w14:paraId="7FAA2EB9" w14:textId="34EFF1E2" w:rsidR="00E81951" w:rsidRPr="00091A13" w:rsidRDefault="00E81951" w:rsidP="00E81951">
      <w:pPr>
        <w:rPr>
          <w:rFonts w:asciiTheme="minorHAnsi" w:hAnsiTheme="minorHAnsi" w:cstheme="minorHAnsi"/>
          <w:sz w:val="22"/>
          <w:szCs w:val="22"/>
        </w:rPr>
      </w:pPr>
      <w:r w:rsidRPr="00091A13">
        <w:rPr>
          <w:rFonts w:asciiTheme="minorHAnsi" w:hAnsiTheme="minorHAnsi" w:cstheme="minorHAnsi"/>
          <w:sz w:val="22"/>
          <w:szCs w:val="22"/>
        </w:rPr>
        <w:t xml:space="preserve">The goal is to provide a positive, safe environment for students to learn how to consume alcohol responsibly while interacting with other students, faculty, staff, and community members. We would like to create an atmosphere where alcohol consumption is merely an addition to socializing, eating, attending an event, or playing games, and not the focus of the activity. The university and its students and employees have a responsibility to ensure that alcohol beverages are consumed legally and responsibly at all university events. </w:t>
      </w:r>
    </w:p>
    <w:p w14:paraId="741F3C3F" w14:textId="77777777" w:rsidR="00E81951" w:rsidRPr="00091A13" w:rsidRDefault="00E81951" w:rsidP="00E81951">
      <w:pPr>
        <w:rPr>
          <w:rFonts w:asciiTheme="minorHAnsi" w:hAnsiTheme="minorHAnsi" w:cstheme="minorHAnsi"/>
          <w:sz w:val="22"/>
          <w:szCs w:val="22"/>
        </w:rPr>
      </w:pPr>
    </w:p>
    <w:p w14:paraId="3ECF6D50" w14:textId="77777777" w:rsidR="00E81951" w:rsidRPr="00091A13" w:rsidRDefault="00E81951" w:rsidP="00E81951">
      <w:pPr>
        <w:rPr>
          <w:rFonts w:asciiTheme="minorHAnsi" w:hAnsiTheme="minorHAnsi" w:cstheme="minorHAnsi"/>
          <w:b/>
          <w:bCs/>
          <w:sz w:val="22"/>
          <w:szCs w:val="22"/>
        </w:rPr>
      </w:pPr>
      <w:r w:rsidRPr="00091A13">
        <w:rPr>
          <w:rFonts w:asciiTheme="minorHAnsi" w:hAnsiTheme="minorHAnsi" w:cstheme="minorHAnsi"/>
          <w:b/>
          <w:bCs/>
          <w:sz w:val="22"/>
          <w:szCs w:val="22"/>
        </w:rPr>
        <w:t xml:space="preserve">Alcohol Philosophy Statements </w:t>
      </w:r>
    </w:p>
    <w:p w14:paraId="36A16483" w14:textId="0B0DF15C" w:rsidR="00E81951" w:rsidRPr="00091A13" w:rsidRDefault="00E81951" w:rsidP="00E81951">
      <w:pPr>
        <w:rPr>
          <w:rFonts w:asciiTheme="minorHAnsi" w:hAnsiTheme="minorHAnsi" w:cstheme="minorHAnsi"/>
          <w:sz w:val="22"/>
          <w:szCs w:val="22"/>
        </w:rPr>
      </w:pPr>
      <w:r w:rsidRPr="00091A13">
        <w:rPr>
          <w:rFonts w:asciiTheme="minorHAnsi" w:hAnsiTheme="minorHAnsi" w:cstheme="minorHAnsi"/>
          <w:sz w:val="22"/>
          <w:szCs w:val="22"/>
        </w:rPr>
        <w:t>The University of Wisconsin</w:t>
      </w:r>
      <w:r w:rsidR="00AA5100">
        <w:rPr>
          <w:rFonts w:asciiTheme="minorHAnsi" w:hAnsiTheme="minorHAnsi" w:cstheme="minorHAnsi"/>
          <w:sz w:val="22"/>
          <w:szCs w:val="22"/>
        </w:rPr>
        <w:t>-</w:t>
      </w:r>
      <w:r w:rsidRPr="00091A13">
        <w:rPr>
          <w:rFonts w:asciiTheme="minorHAnsi" w:hAnsiTheme="minorHAnsi" w:cstheme="minorHAnsi"/>
          <w:sz w:val="22"/>
          <w:szCs w:val="22"/>
        </w:rPr>
        <w:t xml:space="preserve">La Crosse is committed to the health and well-being of its faculty, staff, and student body. Alcohol and drug misuse and abuse can be detrimental to one’s overall physical and emotional health; academic and/or professional performance; and adversely impact family, friends and coworkers. As a recipient of federal grants and contracts, the University of Wisconsin-La Crosse adheres to the provisions of the Drug-Free Workplace Act of 1988 and the Drug-Free Schools and Communities Act Amendments of 1989. This policy is intended to foster a healthy and safe environment for all. </w:t>
      </w:r>
    </w:p>
    <w:p w14:paraId="43E48427" w14:textId="77777777" w:rsidR="004E5883" w:rsidRPr="00091A13" w:rsidRDefault="004E5883" w:rsidP="00E81951">
      <w:pPr>
        <w:rPr>
          <w:rFonts w:asciiTheme="minorHAnsi" w:hAnsiTheme="minorHAnsi" w:cstheme="minorHAnsi"/>
          <w:sz w:val="22"/>
          <w:szCs w:val="22"/>
        </w:rPr>
      </w:pPr>
    </w:p>
    <w:p w14:paraId="6899D63F" w14:textId="77777777" w:rsidR="00E81951" w:rsidRPr="00091A13" w:rsidRDefault="00E81951" w:rsidP="00E81951">
      <w:pPr>
        <w:rPr>
          <w:rFonts w:asciiTheme="minorHAnsi" w:hAnsiTheme="minorHAnsi" w:cstheme="minorHAnsi"/>
          <w:sz w:val="22"/>
          <w:szCs w:val="22"/>
        </w:rPr>
      </w:pPr>
      <w:r w:rsidRPr="00091A13">
        <w:rPr>
          <w:rFonts w:asciiTheme="minorHAnsi" w:hAnsiTheme="minorHAnsi" w:cstheme="minorHAnsi"/>
          <w:sz w:val="22"/>
          <w:szCs w:val="22"/>
        </w:rPr>
        <w:t xml:space="preserve">This policy is also designed to convey the university’s care and concern for its members and their wellbeing, given that alcohol and other drug misuse on college campuses is a major public health concern. In order to foster academic achievement, personal success and wellness, and to promote the safety of the community, the university has adopted the following tenets to guide the prevention of alcohol misuse: </w:t>
      </w:r>
    </w:p>
    <w:p w14:paraId="70BD14DD" w14:textId="77777777" w:rsidR="00E81951" w:rsidRPr="00091A13" w:rsidRDefault="00E81951" w:rsidP="004D2761">
      <w:pPr>
        <w:pStyle w:val="ListParagraph"/>
        <w:numPr>
          <w:ilvl w:val="0"/>
          <w:numId w:val="42"/>
        </w:numPr>
        <w:spacing w:after="0" w:line="240" w:lineRule="auto"/>
        <w:rPr>
          <w:rFonts w:eastAsia="Times New Roman" w:cstheme="minorHAnsi"/>
        </w:rPr>
      </w:pPr>
      <w:r w:rsidRPr="00091A13">
        <w:rPr>
          <w:rFonts w:eastAsia="Times New Roman" w:cstheme="minorHAnsi"/>
        </w:rPr>
        <w:t xml:space="preserve">University of Wisconsin-La Crosse complies with and upholds all applicable federal, state, and local laws related to alcohol, illicit drugs and controlled substances. Violations of such laws that come to the attention of university officials may be addressed within the university or through prosecution in the courts, or both. </w:t>
      </w:r>
    </w:p>
    <w:p w14:paraId="5706BB33" w14:textId="6D573239" w:rsidR="00E81951" w:rsidRPr="00091A13" w:rsidRDefault="00E81951" w:rsidP="004D2761">
      <w:pPr>
        <w:pStyle w:val="ListParagraph"/>
        <w:numPr>
          <w:ilvl w:val="0"/>
          <w:numId w:val="42"/>
        </w:numPr>
        <w:spacing w:after="0" w:line="240" w:lineRule="auto"/>
        <w:rPr>
          <w:rFonts w:eastAsia="Times New Roman" w:cstheme="minorHAnsi"/>
        </w:rPr>
      </w:pPr>
      <w:r w:rsidRPr="00091A13">
        <w:rPr>
          <w:rFonts w:eastAsia="Times New Roman" w:cstheme="minorHAnsi"/>
        </w:rPr>
        <w:t xml:space="preserve">The university strives to create an environment that supports individuals who choose not to use alcohol and individuals who choose to use alcohol legally and in moderation. The illegal sale, distribution or use of alcohol is not permitted. </w:t>
      </w:r>
    </w:p>
    <w:p w14:paraId="452E9FEE" w14:textId="77777777" w:rsidR="00E81951" w:rsidRPr="00091A13" w:rsidRDefault="00E81951" w:rsidP="00E81951">
      <w:pPr>
        <w:pStyle w:val="ListParagraph"/>
        <w:spacing w:after="0" w:line="240" w:lineRule="auto"/>
        <w:rPr>
          <w:rFonts w:eastAsia="Times New Roman" w:cstheme="minorHAnsi"/>
        </w:rPr>
      </w:pPr>
    </w:p>
    <w:p w14:paraId="38487815" w14:textId="77777777" w:rsidR="00E81951" w:rsidRPr="00091A13" w:rsidRDefault="00E81951" w:rsidP="00E81951">
      <w:pPr>
        <w:rPr>
          <w:rFonts w:asciiTheme="minorHAnsi" w:hAnsiTheme="minorHAnsi" w:cstheme="minorHAnsi"/>
          <w:b/>
          <w:bCs/>
          <w:sz w:val="22"/>
          <w:szCs w:val="22"/>
        </w:rPr>
      </w:pPr>
      <w:r w:rsidRPr="00091A13">
        <w:rPr>
          <w:rFonts w:asciiTheme="minorHAnsi" w:hAnsiTheme="minorHAnsi" w:cstheme="minorHAnsi"/>
          <w:b/>
          <w:bCs/>
          <w:sz w:val="22"/>
          <w:szCs w:val="22"/>
        </w:rPr>
        <w:t xml:space="preserve">UW-La Crosse Student Union-Specific Alcohol Beverage Regulations, the following statements provide guidance concerning the circumstances in which consumption of alcohol beverages may be considered appropriate: </w:t>
      </w:r>
    </w:p>
    <w:p w14:paraId="4F338E53" w14:textId="77777777" w:rsidR="00E81951" w:rsidRPr="00091A13" w:rsidRDefault="00E81951" w:rsidP="004D2761">
      <w:pPr>
        <w:pStyle w:val="ListParagraph"/>
        <w:numPr>
          <w:ilvl w:val="0"/>
          <w:numId w:val="43"/>
        </w:numPr>
        <w:spacing w:after="0" w:line="240" w:lineRule="auto"/>
        <w:rPr>
          <w:rFonts w:eastAsia="Times New Roman" w:cstheme="minorHAnsi"/>
        </w:rPr>
      </w:pPr>
      <w:r w:rsidRPr="00091A13">
        <w:rPr>
          <w:rFonts w:eastAsia="Times New Roman" w:cstheme="minorHAnsi"/>
        </w:rPr>
        <w:t xml:space="preserve">Alcohol beverages are considered an amenity for a social or business occasion and never the purpose or focus of the occasion. </w:t>
      </w:r>
    </w:p>
    <w:p w14:paraId="07E7F80C" w14:textId="77777777" w:rsidR="00E81951" w:rsidRPr="00091A13" w:rsidRDefault="00E81951" w:rsidP="004D2761">
      <w:pPr>
        <w:pStyle w:val="ListParagraph"/>
        <w:numPr>
          <w:ilvl w:val="0"/>
          <w:numId w:val="43"/>
        </w:numPr>
        <w:spacing w:after="0" w:line="240" w:lineRule="auto"/>
        <w:rPr>
          <w:rFonts w:eastAsia="Times New Roman" w:cstheme="minorHAnsi"/>
        </w:rPr>
      </w:pPr>
      <w:r w:rsidRPr="00091A13">
        <w:rPr>
          <w:rFonts w:eastAsia="Times New Roman" w:cstheme="minorHAnsi"/>
        </w:rPr>
        <w:t xml:space="preserve">Alcohol beverages normally are not served or consumed in academic, administrative, or research areas during usual business hours. </w:t>
      </w:r>
    </w:p>
    <w:p w14:paraId="160EB836" w14:textId="6EF56708" w:rsidR="00E81951" w:rsidRDefault="00E81951" w:rsidP="004D2761">
      <w:pPr>
        <w:pStyle w:val="ListParagraph"/>
        <w:numPr>
          <w:ilvl w:val="0"/>
          <w:numId w:val="43"/>
        </w:numPr>
        <w:spacing w:after="0" w:line="240" w:lineRule="auto"/>
        <w:rPr>
          <w:rFonts w:eastAsia="Times New Roman" w:cstheme="minorHAnsi"/>
        </w:rPr>
      </w:pPr>
      <w:r w:rsidRPr="00091A13">
        <w:rPr>
          <w:rFonts w:eastAsia="Times New Roman" w:cstheme="minorHAnsi"/>
        </w:rPr>
        <w:t xml:space="preserve">With the minimum legal drinking age of 21, the approval of alcohol </w:t>
      </w:r>
      <w:r w:rsidR="006A1FA3" w:rsidRPr="00091A13">
        <w:rPr>
          <w:rFonts w:eastAsia="Times New Roman" w:cstheme="minorHAnsi"/>
        </w:rPr>
        <w:t>catering</w:t>
      </w:r>
      <w:r w:rsidRPr="00091A13">
        <w:rPr>
          <w:rFonts w:eastAsia="Times New Roman" w:cstheme="minorHAnsi"/>
        </w:rPr>
        <w:t xml:space="preserve"> will consider the number of underage individuals at the event. </w:t>
      </w:r>
    </w:p>
    <w:p w14:paraId="0564A40B" w14:textId="77777777" w:rsidR="000D658D" w:rsidRPr="00091A13" w:rsidRDefault="000D658D" w:rsidP="000D658D">
      <w:pPr>
        <w:pStyle w:val="ListParagraph"/>
        <w:spacing w:after="0" w:line="240" w:lineRule="auto"/>
        <w:rPr>
          <w:rFonts w:eastAsia="Times New Roman" w:cstheme="minorHAnsi"/>
        </w:rPr>
      </w:pPr>
    </w:p>
    <w:p w14:paraId="4DBD9CA6" w14:textId="77777777" w:rsidR="00E81951" w:rsidRPr="00091A13" w:rsidRDefault="00E81951" w:rsidP="004D2761">
      <w:pPr>
        <w:pStyle w:val="ListParagraph"/>
        <w:numPr>
          <w:ilvl w:val="0"/>
          <w:numId w:val="44"/>
        </w:numPr>
        <w:spacing w:after="0" w:line="240" w:lineRule="auto"/>
        <w:rPr>
          <w:rFonts w:eastAsia="Times New Roman" w:cstheme="minorHAnsi"/>
        </w:rPr>
      </w:pPr>
      <w:r w:rsidRPr="00091A13">
        <w:rPr>
          <w:rFonts w:eastAsia="Times New Roman" w:cstheme="minorHAnsi"/>
        </w:rPr>
        <w:t>Locations:</w:t>
      </w:r>
    </w:p>
    <w:p w14:paraId="7E2F6C82" w14:textId="77777777" w:rsidR="00E81951" w:rsidRPr="00091A13" w:rsidRDefault="00E81951" w:rsidP="004D2761">
      <w:pPr>
        <w:pStyle w:val="ListParagraph"/>
        <w:numPr>
          <w:ilvl w:val="1"/>
          <w:numId w:val="44"/>
        </w:numPr>
        <w:spacing w:after="0" w:line="240" w:lineRule="auto"/>
        <w:rPr>
          <w:rFonts w:eastAsia="Times New Roman" w:cstheme="minorHAnsi"/>
        </w:rPr>
      </w:pPr>
      <w:r w:rsidRPr="00091A13">
        <w:rPr>
          <w:rFonts w:eastAsia="Times New Roman" w:cstheme="minorHAnsi"/>
        </w:rPr>
        <w:t xml:space="preserve">Alcohol will be served by University Dining Staff in the lower level of Student Union. </w:t>
      </w:r>
    </w:p>
    <w:p w14:paraId="7C62C01E" w14:textId="77813728" w:rsidR="00E81951" w:rsidRPr="00091A13" w:rsidRDefault="00E81951" w:rsidP="004D2761">
      <w:pPr>
        <w:pStyle w:val="ListParagraph"/>
        <w:numPr>
          <w:ilvl w:val="1"/>
          <w:numId w:val="44"/>
        </w:numPr>
        <w:spacing w:after="0" w:line="240" w:lineRule="auto"/>
        <w:rPr>
          <w:rFonts w:eastAsia="Times New Roman" w:cstheme="minorHAnsi"/>
        </w:rPr>
      </w:pPr>
      <w:r w:rsidRPr="00091A13">
        <w:rPr>
          <w:rFonts w:eastAsia="Times New Roman" w:cstheme="minorHAnsi"/>
        </w:rPr>
        <w:t xml:space="preserve">Alcohol is allowed in the Recreation Room, </w:t>
      </w:r>
      <w:r w:rsidR="000D658D" w:rsidRPr="00091A13">
        <w:rPr>
          <w:rFonts w:eastAsia="Times New Roman" w:cstheme="minorHAnsi"/>
        </w:rPr>
        <w:t>lower-level</w:t>
      </w:r>
      <w:r w:rsidRPr="00091A13">
        <w:rPr>
          <w:rFonts w:eastAsia="Times New Roman" w:cstheme="minorHAnsi"/>
        </w:rPr>
        <w:t xml:space="preserve"> dining area. Alcohol will only be allowed in the Entertainment Café and Theater with special approval. </w:t>
      </w:r>
    </w:p>
    <w:p w14:paraId="737139B4" w14:textId="77777777" w:rsidR="00E81951" w:rsidRPr="00091A13" w:rsidRDefault="00E81951" w:rsidP="004D2761">
      <w:pPr>
        <w:pStyle w:val="ListParagraph"/>
        <w:numPr>
          <w:ilvl w:val="1"/>
          <w:numId w:val="44"/>
        </w:numPr>
        <w:spacing w:after="0" w:line="240" w:lineRule="auto"/>
        <w:rPr>
          <w:rFonts w:eastAsia="Times New Roman" w:cstheme="minorHAnsi"/>
        </w:rPr>
      </w:pPr>
      <w:r w:rsidRPr="00091A13">
        <w:rPr>
          <w:rFonts w:eastAsia="Times New Roman" w:cstheme="minorHAnsi"/>
        </w:rPr>
        <w:t xml:space="preserve">May be allowed at outdoor concerts and events with special approval. </w:t>
      </w:r>
    </w:p>
    <w:p w14:paraId="59BFA381" w14:textId="77777777" w:rsidR="00E81951" w:rsidRPr="00091A13" w:rsidRDefault="00E81951" w:rsidP="004D2761">
      <w:pPr>
        <w:pStyle w:val="ListParagraph"/>
        <w:numPr>
          <w:ilvl w:val="1"/>
          <w:numId w:val="44"/>
        </w:numPr>
        <w:spacing w:after="0" w:line="240" w:lineRule="auto"/>
        <w:rPr>
          <w:rFonts w:eastAsia="Times New Roman" w:cstheme="minorHAnsi"/>
        </w:rPr>
      </w:pPr>
      <w:r w:rsidRPr="00091A13">
        <w:rPr>
          <w:rFonts w:eastAsia="Times New Roman" w:cstheme="minorHAnsi"/>
        </w:rPr>
        <w:t xml:space="preserve">Alcohol cannot be brought into or out of the Student Union. </w:t>
      </w:r>
    </w:p>
    <w:p w14:paraId="27F0621C" w14:textId="77777777" w:rsidR="00E81951" w:rsidRPr="00091A13" w:rsidRDefault="00E81951" w:rsidP="004D2761">
      <w:pPr>
        <w:pStyle w:val="ListParagraph"/>
        <w:numPr>
          <w:ilvl w:val="0"/>
          <w:numId w:val="44"/>
        </w:numPr>
        <w:spacing w:after="0" w:line="240" w:lineRule="auto"/>
        <w:rPr>
          <w:rFonts w:eastAsia="Times New Roman" w:cstheme="minorHAnsi"/>
        </w:rPr>
      </w:pPr>
      <w:r w:rsidRPr="00091A13">
        <w:rPr>
          <w:rFonts w:eastAsia="Times New Roman" w:cstheme="minorHAnsi"/>
        </w:rPr>
        <w:t xml:space="preserve">Service: </w:t>
      </w:r>
    </w:p>
    <w:p w14:paraId="4BF08245" w14:textId="77777777" w:rsidR="00E81951" w:rsidRPr="00091A13" w:rsidRDefault="00E81951" w:rsidP="004D2761">
      <w:pPr>
        <w:pStyle w:val="ListParagraph"/>
        <w:numPr>
          <w:ilvl w:val="1"/>
          <w:numId w:val="44"/>
        </w:numPr>
        <w:spacing w:after="0" w:line="240" w:lineRule="auto"/>
        <w:rPr>
          <w:rFonts w:eastAsia="Times New Roman" w:cstheme="minorHAnsi"/>
        </w:rPr>
      </w:pPr>
      <w:r w:rsidRPr="00091A13">
        <w:rPr>
          <w:rFonts w:eastAsia="Times New Roman" w:cstheme="minorHAnsi"/>
        </w:rPr>
        <w:lastRenderedPageBreak/>
        <w:t xml:space="preserve">Beer, wine, and other malt beverages will be available. </w:t>
      </w:r>
    </w:p>
    <w:p w14:paraId="64C27073" w14:textId="77777777" w:rsidR="00E81951" w:rsidRPr="00091A13" w:rsidRDefault="00E81951" w:rsidP="004D2761">
      <w:pPr>
        <w:pStyle w:val="ListParagraph"/>
        <w:numPr>
          <w:ilvl w:val="1"/>
          <w:numId w:val="44"/>
        </w:numPr>
        <w:spacing w:after="0" w:line="240" w:lineRule="auto"/>
        <w:rPr>
          <w:rFonts w:eastAsia="Times New Roman" w:cstheme="minorHAnsi"/>
        </w:rPr>
      </w:pPr>
      <w:r w:rsidRPr="00091A13">
        <w:rPr>
          <w:rFonts w:eastAsia="Times New Roman" w:cstheme="minorHAnsi"/>
        </w:rPr>
        <w:t xml:space="preserve">Local craft beers will be the main focus. </w:t>
      </w:r>
    </w:p>
    <w:p w14:paraId="1260CE63" w14:textId="77777777" w:rsidR="00E81951" w:rsidRPr="00091A13" w:rsidRDefault="00E81951" w:rsidP="004D2761">
      <w:pPr>
        <w:pStyle w:val="ListParagraph"/>
        <w:numPr>
          <w:ilvl w:val="1"/>
          <w:numId w:val="44"/>
        </w:numPr>
        <w:spacing w:after="0" w:line="240" w:lineRule="auto"/>
        <w:rPr>
          <w:rFonts w:eastAsia="Times New Roman" w:cstheme="minorHAnsi"/>
        </w:rPr>
      </w:pPr>
      <w:r w:rsidRPr="00091A13">
        <w:rPr>
          <w:rFonts w:eastAsia="Times New Roman" w:cstheme="minorHAnsi"/>
        </w:rPr>
        <w:t xml:space="preserve">A variety of tap beers will be served. </w:t>
      </w:r>
    </w:p>
    <w:p w14:paraId="26DA60F1" w14:textId="77777777" w:rsidR="00E81951" w:rsidRPr="00091A13" w:rsidRDefault="00E81951" w:rsidP="004D2761">
      <w:pPr>
        <w:pStyle w:val="ListParagraph"/>
        <w:numPr>
          <w:ilvl w:val="0"/>
          <w:numId w:val="44"/>
        </w:numPr>
        <w:spacing w:after="0" w:line="240" w:lineRule="auto"/>
        <w:rPr>
          <w:rFonts w:eastAsia="Times New Roman" w:cstheme="minorHAnsi"/>
        </w:rPr>
      </w:pPr>
      <w:r w:rsidRPr="00091A13">
        <w:rPr>
          <w:rFonts w:eastAsia="Times New Roman" w:cstheme="minorHAnsi"/>
        </w:rPr>
        <w:t>Servers: University Dining is the only approved vendor for servicing of alcohol.</w:t>
      </w:r>
    </w:p>
    <w:p w14:paraId="22C5C123" w14:textId="77777777" w:rsidR="00E81951" w:rsidRPr="00091A13" w:rsidRDefault="00E81951" w:rsidP="004D2761">
      <w:pPr>
        <w:pStyle w:val="ListParagraph"/>
        <w:numPr>
          <w:ilvl w:val="0"/>
          <w:numId w:val="44"/>
        </w:numPr>
        <w:spacing w:after="0" w:line="240" w:lineRule="auto"/>
        <w:rPr>
          <w:rFonts w:eastAsia="Times New Roman" w:cstheme="minorHAnsi"/>
        </w:rPr>
      </w:pPr>
      <w:r w:rsidRPr="00091A13">
        <w:rPr>
          <w:rFonts w:eastAsia="Times New Roman" w:cstheme="minorHAnsi"/>
        </w:rPr>
        <w:t xml:space="preserve">Legal Compliance/UC policies: </w:t>
      </w:r>
    </w:p>
    <w:p w14:paraId="178F2F6A" w14:textId="77777777" w:rsidR="00E81951" w:rsidRPr="00091A13" w:rsidRDefault="00E81951" w:rsidP="004D2761">
      <w:pPr>
        <w:pStyle w:val="ListParagraph"/>
        <w:numPr>
          <w:ilvl w:val="1"/>
          <w:numId w:val="44"/>
        </w:numPr>
        <w:spacing w:after="0" w:line="240" w:lineRule="auto"/>
        <w:rPr>
          <w:rFonts w:eastAsia="Times New Roman" w:cstheme="minorHAnsi"/>
        </w:rPr>
      </w:pPr>
      <w:r w:rsidRPr="00091A13">
        <w:rPr>
          <w:rFonts w:eastAsia="Times New Roman" w:cstheme="minorHAnsi"/>
        </w:rPr>
        <w:t xml:space="preserve">ID’s are checked for every purchase by a trained bartender. </w:t>
      </w:r>
    </w:p>
    <w:p w14:paraId="6B1AA4DC" w14:textId="77777777" w:rsidR="00E81951" w:rsidRPr="00091A13" w:rsidRDefault="00E81951" w:rsidP="004D2761">
      <w:pPr>
        <w:pStyle w:val="ListParagraph"/>
        <w:numPr>
          <w:ilvl w:val="1"/>
          <w:numId w:val="44"/>
        </w:numPr>
        <w:spacing w:after="0" w:line="240" w:lineRule="auto"/>
        <w:rPr>
          <w:rFonts w:eastAsia="Times New Roman" w:cstheme="minorHAnsi"/>
        </w:rPr>
      </w:pPr>
      <w:r w:rsidRPr="00091A13">
        <w:rPr>
          <w:rFonts w:eastAsia="Times New Roman" w:cstheme="minorHAnsi"/>
        </w:rPr>
        <w:t xml:space="preserve">Furnishing alcoholic beverages to persons who are underage or intoxicated is prohibited. </w:t>
      </w:r>
    </w:p>
    <w:p w14:paraId="78338454" w14:textId="77777777" w:rsidR="00E81951" w:rsidRPr="00091A13" w:rsidRDefault="00E81951" w:rsidP="004D2761">
      <w:pPr>
        <w:pStyle w:val="ListParagraph"/>
        <w:numPr>
          <w:ilvl w:val="1"/>
          <w:numId w:val="44"/>
        </w:numPr>
        <w:spacing w:after="0" w:line="240" w:lineRule="auto"/>
        <w:rPr>
          <w:rFonts w:eastAsia="Times New Roman" w:cstheme="minorHAnsi"/>
        </w:rPr>
      </w:pPr>
      <w:r w:rsidRPr="00091A13">
        <w:rPr>
          <w:rFonts w:eastAsia="Times New Roman" w:cstheme="minorHAnsi"/>
        </w:rPr>
        <w:t xml:space="preserve">It is illegal and prohibited for an individual to provide false name, address or date of birth for the purpose of acquiring alcohol or other drugs. Patrons who allow their identification to be used by others to obtain alcohol or other drugs are also subject to disciplinary consequences. </w:t>
      </w:r>
    </w:p>
    <w:p w14:paraId="6B6886D2" w14:textId="77777777" w:rsidR="00E81951" w:rsidRPr="00091A13" w:rsidRDefault="00E81951" w:rsidP="004D2761">
      <w:pPr>
        <w:pStyle w:val="ListParagraph"/>
        <w:numPr>
          <w:ilvl w:val="1"/>
          <w:numId w:val="44"/>
        </w:numPr>
        <w:spacing w:after="0" w:line="240" w:lineRule="auto"/>
        <w:rPr>
          <w:rFonts w:eastAsia="Times New Roman" w:cstheme="minorHAnsi"/>
        </w:rPr>
      </w:pPr>
      <w:r w:rsidRPr="00091A13">
        <w:rPr>
          <w:rFonts w:eastAsia="Times New Roman" w:cstheme="minorHAnsi"/>
        </w:rPr>
        <w:t xml:space="preserve">Only allow one drink per person per purchase. </w:t>
      </w:r>
    </w:p>
    <w:p w14:paraId="24090D51" w14:textId="77777777" w:rsidR="00E81951" w:rsidRPr="00091A13" w:rsidRDefault="00E81951" w:rsidP="004D2761">
      <w:pPr>
        <w:pStyle w:val="ListParagraph"/>
        <w:numPr>
          <w:ilvl w:val="1"/>
          <w:numId w:val="44"/>
        </w:numPr>
        <w:spacing w:after="0" w:line="240" w:lineRule="auto"/>
        <w:rPr>
          <w:rFonts w:eastAsia="Times New Roman" w:cstheme="minorHAnsi"/>
        </w:rPr>
      </w:pPr>
      <w:r w:rsidRPr="00091A13">
        <w:rPr>
          <w:rFonts w:eastAsia="Times New Roman" w:cstheme="minorHAnsi"/>
        </w:rPr>
        <w:t xml:space="preserve">Alcohol must remain and be consumed in the original container provided by the server. </w:t>
      </w:r>
    </w:p>
    <w:p w14:paraId="0A50ACFA" w14:textId="77777777" w:rsidR="00E81951" w:rsidRPr="00091A13" w:rsidRDefault="00E81951" w:rsidP="004D2761">
      <w:pPr>
        <w:pStyle w:val="ListParagraph"/>
        <w:numPr>
          <w:ilvl w:val="1"/>
          <w:numId w:val="44"/>
        </w:numPr>
        <w:spacing w:after="0" w:line="240" w:lineRule="auto"/>
        <w:rPr>
          <w:rFonts w:eastAsia="Times New Roman" w:cstheme="minorHAnsi"/>
        </w:rPr>
      </w:pPr>
      <w:r w:rsidRPr="00091A13">
        <w:rPr>
          <w:rFonts w:eastAsia="Times New Roman" w:cstheme="minorHAnsi"/>
        </w:rPr>
        <w:t xml:space="preserve">Wristbands to delineate over-21 patrons may be required for an event involving an alcoholic beverage service depending on the nature of the event, target audience, anticipated attendance levels, or the layout of the venue. </w:t>
      </w:r>
    </w:p>
    <w:p w14:paraId="5408B069" w14:textId="77777777" w:rsidR="00E81951" w:rsidRPr="00091A13" w:rsidRDefault="00E81951" w:rsidP="004D2761">
      <w:pPr>
        <w:pStyle w:val="ListParagraph"/>
        <w:numPr>
          <w:ilvl w:val="1"/>
          <w:numId w:val="44"/>
        </w:numPr>
        <w:spacing w:after="0" w:line="240" w:lineRule="auto"/>
        <w:rPr>
          <w:rFonts w:eastAsia="Times New Roman" w:cstheme="minorHAnsi"/>
        </w:rPr>
      </w:pPr>
      <w:r w:rsidRPr="00091A13">
        <w:rPr>
          <w:rFonts w:eastAsia="Times New Roman" w:cstheme="minorHAnsi"/>
        </w:rPr>
        <w:t xml:space="preserve">Alcohol served from 11 am Saturday and Sunday until 30 minutes before the end of dining service. Monday through Friday alcohol service will start at 2pm until 30 minutes before end of dining service. </w:t>
      </w:r>
    </w:p>
    <w:p w14:paraId="6C6491D2" w14:textId="43346ECE" w:rsidR="00E81951" w:rsidRPr="00091A13" w:rsidRDefault="00E81951" w:rsidP="004D2761">
      <w:pPr>
        <w:pStyle w:val="ListParagraph"/>
        <w:numPr>
          <w:ilvl w:val="1"/>
          <w:numId w:val="44"/>
        </w:numPr>
        <w:spacing w:after="0" w:line="240" w:lineRule="auto"/>
        <w:rPr>
          <w:rFonts w:eastAsia="Times New Roman" w:cstheme="minorHAnsi"/>
        </w:rPr>
      </w:pPr>
      <w:r w:rsidRPr="00091A13">
        <w:rPr>
          <w:rFonts w:eastAsia="Times New Roman" w:cstheme="minorHAnsi"/>
        </w:rPr>
        <w:t xml:space="preserve">Campus cash and Maroon Dollars may not be used to purchase alcohol. </w:t>
      </w:r>
    </w:p>
    <w:p w14:paraId="693B11C8" w14:textId="77777777" w:rsidR="00E81951" w:rsidRPr="00091A13" w:rsidRDefault="00E81951" w:rsidP="004D2761">
      <w:pPr>
        <w:pStyle w:val="ListParagraph"/>
        <w:numPr>
          <w:ilvl w:val="1"/>
          <w:numId w:val="44"/>
        </w:numPr>
        <w:spacing w:after="0" w:line="240" w:lineRule="auto"/>
        <w:rPr>
          <w:rFonts w:eastAsia="Times New Roman" w:cstheme="minorHAnsi"/>
        </w:rPr>
      </w:pPr>
      <w:r w:rsidRPr="00091A13">
        <w:rPr>
          <w:rFonts w:eastAsia="Times New Roman" w:cstheme="minorHAnsi"/>
        </w:rPr>
        <w:t xml:space="preserve">No common sources of alcohol such as pitchers, growlers, bowls, etc. </w:t>
      </w:r>
    </w:p>
    <w:p w14:paraId="1A262676" w14:textId="77777777" w:rsidR="00E81951" w:rsidRPr="00091A13" w:rsidRDefault="00E81951" w:rsidP="004D2761">
      <w:pPr>
        <w:pStyle w:val="ListParagraph"/>
        <w:numPr>
          <w:ilvl w:val="0"/>
          <w:numId w:val="44"/>
        </w:numPr>
        <w:spacing w:after="0" w:line="240" w:lineRule="auto"/>
        <w:rPr>
          <w:rFonts w:eastAsia="Times New Roman" w:cstheme="minorHAnsi"/>
        </w:rPr>
      </w:pPr>
      <w:r w:rsidRPr="00091A13">
        <w:rPr>
          <w:rFonts w:eastAsia="Times New Roman" w:cstheme="minorHAnsi"/>
        </w:rPr>
        <w:t>Enforcement:</w:t>
      </w:r>
    </w:p>
    <w:p w14:paraId="449E398F" w14:textId="77777777" w:rsidR="00E81951" w:rsidRPr="00091A13" w:rsidRDefault="00E81951" w:rsidP="004D2761">
      <w:pPr>
        <w:pStyle w:val="ListParagraph"/>
        <w:numPr>
          <w:ilvl w:val="1"/>
          <w:numId w:val="44"/>
        </w:numPr>
        <w:spacing w:after="0" w:line="240" w:lineRule="auto"/>
        <w:rPr>
          <w:rFonts w:eastAsia="Times New Roman" w:cstheme="minorHAnsi"/>
        </w:rPr>
      </w:pPr>
      <w:r w:rsidRPr="00091A13">
        <w:rPr>
          <w:rFonts w:eastAsia="Times New Roman" w:cstheme="minorHAnsi"/>
        </w:rPr>
        <w:t xml:space="preserve">University personnel will identify disruptive behavior. If University personnel determine that a patron is violating codes of conduct, a report will be initiated with campus conduct officers. </w:t>
      </w:r>
    </w:p>
    <w:p w14:paraId="051301BD" w14:textId="77777777" w:rsidR="00E81951" w:rsidRPr="00091A13" w:rsidRDefault="00E81951" w:rsidP="004D2761">
      <w:pPr>
        <w:pStyle w:val="ListParagraph"/>
        <w:numPr>
          <w:ilvl w:val="1"/>
          <w:numId w:val="44"/>
        </w:numPr>
        <w:spacing w:after="0" w:line="240" w:lineRule="auto"/>
        <w:rPr>
          <w:rFonts w:eastAsia="Times New Roman" w:cstheme="minorHAnsi"/>
        </w:rPr>
      </w:pPr>
      <w:r w:rsidRPr="00091A13">
        <w:rPr>
          <w:rFonts w:eastAsia="Times New Roman" w:cstheme="minorHAnsi"/>
        </w:rPr>
        <w:t xml:space="preserve">Campus police will be called to deal with underage drinking and disruptive behavior. </w:t>
      </w:r>
    </w:p>
    <w:p w14:paraId="45365A85" w14:textId="77777777" w:rsidR="00E81951" w:rsidRPr="00091A13" w:rsidRDefault="00E81951" w:rsidP="004D2761">
      <w:pPr>
        <w:pStyle w:val="ListParagraph"/>
        <w:numPr>
          <w:ilvl w:val="0"/>
          <w:numId w:val="44"/>
        </w:numPr>
        <w:spacing w:after="0" w:line="240" w:lineRule="auto"/>
        <w:rPr>
          <w:rFonts w:eastAsia="Times New Roman" w:cstheme="minorHAnsi"/>
        </w:rPr>
      </w:pPr>
      <w:r w:rsidRPr="00091A13">
        <w:rPr>
          <w:rFonts w:eastAsia="Times New Roman" w:cstheme="minorHAnsi"/>
        </w:rPr>
        <w:t xml:space="preserve">Catering will provide bar service in the following areas: </w:t>
      </w:r>
    </w:p>
    <w:p w14:paraId="513B7642" w14:textId="77777777" w:rsidR="00E81951" w:rsidRPr="00091A13" w:rsidRDefault="00E81951" w:rsidP="004D2761">
      <w:pPr>
        <w:pStyle w:val="ListParagraph"/>
        <w:numPr>
          <w:ilvl w:val="1"/>
          <w:numId w:val="44"/>
        </w:numPr>
        <w:spacing w:after="0" w:line="240" w:lineRule="auto"/>
        <w:rPr>
          <w:rFonts w:eastAsia="Times New Roman" w:cstheme="minorHAnsi"/>
        </w:rPr>
      </w:pPr>
      <w:r w:rsidRPr="00091A13">
        <w:rPr>
          <w:rFonts w:eastAsia="Times New Roman" w:cstheme="minorHAnsi"/>
        </w:rPr>
        <w:t xml:space="preserve">The multi-purpose rooms and in the pre-event spaces designated outside of those rooms </w:t>
      </w:r>
    </w:p>
    <w:p w14:paraId="7134A8ED" w14:textId="77777777" w:rsidR="00E81951" w:rsidRPr="00091A13" w:rsidRDefault="00E81951" w:rsidP="004D2761">
      <w:pPr>
        <w:pStyle w:val="ListParagraph"/>
        <w:numPr>
          <w:ilvl w:val="1"/>
          <w:numId w:val="44"/>
        </w:numPr>
        <w:spacing w:after="0" w:line="240" w:lineRule="auto"/>
        <w:rPr>
          <w:rFonts w:eastAsia="Times New Roman" w:cstheme="minorHAnsi"/>
        </w:rPr>
      </w:pPr>
      <w:r w:rsidRPr="00091A13">
        <w:rPr>
          <w:rFonts w:eastAsia="Times New Roman" w:cstheme="minorHAnsi"/>
        </w:rPr>
        <w:t xml:space="preserve">The private dining rooms </w:t>
      </w:r>
    </w:p>
    <w:p w14:paraId="0C417BF8" w14:textId="77777777" w:rsidR="00E81951" w:rsidRPr="00091A13" w:rsidRDefault="00E81951" w:rsidP="004D2761">
      <w:pPr>
        <w:pStyle w:val="ListParagraph"/>
        <w:numPr>
          <w:ilvl w:val="1"/>
          <w:numId w:val="44"/>
        </w:numPr>
        <w:spacing w:after="0" w:line="240" w:lineRule="auto"/>
        <w:rPr>
          <w:rFonts w:eastAsia="Times New Roman" w:cstheme="minorHAnsi"/>
        </w:rPr>
      </w:pPr>
      <w:r w:rsidRPr="00091A13">
        <w:rPr>
          <w:rFonts w:eastAsia="Times New Roman" w:cstheme="minorHAnsi"/>
        </w:rPr>
        <w:t xml:space="preserve">Outdoor balconies off of the private dining rooms </w:t>
      </w:r>
    </w:p>
    <w:p w14:paraId="473D93EA" w14:textId="77777777" w:rsidR="00E81951" w:rsidRPr="00091A13" w:rsidRDefault="00E81951" w:rsidP="004D2761">
      <w:pPr>
        <w:pStyle w:val="ListParagraph"/>
        <w:numPr>
          <w:ilvl w:val="1"/>
          <w:numId w:val="44"/>
        </w:numPr>
        <w:spacing w:after="0" w:line="240" w:lineRule="auto"/>
        <w:rPr>
          <w:rFonts w:eastAsia="Times New Roman" w:cstheme="minorHAnsi"/>
        </w:rPr>
      </w:pPr>
      <w:r w:rsidRPr="00091A13">
        <w:rPr>
          <w:rFonts w:eastAsia="Times New Roman" w:cstheme="minorHAnsi"/>
        </w:rPr>
        <w:t xml:space="preserve">First-floor lounge (special occasion, typically only during breaks/summers) </w:t>
      </w:r>
    </w:p>
    <w:p w14:paraId="27D23ECB" w14:textId="56D7A958" w:rsidR="00E81951" w:rsidRPr="00091A13" w:rsidRDefault="00E81951" w:rsidP="004D2761">
      <w:pPr>
        <w:pStyle w:val="ListParagraph"/>
        <w:numPr>
          <w:ilvl w:val="1"/>
          <w:numId w:val="44"/>
        </w:numPr>
        <w:spacing w:after="0" w:line="240" w:lineRule="auto"/>
        <w:rPr>
          <w:rFonts w:eastAsia="Times New Roman" w:cstheme="minorHAnsi"/>
        </w:rPr>
      </w:pPr>
      <w:r w:rsidRPr="00091A13">
        <w:rPr>
          <w:rFonts w:eastAsia="Times New Roman" w:cstheme="minorHAnsi"/>
        </w:rPr>
        <w:t xml:space="preserve">Entertainment Café, lower level. </w:t>
      </w:r>
    </w:p>
    <w:p w14:paraId="0CE6AB4E" w14:textId="77777777" w:rsidR="00E81951" w:rsidRPr="00091A13" w:rsidRDefault="00E81951" w:rsidP="00E81951">
      <w:pPr>
        <w:rPr>
          <w:rFonts w:asciiTheme="minorHAnsi" w:hAnsiTheme="minorHAnsi" w:cstheme="minorHAnsi"/>
          <w:b/>
          <w:bCs/>
          <w:sz w:val="22"/>
          <w:szCs w:val="22"/>
          <w:u w:val="single"/>
        </w:rPr>
      </w:pPr>
    </w:p>
    <w:p w14:paraId="47BFBE53" w14:textId="28BA449B" w:rsidR="00E81951" w:rsidRPr="00091A13" w:rsidRDefault="00E81951" w:rsidP="00E81951">
      <w:pPr>
        <w:rPr>
          <w:rFonts w:asciiTheme="minorHAnsi" w:hAnsiTheme="minorHAnsi" w:cstheme="minorHAnsi"/>
          <w:b/>
          <w:bCs/>
          <w:sz w:val="22"/>
          <w:szCs w:val="22"/>
          <w:u w:val="single"/>
        </w:rPr>
      </w:pPr>
      <w:r w:rsidRPr="00091A13">
        <w:rPr>
          <w:rFonts w:asciiTheme="minorHAnsi" w:hAnsiTheme="minorHAnsi" w:cstheme="minorHAnsi"/>
          <w:b/>
          <w:bCs/>
          <w:sz w:val="22"/>
          <w:szCs w:val="22"/>
          <w:u w:val="single"/>
        </w:rPr>
        <w:t xml:space="preserve">Provisions </w:t>
      </w:r>
    </w:p>
    <w:p w14:paraId="21F5420F" w14:textId="77777777" w:rsidR="00E81951" w:rsidRPr="00091A13" w:rsidRDefault="00E81951" w:rsidP="004D2761">
      <w:pPr>
        <w:pStyle w:val="ListParagraph"/>
        <w:numPr>
          <w:ilvl w:val="0"/>
          <w:numId w:val="45"/>
        </w:numPr>
        <w:spacing w:after="0" w:line="240" w:lineRule="auto"/>
        <w:rPr>
          <w:rFonts w:eastAsia="Times New Roman" w:cstheme="minorHAnsi"/>
        </w:rPr>
      </w:pPr>
      <w:r w:rsidRPr="00091A13">
        <w:rPr>
          <w:rFonts w:eastAsia="Times New Roman" w:cstheme="minorHAnsi"/>
        </w:rPr>
        <w:t xml:space="preserve">Student activity fees may not be used to purchase beverage alcohol. </w:t>
      </w:r>
    </w:p>
    <w:p w14:paraId="58F3ED00" w14:textId="77777777" w:rsidR="00E81951" w:rsidRPr="00091A13" w:rsidRDefault="00E81951" w:rsidP="004D2761">
      <w:pPr>
        <w:pStyle w:val="ListParagraph"/>
        <w:numPr>
          <w:ilvl w:val="0"/>
          <w:numId w:val="45"/>
        </w:numPr>
        <w:spacing w:after="0" w:line="240" w:lineRule="auto"/>
        <w:rPr>
          <w:rFonts w:eastAsia="Times New Roman" w:cstheme="minorHAnsi"/>
        </w:rPr>
      </w:pPr>
      <w:r w:rsidRPr="00091A13">
        <w:rPr>
          <w:rFonts w:eastAsia="Times New Roman" w:cstheme="minorHAnsi"/>
        </w:rPr>
        <w:t xml:space="preserve">It is the responsibility of the group sponsoring an event and University Centers staff on duty to assure appropriate behavior is exhibited in accordance with University Centers and university code and policy. </w:t>
      </w:r>
    </w:p>
    <w:p w14:paraId="20D7F1A4" w14:textId="77777777" w:rsidR="00E81951" w:rsidRPr="00091A13" w:rsidRDefault="00E81951" w:rsidP="004D2761">
      <w:pPr>
        <w:pStyle w:val="ListParagraph"/>
        <w:numPr>
          <w:ilvl w:val="0"/>
          <w:numId w:val="45"/>
        </w:numPr>
        <w:spacing w:after="0" w:line="240" w:lineRule="auto"/>
        <w:rPr>
          <w:rFonts w:eastAsia="Times New Roman" w:cstheme="minorHAnsi"/>
        </w:rPr>
      </w:pPr>
      <w:r w:rsidRPr="00091A13">
        <w:rPr>
          <w:rFonts w:eastAsia="Times New Roman" w:cstheme="minorHAnsi"/>
        </w:rPr>
        <w:t xml:space="preserve">Beer will be dispensed in clear or translucent containers no larger than 1 pint. </w:t>
      </w:r>
    </w:p>
    <w:p w14:paraId="175DF5D9" w14:textId="77777777" w:rsidR="00E81951" w:rsidRPr="00091A13" w:rsidRDefault="00E81951" w:rsidP="004D2761">
      <w:pPr>
        <w:pStyle w:val="ListParagraph"/>
        <w:numPr>
          <w:ilvl w:val="0"/>
          <w:numId w:val="45"/>
        </w:numPr>
        <w:spacing w:after="0" w:line="240" w:lineRule="auto"/>
        <w:rPr>
          <w:rFonts w:eastAsia="Times New Roman" w:cstheme="minorHAnsi"/>
        </w:rPr>
      </w:pPr>
      <w:r w:rsidRPr="00091A13">
        <w:rPr>
          <w:rFonts w:eastAsia="Times New Roman" w:cstheme="minorHAnsi"/>
        </w:rPr>
        <w:t xml:space="preserve">Wine will be dispensed in clear or translucent containers no larger than 7 ounces. </w:t>
      </w:r>
    </w:p>
    <w:p w14:paraId="0AAD546F" w14:textId="77777777" w:rsidR="00E81951" w:rsidRPr="00091A13" w:rsidRDefault="00E81951" w:rsidP="004D2761">
      <w:pPr>
        <w:pStyle w:val="ListParagraph"/>
        <w:numPr>
          <w:ilvl w:val="0"/>
          <w:numId w:val="45"/>
        </w:numPr>
        <w:spacing w:after="0" w:line="240" w:lineRule="auto"/>
        <w:rPr>
          <w:rFonts w:eastAsia="Times New Roman" w:cstheme="minorHAnsi"/>
        </w:rPr>
      </w:pPr>
      <w:r w:rsidRPr="00091A13">
        <w:rPr>
          <w:rFonts w:eastAsia="Times New Roman" w:cstheme="minorHAnsi"/>
        </w:rPr>
        <w:t xml:space="preserve">Catered alcohol beverage service is limited to three (3) hours duration per event unless special approval is received from the Director of University Centers. </w:t>
      </w:r>
    </w:p>
    <w:p w14:paraId="368CEE8E" w14:textId="77777777" w:rsidR="00E81951" w:rsidRPr="00091A13" w:rsidRDefault="00E81951" w:rsidP="004D2761">
      <w:pPr>
        <w:pStyle w:val="ListParagraph"/>
        <w:numPr>
          <w:ilvl w:val="0"/>
          <w:numId w:val="45"/>
        </w:numPr>
        <w:spacing w:after="0" w:line="240" w:lineRule="auto"/>
        <w:rPr>
          <w:rFonts w:eastAsia="Times New Roman" w:cstheme="minorHAnsi"/>
        </w:rPr>
      </w:pPr>
      <w:r w:rsidRPr="00091A13">
        <w:rPr>
          <w:rFonts w:eastAsia="Times New Roman" w:cstheme="minorHAnsi"/>
        </w:rPr>
        <w:t xml:space="preserve">All alcohol beverages will be served on a cash-by-the-drink basis at the established prices. Prices will not be reduced for any reason. However, wine by the bottle with a banquet meal and alcohol punch by the gallon may be furnished upon special approval of the Director of University Centers. </w:t>
      </w:r>
    </w:p>
    <w:p w14:paraId="57A89B52" w14:textId="77777777" w:rsidR="00E81951" w:rsidRPr="00091A13" w:rsidRDefault="00E81951" w:rsidP="004D2761">
      <w:pPr>
        <w:pStyle w:val="ListParagraph"/>
        <w:numPr>
          <w:ilvl w:val="0"/>
          <w:numId w:val="45"/>
        </w:numPr>
        <w:spacing w:after="0" w:line="240" w:lineRule="auto"/>
        <w:rPr>
          <w:rFonts w:eastAsia="Times New Roman" w:cstheme="minorHAnsi"/>
        </w:rPr>
      </w:pPr>
      <w:r w:rsidRPr="00091A13">
        <w:rPr>
          <w:rFonts w:eastAsia="Times New Roman" w:cstheme="minorHAnsi"/>
        </w:rPr>
        <w:t xml:space="preserve">Depictions of the following may not be used in advertisements or in the promotion of events: </w:t>
      </w:r>
    </w:p>
    <w:p w14:paraId="7A5B7B8B" w14:textId="77777777" w:rsidR="00E81951" w:rsidRPr="00091A13" w:rsidRDefault="00E81951" w:rsidP="004D2761">
      <w:pPr>
        <w:pStyle w:val="ListParagraph"/>
        <w:numPr>
          <w:ilvl w:val="1"/>
          <w:numId w:val="45"/>
        </w:numPr>
        <w:spacing w:after="0" w:line="240" w:lineRule="auto"/>
        <w:rPr>
          <w:rFonts w:eastAsia="Times New Roman" w:cstheme="minorHAnsi"/>
        </w:rPr>
      </w:pPr>
      <w:r w:rsidRPr="00091A13">
        <w:rPr>
          <w:rFonts w:eastAsia="Times New Roman" w:cstheme="minorHAnsi"/>
        </w:rPr>
        <w:t xml:space="preserve">Excessive or underage consumption or use, or underage purchase, of alcoholic beverages or controlled substances </w:t>
      </w:r>
    </w:p>
    <w:p w14:paraId="229F6CC6" w14:textId="77777777" w:rsidR="00E81951" w:rsidRPr="00091A13" w:rsidRDefault="00E81951" w:rsidP="004D2761">
      <w:pPr>
        <w:pStyle w:val="ListParagraph"/>
        <w:numPr>
          <w:ilvl w:val="1"/>
          <w:numId w:val="45"/>
        </w:numPr>
        <w:spacing w:after="0" w:line="240" w:lineRule="auto"/>
        <w:rPr>
          <w:rFonts w:eastAsia="Times New Roman" w:cstheme="minorHAnsi"/>
        </w:rPr>
      </w:pPr>
      <w:r w:rsidRPr="00091A13">
        <w:rPr>
          <w:rFonts w:eastAsia="Times New Roman" w:cstheme="minorHAnsi"/>
        </w:rPr>
        <w:t xml:space="preserve">All-you-can-drink activities or promotions </w:t>
      </w:r>
    </w:p>
    <w:p w14:paraId="591CA359" w14:textId="77777777" w:rsidR="00E81951" w:rsidRPr="00091A13" w:rsidRDefault="00E81951" w:rsidP="004D2761">
      <w:pPr>
        <w:pStyle w:val="ListParagraph"/>
        <w:numPr>
          <w:ilvl w:val="1"/>
          <w:numId w:val="45"/>
        </w:numPr>
        <w:spacing w:after="0" w:line="240" w:lineRule="auto"/>
        <w:rPr>
          <w:rFonts w:eastAsia="Times New Roman" w:cstheme="minorHAnsi"/>
        </w:rPr>
      </w:pPr>
      <w:r w:rsidRPr="00091A13">
        <w:rPr>
          <w:rFonts w:eastAsia="Times New Roman" w:cstheme="minorHAnsi"/>
        </w:rPr>
        <w:t xml:space="preserve">Drinking games </w:t>
      </w:r>
    </w:p>
    <w:p w14:paraId="3AB368BF" w14:textId="77777777" w:rsidR="00E81951" w:rsidRPr="00091A13" w:rsidRDefault="00E81951" w:rsidP="004D2761">
      <w:pPr>
        <w:pStyle w:val="ListParagraph"/>
        <w:numPr>
          <w:ilvl w:val="1"/>
          <w:numId w:val="45"/>
        </w:numPr>
        <w:spacing w:after="0" w:line="240" w:lineRule="auto"/>
        <w:rPr>
          <w:rFonts w:eastAsia="Times New Roman" w:cstheme="minorHAnsi"/>
        </w:rPr>
      </w:pPr>
      <w:r w:rsidRPr="00091A13">
        <w:rPr>
          <w:rFonts w:eastAsia="Times New Roman" w:cstheme="minorHAnsi"/>
        </w:rPr>
        <w:t xml:space="preserve">Price specials on drinks </w:t>
      </w:r>
    </w:p>
    <w:p w14:paraId="0FC631F2" w14:textId="77777777" w:rsidR="00E81951" w:rsidRPr="00091A13" w:rsidRDefault="00E81951" w:rsidP="004D2761">
      <w:pPr>
        <w:pStyle w:val="ListParagraph"/>
        <w:numPr>
          <w:ilvl w:val="1"/>
          <w:numId w:val="45"/>
        </w:numPr>
        <w:spacing w:after="0" w:line="240" w:lineRule="auto"/>
        <w:rPr>
          <w:rFonts w:eastAsia="Times New Roman" w:cstheme="minorHAnsi"/>
        </w:rPr>
      </w:pPr>
      <w:r w:rsidRPr="00091A13">
        <w:rPr>
          <w:rFonts w:eastAsia="Times New Roman" w:cstheme="minorHAnsi"/>
        </w:rPr>
        <w:t xml:space="preserve">Promotions or prizes featuring alcohol </w:t>
      </w:r>
    </w:p>
    <w:p w14:paraId="4176BA20" w14:textId="77777777" w:rsidR="00E81951" w:rsidRPr="00091A13" w:rsidRDefault="00E81951" w:rsidP="004D2761">
      <w:pPr>
        <w:pStyle w:val="ListParagraph"/>
        <w:numPr>
          <w:ilvl w:val="0"/>
          <w:numId w:val="45"/>
        </w:numPr>
        <w:spacing w:after="0" w:line="240" w:lineRule="auto"/>
        <w:rPr>
          <w:rFonts w:eastAsia="Times New Roman" w:cstheme="minorHAnsi"/>
        </w:rPr>
      </w:pPr>
      <w:r w:rsidRPr="00091A13">
        <w:rPr>
          <w:rFonts w:eastAsia="Times New Roman" w:cstheme="minorHAnsi"/>
        </w:rPr>
        <w:t xml:space="preserve">Additional non-alcohol beverages and snacks will be made available at all times where alcohol beverages are served. </w:t>
      </w:r>
    </w:p>
    <w:p w14:paraId="61FFE85E" w14:textId="608CB95D" w:rsidR="00E81951" w:rsidRPr="00091A13" w:rsidRDefault="00E81951" w:rsidP="004D2761">
      <w:pPr>
        <w:pStyle w:val="ListParagraph"/>
        <w:numPr>
          <w:ilvl w:val="0"/>
          <w:numId w:val="45"/>
        </w:numPr>
        <w:spacing w:after="0" w:line="240" w:lineRule="auto"/>
        <w:rPr>
          <w:rFonts w:eastAsia="Times New Roman" w:cstheme="minorHAnsi"/>
        </w:rPr>
      </w:pPr>
      <w:r w:rsidRPr="00091A13">
        <w:rPr>
          <w:rFonts w:eastAsia="Times New Roman" w:cstheme="minorHAnsi"/>
        </w:rPr>
        <w:lastRenderedPageBreak/>
        <w:t xml:space="preserve">Requests for alcohol beverage services at a catered event must be scheduled with the University Centers Administrative Office and Dining Service Office at least five (5) working days in advance of the event in order to assure that adequate arrangements may be made. </w:t>
      </w:r>
    </w:p>
    <w:p w14:paraId="134080CF" w14:textId="77777777" w:rsidR="00E81951" w:rsidRPr="00091A13" w:rsidRDefault="00E81951" w:rsidP="00E81951">
      <w:pPr>
        <w:rPr>
          <w:rFonts w:asciiTheme="minorHAnsi" w:hAnsiTheme="minorHAnsi" w:cstheme="minorHAnsi"/>
          <w:b/>
          <w:bCs/>
          <w:sz w:val="22"/>
          <w:szCs w:val="22"/>
          <w:u w:val="single"/>
        </w:rPr>
      </w:pPr>
    </w:p>
    <w:p w14:paraId="318245C7" w14:textId="08467D45" w:rsidR="00E81951" w:rsidRPr="00091A13" w:rsidRDefault="00E81951" w:rsidP="00E81951">
      <w:pPr>
        <w:rPr>
          <w:rFonts w:asciiTheme="minorHAnsi" w:hAnsiTheme="minorHAnsi" w:cstheme="minorHAnsi"/>
          <w:b/>
          <w:bCs/>
          <w:sz w:val="22"/>
          <w:szCs w:val="22"/>
          <w:u w:val="single"/>
        </w:rPr>
      </w:pPr>
      <w:r w:rsidRPr="00091A13">
        <w:rPr>
          <w:rFonts w:asciiTheme="minorHAnsi" w:hAnsiTheme="minorHAnsi" w:cstheme="minorHAnsi"/>
          <w:b/>
          <w:bCs/>
          <w:sz w:val="22"/>
          <w:szCs w:val="22"/>
          <w:u w:val="single"/>
        </w:rPr>
        <w:t>Appendix</w:t>
      </w:r>
    </w:p>
    <w:p w14:paraId="5539DFB2" w14:textId="11AFFFC0" w:rsidR="00E81951" w:rsidRPr="00091A13" w:rsidRDefault="00E81951" w:rsidP="00E81951">
      <w:pPr>
        <w:rPr>
          <w:rFonts w:asciiTheme="minorHAnsi" w:hAnsiTheme="minorHAnsi" w:cstheme="minorHAnsi"/>
          <w:sz w:val="22"/>
          <w:szCs w:val="22"/>
        </w:rPr>
      </w:pPr>
      <w:r w:rsidRPr="00091A13">
        <w:rPr>
          <w:rFonts w:asciiTheme="minorHAnsi" w:hAnsiTheme="minorHAnsi" w:cstheme="minorHAnsi"/>
          <w:sz w:val="22"/>
          <w:szCs w:val="22"/>
        </w:rPr>
        <w:t>Personnel Responsibilities</w:t>
      </w:r>
    </w:p>
    <w:p w14:paraId="28479D49" w14:textId="77777777" w:rsidR="00E81951" w:rsidRPr="00091A13" w:rsidRDefault="00E81951" w:rsidP="00E81951">
      <w:pPr>
        <w:rPr>
          <w:rFonts w:asciiTheme="minorHAnsi" w:hAnsiTheme="minorHAnsi" w:cstheme="minorHAnsi"/>
          <w:sz w:val="22"/>
          <w:szCs w:val="22"/>
        </w:rPr>
      </w:pPr>
      <w:r w:rsidRPr="00091A13">
        <w:rPr>
          <w:rFonts w:asciiTheme="minorHAnsi" w:hAnsiTheme="minorHAnsi" w:cstheme="minorHAnsi"/>
          <w:sz w:val="22"/>
          <w:szCs w:val="22"/>
        </w:rPr>
        <w:t xml:space="preserve">University Dining </w:t>
      </w:r>
    </w:p>
    <w:p w14:paraId="5E69C964" w14:textId="77777777" w:rsidR="00E81951" w:rsidRPr="00091A13" w:rsidRDefault="00E81951" w:rsidP="00E81951">
      <w:pPr>
        <w:rPr>
          <w:rFonts w:asciiTheme="minorHAnsi" w:hAnsiTheme="minorHAnsi" w:cstheme="minorHAnsi"/>
          <w:sz w:val="22"/>
          <w:szCs w:val="22"/>
        </w:rPr>
      </w:pPr>
      <w:r w:rsidRPr="00091A13">
        <w:rPr>
          <w:rFonts w:asciiTheme="minorHAnsi" w:hAnsiTheme="minorHAnsi" w:cstheme="minorHAnsi"/>
          <w:sz w:val="22"/>
          <w:szCs w:val="22"/>
        </w:rPr>
        <w:t xml:space="preserve">4.12.5.5 (Contract) Alcohol and Bartender Training/Education Programming. </w:t>
      </w:r>
    </w:p>
    <w:p w14:paraId="1B5FF34C" w14:textId="77777777" w:rsidR="00E81951" w:rsidRPr="00091A13" w:rsidRDefault="00E81951" w:rsidP="004D2761">
      <w:pPr>
        <w:pStyle w:val="ListParagraph"/>
        <w:numPr>
          <w:ilvl w:val="0"/>
          <w:numId w:val="46"/>
        </w:numPr>
        <w:spacing w:after="0" w:line="240" w:lineRule="auto"/>
        <w:ind w:left="720"/>
        <w:rPr>
          <w:rFonts w:eastAsia="Times New Roman" w:cstheme="minorHAnsi"/>
        </w:rPr>
      </w:pPr>
      <w:r w:rsidRPr="00091A13">
        <w:rPr>
          <w:rFonts w:eastAsia="Times New Roman" w:cstheme="minorHAnsi"/>
        </w:rPr>
        <w:t xml:space="preserve">All University Dining bartenders will be required to be licensed through the County and the State of Wisconsin. </w:t>
      </w:r>
    </w:p>
    <w:p w14:paraId="4B0568A6" w14:textId="77777777" w:rsidR="00E81951" w:rsidRPr="00091A13" w:rsidRDefault="00E81951" w:rsidP="004D2761">
      <w:pPr>
        <w:pStyle w:val="ListParagraph"/>
        <w:numPr>
          <w:ilvl w:val="0"/>
          <w:numId w:val="46"/>
        </w:numPr>
        <w:spacing w:after="0" w:line="240" w:lineRule="auto"/>
        <w:ind w:left="720"/>
        <w:rPr>
          <w:rFonts w:eastAsia="Times New Roman" w:cstheme="minorHAnsi"/>
        </w:rPr>
      </w:pPr>
      <w:r w:rsidRPr="00091A13">
        <w:rPr>
          <w:rFonts w:eastAsia="Times New Roman" w:cstheme="minorHAnsi"/>
        </w:rPr>
        <w:t xml:space="preserve">Associates must not allow guests to endanger themselves or others by overindulging </w:t>
      </w:r>
    </w:p>
    <w:p w14:paraId="298C916E" w14:textId="77777777" w:rsidR="00E81951" w:rsidRPr="00091A13" w:rsidRDefault="00E81951" w:rsidP="004D2761">
      <w:pPr>
        <w:pStyle w:val="ListParagraph"/>
        <w:numPr>
          <w:ilvl w:val="0"/>
          <w:numId w:val="46"/>
        </w:numPr>
        <w:spacing w:after="0" w:line="240" w:lineRule="auto"/>
        <w:ind w:left="720"/>
        <w:rPr>
          <w:rFonts w:eastAsia="Times New Roman" w:cstheme="minorHAnsi"/>
        </w:rPr>
      </w:pPr>
      <w:r w:rsidRPr="00091A13">
        <w:rPr>
          <w:rFonts w:eastAsia="Times New Roman" w:cstheme="minorHAnsi"/>
        </w:rPr>
        <w:t xml:space="preserve">University Dining/Compass Group requires additional training for all bartenders and management staff through an online ServSafe Alcohol Awareness training or a substitute training that is approved by the Wisconsin Department of Revenue. </w:t>
      </w:r>
    </w:p>
    <w:p w14:paraId="10B3FCBC" w14:textId="77777777" w:rsidR="00E81951" w:rsidRPr="00091A13" w:rsidRDefault="00E81951" w:rsidP="00E81951">
      <w:pPr>
        <w:rPr>
          <w:rFonts w:asciiTheme="minorHAnsi" w:hAnsiTheme="minorHAnsi" w:cstheme="minorHAnsi"/>
          <w:sz w:val="22"/>
          <w:szCs w:val="22"/>
        </w:rPr>
      </w:pPr>
      <w:r w:rsidRPr="00091A13">
        <w:rPr>
          <w:rFonts w:asciiTheme="minorHAnsi" w:hAnsiTheme="minorHAnsi" w:cstheme="minorHAnsi"/>
          <w:sz w:val="22"/>
          <w:szCs w:val="22"/>
        </w:rPr>
        <w:t>16.20.1 (Contract) Authorized Agent for the University</w:t>
      </w:r>
    </w:p>
    <w:p w14:paraId="63F36E9E" w14:textId="77777777" w:rsidR="00E81951" w:rsidRPr="00091A13" w:rsidRDefault="00E81951" w:rsidP="004D2761">
      <w:pPr>
        <w:pStyle w:val="ListParagraph"/>
        <w:numPr>
          <w:ilvl w:val="0"/>
          <w:numId w:val="47"/>
        </w:numPr>
        <w:spacing w:after="0" w:line="240" w:lineRule="auto"/>
        <w:rPr>
          <w:rFonts w:eastAsia="Times New Roman" w:cstheme="minorHAnsi"/>
        </w:rPr>
      </w:pPr>
      <w:r w:rsidRPr="00091A13">
        <w:rPr>
          <w:rFonts w:eastAsia="Times New Roman" w:cstheme="minorHAnsi"/>
        </w:rPr>
        <w:t xml:space="preserve">For all malt liquor and alcoholic beverage services and sales the Contractor shall act as the authorized agent of the University. </w:t>
      </w:r>
    </w:p>
    <w:p w14:paraId="0CE797B1" w14:textId="77777777" w:rsidR="00E81951" w:rsidRPr="00091A13" w:rsidRDefault="00E81951" w:rsidP="004D2761">
      <w:pPr>
        <w:pStyle w:val="ListParagraph"/>
        <w:numPr>
          <w:ilvl w:val="0"/>
          <w:numId w:val="47"/>
        </w:numPr>
        <w:spacing w:after="0" w:line="240" w:lineRule="auto"/>
        <w:rPr>
          <w:rFonts w:eastAsia="Times New Roman" w:cstheme="minorHAnsi"/>
        </w:rPr>
      </w:pPr>
      <w:r w:rsidRPr="00091A13">
        <w:rPr>
          <w:rFonts w:eastAsia="Times New Roman" w:cstheme="minorHAnsi"/>
        </w:rPr>
        <w:t xml:space="preserve">Licenses and tax stamp to sell malt liquor and alcoholic beverages, to the extent that one is required shall be provided by and held in the name of the University of Wisconsin System for University sponsored events. </w:t>
      </w:r>
    </w:p>
    <w:p w14:paraId="2BB3112E" w14:textId="77777777" w:rsidR="00E81951" w:rsidRPr="00091A13" w:rsidRDefault="00E81951" w:rsidP="004D2761">
      <w:pPr>
        <w:pStyle w:val="ListParagraph"/>
        <w:numPr>
          <w:ilvl w:val="0"/>
          <w:numId w:val="47"/>
        </w:numPr>
        <w:spacing w:after="0" w:line="240" w:lineRule="auto"/>
        <w:rPr>
          <w:rFonts w:eastAsia="Times New Roman" w:cstheme="minorHAnsi"/>
        </w:rPr>
      </w:pPr>
      <w:r w:rsidRPr="00091A13">
        <w:rPr>
          <w:rFonts w:eastAsia="Times New Roman" w:cstheme="minorHAnsi"/>
        </w:rPr>
        <w:t xml:space="preserve">The Contractor shall be responsible for all revenues covering sales and payment of sales tax relating to the sale of malt liquor and alcoholic beverages. </w:t>
      </w:r>
    </w:p>
    <w:p w14:paraId="0FA6EE2D" w14:textId="77777777" w:rsidR="00E81951" w:rsidRPr="00091A13" w:rsidRDefault="00E81951" w:rsidP="004D2761">
      <w:pPr>
        <w:pStyle w:val="ListParagraph"/>
        <w:numPr>
          <w:ilvl w:val="0"/>
          <w:numId w:val="47"/>
        </w:numPr>
        <w:spacing w:after="0" w:line="240" w:lineRule="auto"/>
        <w:rPr>
          <w:rFonts w:eastAsia="Times New Roman" w:cstheme="minorHAnsi"/>
        </w:rPr>
      </w:pPr>
      <w:r w:rsidRPr="00091A13">
        <w:rPr>
          <w:rFonts w:eastAsia="Times New Roman" w:cstheme="minorHAnsi"/>
        </w:rPr>
        <w:t xml:space="preserve">The Contractor shall pay all costs related to the sale and service of malt liquor and alcoholic beverages required by the University at its cost. </w:t>
      </w:r>
    </w:p>
    <w:p w14:paraId="120BED5F" w14:textId="77777777" w:rsidR="00E81951" w:rsidRPr="00091A13" w:rsidRDefault="00E81951" w:rsidP="00E81951">
      <w:pPr>
        <w:rPr>
          <w:rFonts w:asciiTheme="minorHAnsi" w:hAnsiTheme="minorHAnsi" w:cstheme="minorHAnsi"/>
          <w:sz w:val="22"/>
          <w:szCs w:val="22"/>
        </w:rPr>
      </w:pPr>
      <w:r w:rsidRPr="00091A13">
        <w:rPr>
          <w:rFonts w:asciiTheme="minorHAnsi" w:hAnsiTheme="minorHAnsi" w:cstheme="minorHAnsi"/>
          <w:sz w:val="22"/>
          <w:szCs w:val="22"/>
        </w:rPr>
        <w:t xml:space="preserve">University Centers </w:t>
      </w:r>
    </w:p>
    <w:p w14:paraId="6E9E11C0" w14:textId="77777777" w:rsidR="00E81951" w:rsidRPr="00091A13" w:rsidRDefault="00E81951" w:rsidP="004D2761">
      <w:pPr>
        <w:pStyle w:val="ListParagraph"/>
        <w:numPr>
          <w:ilvl w:val="0"/>
          <w:numId w:val="48"/>
        </w:numPr>
        <w:spacing w:after="0" w:line="240" w:lineRule="auto"/>
        <w:rPr>
          <w:rFonts w:eastAsia="Times New Roman" w:cstheme="minorHAnsi"/>
        </w:rPr>
      </w:pPr>
      <w:r w:rsidRPr="00091A13">
        <w:rPr>
          <w:rFonts w:eastAsia="Times New Roman" w:cstheme="minorHAnsi"/>
        </w:rPr>
        <w:t xml:space="preserve">Working with University Dining to determine pricing structure of product. </w:t>
      </w:r>
    </w:p>
    <w:p w14:paraId="411BF473" w14:textId="77777777" w:rsidR="00E81951" w:rsidRPr="00091A13" w:rsidRDefault="00E81951" w:rsidP="004D2761">
      <w:pPr>
        <w:pStyle w:val="ListParagraph"/>
        <w:numPr>
          <w:ilvl w:val="0"/>
          <w:numId w:val="48"/>
        </w:numPr>
        <w:spacing w:after="0" w:line="240" w:lineRule="auto"/>
        <w:rPr>
          <w:rFonts w:eastAsia="Times New Roman" w:cstheme="minorHAnsi"/>
        </w:rPr>
      </w:pPr>
      <w:r w:rsidRPr="00091A13">
        <w:rPr>
          <w:rFonts w:eastAsia="Times New Roman" w:cstheme="minorHAnsi"/>
        </w:rPr>
        <w:t xml:space="preserve">Random checks to ensure University Dining is providing proper training and that there is always a licensed bartender on staff when alcohol is being served. </w:t>
      </w:r>
    </w:p>
    <w:p w14:paraId="687DC9CC" w14:textId="77777777" w:rsidR="00E81951" w:rsidRPr="00091A13" w:rsidRDefault="00E81951" w:rsidP="004D2761">
      <w:pPr>
        <w:pStyle w:val="ListParagraph"/>
        <w:numPr>
          <w:ilvl w:val="0"/>
          <w:numId w:val="48"/>
        </w:numPr>
        <w:spacing w:after="0" w:line="240" w:lineRule="auto"/>
        <w:rPr>
          <w:rFonts w:eastAsia="Times New Roman" w:cstheme="minorHAnsi"/>
        </w:rPr>
      </w:pPr>
      <w:r w:rsidRPr="00091A13">
        <w:rPr>
          <w:rFonts w:eastAsia="Times New Roman" w:cstheme="minorHAnsi"/>
        </w:rPr>
        <w:t xml:space="preserve">University staff to monitor space to ensure that all laws are being followed and that patrons are not taking alcohol into prohibited areas. </w:t>
      </w:r>
    </w:p>
    <w:p w14:paraId="3CB39823" w14:textId="77777777" w:rsidR="00E81951" w:rsidRPr="00091A13" w:rsidRDefault="00E81951" w:rsidP="004D2761">
      <w:pPr>
        <w:pStyle w:val="ListParagraph"/>
        <w:numPr>
          <w:ilvl w:val="0"/>
          <w:numId w:val="48"/>
        </w:numPr>
        <w:spacing w:after="0" w:line="240" w:lineRule="auto"/>
        <w:rPr>
          <w:rFonts w:eastAsia="Times New Roman" w:cstheme="minorHAnsi"/>
        </w:rPr>
      </w:pPr>
      <w:r w:rsidRPr="00091A13">
        <w:rPr>
          <w:rFonts w:eastAsia="Times New Roman" w:cstheme="minorHAnsi"/>
        </w:rPr>
        <w:t xml:space="preserve">Additional staff to monitor during special events and/or large crowds. </w:t>
      </w:r>
    </w:p>
    <w:p w14:paraId="50E04850" w14:textId="77777777" w:rsidR="00E81951" w:rsidRPr="00091A13" w:rsidRDefault="00E81951" w:rsidP="004D2761">
      <w:pPr>
        <w:pStyle w:val="ListParagraph"/>
        <w:numPr>
          <w:ilvl w:val="0"/>
          <w:numId w:val="48"/>
        </w:numPr>
        <w:spacing w:after="0" w:line="240" w:lineRule="auto"/>
        <w:rPr>
          <w:rFonts w:eastAsia="Times New Roman" w:cstheme="minorHAnsi"/>
        </w:rPr>
      </w:pPr>
      <w:r w:rsidRPr="00091A13">
        <w:rPr>
          <w:rFonts w:eastAsia="Times New Roman" w:cstheme="minorHAnsi"/>
        </w:rPr>
        <w:t xml:space="preserve">Contacting Campus Police in cases of underage drinking and disruptive behavior due to intoxication or underage drinking. </w:t>
      </w:r>
    </w:p>
    <w:p w14:paraId="6F1D2264" w14:textId="643C282F" w:rsidR="00E81951" w:rsidRPr="00091A13" w:rsidRDefault="00E81951" w:rsidP="004D2761">
      <w:pPr>
        <w:pStyle w:val="ListParagraph"/>
        <w:numPr>
          <w:ilvl w:val="0"/>
          <w:numId w:val="48"/>
        </w:numPr>
        <w:spacing w:after="0" w:line="240" w:lineRule="auto"/>
        <w:rPr>
          <w:rFonts w:eastAsia="Times New Roman" w:cstheme="minorHAnsi"/>
        </w:rPr>
      </w:pPr>
      <w:r w:rsidRPr="00091A13">
        <w:rPr>
          <w:rFonts w:eastAsia="Times New Roman" w:cstheme="minorHAnsi"/>
        </w:rPr>
        <w:t xml:space="preserve">Purchase and supply wristbands to University Dining. </w:t>
      </w:r>
    </w:p>
    <w:p w14:paraId="4BBD4812" w14:textId="77777777" w:rsidR="00E81951" w:rsidRPr="00091A13" w:rsidRDefault="00E81951" w:rsidP="00E81951">
      <w:pPr>
        <w:rPr>
          <w:rFonts w:asciiTheme="minorHAnsi" w:hAnsiTheme="minorHAnsi" w:cstheme="minorHAnsi"/>
          <w:sz w:val="22"/>
          <w:szCs w:val="22"/>
        </w:rPr>
      </w:pPr>
      <w:r w:rsidRPr="00091A13">
        <w:rPr>
          <w:rFonts w:asciiTheme="minorHAnsi" w:hAnsiTheme="minorHAnsi" w:cstheme="minorHAnsi"/>
          <w:sz w:val="22"/>
          <w:szCs w:val="22"/>
        </w:rPr>
        <w:t xml:space="preserve">Costs: </w:t>
      </w:r>
    </w:p>
    <w:p w14:paraId="3782AA30" w14:textId="77777777" w:rsidR="00E81951" w:rsidRPr="00091A13" w:rsidRDefault="00E81951" w:rsidP="00E81951">
      <w:pPr>
        <w:ind w:firstLine="360"/>
        <w:rPr>
          <w:rFonts w:asciiTheme="minorHAnsi" w:hAnsiTheme="minorHAnsi" w:cstheme="minorHAnsi"/>
          <w:sz w:val="22"/>
          <w:szCs w:val="22"/>
        </w:rPr>
      </w:pPr>
      <w:r w:rsidRPr="00091A13">
        <w:rPr>
          <w:rFonts w:asciiTheme="minorHAnsi" w:hAnsiTheme="minorHAnsi" w:cstheme="minorHAnsi"/>
          <w:sz w:val="22"/>
          <w:szCs w:val="22"/>
        </w:rPr>
        <w:t xml:space="preserve">Set-up Estimate </w:t>
      </w:r>
    </w:p>
    <w:p w14:paraId="2AC7D080" w14:textId="77777777" w:rsidR="00E81951" w:rsidRPr="00091A13" w:rsidRDefault="00E81951" w:rsidP="004D2761">
      <w:pPr>
        <w:pStyle w:val="ListParagraph"/>
        <w:numPr>
          <w:ilvl w:val="0"/>
          <w:numId w:val="49"/>
        </w:numPr>
        <w:spacing w:after="0" w:line="240" w:lineRule="auto"/>
        <w:rPr>
          <w:rFonts w:eastAsia="Times New Roman" w:cstheme="minorHAnsi"/>
        </w:rPr>
      </w:pPr>
      <w:r w:rsidRPr="00091A13">
        <w:rPr>
          <w:rFonts w:eastAsia="Times New Roman" w:cstheme="minorHAnsi"/>
        </w:rPr>
        <w:t>Wristbands: $13 for pack of 500</w:t>
      </w:r>
    </w:p>
    <w:p w14:paraId="46D32FCF" w14:textId="77777777" w:rsidR="004A249A" w:rsidRDefault="004A249A" w:rsidP="00A4349D">
      <w:pPr>
        <w:shd w:val="clear" w:color="auto" w:fill="FFFFFF"/>
        <w:rPr>
          <w:rFonts w:asciiTheme="minorHAnsi" w:hAnsiTheme="minorHAnsi" w:cstheme="minorHAnsi"/>
          <w:color w:val="282A2E"/>
          <w:sz w:val="26"/>
          <w:szCs w:val="26"/>
        </w:rPr>
      </w:pPr>
    </w:p>
    <w:p w14:paraId="71634E9D" w14:textId="77777777" w:rsidR="00B54F99" w:rsidRPr="00091A13" w:rsidRDefault="00B54F99" w:rsidP="00A4349D">
      <w:pPr>
        <w:shd w:val="clear" w:color="auto" w:fill="FFFFFF"/>
        <w:rPr>
          <w:rFonts w:asciiTheme="minorHAnsi" w:hAnsiTheme="minorHAnsi" w:cstheme="minorHAnsi"/>
          <w:color w:val="282A2E"/>
          <w:sz w:val="26"/>
          <w:szCs w:val="26"/>
        </w:rPr>
      </w:pPr>
    </w:p>
    <w:p w14:paraId="06E9D7DB" w14:textId="53494A45" w:rsidR="00E81951" w:rsidRPr="00116C6B" w:rsidRDefault="00E81951" w:rsidP="00116C6B">
      <w:pPr>
        <w:pStyle w:val="Heading2"/>
        <w:rPr>
          <w:color w:val="A20000"/>
        </w:rPr>
      </w:pPr>
      <w:r w:rsidRPr="00116C6B">
        <w:rPr>
          <w:color w:val="A20000"/>
        </w:rPr>
        <w:t>Business Services Alcohol Policy</w:t>
      </w:r>
    </w:p>
    <w:tbl>
      <w:tblPr>
        <w:tblW w:w="0" w:type="auto"/>
        <w:tblLook w:val="04A0" w:firstRow="1" w:lastRow="0" w:firstColumn="1" w:lastColumn="0" w:noHBand="0" w:noVBand="1"/>
      </w:tblPr>
      <w:tblGrid>
        <w:gridCol w:w="3596"/>
        <w:gridCol w:w="3597"/>
        <w:gridCol w:w="3597"/>
      </w:tblGrid>
      <w:tr w:rsidR="00E81951" w:rsidRPr="00091A13" w14:paraId="46E15104" w14:textId="77777777" w:rsidTr="00E81951">
        <w:tc>
          <w:tcPr>
            <w:tcW w:w="3596" w:type="dxa"/>
          </w:tcPr>
          <w:p w14:paraId="195F21BD" w14:textId="00996FEC" w:rsidR="00E81951" w:rsidRPr="00091A13" w:rsidRDefault="00E81951" w:rsidP="00E81951">
            <w:pPr>
              <w:rPr>
                <w:rFonts w:asciiTheme="minorHAnsi" w:hAnsiTheme="minorHAnsi" w:cstheme="minorHAnsi"/>
                <w:b/>
                <w:bCs/>
              </w:rPr>
            </w:pPr>
            <w:r w:rsidRPr="00091A13">
              <w:rPr>
                <w:rFonts w:asciiTheme="minorHAnsi" w:hAnsiTheme="minorHAnsi" w:cstheme="minorHAnsi"/>
                <w:b/>
                <w:bCs/>
              </w:rPr>
              <w:t>Revision: 01</w:t>
            </w:r>
          </w:p>
        </w:tc>
        <w:tc>
          <w:tcPr>
            <w:tcW w:w="3597" w:type="dxa"/>
          </w:tcPr>
          <w:p w14:paraId="719E0C46" w14:textId="48B47FE3" w:rsidR="00E81951" w:rsidRPr="00091A13" w:rsidRDefault="00E81951" w:rsidP="00E81951">
            <w:pPr>
              <w:rPr>
                <w:rFonts w:asciiTheme="minorHAnsi" w:hAnsiTheme="minorHAnsi" w:cstheme="minorHAnsi"/>
                <w:b/>
                <w:bCs/>
              </w:rPr>
            </w:pPr>
          </w:p>
        </w:tc>
        <w:tc>
          <w:tcPr>
            <w:tcW w:w="3597" w:type="dxa"/>
          </w:tcPr>
          <w:p w14:paraId="5749D79C" w14:textId="5A9ED36C" w:rsidR="00E81951" w:rsidRPr="00091A13" w:rsidRDefault="00E81951" w:rsidP="00E81951">
            <w:pPr>
              <w:rPr>
                <w:rFonts w:asciiTheme="minorHAnsi" w:hAnsiTheme="minorHAnsi" w:cstheme="minorHAnsi"/>
                <w:b/>
                <w:bCs/>
              </w:rPr>
            </w:pPr>
            <w:r w:rsidRPr="00091A13">
              <w:rPr>
                <w:rFonts w:asciiTheme="minorHAnsi" w:hAnsiTheme="minorHAnsi" w:cstheme="minorHAnsi"/>
                <w:b/>
                <w:bCs/>
              </w:rPr>
              <w:t>Effective: May 1, 2015</w:t>
            </w:r>
          </w:p>
        </w:tc>
      </w:tr>
      <w:tr w:rsidR="00E81951" w:rsidRPr="00091A13" w14:paraId="53E05982" w14:textId="77777777" w:rsidTr="00E81951">
        <w:tc>
          <w:tcPr>
            <w:tcW w:w="3596" w:type="dxa"/>
          </w:tcPr>
          <w:p w14:paraId="4CEDDC05" w14:textId="77777777" w:rsidR="00E81951" w:rsidRPr="00091A13" w:rsidRDefault="00E81951" w:rsidP="00E81951">
            <w:pPr>
              <w:rPr>
                <w:rFonts w:asciiTheme="minorHAnsi" w:hAnsiTheme="minorHAnsi" w:cstheme="minorHAnsi"/>
                <w:b/>
                <w:bCs/>
              </w:rPr>
            </w:pPr>
          </w:p>
        </w:tc>
        <w:tc>
          <w:tcPr>
            <w:tcW w:w="3597" w:type="dxa"/>
          </w:tcPr>
          <w:p w14:paraId="5C1E964A" w14:textId="77777777" w:rsidR="00E81951" w:rsidRPr="00091A13" w:rsidRDefault="00E81951" w:rsidP="00E81951">
            <w:pPr>
              <w:rPr>
                <w:rFonts w:asciiTheme="minorHAnsi" w:hAnsiTheme="minorHAnsi" w:cstheme="minorHAnsi"/>
                <w:b/>
                <w:bCs/>
              </w:rPr>
            </w:pPr>
          </w:p>
        </w:tc>
        <w:tc>
          <w:tcPr>
            <w:tcW w:w="3597" w:type="dxa"/>
          </w:tcPr>
          <w:p w14:paraId="1C7872FF" w14:textId="656AF516" w:rsidR="00E81951" w:rsidRPr="00091A13" w:rsidRDefault="00E81951" w:rsidP="00E81951">
            <w:pPr>
              <w:rPr>
                <w:rFonts w:asciiTheme="minorHAnsi" w:hAnsiTheme="minorHAnsi" w:cstheme="minorHAnsi"/>
                <w:b/>
                <w:bCs/>
              </w:rPr>
            </w:pPr>
            <w:r w:rsidRPr="00091A13">
              <w:rPr>
                <w:rFonts w:asciiTheme="minorHAnsi" w:hAnsiTheme="minorHAnsi" w:cstheme="minorHAnsi"/>
                <w:b/>
                <w:bCs/>
              </w:rPr>
              <w:t>Last Reviewed: 4/25/15</w:t>
            </w:r>
          </w:p>
        </w:tc>
      </w:tr>
    </w:tbl>
    <w:p w14:paraId="380EBAE8" w14:textId="77777777" w:rsidR="00E81951" w:rsidRPr="004E5883" w:rsidRDefault="00E81951" w:rsidP="00E81951">
      <w:pPr>
        <w:rPr>
          <w:rFonts w:cstheme="minorHAnsi"/>
        </w:rPr>
      </w:pPr>
    </w:p>
    <w:p w14:paraId="1801801D" w14:textId="22998AFA" w:rsidR="00E81951" w:rsidRPr="00091A13" w:rsidRDefault="00E81951" w:rsidP="00E81951">
      <w:pPr>
        <w:rPr>
          <w:rFonts w:asciiTheme="minorHAnsi" w:hAnsiTheme="minorHAnsi" w:cstheme="minorHAnsi"/>
          <w:b/>
          <w:bCs/>
          <w:sz w:val="22"/>
          <w:szCs w:val="22"/>
        </w:rPr>
      </w:pPr>
      <w:r w:rsidRPr="00091A13">
        <w:rPr>
          <w:rFonts w:asciiTheme="minorHAnsi" w:hAnsiTheme="minorHAnsi" w:cstheme="minorHAnsi"/>
          <w:b/>
          <w:bCs/>
          <w:sz w:val="22"/>
          <w:szCs w:val="22"/>
        </w:rPr>
        <w:t xml:space="preserve">PURPOSE </w:t>
      </w:r>
    </w:p>
    <w:p w14:paraId="0C9C9E39" w14:textId="77777777" w:rsidR="00E81951" w:rsidRDefault="00E81951" w:rsidP="00E81951">
      <w:pPr>
        <w:ind w:left="360"/>
        <w:rPr>
          <w:rFonts w:asciiTheme="minorHAnsi" w:hAnsiTheme="minorHAnsi" w:cstheme="minorHAnsi"/>
          <w:sz w:val="22"/>
          <w:szCs w:val="22"/>
        </w:rPr>
      </w:pPr>
      <w:r w:rsidRPr="00091A13">
        <w:rPr>
          <w:rFonts w:asciiTheme="minorHAnsi" w:hAnsiTheme="minorHAnsi" w:cstheme="minorHAnsi"/>
          <w:sz w:val="22"/>
          <w:szCs w:val="22"/>
        </w:rPr>
        <w:t xml:space="preserve">This purpose of policy is to provide additional guidance regarding the purchase and payment of alcohol in support of the campus Alcohol Policies administered by the Director of University Centers. </w:t>
      </w:r>
    </w:p>
    <w:p w14:paraId="4B4C0734" w14:textId="77777777" w:rsidR="00CD37A7" w:rsidRDefault="00CD37A7" w:rsidP="00CD37A7">
      <w:pPr>
        <w:rPr>
          <w:rFonts w:asciiTheme="minorHAnsi" w:hAnsiTheme="minorHAnsi" w:cstheme="minorHAnsi"/>
          <w:b/>
          <w:bCs/>
          <w:sz w:val="22"/>
          <w:szCs w:val="22"/>
        </w:rPr>
      </w:pPr>
    </w:p>
    <w:p w14:paraId="6973A970" w14:textId="2D691246" w:rsidR="00CD37A7" w:rsidRPr="00091A13" w:rsidRDefault="00CD37A7" w:rsidP="00CD37A7">
      <w:pPr>
        <w:rPr>
          <w:rFonts w:asciiTheme="minorHAnsi" w:hAnsiTheme="minorHAnsi" w:cstheme="minorHAnsi"/>
          <w:b/>
          <w:bCs/>
          <w:sz w:val="22"/>
          <w:szCs w:val="22"/>
        </w:rPr>
      </w:pPr>
      <w:r>
        <w:rPr>
          <w:rFonts w:asciiTheme="minorHAnsi" w:hAnsiTheme="minorHAnsi" w:cstheme="minorHAnsi"/>
          <w:b/>
          <w:bCs/>
          <w:sz w:val="22"/>
          <w:szCs w:val="22"/>
        </w:rPr>
        <w:t>WHO THIS POLICY APPLIES TO</w:t>
      </w:r>
    </w:p>
    <w:p w14:paraId="1A592881" w14:textId="31C73C1B" w:rsidR="00CD37A7" w:rsidRPr="00091A13" w:rsidRDefault="00CD37A7" w:rsidP="00CD37A7">
      <w:pPr>
        <w:ind w:left="360"/>
        <w:rPr>
          <w:rFonts w:asciiTheme="minorHAnsi" w:hAnsiTheme="minorHAnsi" w:cstheme="minorHAnsi"/>
          <w:sz w:val="22"/>
          <w:szCs w:val="22"/>
        </w:rPr>
      </w:pPr>
      <w:r>
        <w:rPr>
          <w:rFonts w:asciiTheme="minorHAnsi" w:hAnsiTheme="minorHAnsi" w:cstheme="minorHAnsi"/>
          <w:sz w:val="22"/>
          <w:szCs w:val="22"/>
        </w:rPr>
        <w:t>All employees and community stakeholders who use University administered funds to purchase alcoholic beverages.</w:t>
      </w:r>
    </w:p>
    <w:p w14:paraId="6F6EA155" w14:textId="77777777" w:rsidR="00E81951" w:rsidRPr="00091A13" w:rsidRDefault="00E81951" w:rsidP="00E81951">
      <w:pPr>
        <w:rPr>
          <w:rFonts w:asciiTheme="minorHAnsi" w:hAnsiTheme="minorHAnsi" w:cstheme="minorHAnsi"/>
          <w:sz w:val="22"/>
          <w:szCs w:val="22"/>
        </w:rPr>
      </w:pPr>
    </w:p>
    <w:p w14:paraId="023035AA" w14:textId="39DD4234" w:rsidR="00E81951" w:rsidRPr="00091A13" w:rsidRDefault="00E81951" w:rsidP="00E81951">
      <w:pPr>
        <w:rPr>
          <w:rFonts w:asciiTheme="minorHAnsi" w:hAnsiTheme="minorHAnsi" w:cstheme="minorHAnsi"/>
          <w:b/>
          <w:bCs/>
          <w:sz w:val="22"/>
          <w:szCs w:val="22"/>
        </w:rPr>
      </w:pPr>
      <w:r w:rsidRPr="00091A13">
        <w:rPr>
          <w:rFonts w:asciiTheme="minorHAnsi" w:hAnsiTheme="minorHAnsi" w:cstheme="minorHAnsi"/>
          <w:b/>
          <w:bCs/>
          <w:sz w:val="22"/>
          <w:szCs w:val="22"/>
        </w:rPr>
        <w:t xml:space="preserve">POLICY </w:t>
      </w:r>
      <w:r w:rsidR="00CD37A7">
        <w:rPr>
          <w:rFonts w:asciiTheme="minorHAnsi" w:hAnsiTheme="minorHAnsi" w:cstheme="minorHAnsi"/>
          <w:b/>
          <w:bCs/>
          <w:sz w:val="22"/>
          <w:szCs w:val="22"/>
        </w:rPr>
        <w:t>DETAIL</w:t>
      </w:r>
    </w:p>
    <w:p w14:paraId="0E8770EF" w14:textId="77777777" w:rsidR="00E81951" w:rsidRPr="00091A13" w:rsidRDefault="00E81951" w:rsidP="00E81951">
      <w:pPr>
        <w:ind w:left="360"/>
        <w:rPr>
          <w:rFonts w:asciiTheme="minorHAnsi" w:hAnsiTheme="minorHAnsi" w:cstheme="minorHAnsi"/>
          <w:sz w:val="22"/>
          <w:szCs w:val="22"/>
        </w:rPr>
      </w:pPr>
      <w:r w:rsidRPr="00091A13">
        <w:rPr>
          <w:rFonts w:asciiTheme="minorHAnsi" w:hAnsiTheme="minorHAnsi" w:cstheme="minorHAnsi"/>
          <w:sz w:val="22"/>
          <w:szCs w:val="22"/>
        </w:rPr>
        <w:t xml:space="preserve">The purchase of alcohol with University administered funds is strictly prohibited except in the following instances: </w:t>
      </w:r>
    </w:p>
    <w:p w14:paraId="7D0440D0" w14:textId="77777777" w:rsidR="00E81951" w:rsidRPr="00091A13" w:rsidRDefault="00E81951" w:rsidP="004D2761">
      <w:pPr>
        <w:pStyle w:val="ListParagraph"/>
        <w:numPr>
          <w:ilvl w:val="0"/>
          <w:numId w:val="50"/>
        </w:numPr>
        <w:spacing w:after="0" w:line="240" w:lineRule="auto"/>
        <w:rPr>
          <w:rFonts w:eastAsia="Times New Roman" w:cstheme="minorHAnsi"/>
        </w:rPr>
      </w:pPr>
      <w:r w:rsidRPr="00091A13">
        <w:rPr>
          <w:rFonts w:eastAsia="Times New Roman" w:cstheme="minorHAnsi"/>
        </w:rPr>
        <w:lastRenderedPageBreak/>
        <w:t xml:space="preserve">purchases made by Dining Services for resale. </w:t>
      </w:r>
    </w:p>
    <w:p w14:paraId="6931EF14" w14:textId="77777777" w:rsidR="000245B8" w:rsidRDefault="00E81951" w:rsidP="004D2761">
      <w:pPr>
        <w:pStyle w:val="ListParagraph"/>
        <w:numPr>
          <w:ilvl w:val="0"/>
          <w:numId w:val="50"/>
        </w:numPr>
        <w:spacing w:after="0" w:line="240" w:lineRule="auto"/>
        <w:rPr>
          <w:rFonts w:eastAsia="Times New Roman" w:cstheme="minorHAnsi"/>
        </w:rPr>
      </w:pPr>
      <w:r w:rsidRPr="00091A13">
        <w:rPr>
          <w:rFonts w:eastAsia="Times New Roman" w:cstheme="minorHAnsi"/>
        </w:rPr>
        <w:t xml:space="preserve">purchases of alcohol for UW (University of Wisconsin) sponsored meetings and conferences when wine or beer is served with dinner and included with the conference fee. </w:t>
      </w:r>
    </w:p>
    <w:p w14:paraId="3E7E7BEB" w14:textId="77777777" w:rsidR="000245B8" w:rsidRDefault="000245B8" w:rsidP="000245B8">
      <w:pPr>
        <w:rPr>
          <w:rFonts w:cstheme="minorHAnsi"/>
        </w:rPr>
      </w:pPr>
    </w:p>
    <w:p w14:paraId="1293025F" w14:textId="5E275F4D" w:rsidR="00E81951" w:rsidRPr="00091A13" w:rsidRDefault="00E81951" w:rsidP="00DC29FA">
      <w:pPr>
        <w:ind w:firstLine="360"/>
        <w:rPr>
          <w:rFonts w:asciiTheme="minorHAnsi" w:hAnsiTheme="minorHAnsi" w:cstheme="minorHAnsi"/>
          <w:sz w:val="22"/>
          <w:szCs w:val="22"/>
        </w:rPr>
      </w:pPr>
      <w:r w:rsidRPr="000245B8">
        <w:rPr>
          <w:rFonts w:asciiTheme="minorHAnsi" w:hAnsiTheme="minorHAnsi" w:cstheme="minorHAnsi"/>
          <w:sz w:val="22"/>
          <w:szCs w:val="22"/>
        </w:rPr>
        <w:t xml:space="preserve">Alcohol may not be purchased for receptions. </w:t>
      </w:r>
      <w:r w:rsidRPr="00091A13">
        <w:rPr>
          <w:rFonts w:asciiTheme="minorHAnsi" w:hAnsiTheme="minorHAnsi" w:cstheme="minorHAnsi"/>
          <w:sz w:val="22"/>
          <w:szCs w:val="22"/>
        </w:rPr>
        <w:t xml:space="preserve">Student activity fees may not be used to purchase alcohol. </w:t>
      </w:r>
    </w:p>
    <w:p w14:paraId="382340E4" w14:textId="77777777" w:rsidR="004E5883" w:rsidRPr="00091A13" w:rsidRDefault="004E5883" w:rsidP="00E81951">
      <w:pPr>
        <w:ind w:left="360"/>
        <w:rPr>
          <w:rFonts w:asciiTheme="minorHAnsi" w:hAnsiTheme="minorHAnsi" w:cstheme="minorHAnsi"/>
          <w:sz w:val="22"/>
          <w:szCs w:val="22"/>
        </w:rPr>
      </w:pPr>
    </w:p>
    <w:p w14:paraId="115EA970" w14:textId="76E6D521" w:rsidR="00E81951" w:rsidRPr="00091A13" w:rsidRDefault="00E81951" w:rsidP="00BC7C05">
      <w:pPr>
        <w:ind w:left="360"/>
        <w:rPr>
          <w:rFonts w:asciiTheme="minorHAnsi" w:hAnsiTheme="minorHAnsi" w:cstheme="minorHAnsi"/>
          <w:sz w:val="22"/>
          <w:szCs w:val="22"/>
        </w:rPr>
      </w:pPr>
      <w:r w:rsidRPr="00091A13">
        <w:rPr>
          <w:rFonts w:asciiTheme="minorHAnsi" w:hAnsiTheme="minorHAnsi" w:cstheme="minorHAnsi"/>
          <w:sz w:val="22"/>
          <w:szCs w:val="22"/>
        </w:rPr>
        <w:t xml:space="preserve">Per University Centers’ Alcohol Policies, alcohol service is available only to University students, staff, faculty, and their invited guests and non-University groups during University sponsored conferences and meetings held on campus. The University Food Service is the sole licensed vendor of beverage alcohol on campus. </w:t>
      </w:r>
    </w:p>
    <w:p w14:paraId="7796D7F2" w14:textId="108B452F" w:rsidR="00E81951" w:rsidRPr="00091A13" w:rsidRDefault="00E81951" w:rsidP="00BC7C05">
      <w:pPr>
        <w:rPr>
          <w:rFonts w:asciiTheme="minorHAnsi" w:hAnsiTheme="minorHAnsi" w:cstheme="minorHAnsi"/>
          <w:sz w:val="22"/>
          <w:szCs w:val="22"/>
        </w:rPr>
      </w:pPr>
    </w:p>
    <w:p w14:paraId="70E749D6" w14:textId="77777777" w:rsidR="00E81951" w:rsidRPr="00BC7C05" w:rsidRDefault="00E81951" w:rsidP="00E81951">
      <w:pPr>
        <w:ind w:left="360"/>
        <w:rPr>
          <w:rFonts w:asciiTheme="minorHAnsi" w:hAnsiTheme="minorHAnsi" w:cstheme="minorHAnsi"/>
          <w:b/>
          <w:bCs/>
          <w:sz w:val="22"/>
          <w:szCs w:val="22"/>
        </w:rPr>
      </w:pPr>
      <w:r w:rsidRPr="00BC7C05">
        <w:rPr>
          <w:rFonts w:asciiTheme="minorHAnsi" w:hAnsiTheme="minorHAnsi" w:cstheme="minorHAnsi"/>
          <w:b/>
          <w:bCs/>
          <w:sz w:val="22"/>
          <w:szCs w:val="22"/>
        </w:rPr>
        <w:t xml:space="preserve">REFERENCES &amp; RESOURCES </w:t>
      </w:r>
    </w:p>
    <w:p w14:paraId="7408785F" w14:textId="50140E42" w:rsidR="00E81951" w:rsidRDefault="00E81951" w:rsidP="00E81951">
      <w:pPr>
        <w:ind w:left="360"/>
        <w:rPr>
          <w:rFonts w:asciiTheme="minorHAnsi" w:hAnsiTheme="minorHAnsi" w:cstheme="minorHAnsi"/>
          <w:sz w:val="22"/>
          <w:szCs w:val="22"/>
        </w:rPr>
      </w:pPr>
      <w:r w:rsidRPr="00091A13">
        <w:rPr>
          <w:rFonts w:asciiTheme="minorHAnsi" w:hAnsiTheme="minorHAnsi" w:cstheme="minorHAnsi"/>
          <w:sz w:val="22"/>
          <w:szCs w:val="22"/>
        </w:rPr>
        <w:t xml:space="preserve">UW-L University Centers – Alcohol Policies: </w:t>
      </w:r>
      <w:hyperlink r:id="rId117" w:history="1">
        <w:r w:rsidR="00F574B7" w:rsidRPr="00F574B7">
          <w:rPr>
            <w:rStyle w:val="Hyperlink"/>
            <w:rFonts w:asciiTheme="minorHAnsi" w:hAnsiTheme="minorHAnsi" w:cstheme="minorHAnsi"/>
            <w:sz w:val="22"/>
            <w:szCs w:val="22"/>
          </w:rPr>
          <w:t>https://www.uwlax.edu/globalassets/offices-services/university-centers/alcohol-policy.pdf</w:t>
        </w:r>
      </w:hyperlink>
      <w:r w:rsidR="00F574B7" w:rsidRPr="00F574B7">
        <w:rPr>
          <w:rFonts w:asciiTheme="minorHAnsi" w:hAnsiTheme="minorHAnsi" w:cstheme="minorHAnsi"/>
          <w:sz w:val="22"/>
          <w:szCs w:val="22"/>
        </w:rPr>
        <w:t xml:space="preserve"> </w:t>
      </w:r>
    </w:p>
    <w:p w14:paraId="25218E47" w14:textId="77777777" w:rsidR="004D6F42" w:rsidRPr="00091A13" w:rsidRDefault="004D6F42" w:rsidP="00E81951">
      <w:pPr>
        <w:ind w:left="360"/>
        <w:rPr>
          <w:rFonts w:asciiTheme="minorHAnsi" w:hAnsiTheme="minorHAnsi" w:cstheme="minorHAnsi"/>
          <w:sz w:val="22"/>
          <w:szCs w:val="22"/>
        </w:rPr>
      </w:pPr>
    </w:p>
    <w:p w14:paraId="03FEC86E" w14:textId="0D5C89A2" w:rsidR="00E81951" w:rsidRPr="00091A13" w:rsidRDefault="00E81951" w:rsidP="00E81951">
      <w:pPr>
        <w:ind w:left="360"/>
        <w:rPr>
          <w:rFonts w:asciiTheme="minorHAnsi" w:hAnsiTheme="minorHAnsi" w:cstheme="minorHAnsi"/>
          <w:sz w:val="22"/>
          <w:szCs w:val="22"/>
        </w:rPr>
      </w:pPr>
      <w:r w:rsidRPr="00091A13">
        <w:rPr>
          <w:rFonts w:asciiTheme="minorHAnsi" w:hAnsiTheme="minorHAnsi" w:cstheme="minorHAnsi"/>
          <w:sz w:val="22"/>
          <w:szCs w:val="22"/>
        </w:rPr>
        <w:t xml:space="preserve">UWSA Meeting Guide – Food &amp; Beverage: </w:t>
      </w:r>
      <w:hyperlink r:id="rId118" w:history="1">
        <w:r w:rsidR="00EE4AEC" w:rsidRPr="00EE4AEC">
          <w:rPr>
            <w:rStyle w:val="Hyperlink"/>
            <w:rFonts w:asciiTheme="minorHAnsi" w:hAnsiTheme="minorHAnsi" w:cstheme="minorHAnsi"/>
            <w:sz w:val="22"/>
            <w:szCs w:val="22"/>
          </w:rPr>
          <w:t>https://policy.wisc.edu/library/UW-3039</w:t>
        </w:r>
      </w:hyperlink>
      <w:r w:rsidR="00EE4AEC" w:rsidRPr="00EE4AEC">
        <w:rPr>
          <w:rFonts w:asciiTheme="minorHAnsi" w:hAnsiTheme="minorHAnsi" w:cstheme="minorHAnsi"/>
          <w:sz w:val="22"/>
          <w:szCs w:val="22"/>
        </w:rPr>
        <w:t xml:space="preserve"> </w:t>
      </w:r>
    </w:p>
    <w:p w14:paraId="4BE8FC5D" w14:textId="77777777" w:rsidR="004D6F42" w:rsidRDefault="004D6F42" w:rsidP="00C32FBD">
      <w:pPr>
        <w:ind w:left="360"/>
        <w:rPr>
          <w:rFonts w:asciiTheme="minorHAnsi" w:hAnsiTheme="minorHAnsi" w:cstheme="minorHAnsi"/>
          <w:sz w:val="22"/>
          <w:szCs w:val="22"/>
        </w:rPr>
      </w:pPr>
    </w:p>
    <w:p w14:paraId="2F21B070" w14:textId="135C02ED" w:rsidR="00C32FBD" w:rsidRPr="00091A13" w:rsidRDefault="00E81951" w:rsidP="00C32FBD">
      <w:pPr>
        <w:ind w:left="360"/>
        <w:rPr>
          <w:rStyle w:val="Hyperlink"/>
          <w:rFonts w:asciiTheme="minorHAnsi" w:hAnsiTheme="minorHAnsi" w:cstheme="minorHAnsi"/>
          <w:sz w:val="22"/>
          <w:szCs w:val="22"/>
        </w:rPr>
      </w:pPr>
      <w:r w:rsidRPr="00091A13">
        <w:rPr>
          <w:rFonts w:asciiTheme="minorHAnsi" w:hAnsiTheme="minorHAnsi" w:cstheme="minorHAnsi"/>
          <w:sz w:val="22"/>
          <w:szCs w:val="22"/>
        </w:rPr>
        <w:t xml:space="preserve">UWSA UW Sponsored Events Policy (Events attended primarily by the general public): </w:t>
      </w:r>
      <w:hyperlink r:id="rId119" w:history="1">
        <w:r w:rsidRPr="00091A13">
          <w:rPr>
            <w:rStyle w:val="Hyperlink"/>
            <w:rFonts w:asciiTheme="minorHAnsi" w:hAnsiTheme="minorHAnsi" w:cstheme="minorHAnsi"/>
            <w:sz w:val="22"/>
            <w:szCs w:val="22"/>
          </w:rPr>
          <w:t>https://www.wisconsin.edu/uw-policies/uw-system-administrative-policies/</w:t>
        </w:r>
      </w:hyperlink>
    </w:p>
    <w:p w14:paraId="1BF8803A" w14:textId="744B533D" w:rsidR="00F273AA" w:rsidRDefault="00F273AA" w:rsidP="00F273AA">
      <w:pPr>
        <w:pStyle w:val="Heading2"/>
        <w:keepNext w:val="0"/>
        <w:keepLines w:val="0"/>
        <w:spacing w:before="0"/>
        <w:contextualSpacing/>
        <w:rPr>
          <w:rFonts w:asciiTheme="minorHAnsi" w:hAnsiTheme="minorHAnsi" w:cstheme="minorHAnsi"/>
          <w:color w:val="C00000"/>
          <w:sz w:val="22"/>
          <w:szCs w:val="22"/>
        </w:rPr>
      </w:pPr>
      <w:bookmarkStart w:id="168" w:name="_Toc498512589"/>
    </w:p>
    <w:p w14:paraId="4E5DE053" w14:textId="7956A9F9" w:rsidR="003A6ED2" w:rsidRPr="00D244E8" w:rsidRDefault="003A6ED2" w:rsidP="003A6ED2">
      <w:pPr>
        <w:pStyle w:val="Heading2"/>
        <w:keepNext w:val="0"/>
        <w:keepLines w:val="0"/>
        <w:spacing w:before="0"/>
        <w:contextualSpacing/>
        <w:rPr>
          <w:rFonts w:cstheme="majorHAnsi"/>
          <w:color w:val="8A0000"/>
        </w:rPr>
      </w:pPr>
      <w:bookmarkStart w:id="169" w:name="_Toc178255366"/>
      <w:r w:rsidRPr="00D244E8">
        <w:rPr>
          <w:rFonts w:cstheme="majorHAnsi"/>
          <w:color w:val="8A0000"/>
        </w:rPr>
        <w:t>Campus Discipline, University of Wisconsin System Code, and Wisconsin State Law</w:t>
      </w:r>
      <w:bookmarkEnd w:id="169"/>
    </w:p>
    <w:bookmarkEnd w:id="168"/>
    <w:p w14:paraId="46F11002" w14:textId="33327E85" w:rsidR="007E771B" w:rsidRPr="00091A13" w:rsidRDefault="3E5D5F1A" w:rsidP="00F273AA">
      <w:pPr>
        <w:widowControl w:val="0"/>
        <w:contextualSpacing/>
        <w:rPr>
          <w:rFonts w:asciiTheme="minorHAnsi" w:hAnsiTheme="minorHAnsi" w:cstheme="minorHAnsi"/>
          <w:sz w:val="22"/>
          <w:szCs w:val="22"/>
        </w:rPr>
      </w:pPr>
      <w:r w:rsidRPr="00091A13">
        <w:rPr>
          <w:rFonts w:asciiTheme="minorHAnsi" w:hAnsiTheme="minorHAnsi" w:cstheme="minorHAnsi"/>
          <w:sz w:val="22"/>
          <w:szCs w:val="22"/>
        </w:rPr>
        <w:t xml:space="preserve">Violation of alcohol and drugs laws or policies by a student may lead to the imposition of a disciplinary sanction, up to and including suspension or expulsion, under s. UWS 17.10, Wis. Adm. Code. </w:t>
      </w:r>
      <w:r w:rsidR="00D5507B" w:rsidRPr="00091A13">
        <w:rPr>
          <w:rFonts w:asciiTheme="minorHAnsi" w:hAnsiTheme="minorHAnsi" w:cstheme="minorHAnsi"/>
          <w:sz w:val="22"/>
          <w:szCs w:val="22"/>
        </w:rPr>
        <w:t xml:space="preserve"> </w:t>
      </w:r>
      <w:r w:rsidRPr="00091A13">
        <w:rPr>
          <w:rFonts w:asciiTheme="minorHAnsi" w:hAnsiTheme="minorHAnsi" w:cstheme="minorHAnsi"/>
          <w:sz w:val="22"/>
          <w:szCs w:val="22"/>
        </w:rPr>
        <w:t xml:space="preserve">Alcohol and drug education programs are utilized as a conduct sanction for alcohol policy violations committed by </w:t>
      </w:r>
      <w:r w:rsidR="006E68EB">
        <w:rPr>
          <w:rFonts w:asciiTheme="minorHAnsi" w:hAnsiTheme="minorHAnsi" w:cstheme="minorHAnsi"/>
          <w:sz w:val="22"/>
          <w:szCs w:val="22"/>
        </w:rPr>
        <w:t xml:space="preserve">University of Wisconsin-La Crosse </w:t>
      </w:r>
      <w:r w:rsidRPr="00091A13">
        <w:rPr>
          <w:rFonts w:asciiTheme="minorHAnsi" w:hAnsiTheme="minorHAnsi" w:cstheme="minorHAnsi"/>
          <w:sz w:val="22"/>
          <w:szCs w:val="22"/>
        </w:rPr>
        <w:t xml:space="preserve">students. For alcohol misuse, students may be referred to appropriate intervention programs to address high risk drinking practices among college students. </w:t>
      </w:r>
      <w:r w:rsidR="00D5507B" w:rsidRPr="00091A13">
        <w:rPr>
          <w:rFonts w:asciiTheme="minorHAnsi" w:hAnsiTheme="minorHAnsi" w:cstheme="minorHAnsi"/>
          <w:sz w:val="22"/>
          <w:szCs w:val="22"/>
        </w:rPr>
        <w:t xml:space="preserve"> </w:t>
      </w:r>
      <w:r w:rsidRPr="00091A13">
        <w:rPr>
          <w:rFonts w:asciiTheme="minorHAnsi" w:hAnsiTheme="minorHAnsi" w:cstheme="minorHAnsi"/>
          <w:sz w:val="22"/>
          <w:szCs w:val="22"/>
        </w:rPr>
        <w:t>For marijuana use, students may be referred to appropriate intervention programs to identify harm reduction strategies or minimize use</w:t>
      </w:r>
      <w:r w:rsidR="00D5507B" w:rsidRPr="00091A13">
        <w:rPr>
          <w:rFonts w:asciiTheme="minorHAnsi" w:hAnsiTheme="minorHAnsi" w:cstheme="minorHAnsi"/>
          <w:sz w:val="22"/>
          <w:szCs w:val="22"/>
        </w:rPr>
        <w:t xml:space="preserve">. </w:t>
      </w:r>
      <w:r w:rsidRPr="00091A13">
        <w:rPr>
          <w:rFonts w:asciiTheme="minorHAnsi" w:hAnsiTheme="minorHAnsi" w:cstheme="minorHAnsi"/>
          <w:sz w:val="22"/>
          <w:szCs w:val="22"/>
        </w:rPr>
        <w:t xml:space="preserve"> For drug or alcohol violations, students may also be required to </w:t>
      </w:r>
      <w:r w:rsidR="005907DF" w:rsidRPr="00091A13">
        <w:rPr>
          <w:rFonts w:asciiTheme="minorHAnsi" w:hAnsiTheme="minorHAnsi" w:cstheme="minorHAnsi"/>
          <w:sz w:val="22"/>
          <w:szCs w:val="22"/>
        </w:rPr>
        <w:t xml:space="preserve">attend an </w:t>
      </w:r>
      <w:r w:rsidRPr="00091A13">
        <w:rPr>
          <w:rFonts w:asciiTheme="minorHAnsi" w:hAnsiTheme="minorHAnsi" w:cstheme="minorHAnsi"/>
          <w:sz w:val="22"/>
          <w:szCs w:val="22"/>
        </w:rPr>
        <w:t xml:space="preserve">alcohol or drug abuse assessment with a licensed clinician. </w:t>
      </w:r>
      <w:r w:rsidR="00D5507B" w:rsidRPr="00091A13">
        <w:rPr>
          <w:rFonts w:asciiTheme="minorHAnsi" w:hAnsiTheme="minorHAnsi" w:cstheme="minorHAnsi"/>
          <w:sz w:val="22"/>
          <w:szCs w:val="22"/>
        </w:rPr>
        <w:t xml:space="preserve"> </w:t>
      </w:r>
      <w:r w:rsidRPr="00091A13">
        <w:rPr>
          <w:rFonts w:asciiTheme="minorHAnsi" w:hAnsiTheme="minorHAnsi" w:cstheme="minorHAnsi"/>
          <w:sz w:val="22"/>
          <w:szCs w:val="22"/>
        </w:rPr>
        <w:t xml:space="preserve">Student organizations or groups violating alcohol and drug policy or laws may also be subject to discipline by UW-La Crosse consistent with the </w:t>
      </w:r>
      <w:r w:rsidR="006D4246" w:rsidRPr="00091A13">
        <w:rPr>
          <w:rFonts w:asciiTheme="minorHAnsi" w:hAnsiTheme="minorHAnsi" w:cstheme="minorHAnsi"/>
          <w:sz w:val="22"/>
          <w:szCs w:val="22"/>
        </w:rPr>
        <w:t>Student Organization Leadership Guide and university policies</w:t>
      </w:r>
      <w:r w:rsidRPr="00091A13">
        <w:rPr>
          <w:rFonts w:asciiTheme="minorHAnsi" w:hAnsiTheme="minorHAnsi" w:cstheme="minorHAnsi"/>
          <w:sz w:val="22"/>
          <w:szCs w:val="22"/>
        </w:rPr>
        <w:t>.</w:t>
      </w:r>
      <w:r w:rsidR="006D4246" w:rsidRPr="00091A13">
        <w:rPr>
          <w:rFonts w:asciiTheme="minorHAnsi" w:hAnsiTheme="minorHAnsi" w:cstheme="minorHAnsi"/>
          <w:sz w:val="22"/>
          <w:szCs w:val="22"/>
        </w:rPr>
        <w:t xml:space="preserve"> </w:t>
      </w:r>
      <w:r w:rsidRPr="00091A13">
        <w:rPr>
          <w:rFonts w:asciiTheme="minorHAnsi" w:hAnsiTheme="minorHAnsi" w:cstheme="minorHAnsi"/>
          <w:sz w:val="22"/>
          <w:szCs w:val="22"/>
        </w:rPr>
        <w:t xml:space="preserve"> Violations of local, state or federal laws may result in civil forfeitures or criminal prosecution.</w:t>
      </w:r>
    </w:p>
    <w:p w14:paraId="28FFEE8D" w14:textId="77777777" w:rsidR="00651CE6" w:rsidRPr="00091A13" w:rsidRDefault="00651CE6" w:rsidP="00456148">
      <w:pPr>
        <w:contextualSpacing/>
        <w:rPr>
          <w:rFonts w:asciiTheme="minorHAnsi" w:hAnsiTheme="minorHAnsi" w:cstheme="minorHAnsi"/>
          <w:sz w:val="22"/>
          <w:szCs w:val="22"/>
        </w:rPr>
      </w:pPr>
    </w:p>
    <w:p w14:paraId="7D6F582F" w14:textId="4DA179DC" w:rsidR="007E771B" w:rsidRDefault="007E771B" w:rsidP="00456148">
      <w:pPr>
        <w:contextualSpacing/>
        <w:rPr>
          <w:rFonts w:asciiTheme="minorHAnsi" w:hAnsiTheme="minorHAnsi" w:cstheme="minorHAnsi"/>
          <w:sz w:val="22"/>
          <w:szCs w:val="22"/>
        </w:rPr>
      </w:pPr>
      <w:r w:rsidRPr="00091A13">
        <w:rPr>
          <w:rFonts w:asciiTheme="minorHAnsi" w:hAnsiTheme="minorHAnsi" w:cstheme="minorHAnsi"/>
          <w:sz w:val="22"/>
          <w:szCs w:val="22"/>
        </w:rPr>
        <w:t xml:space="preserve">University employees are also subject to disciplinary sanctions for violation of </w:t>
      </w:r>
      <w:r w:rsidR="006E68EB">
        <w:rPr>
          <w:rFonts w:asciiTheme="minorHAnsi" w:hAnsiTheme="minorHAnsi" w:cstheme="minorHAnsi"/>
          <w:sz w:val="22"/>
          <w:szCs w:val="22"/>
        </w:rPr>
        <w:t xml:space="preserve">University of Wisconsin-La Crosse </w:t>
      </w:r>
      <w:r w:rsidRPr="00091A13">
        <w:rPr>
          <w:rFonts w:asciiTheme="minorHAnsi" w:hAnsiTheme="minorHAnsi" w:cstheme="minorHAnsi"/>
          <w:sz w:val="22"/>
          <w:szCs w:val="22"/>
        </w:rPr>
        <w:t xml:space="preserve">policies and of local, state and federal drug and alcohol laws occurring on university property or the worksite or during work time or in the course of their employment, up to and including termination from employment. </w:t>
      </w:r>
      <w:r w:rsidR="006D4246" w:rsidRPr="00091A13">
        <w:rPr>
          <w:rFonts w:asciiTheme="minorHAnsi" w:hAnsiTheme="minorHAnsi" w:cstheme="minorHAnsi"/>
          <w:sz w:val="22"/>
          <w:szCs w:val="22"/>
        </w:rPr>
        <w:t xml:space="preserve"> </w:t>
      </w:r>
      <w:r w:rsidRPr="00091A13">
        <w:rPr>
          <w:rFonts w:asciiTheme="minorHAnsi" w:hAnsiTheme="minorHAnsi" w:cstheme="minorHAnsi"/>
          <w:sz w:val="22"/>
          <w:szCs w:val="22"/>
        </w:rPr>
        <w:t xml:space="preserve">Disciplinary sanctions are initiated and imposed in accordance with applicable procedural requirements and work rules, as set forth in Wisconsin statutes, administrative rules, faculty and academic staff policies, and university staff policies and procedures. </w:t>
      </w:r>
      <w:r w:rsidR="006D4246" w:rsidRPr="00091A13">
        <w:rPr>
          <w:rFonts w:asciiTheme="minorHAnsi" w:hAnsiTheme="minorHAnsi" w:cstheme="minorHAnsi"/>
          <w:sz w:val="22"/>
          <w:szCs w:val="22"/>
        </w:rPr>
        <w:t xml:space="preserve"> </w:t>
      </w:r>
      <w:r w:rsidRPr="00091A13">
        <w:rPr>
          <w:rFonts w:asciiTheme="minorHAnsi" w:hAnsiTheme="minorHAnsi" w:cstheme="minorHAnsi"/>
          <w:sz w:val="22"/>
          <w:szCs w:val="22"/>
        </w:rPr>
        <w:t>Referral for prosecution under criminal law is also possible.</w:t>
      </w:r>
      <w:r w:rsidR="006D4246" w:rsidRPr="00091A13">
        <w:rPr>
          <w:rFonts w:asciiTheme="minorHAnsi" w:hAnsiTheme="minorHAnsi" w:cstheme="minorHAnsi"/>
          <w:sz w:val="22"/>
          <w:szCs w:val="22"/>
        </w:rPr>
        <w:t xml:space="preserve"> </w:t>
      </w:r>
      <w:r w:rsidRPr="00091A13">
        <w:rPr>
          <w:rFonts w:asciiTheme="minorHAnsi" w:hAnsiTheme="minorHAnsi" w:cstheme="minorHAnsi"/>
          <w:sz w:val="22"/>
          <w:szCs w:val="22"/>
        </w:rPr>
        <w:t xml:space="preserve"> In addition, violations of ss. UWS 18.06(13) and 18.10(1), Wis. Adm. Code may result in additional penalties as allowed under ch. UWS 18, Wis. Adm. Code. </w:t>
      </w:r>
    </w:p>
    <w:p w14:paraId="61043CF7" w14:textId="77777777" w:rsidR="00091A13" w:rsidRPr="00091A13" w:rsidRDefault="00091A13" w:rsidP="00456148">
      <w:pPr>
        <w:contextualSpacing/>
        <w:rPr>
          <w:rFonts w:asciiTheme="minorHAnsi" w:hAnsiTheme="minorHAnsi" w:cstheme="minorHAnsi"/>
          <w:sz w:val="22"/>
          <w:szCs w:val="22"/>
        </w:rPr>
      </w:pPr>
    </w:p>
    <w:p w14:paraId="3396EF6C" w14:textId="77777777" w:rsidR="007E771B" w:rsidRPr="00D64764" w:rsidRDefault="007E771B" w:rsidP="00456148">
      <w:pPr>
        <w:pStyle w:val="Heading2"/>
        <w:keepNext w:val="0"/>
        <w:keepLines w:val="0"/>
        <w:spacing w:before="0"/>
        <w:contextualSpacing/>
        <w:rPr>
          <w:color w:val="8A0000"/>
        </w:rPr>
      </w:pPr>
      <w:bookmarkStart w:id="170" w:name="_Toc498512590"/>
      <w:bookmarkStart w:id="171" w:name="_Toc178255367"/>
      <w:r w:rsidRPr="00D64764">
        <w:rPr>
          <w:color w:val="8A0000"/>
        </w:rPr>
        <w:t>UWS 18.09 Alcohol and Drug Prohibitions</w:t>
      </w:r>
      <w:bookmarkEnd w:id="170"/>
      <w:bookmarkEnd w:id="171"/>
    </w:p>
    <w:p w14:paraId="406BCEE3" w14:textId="77777777" w:rsidR="007E771B" w:rsidRDefault="007E771B" w:rsidP="004D2761">
      <w:pPr>
        <w:pStyle w:val="ListParagraph"/>
        <w:numPr>
          <w:ilvl w:val="0"/>
          <w:numId w:val="16"/>
        </w:numPr>
        <w:ind w:left="360"/>
      </w:pPr>
      <w:r>
        <w:t>ALCOHOL BEVERAGES.</w:t>
      </w:r>
    </w:p>
    <w:p w14:paraId="02ECAD57" w14:textId="77777777" w:rsidR="007E771B" w:rsidRDefault="007E771B" w:rsidP="004D2761">
      <w:pPr>
        <w:pStyle w:val="ListParagraph"/>
        <w:numPr>
          <w:ilvl w:val="0"/>
          <w:numId w:val="15"/>
        </w:numPr>
      </w:pPr>
      <w:r>
        <w:t>The use or possession of alcohol beverages is prohibited</w:t>
      </w:r>
      <w:r w:rsidR="00B4079A">
        <w:t xml:space="preserve"> on all university premises, </w:t>
      </w:r>
      <w:r>
        <w:t>except in faculty and staff housing and as permitted by the chief administrative officer, subject to statutory age restrictions. The chief administrative officer may generally permit the use or possession of alcohol beverages b</w:t>
      </w:r>
      <w:r w:rsidR="00B4079A">
        <w:t xml:space="preserve">y promulgating institutional </w:t>
      </w:r>
      <w:r>
        <w:t>regulations in consultation with appropriate staff and studen</w:t>
      </w:r>
      <w:r w:rsidR="00B4079A">
        <w:t xml:space="preserve">ts, or in specific instances </w:t>
      </w:r>
      <w:r>
        <w:t>by written permission.</w:t>
      </w:r>
    </w:p>
    <w:p w14:paraId="4CC29209" w14:textId="2318D83F" w:rsidR="007E771B" w:rsidRDefault="007E771B" w:rsidP="004D2761">
      <w:pPr>
        <w:pStyle w:val="ListParagraph"/>
        <w:numPr>
          <w:ilvl w:val="0"/>
          <w:numId w:val="15"/>
        </w:numPr>
      </w:pPr>
      <w:r>
        <w:t xml:space="preserve">No person may procure, sell, dispense or give away alcohol beverages to any person contrary to the provisions of ch. </w:t>
      </w:r>
      <w:hyperlink r:id="rId120" w:history="1">
        <w:r w:rsidRPr="00557B94">
          <w:rPr>
            <w:rStyle w:val="Hyperlink"/>
          </w:rPr>
          <w:t>125</w:t>
        </w:r>
      </w:hyperlink>
      <w:r>
        <w:t>, Stats.</w:t>
      </w:r>
    </w:p>
    <w:p w14:paraId="5F693C49" w14:textId="77777777" w:rsidR="007E771B" w:rsidRDefault="007E771B" w:rsidP="004D2761">
      <w:pPr>
        <w:pStyle w:val="ListParagraph"/>
        <w:numPr>
          <w:ilvl w:val="0"/>
          <w:numId w:val="15"/>
        </w:numPr>
      </w:pPr>
      <w:r>
        <w:lastRenderedPageBreak/>
        <w:t>In this subsection, “alcohol beverages” means fermented malt beverages and intoxicating liquors containing 0.5% or more of alcohol by volume.</w:t>
      </w:r>
    </w:p>
    <w:p w14:paraId="633AA544" w14:textId="439373DC" w:rsidR="007E771B" w:rsidRDefault="007E771B" w:rsidP="004D2761">
      <w:pPr>
        <w:pStyle w:val="ListParagraph"/>
        <w:numPr>
          <w:ilvl w:val="0"/>
          <w:numId w:val="15"/>
        </w:numPr>
      </w:pPr>
      <w:r>
        <w:t xml:space="preserve">Notwithstanding s. </w:t>
      </w:r>
      <w:hyperlink r:id="rId121" w:history="1">
        <w:r w:rsidRPr="009A1BDB">
          <w:rPr>
            <w:rStyle w:val="Hyperlink"/>
          </w:rPr>
          <w:t>UWS 18.14</w:t>
        </w:r>
      </w:hyperlink>
      <w:r>
        <w:t xml:space="preserve">, institutional regulations developed pursuant to this subsection shall be reported to the president of the system for review and approval. </w:t>
      </w:r>
    </w:p>
    <w:p w14:paraId="5BE31F5B" w14:textId="77777777" w:rsidR="007E771B" w:rsidRDefault="007E771B" w:rsidP="004D2761">
      <w:pPr>
        <w:pStyle w:val="ListParagraph"/>
        <w:numPr>
          <w:ilvl w:val="0"/>
          <w:numId w:val="16"/>
        </w:numPr>
        <w:ind w:left="360"/>
      </w:pPr>
      <w:r>
        <w:t xml:space="preserve">POSSESSION OF DRUG PARAPHERNALIA.   </w:t>
      </w:r>
    </w:p>
    <w:p w14:paraId="3336D75A" w14:textId="6868068C" w:rsidR="007E771B" w:rsidRDefault="007E771B" w:rsidP="004D2761">
      <w:pPr>
        <w:pStyle w:val="ListParagraph"/>
        <w:numPr>
          <w:ilvl w:val="0"/>
          <w:numId w:val="17"/>
        </w:numPr>
        <w:ind w:left="720"/>
      </w:pPr>
      <w:r>
        <w:t xml:space="preserve">No person may use, or possess with the primary intent to use, drug </w:t>
      </w:r>
      <w:r w:rsidR="009A2AE6">
        <w:t>paraphernalia to</w:t>
      </w:r>
      <w:r>
        <w:t xml:space="preserve"> plant, propagate, cultivate, grow, harvest, manufacture, compound, convert, produce,  process, prepare, test, analyze, pack, repack, store, conta</w:t>
      </w:r>
      <w:r w:rsidR="009A2AE6">
        <w:t xml:space="preserve">in, conceal, inject, ingest, </w:t>
      </w:r>
      <w:r>
        <w:t>inhale or otherwise introduce into the human body a contro</w:t>
      </w:r>
      <w:r w:rsidR="009A2AE6">
        <w:t xml:space="preserve">lled substance or controlled </w:t>
      </w:r>
      <w:r>
        <w:t xml:space="preserve">substance analog in violation of ch. </w:t>
      </w:r>
      <w:hyperlink r:id="rId122" w:history="1">
        <w:r w:rsidRPr="00375043">
          <w:rPr>
            <w:rStyle w:val="Hyperlink"/>
          </w:rPr>
          <w:t>961</w:t>
        </w:r>
      </w:hyperlink>
      <w:r>
        <w:t xml:space="preserve">, Stats. </w:t>
      </w:r>
    </w:p>
    <w:p w14:paraId="01E52956" w14:textId="15273F1E" w:rsidR="009A2AE6" w:rsidRDefault="007E771B" w:rsidP="004D2761">
      <w:pPr>
        <w:pStyle w:val="ListParagraph"/>
        <w:numPr>
          <w:ilvl w:val="0"/>
          <w:numId w:val="17"/>
        </w:numPr>
        <w:ind w:left="720"/>
      </w:pPr>
      <w:r>
        <w:t>In this subsection, the term “drug paraphernalia”</w:t>
      </w:r>
      <w:r w:rsidR="009A2AE6">
        <w:t xml:space="preserve"> has the meaning specified in </w:t>
      </w:r>
      <w:r>
        <w:t xml:space="preserve">s. </w:t>
      </w:r>
      <w:hyperlink r:id="rId123" w:history="1">
        <w:r w:rsidRPr="00B201A6">
          <w:rPr>
            <w:rStyle w:val="Hyperlink"/>
          </w:rPr>
          <w:t>961.571 (1)</w:t>
        </w:r>
      </w:hyperlink>
      <w:r>
        <w:t>, Stats.; the term “controlled substance” has</w:t>
      </w:r>
      <w:r w:rsidR="009A2AE6">
        <w:t xml:space="preserve"> the meaning specified in s. </w:t>
      </w:r>
      <w:hyperlink r:id="rId124" w:history="1">
        <w:r w:rsidRPr="00A6613B">
          <w:rPr>
            <w:rStyle w:val="Hyperlink"/>
          </w:rPr>
          <w:t>961.01 (4)</w:t>
        </w:r>
      </w:hyperlink>
      <w:r>
        <w:t>, Stats.; and the term “controlled substance analo</w:t>
      </w:r>
      <w:r w:rsidR="009A2AE6">
        <w:t xml:space="preserve">g” has the meaning specified </w:t>
      </w:r>
      <w:r>
        <w:t xml:space="preserve">in s. </w:t>
      </w:r>
      <w:hyperlink r:id="rId125" w:history="1">
        <w:r w:rsidRPr="004F762C">
          <w:rPr>
            <w:rStyle w:val="Hyperlink"/>
          </w:rPr>
          <w:t>961.01 (4m)</w:t>
        </w:r>
      </w:hyperlink>
      <w:r>
        <w:t xml:space="preserve">, Stats.   </w:t>
      </w:r>
    </w:p>
    <w:p w14:paraId="762F7E3C" w14:textId="0AD9E7AF" w:rsidR="00B4079A" w:rsidRDefault="007E771B" w:rsidP="004D2761">
      <w:pPr>
        <w:pStyle w:val="ListParagraph"/>
        <w:numPr>
          <w:ilvl w:val="0"/>
          <w:numId w:val="17"/>
        </w:numPr>
        <w:ind w:left="720"/>
      </w:pPr>
      <w:r>
        <w:t>In determining whether an object is drug paraphernal</w:t>
      </w:r>
      <w:r w:rsidR="009A2AE6">
        <w:t>ia under this subsection, the</w:t>
      </w:r>
      <w:r>
        <w:t xml:space="preserve"> factors listed in s. </w:t>
      </w:r>
      <w:hyperlink r:id="rId126" w:history="1">
        <w:r w:rsidRPr="00BA4019">
          <w:rPr>
            <w:rStyle w:val="Hyperlink"/>
          </w:rPr>
          <w:t>961.572</w:t>
        </w:r>
      </w:hyperlink>
      <w:r>
        <w:t xml:space="preserve">, Stats., and all other legally relevant factors, shall be considered. </w:t>
      </w:r>
    </w:p>
    <w:p w14:paraId="170ABA90" w14:textId="77777777" w:rsidR="00B4079A" w:rsidRDefault="007E771B" w:rsidP="004D2761">
      <w:pPr>
        <w:pStyle w:val="ListParagraph"/>
        <w:numPr>
          <w:ilvl w:val="0"/>
          <w:numId w:val="16"/>
        </w:numPr>
        <w:ind w:left="360"/>
      </w:pPr>
      <w:r>
        <w:t>POSSESSIO</w:t>
      </w:r>
      <w:r w:rsidRPr="00C7072C">
        <w:t>N O</w:t>
      </w:r>
      <w:r>
        <w:t xml:space="preserve">F MARIJUANA.   </w:t>
      </w:r>
    </w:p>
    <w:p w14:paraId="7BB2CBB5" w14:textId="77777777" w:rsidR="0082167E" w:rsidRDefault="007E771B" w:rsidP="004D2761">
      <w:pPr>
        <w:pStyle w:val="ListParagraph"/>
        <w:widowControl w:val="0"/>
        <w:numPr>
          <w:ilvl w:val="0"/>
          <w:numId w:val="18"/>
        </w:numPr>
        <w:ind w:left="720"/>
      </w:pPr>
      <w:r>
        <w:t>No person may intentionally use or possess marijuana on u</w:t>
      </w:r>
      <w:r w:rsidR="005A5571">
        <w:t xml:space="preserve">niversity lands, except when </w:t>
      </w:r>
      <w:r>
        <w:t xml:space="preserve">such use or possession is authorized under ch. </w:t>
      </w:r>
      <w:hyperlink r:id="rId127" w:history="1">
        <w:r w:rsidRPr="0093637D">
          <w:rPr>
            <w:rStyle w:val="Hyperlink"/>
          </w:rPr>
          <w:t>961</w:t>
        </w:r>
      </w:hyperlink>
      <w:r>
        <w:t>, Stats., or i</w:t>
      </w:r>
      <w:r w:rsidR="005A5571">
        <w:t xml:space="preserve">s permitted under s. </w:t>
      </w:r>
      <w:hyperlink r:id="rId128" w:history="1">
        <w:r w:rsidR="005A5571" w:rsidRPr="00387A5C">
          <w:rPr>
            <w:rStyle w:val="Hyperlink"/>
          </w:rPr>
          <w:t>961.34</w:t>
        </w:r>
      </w:hyperlink>
      <w:r w:rsidR="005A5571">
        <w:t>, Stats.</w:t>
      </w:r>
      <w:r>
        <w:t xml:space="preserve"> </w:t>
      </w:r>
    </w:p>
    <w:p w14:paraId="11A3D60C" w14:textId="2C102B94" w:rsidR="007E771B" w:rsidRDefault="007E771B" w:rsidP="004D2761">
      <w:pPr>
        <w:pStyle w:val="ListParagraph"/>
        <w:widowControl w:val="0"/>
        <w:numPr>
          <w:ilvl w:val="0"/>
          <w:numId w:val="18"/>
        </w:numPr>
        <w:ind w:left="720"/>
      </w:pPr>
      <w:r>
        <w:t>In this subsection, the term</w:t>
      </w:r>
      <w:r w:rsidR="005A5571">
        <w:t xml:space="preserve"> </w:t>
      </w:r>
      <w:r>
        <w:t xml:space="preserve">“marijuana” has the meaning specified in s. </w:t>
      </w:r>
      <w:hyperlink r:id="rId129" w:history="1">
        <w:r w:rsidRPr="00B7704A">
          <w:rPr>
            <w:rStyle w:val="Hyperlink"/>
          </w:rPr>
          <w:t>961.01 (14)</w:t>
        </w:r>
      </w:hyperlink>
      <w:r>
        <w:t xml:space="preserve">, Stats. </w:t>
      </w:r>
    </w:p>
    <w:p w14:paraId="55573285" w14:textId="77777777" w:rsidR="007E771B" w:rsidRPr="00D64764" w:rsidRDefault="007E771B" w:rsidP="00456148">
      <w:pPr>
        <w:pStyle w:val="Heading2"/>
        <w:keepNext w:val="0"/>
        <w:keepLines w:val="0"/>
        <w:spacing w:before="0"/>
        <w:contextualSpacing/>
        <w:rPr>
          <w:color w:val="8A0000"/>
        </w:rPr>
      </w:pPr>
      <w:bookmarkStart w:id="172" w:name="_Toc498512591"/>
      <w:bookmarkStart w:id="173" w:name="_Toc178255368"/>
      <w:r w:rsidRPr="00D64764">
        <w:rPr>
          <w:color w:val="8A0000"/>
        </w:rPr>
        <w:t>UWS 1</w:t>
      </w:r>
      <w:r w:rsidRPr="00B144DD">
        <w:rPr>
          <w:color w:val="8A0000"/>
        </w:rPr>
        <w:t>8.15 Additional Statutory</w:t>
      </w:r>
      <w:r w:rsidRPr="00D64764">
        <w:rPr>
          <w:color w:val="8A0000"/>
        </w:rPr>
        <w:t xml:space="preserve"> Penalty Provisions Regulating Conduct on University Lands</w:t>
      </w:r>
      <w:bookmarkEnd w:id="172"/>
      <w:bookmarkEnd w:id="173"/>
      <w:r w:rsidRPr="00D64764">
        <w:rPr>
          <w:color w:val="8A0000"/>
        </w:rPr>
        <w:t xml:space="preserve"> </w:t>
      </w:r>
    </w:p>
    <w:p w14:paraId="0D39FFF2" w14:textId="16DD71B7" w:rsidR="007E771B" w:rsidRPr="00091A13" w:rsidRDefault="007E771B" w:rsidP="00507A1F">
      <w:pPr>
        <w:contextualSpacing/>
        <w:rPr>
          <w:rFonts w:asciiTheme="minorHAnsi" w:hAnsiTheme="minorHAnsi" w:cstheme="minorHAnsi"/>
          <w:sz w:val="22"/>
          <w:szCs w:val="22"/>
        </w:rPr>
      </w:pPr>
      <w:r w:rsidRPr="00091A13">
        <w:rPr>
          <w:rFonts w:asciiTheme="minorHAnsi" w:hAnsiTheme="minorHAnsi" w:cstheme="minorHAnsi"/>
          <w:sz w:val="22"/>
          <w:szCs w:val="22"/>
        </w:rPr>
        <w:t xml:space="preserve">(1)  Controlled substances. The use or possession of controlled substances as defined in s. </w:t>
      </w:r>
      <w:hyperlink r:id="rId130" w:history="1">
        <w:r w:rsidRPr="0065095C">
          <w:rPr>
            <w:rStyle w:val="Hyperlink"/>
            <w:rFonts w:asciiTheme="minorHAnsi" w:hAnsiTheme="minorHAnsi" w:cstheme="minorHAnsi"/>
            <w:sz w:val="22"/>
            <w:szCs w:val="22"/>
          </w:rPr>
          <w:t>961.01 (4)</w:t>
        </w:r>
      </w:hyperlink>
      <w:r w:rsidRPr="00091A13">
        <w:rPr>
          <w:rFonts w:asciiTheme="minorHAnsi" w:hAnsiTheme="minorHAnsi" w:cstheme="minorHAnsi"/>
          <w:sz w:val="22"/>
          <w:szCs w:val="22"/>
        </w:rPr>
        <w:t xml:space="preserve">, Stats., is prohibited on all university property with the specific exemptions set forth in ch. </w:t>
      </w:r>
      <w:hyperlink r:id="rId131" w:history="1">
        <w:r w:rsidRPr="00A140D5">
          <w:rPr>
            <w:rStyle w:val="Hyperlink"/>
            <w:rFonts w:asciiTheme="minorHAnsi" w:hAnsiTheme="minorHAnsi" w:cstheme="minorHAnsi"/>
            <w:sz w:val="22"/>
            <w:szCs w:val="22"/>
          </w:rPr>
          <w:t>961</w:t>
        </w:r>
      </w:hyperlink>
      <w:r w:rsidRPr="00091A13">
        <w:rPr>
          <w:rFonts w:asciiTheme="minorHAnsi" w:hAnsiTheme="minorHAnsi" w:cstheme="minorHAnsi"/>
          <w:sz w:val="22"/>
          <w:szCs w:val="22"/>
        </w:rPr>
        <w:t xml:space="preserve">, Stats., and as permitted under s. </w:t>
      </w:r>
      <w:hyperlink r:id="rId132" w:history="1">
        <w:r w:rsidRPr="000E06F3">
          <w:rPr>
            <w:rStyle w:val="Hyperlink"/>
            <w:rFonts w:asciiTheme="minorHAnsi" w:hAnsiTheme="minorHAnsi" w:cstheme="minorHAnsi"/>
            <w:sz w:val="22"/>
            <w:szCs w:val="22"/>
          </w:rPr>
          <w:t>961.34</w:t>
        </w:r>
      </w:hyperlink>
      <w:r w:rsidRPr="00091A13">
        <w:rPr>
          <w:rFonts w:asciiTheme="minorHAnsi" w:hAnsiTheme="minorHAnsi" w:cstheme="minorHAnsi"/>
          <w:sz w:val="22"/>
          <w:szCs w:val="22"/>
        </w:rPr>
        <w:t xml:space="preserve">, Stats. The penalty provisions of ch. </w:t>
      </w:r>
      <w:hyperlink r:id="rId133" w:history="1">
        <w:r w:rsidRPr="00E44B2F">
          <w:rPr>
            <w:rStyle w:val="Hyperlink"/>
            <w:rFonts w:asciiTheme="minorHAnsi" w:hAnsiTheme="minorHAnsi" w:cstheme="minorHAnsi"/>
            <w:sz w:val="22"/>
            <w:szCs w:val="22"/>
          </w:rPr>
          <w:t>961</w:t>
        </w:r>
      </w:hyperlink>
      <w:r w:rsidRPr="00091A13">
        <w:rPr>
          <w:rFonts w:asciiTheme="minorHAnsi" w:hAnsiTheme="minorHAnsi" w:cstheme="minorHAnsi"/>
          <w:sz w:val="22"/>
          <w:szCs w:val="22"/>
        </w:rPr>
        <w:t xml:space="preserve">, Stats., and chs. </w:t>
      </w:r>
      <w:hyperlink r:id="rId134" w:history="1">
        <w:r w:rsidRPr="00DB1FAB">
          <w:rPr>
            <w:rStyle w:val="Hyperlink"/>
            <w:rFonts w:asciiTheme="minorHAnsi" w:hAnsiTheme="minorHAnsi" w:cstheme="minorHAnsi"/>
            <w:sz w:val="22"/>
            <w:szCs w:val="22"/>
          </w:rPr>
          <w:t>UWS 17</w:t>
        </w:r>
      </w:hyperlink>
      <w:r w:rsidRPr="00091A13">
        <w:rPr>
          <w:rFonts w:asciiTheme="minorHAnsi" w:hAnsiTheme="minorHAnsi" w:cstheme="minorHAnsi"/>
          <w:sz w:val="22"/>
          <w:szCs w:val="22"/>
        </w:rPr>
        <w:t xml:space="preserve"> and </w:t>
      </w:r>
      <w:hyperlink r:id="rId135" w:history="1">
        <w:r w:rsidRPr="007B7161">
          <w:rPr>
            <w:rStyle w:val="Hyperlink"/>
            <w:rFonts w:asciiTheme="minorHAnsi" w:hAnsiTheme="minorHAnsi" w:cstheme="minorHAnsi"/>
            <w:sz w:val="22"/>
            <w:szCs w:val="22"/>
          </w:rPr>
          <w:t>18</w:t>
        </w:r>
      </w:hyperlink>
      <w:r w:rsidRPr="00091A13">
        <w:rPr>
          <w:rFonts w:asciiTheme="minorHAnsi" w:hAnsiTheme="minorHAnsi" w:cstheme="minorHAnsi"/>
          <w:sz w:val="22"/>
          <w:szCs w:val="22"/>
        </w:rPr>
        <w:t xml:space="preserve"> may apply to violations occurring on university lands.</w:t>
      </w:r>
    </w:p>
    <w:p w14:paraId="0D6BD155" w14:textId="77777777" w:rsidR="00507A1F" w:rsidRPr="00091A13" w:rsidRDefault="00507A1F" w:rsidP="00507A1F">
      <w:pPr>
        <w:contextualSpacing/>
        <w:rPr>
          <w:rFonts w:asciiTheme="minorHAnsi" w:hAnsiTheme="minorHAnsi" w:cstheme="minorHAnsi"/>
          <w:sz w:val="22"/>
          <w:szCs w:val="22"/>
        </w:rPr>
      </w:pPr>
    </w:p>
    <w:p w14:paraId="051CA269" w14:textId="77777777" w:rsidR="007E771B" w:rsidRPr="00D64764" w:rsidRDefault="007E771B" w:rsidP="00507A1F">
      <w:pPr>
        <w:pStyle w:val="Heading2"/>
        <w:keepNext w:val="0"/>
        <w:keepLines w:val="0"/>
        <w:spacing w:before="0"/>
        <w:contextualSpacing/>
        <w:rPr>
          <w:color w:val="8A0000"/>
        </w:rPr>
      </w:pPr>
      <w:bookmarkStart w:id="174" w:name="_Toc498512592"/>
      <w:bookmarkStart w:id="175" w:name="_Toc178255369"/>
      <w:r w:rsidRPr="00D64764">
        <w:rPr>
          <w:color w:val="8A0000"/>
        </w:rPr>
        <w:t>Wis. Stats. 125.07</w:t>
      </w:r>
      <w:bookmarkEnd w:id="174"/>
      <w:bookmarkEnd w:id="175"/>
      <w:r w:rsidRPr="00D64764">
        <w:rPr>
          <w:color w:val="8A0000"/>
        </w:rPr>
        <w:t xml:space="preserve"> </w:t>
      </w:r>
    </w:p>
    <w:p w14:paraId="368F522A" w14:textId="3A56854E" w:rsidR="005A5571" w:rsidRPr="00091A13" w:rsidRDefault="007E771B" w:rsidP="00456148">
      <w:pPr>
        <w:contextualSpacing/>
        <w:rPr>
          <w:rFonts w:asciiTheme="minorHAnsi" w:hAnsiTheme="minorHAnsi" w:cstheme="minorHAnsi"/>
          <w:sz w:val="22"/>
          <w:szCs w:val="22"/>
        </w:rPr>
      </w:pPr>
      <w:r w:rsidRPr="00091A13">
        <w:rPr>
          <w:rFonts w:asciiTheme="minorHAnsi" w:hAnsiTheme="minorHAnsi" w:cstheme="minorHAnsi"/>
          <w:sz w:val="22"/>
          <w:szCs w:val="22"/>
        </w:rPr>
        <w:t xml:space="preserve">Underage drinking by persons under 21 is a civil law violation and is subject to the following legal sanctions under Ch. </w:t>
      </w:r>
      <w:hyperlink r:id="rId136" w:history="1">
        <w:r w:rsidRPr="008859BD">
          <w:rPr>
            <w:rStyle w:val="Hyperlink"/>
            <w:rFonts w:asciiTheme="minorHAnsi" w:hAnsiTheme="minorHAnsi" w:cstheme="minorHAnsi"/>
            <w:sz w:val="22"/>
            <w:szCs w:val="22"/>
          </w:rPr>
          <w:t>125.07(4)</w:t>
        </w:r>
      </w:hyperlink>
      <w:r w:rsidRPr="00091A13">
        <w:rPr>
          <w:rFonts w:asciiTheme="minorHAnsi" w:hAnsiTheme="minorHAnsi" w:cstheme="minorHAnsi"/>
          <w:sz w:val="22"/>
          <w:szCs w:val="22"/>
        </w:rPr>
        <w:t xml:space="preserve"> Wisconsin State Code: </w:t>
      </w:r>
    </w:p>
    <w:p w14:paraId="5EFBB707" w14:textId="77777777" w:rsidR="0057590F" w:rsidRDefault="0057590F" w:rsidP="00456148">
      <w:pPr>
        <w:contextualSpacing/>
      </w:pPr>
    </w:p>
    <w:p w14:paraId="334FDBB1" w14:textId="43C08198" w:rsidR="007E771B" w:rsidRPr="00091A13" w:rsidRDefault="007E771B" w:rsidP="00456148">
      <w:pPr>
        <w:contextualSpacing/>
        <w:rPr>
          <w:rFonts w:asciiTheme="minorHAnsi" w:hAnsiTheme="minorHAnsi" w:cstheme="minorHAnsi"/>
          <w:b/>
          <w:sz w:val="22"/>
          <w:szCs w:val="22"/>
        </w:rPr>
      </w:pPr>
      <w:hyperlink r:id="rId137" w:history="1">
        <w:r w:rsidRPr="008859BD">
          <w:rPr>
            <w:rStyle w:val="Hyperlink"/>
            <w:rFonts w:asciiTheme="minorHAnsi" w:hAnsiTheme="minorHAnsi" w:cstheme="minorHAnsi"/>
            <w:b/>
            <w:sz w:val="22"/>
            <w:szCs w:val="22"/>
          </w:rPr>
          <w:t>125.07</w:t>
        </w:r>
      </w:hyperlink>
      <w:r w:rsidRPr="00091A13">
        <w:rPr>
          <w:rFonts w:asciiTheme="minorHAnsi" w:hAnsiTheme="minorHAnsi" w:cstheme="minorHAnsi"/>
          <w:b/>
          <w:sz w:val="22"/>
          <w:szCs w:val="22"/>
        </w:rPr>
        <w:t xml:space="preserve">  Underage and intoxicated persons; presence on licensed premises; possession; penalties. </w:t>
      </w:r>
    </w:p>
    <w:p w14:paraId="19ABE540" w14:textId="77777777" w:rsidR="007E771B" w:rsidRPr="00091A13" w:rsidRDefault="007E771B" w:rsidP="004D2761">
      <w:pPr>
        <w:pStyle w:val="ListParagraph"/>
        <w:numPr>
          <w:ilvl w:val="0"/>
          <w:numId w:val="19"/>
        </w:numPr>
        <w:ind w:left="360"/>
        <w:rPr>
          <w:rFonts w:cstheme="minorHAnsi"/>
        </w:rPr>
      </w:pPr>
      <w:r w:rsidRPr="00091A13">
        <w:rPr>
          <w:rFonts w:cstheme="minorHAnsi"/>
        </w:rPr>
        <w:t xml:space="preserve">Alcohol beverages; restrictions relating to underage persons. </w:t>
      </w:r>
    </w:p>
    <w:p w14:paraId="72869AD1" w14:textId="77777777" w:rsidR="007E771B" w:rsidRPr="00091A13" w:rsidRDefault="007E771B" w:rsidP="004D2761">
      <w:pPr>
        <w:pStyle w:val="ListParagraph"/>
        <w:numPr>
          <w:ilvl w:val="1"/>
          <w:numId w:val="20"/>
        </w:numPr>
        <w:ind w:left="720"/>
        <w:rPr>
          <w:rFonts w:cstheme="minorHAnsi"/>
        </w:rPr>
      </w:pPr>
      <w:r w:rsidRPr="00091A13">
        <w:rPr>
          <w:rFonts w:cstheme="minorHAnsi"/>
        </w:rPr>
        <w:t xml:space="preserve">Restrictions.   </w:t>
      </w:r>
    </w:p>
    <w:p w14:paraId="30EE4A93" w14:textId="00984C8C" w:rsidR="007E771B" w:rsidRPr="00091A13" w:rsidRDefault="007E771B" w:rsidP="004D2761">
      <w:pPr>
        <w:pStyle w:val="ListParagraph"/>
        <w:numPr>
          <w:ilvl w:val="2"/>
          <w:numId w:val="21"/>
        </w:numPr>
        <w:ind w:left="990" w:hanging="360"/>
        <w:rPr>
          <w:rFonts w:cstheme="minorHAnsi"/>
        </w:rPr>
      </w:pPr>
      <w:r w:rsidRPr="00091A13">
        <w:rPr>
          <w:rFonts w:cstheme="minorHAnsi"/>
        </w:rPr>
        <w:t>No person may procure for, sell, dispense</w:t>
      </w:r>
      <w:r w:rsidR="006D4246" w:rsidRPr="00091A13">
        <w:rPr>
          <w:rFonts w:cstheme="minorHAnsi"/>
        </w:rPr>
        <w:t>,</w:t>
      </w:r>
      <w:r w:rsidRPr="00091A13">
        <w:rPr>
          <w:rFonts w:cstheme="minorHAnsi"/>
        </w:rPr>
        <w:t xml:space="preserve"> or give away any alc</w:t>
      </w:r>
      <w:r w:rsidR="005A5571" w:rsidRPr="00091A13">
        <w:rPr>
          <w:rFonts w:cstheme="minorHAnsi"/>
        </w:rPr>
        <w:t xml:space="preserve">ohol beverages to any underage </w:t>
      </w:r>
      <w:r w:rsidRPr="00091A13">
        <w:rPr>
          <w:rFonts w:cstheme="minorHAnsi"/>
        </w:rPr>
        <w:t>person not accompanied by his or her parent, guardian</w:t>
      </w:r>
      <w:r w:rsidR="006D4246" w:rsidRPr="00091A13">
        <w:rPr>
          <w:rFonts w:cstheme="minorHAnsi"/>
        </w:rPr>
        <w:t>,</w:t>
      </w:r>
      <w:r w:rsidRPr="00091A13">
        <w:rPr>
          <w:rFonts w:cstheme="minorHAnsi"/>
        </w:rPr>
        <w:t xml:space="preserve"> or spouse who has attained the legal drinking age.   </w:t>
      </w:r>
    </w:p>
    <w:p w14:paraId="40AFAC9D" w14:textId="0E80F173" w:rsidR="007E771B" w:rsidRPr="00091A13" w:rsidRDefault="007E771B" w:rsidP="004D2761">
      <w:pPr>
        <w:pStyle w:val="ListParagraph"/>
        <w:numPr>
          <w:ilvl w:val="0"/>
          <w:numId w:val="21"/>
        </w:numPr>
        <w:ind w:left="990"/>
        <w:rPr>
          <w:rFonts w:cstheme="minorHAnsi"/>
        </w:rPr>
      </w:pPr>
      <w:r w:rsidRPr="00091A13">
        <w:rPr>
          <w:rFonts w:cstheme="minorHAnsi"/>
        </w:rPr>
        <w:t>No licensee or permittee may sell, vend, deal</w:t>
      </w:r>
      <w:r w:rsidR="006D4246" w:rsidRPr="00091A13">
        <w:rPr>
          <w:rFonts w:cstheme="minorHAnsi"/>
        </w:rPr>
        <w:t>,</w:t>
      </w:r>
      <w:r w:rsidRPr="00091A13">
        <w:rPr>
          <w:rFonts w:cstheme="minorHAnsi"/>
        </w:rPr>
        <w:t xml:space="preserve"> or traffic in al</w:t>
      </w:r>
      <w:r w:rsidR="005A5571" w:rsidRPr="00091A13">
        <w:rPr>
          <w:rFonts w:cstheme="minorHAnsi"/>
        </w:rPr>
        <w:t xml:space="preserve">cohol beverages to or with any </w:t>
      </w:r>
      <w:r w:rsidRPr="00091A13">
        <w:rPr>
          <w:rFonts w:cstheme="minorHAnsi"/>
        </w:rPr>
        <w:t>underage person not accompanied by his or her parent, guardi</w:t>
      </w:r>
      <w:r w:rsidR="009A2AE6" w:rsidRPr="00091A13">
        <w:rPr>
          <w:rFonts w:cstheme="minorHAnsi"/>
        </w:rPr>
        <w:t xml:space="preserve">an or spouse who has attained </w:t>
      </w:r>
      <w:r w:rsidRPr="00091A13">
        <w:rPr>
          <w:rFonts w:cstheme="minorHAnsi"/>
        </w:rPr>
        <w:t xml:space="preserve">the legal drinking age.  </w:t>
      </w:r>
    </w:p>
    <w:p w14:paraId="2E7DDA41" w14:textId="0D03D83B" w:rsidR="007E771B" w:rsidRPr="00091A13" w:rsidRDefault="007E771B" w:rsidP="004D2761">
      <w:pPr>
        <w:pStyle w:val="ListParagraph"/>
        <w:numPr>
          <w:ilvl w:val="0"/>
          <w:numId w:val="21"/>
        </w:numPr>
        <w:ind w:left="990"/>
        <w:rPr>
          <w:rFonts w:cstheme="minorHAnsi"/>
        </w:rPr>
      </w:pPr>
      <w:r w:rsidRPr="00091A13">
        <w:rPr>
          <w:rFonts w:cstheme="minorHAnsi"/>
        </w:rPr>
        <w:t>No adult may knowingly permit or fail to take action to preve</w:t>
      </w:r>
      <w:r w:rsidR="009A2AE6" w:rsidRPr="00091A13">
        <w:rPr>
          <w:rFonts w:cstheme="minorHAnsi"/>
        </w:rPr>
        <w:t>nt the illegal consumption of</w:t>
      </w:r>
      <w:r w:rsidRPr="00091A13">
        <w:rPr>
          <w:rFonts w:cstheme="minorHAnsi"/>
        </w:rPr>
        <w:t xml:space="preserve"> alcohol beverages by an underage person on </w:t>
      </w:r>
      <w:r w:rsidR="00D71ADD">
        <w:rPr>
          <w:rFonts w:cstheme="minorHAnsi"/>
        </w:rPr>
        <w:t>property,</w:t>
      </w:r>
      <w:r w:rsidR="00C014F0">
        <w:rPr>
          <w:rFonts w:cstheme="minorHAnsi"/>
        </w:rPr>
        <w:t xml:space="preserve"> including any premises,</w:t>
      </w:r>
      <w:r w:rsidRPr="00091A13">
        <w:rPr>
          <w:rFonts w:cstheme="minorHAnsi"/>
        </w:rPr>
        <w:t xml:space="preserve"> owned </w:t>
      </w:r>
      <w:r w:rsidR="00C014F0">
        <w:rPr>
          <w:rFonts w:cstheme="minorHAnsi"/>
        </w:rPr>
        <w:t xml:space="preserve">and occupied </w:t>
      </w:r>
      <w:r w:rsidRPr="00091A13">
        <w:rPr>
          <w:rFonts w:cstheme="minorHAnsi"/>
        </w:rPr>
        <w:t>by the</w:t>
      </w:r>
      <w:r w:rsidR="005A5571" w:rsidRPr="00091A13">
        <w:rPr>
          <w:rFonts w:cstheme="minorHAnsi"/>
        </w:rPr>
        <w:t xml:space="preserve"> adult </w:t>
      </w:r>
      <w:r w:rsidR="004B2DC4">
        <w:rPr>
          <w:rFonts w:cstheme="minorHAnsi"/>
        </w:rPr>
        <w:t>and</w:t>
      </w:r>
      <w:r w:rsidR="005A5571" w:rsidRPr="00091A13">
        <w:rPr>
          <w:rFonts w:cstheme="minorHAnsi"/>
        </w:rPr>
        <w:t xml:space="preserve"> under the adult’s </w:t>
      </w:r>
      <w:r w:rsidR="004B2DC4">
        <w:rPr>
          <w:rFonts w:cstheme="minorHAnsi"/>
        </w:rPr>
        <w:t>contro</w:t>
      </w:r>
      <w:r w:rsidR="00397BCB">
        <w:rPr>
          <w:rFonts w:cstheme="minorHAnsi"/>
        </w:rPr>
        <w:t>l</w:t>
      </w:r>
      <w:r w:rsidRPr="00091A13">
        <w:rPr>
          <w:rFonts w:cstheme="minorHAnsi"/>
        </w:rPr>
        <w:t xml:space="preserve">. </w:t>
      </w:r>
      <w:r w:rsidR="006D4246" w:rsidRPr="00091A13">
        <w:rPr>
          <w:rFonts w:cstheme="minorHAnsi"/>
        </w:rPr>
        <w:t xml:space="preserve"> </w:t>
      </w:r>
      <w:r w:rsidRPr="00091A13">
        <w:rPr>
          <w:rFonts w:cstheme="minorHAnsi"/>
        </w:rPr>
        <w:t xml:space="preserve">This subdivision </w:t>
      </w:r>
      <w:r w:rsidR="00397BCB">
        <w:rPr>
          <w:rFonts w:cstheme="minorHAnsi"/>
        </w:rPr>
        <w:t xml:space="preserve">applies at a lodging establishment, as defined in s. </w:t>
      </w:r>
      <w:hyperlink r:id="rId138" w:history="1">
        <w:r w:rsidR="00397BCB" w:rsidRPr="004A38AD">
          <w:rPr>
            <w:rStyle w:val="Hyperlink"/>
            <w:rFonts w:cstheme="minorHAnsi"/>
          </w:rPr>
          <w:t>106.52 (1) (d)</w:t>
        </w:r>
      </w:hyperlink>
      <w:r w:rsidR="00397BCB">
        <w:rPr>
          <w:rFonts w:cstheme="minorHAnsi"/>
        </w:rPr>
        <w:t xml:space="preserve">, only if the adult has furnished payment or security for lodging. </w:t>
      </w:r>
      <w:r w:rsidRPr="00091A13">
        <w:rPr>
          <w:rFonts w:cstheme="minorHAnsi"/>
        </w:rPr>
        <w:t xml:space="preserve">This subdivision does not apply to alcohol beverages used exclusively as part of a religious service.   </w:t>
      </w:r>
    </w:p>
    <w:p w14:paraId="2D2AB393" w14:textId="5FD84FFA" w:rsidR="007E771B" w:rsidRPr="00091A13" w:rsidRDefault="007E771B" w:rsidP="004D2761">
      <w:pPr>
        <w:pStyle w:val="ListParagraph"/>
        <w:numPr>
          <w:ilvl w:val="0"/>
          <w:numId w:val="21"/>
        </w:numPr>
        <w:ind w:left="990"/>
        <w:rPr>
          <w:rFonts w:cstheme="minorHAnsi"/>
        </w:rPr>
      </w:pPr>
      <w:r w:rsidRPr="00091A13">
        <w:rPr>
          <w:rFonts w:cstheme="minorHAnsi"/>
        </w:rPr>
        <w:t xml:space="preserve">No adult may intentionally encourage or contribute to a violation of sub. </w:t>
      </w:r>
      <w:hyperlink r:id="rId139" w:history="1">
        <w:r w:rsidRPr="001049C0">
          <w:rPr>
            <w:rStyle w:val="Hyperlink"/>
            <w:rFonts w:cstheme="minorHAnsi"/>
          </w:rPr>
          <w:t>(4) (a)</w:t>
        </w:r>
      </w:hyperlink>
      <w:r w:rsidRPr="00091A13">
        <w:rPr>
          <w:rFonts w:cstheme="minorHAnsi"/>
        </w:rPr>
        <w:t xml:space="preserve"> or </w:t>
      </w:r>
      <w:hyperlink r:id="rId140" w:history="1">
        <w:r w:rsidRPr="00A5055A">
          <w:rPr>
            <w:rStyle w:val="Hyperlink"/>
            <w:rFonts w:cstheme="minorHAnsi"/>
          </w:rPr>
          <w:t>(b)</w:t>
        </w:r>
      </w:hyperlink>
      <w:r w:rsidRPr="00091A13">
        <w:rPr>
          <w:rFonts w:cstheme="minorHAnsi"/>
        </w:rPr>
        <w:t xml:space="preserve">.   </w:t>
      </w:r>
    </w:p>
    <w:p w14:paraId="5A37DE93" w14:textId="77777777" w:rsidR="007E771B" w:rsidRPr="00091A13" w:rsidRDefault="007E771B" w:rsidP="004D2761">
      <w:pPr>
        <w:pStyle w:val="ListParagraph"/>
        <w:numPr>
          <w:ilvl w:val="1"/>
          <w:numId w:val="20"/>
        </w:numPr>
        <w:ind w:left="720"/>
        <w:rPr>
          <w:rFonts w:cstheme="minorHAnsi"/>
        </w:rPr>
      </w:pPr>
      <w:r w:rsidRPr="00091A13">
        <w:rPr>
          <w:rFonts w:cstheme="minorHAnsi"/>
        </w:rPr>
        <w:t xml:space="preserve">Penalties.   </w:t>
      </w:r>
    </w:p>
    <w:p w14:paraId="2C6294E1" w14:textId="6F3CB2EA" w:rsidR="007E771B" w:rsidRPr="00091A13" w:rsidRDefault="007E771B" w:rsidP="004D2761">
      <w:pPr>
        <w:pStyle w:val="ListParagraph"/>
        <w:numPr>
          <w:ilvl w:val="0"/>
          <w:numId w:val="22"/>
        </w:numPr>
        <w:ind w:left="990"/>
        <w:rPr>
          <w:rFonts w:cstheme="minorHAnsi"/>
        </w:rPr>
      </w:pPr>
      <w:r w:rsidRPr="00091A13">
        <w:rPr>
          <w:rFonts w:cstheme="minorHAnsi"/>
        </w:rPr>
        <w:t>In this paragraph, “violation” means a violation of this subsection</w:t>
      </w:r>
      <w:r w:rsidR="009A2AE6" w:rsidRPr="00091A13">
        <w:rPr>
          <w:rFonts w:cstheme="minorHAnsi"/>
        </w:rPr>
        <w:t xml:space="preserve"> or of a local ordinance that </w:t>
      </w:r>
      <w:r w:rsidRPr="00091A13">
        <w:rPr>
          <w:rFonts w:cstheme="minorHAnsi"/>
        </w:rPr>
        <w:t xml:space="preserve">strictly conforms to par. </w:t>
      </w:r>
      <w:hyperlink r:id="rId141" w:history="1">
        <w:r w:rsidRPr="007B4BB2">
          <w:rPr>
            <w:rStyle w:val="Hyperlink"/>
            <w:rFonts w:cstheme="minorHAnsi"/>
          </w:rPr>
          <w:t>(a)</w:t>
        </w:r>
      </w:hyperlink>
      <w:r w:rsidRPr="00091A13">
        <w:rPr>
          <w:rFonts w:cstheme="minorHAnsi"/>
        </w:rPr>
        <w:t xml:space="preserve"> if the violation results in an imposition of a forfeiture or a conviction. </w:t>
      </w:r>
      <w:r w:rsidR="006D4246" w:rsidRPr="00091A13">
        <w:rPr>
          <w:rFonts w:cstheme="minorHAnsi"/>
        </w:rPr>
        <w:t xml:space="preserve"> </w:t>
      </w:r>
      <w:r w:rsidRPr="00091A13">
        <w:rPr>
          <w:rFonts w:cstheme="minorHAnsi"/>
        </w:rPr>
        <w:t xml:space="preserve">For purposes of determining previous violations under subd. </w:t>
      </w:r>
      <w:hyperlink r:id="rId142" w:history="1">
        <w:r w:rsidRPr="006E4FF5">
          <w:rPr>
            <w:rStyle w:val="Hyperlink"/>
            <w:rFonts w:cstheme="minorHAnsi"/>
          </w:rPr>
          <w:t>2.</w:t>
        </w:r>
      </w:hyperlink>
      <w:r w:rsidRPr="00091A13">
        <w:rPr>
          <w:rFonts w:cstheme="minorHAnsi"/>
        </w:rPr>
        <w:t xml:space="preserve">, the 30-month period shall be measured from the dates of violations that resulted in an imposition of a forfeiture or a conviction. </w:t>
      </w:r>
      <w:r w:rsidR="006D4246" w:rsidRPr="00091A13">
        <w:rPr>
          <w:rFonts w:cstheme="minorHAnsi"/>
        </w:rPr>
        <w:t xml:space="preserve"> </w:t>
      </w:r>
      <w:r w:rsidRPr="00091A13">
        <w:rPr>
          <w:rFonts w:cstheme="minorHAnsi"/>
        </w:rPr>
        <w:t xml:space="preserve">For the purpose of determining </w:t>
      </w:r>
      <w:r w:rsidRPr="00091A13">
        <w:rPr>
          <w:rFonts w:cstheme="minorHAnsi"/>
        </w:rPr>
        <w:lastRenderedPageBreak/>
        <w:t xml:space="preserve">whether or not a previous violation has occurred, if more than one violation occurs at the same time all those violations shall be counted as one violation.   </w:t>
      </w:r>
    </w:p>
    <w:p w14:paraId="5CF64FA8" w14:textId="77777777" w:rsidR="005A5571" w:rsidRPr="00EF195C" w:rsidRDefault="007E771B" w:rsidP="004D2761">
      <w:pPr>
        <w:pStyle w:val="ListParagraph"/>
        <w:numPr>
          <w:ilvl w:val="0"/>
          <w:numId w:val="22"/>
        </w:numPr>
        <w:ind w:left="990"/>
        <w:rPr>
          <w:rFonts w:cstheme="minorHAnsi"/>
        </w:rPr>
      </w:pPr>
      <w:r w:rsidRPr="00EF195C">
        <w:rPr>
          <w:rFonts w:cstheme="minorHAnsi"/>
        </w:rPr>
        <w:t xml:space="preserve">A person who commits a violation may be: </w:t>
      </w:r>
    </w:p>
    <w:p w14:paraId="705ACAA7" w14:textId="77777777" w:rsidR="005A5571" w:rsidRPr="00091A13" w:rsidRDefault="007E771B" w:rsidP="004D2761">
      <w:pPr>
        <w:pStyle w:val="ListParagraph"/>
        <w:numPr>
          <w:ilvl w:val="1"/>
          <w:numId w:val="22"/>
        </w:numPr>
        <w:rPr>
          <w:rFonts w:cstheme="minorHAnsi"/>
        </w:rPr>
      </w:pPr>
      <w:r w:rsidRPr="00091A13">
        <w:rPr>
          <w:rFonts w:cstheme="minorHAnsi"/>
        </w:rPr>
        <w:t xml:space="preserve">Required to forfeit not more than $500 if the person has not committed a previous violation within 30 months of the violation. </w:t>
      </w:r>
    </w:p>
    <w:p w14:paraId="661D54B6" w14:textId="77777777" w:rsidR="005A5571" w:rsidRPr="00091A13" w:rsidRDefault="007E771B" w:rsidP="004D2761">
      <w:pPr>
        <w:pStyle w:val="ListParagraph"/>
        <w:numPr>
          <w:ilvl w:val="1"/>
          <w:numId w:val="22"/>
        </w:numPr>
        <w:rPr>
          <w:rFonts w:cstheme="minorHAnsi"/>
        </w:rPr>
      </w:pPr>
      <w:r w:rsidRPr="00091A13">
        <w:rPr>
          <w:rFonts w:cstheme="minorHAnsi"/>
        </w:rPr>
        <w:t xml:space="preserve">Fined not more than $500 or imprisoned for not more than 30 days or both if the person has committed a previous violation within 30 months of the violation. </w:t>
      </w:r>
    </w:p>
    <w:p w14:paraId="0E47C7A0" w14:textId="77777777" w:rsidR="005A5571" w:rsidRPr="00091A13" w:rsidRDefault="007E771B" w:rsidP="004D2761">
      <w:pPr>
        <w:pStyle w:val="ListParagraph"/>
        <w:numPr>
          <w:ilvl w:val="1"/>
          <w:numId w:val="22"/>
        </w:numPr>
        <w:rPr>
          <w:rFonts w:cstheme="minorHAnsi"/>
        </w:rPr>
      </w:pPr>
      <w:r w:rsidRPr="00091A13">
        <w:rPr>
          <w:rFonts w:cstheme="minorHAnsi"/>
        </w:rPr>
        <w:t xml:space="preserve">Fined not more than $1,000 or imprisoned for not more than 90 days or both if the person has committed 2 previous violations within 30 months of the violation.  </w:t>
      </w:r>
    </w:p>
    <w:p w14:paraId="72C2021D" w14:textId="77777777" w:rsidR="007E771B" w:rsidRPr="00091A13" w:rsidRDefault="007E771B" w:rsidP="004D2761">
      <w:pPr>
        <w:pStyle w:val="ListParagraph"/>
        <w:numPr>
          <w:ilvl w:val="1"/>
          <w:numId w:val="22"/>
        </w:numPr>
        <w:rPr>
          <w:rFonts w:cstheme="minorHAnsi"/>
        </w:rPr>
      </w:pPr>
      <w:r w:rsidRPr="00091A13">
        <w:rPr>
          <w:rFonts w:cstheme="minorHAnsi"/>
        </w:rPr>
        <w:t xml:space="preserve">Fined not more than $10,000 or imprisoned for not more than 9 months or both if the person has committed 3 or more previous violations within 30 months of the violation.   </w:t>
      </w:r>
    </w:p>
    <w:p w14:paraId="17D80D32" w14:textId="77777777" w:rsidR="00BC5490" w:rsidRPr="00091A13" w:rsidRDefault="007E771B" w:rsidP="004D2761">
      <w:pPr>
        <w:pStyle w:val="ListParagraph"/>
        <w:numPr>
          <w:ilvl w:val="0"/>
          <w:numId w:val="22"/>
        </w:numPr>
        <w:ind w:left="990"/>
        <w:rPr>
          <w:rFonts w:cstheme="minorHAnsi"/>
        </w:rPr>
      </w:pPr>
      <w:r w:rsidRPr="00091A13">
        <w:rPr>
          <w:rFonts w:cstheme="minorHAnsi"/>
        </w:rPr>
        <w:t xml:space="preserve">A court shall suspend any license or permit issued under this chapter to a person for: </w:t>
      </w:r>
    </w:p>
    <w:p w14:paraId="567EF7FA" w14:textId="77777777" w:rsidR="00BC5490" w:rsidRPr="00091A13" w:rsidRDefault="007E771B" w:rsidP="004D2761">
      <w:pPr>
        <w:pStyle w:val="ListParagraph"/>
        <w:numPr>
          <w:ilvl w:val="1"/>
          <w:numId w:val="22"/>
        </w:numPr>
        <w:rPr>
          <w:rFonts w:cstheme="minorHAnsi"/>
        </w:rPr>
      </w:pPr>
      <w:r w:rsidRPr="00091A13">
        <w:rPr>
          <w:rFonts w:cstheme="minorHAnsi"/>
        </w:rPr>
        <w:t xml:space="preserve">Not more than 3 days, if the court finds that the person committed a violation within 12 months after committing one previous violation; </w:t>
      </w:r>
    </w:p>
    <w:p w14:paraId="5FFC103A" w14:textId="77777777" w:rsidR="00BC5490" w:rsidRPr="00091A13" w:rsidRDefault="007E771B" w:rsidP="004D2761">
      <w:pPr>
        <w:pStyle w:val="ListParagraph"/>
        <w:numPr>
          <w:ilvl w:val="1"/>
          <w:numId w:val="22"/>
        </w:numPr>
        <w:rPr>
          <w:rFonts w:cstheme="minorHAnsi"/>
        </w:rPr>
      </w:pPr>
      <w:r w:rsidRPr="00091A13">
        <w:rPr>
          <w:rFonts w:cstheme="minorHAnsi"/>
        </w:rPr>
        <w:t>Not less than 3 days nor more than 10 days, if the court finds that the person committed a violation within 12 months after commi</w:t>
      </w:r>
      <w:r w:rsidR="00BC5490" w:rsidRPr="00091A13">
        <w:rPr>
          <w:rFonts w:cstheme="minorHAnsi"/>
        </w:rPr>
        <w:t>tting 2 other violations; or</w:t>
      </w:r>
    </w:p>
    <w:p w14:paraId="64077C2D" w14:textId="77777777" w:rsidR="00BC5490" w:rsidRPr="00091A13" w:rsidRDefault="007E771B" w:rsidP="004D2761">
      <w:pPr>
        <w:pStyle w:val="ListParagraph"/>
        <w:numPr>
          <w:ilvl w:val="1"/>
          <w:numId w:val="22"/>
        </w:numPr>
        <w:rPr>
          <w:rFonts w:cstheme="minorHAnsi"/>
        </w:rPr>
      </w:pPr>
      <w:r w:rsidRPr="00091A13">
        <w:rPr>
          <w:rFonts w:cstheme="minorHAnsi"/>
        </w:rPr>
        <w:t xml:space="preserve">Not less than 15 days nor more than 30 days, if the court finds that the person committed the violation within 12 months after committing 3 other violations. </w:t>
      </w:r>
    </w:p>
    <w:p w14:paraId="0E33B4E6" w14:textId="27E42F77" w:rsidR="00BC5490" w:rsidRPr="00091A13" w:rsidRDefault="007E771B" w:rsidP="004D2761">
      <w:pPr>
        <w:pStyle w:val="ListParagraph"/>
        <w:numPr>
          <w:ilvl w:val="0"/>
          <w:numId w:val="22"/>
        </w:numPr>
        <w:ind w:left="990"/>
        <w:rPr>
          <w:rFonts w:cstheme="minorHAnsi"/>
        </w:rPr>
      </w:pPr>
      <w:r w:rsidRPr="00091A13">
        <w:rPr>
          <w:rFonts w:cstheme="minorHAnsi"/>
        </w:rPr>
        <w:t xml:space="preserve">The court shall promptly mail notice of a suspension under this paragraph to the </w:t>
      </w:r>
      <w:r w:rsidR="0024700A">
        <w:rPr>
          <w:rFonts w:cstheme="minorHAnsi"/>
        </w:rPr>
        <w:t>division</w:t>
      </w:r>
      <w:r w:rsidRPr="00091A13">
        <w:rPr>
          <w:rFonts w:cstheme="minorHAnsi"/>
        </w:rPr>
        <w:t xml:space="preserve"> and to the clerk of each municipality which has issued a license or permit to the person. </w:t>
      </w:r>
    </w:p>
    <w:p w14:paraId="528D4B62" w14:textId="413542AE" w:rsidR="00A77970" w:rsidRPr="00091A13" w:rsidRDefault="007E771B" w:rsidP="004D2761">
      <w:pPr>
        <w:pStyle w:val="ListParagraph"/>
        <w:numPr>
          <w:ilvl w:val="0"/>
          <w:numId w:val="22"/>
        </w:numPr>
        <w:ind w:left="990"/>
        <w:rPr>
          <w:rFonts w:cstheme="minorHAnsi"/>
        </w:rPr>
      </w:pPr>
      <w:r w:rsidRPr="00091A13">
        <w:rPr>
          <w:rFonts w:cstheme="minorHAnsi"/>
        </w:rPr>
        <w:t xml:space="preserve">A person who holds a Class “A” license, a Class “B” license or permit, a “Class A” license or a “Class B” license or permit who commits a violation is subject to subd. </w:t>
      </w:r>
      <w:hyperlink r:id="rId143" w:history="1">
        <w:r w:rsidRPr="00525CE3">
          <w:rPr>
            <w:rStyle w:val="Hyperlink"/>
            <w:rFonts w:cstheme="minorHAnsi"/>
          </w:rPr>
          <w:t>3.</w:t>
        </w:r>
      </w:hyperlink>
      <w:r w:rsidRPr="00091A13">
        <w:rPr>
          <w:rFonts w:cstheme="minorHAnsi"/>
        </w:rPr>
        <w:t xml:space="preserve"> but is not su</w:t>
      </w:r>
      <w:r w:rsidR="00A77970" w:rsidRPr="00091A13">
        <w:rPr>
          <w:rFonts w:cstheme="minorHAnsi"/>
        </w:rPr>
        <w:t xml:space="preserve">bject to subd. </w:t>
      </w:r>
      <w:hyperlink r:id="rId144" w:history="1">
        <w:r w:rsidR="00A77970" w:rsidRPr="00DE69D0">
          <w:rPr>
            <w:rStyle w:val="Hyperlink"/>
            <w:rFonts w:cstheme="minorHAnsi"/>
          </w:rPr>
          <w:t>2.</w:t>
        </w:r>
      </w:hyperlink>
      <w:r w:rsidR="00A77970" w:rsidRPr="00091A13">
        <w:rPr>
          <w:rFonts w:cstheme="minorHAnsi"/>
        </w:rPr>
        <w:t xml:space="preserve"> or s. </w:t>
      </w:r>
      <w:hyperlink r:id="rId145" w:history="1">
        <w:r w:rsidR="00A77970" w:rsidRPr="00CD3E3E">
          <w:rPr>
            <w:rStyle w:val="Hyperlink"/>
            <w:rFonts w:cstheme="minorHAnsi"/>
          </w:rPr>
          <w:t>125.11</w:t>
        </w:r>
      </w:hyperlink>
      <w:r w:rsidR="00A77970" w:rsidRPr="00091A13">
        <w:rPr>
          <w:rFonts w:cstheme="minorHAnsi"/>
        </w:rPr>
        <w:t>.</w:t>
      </w:r>
    </w:p>
    <w:p w14:paraId="26BB20E3" w14:textId="16C97AD6" w:rsidR="00A77970" w:rsidRPr="00091A13" w:rsidRDefault="00A77970" w:rsidP="004D2761">
      <w:pPr>
        <w:pStyle w:val="ListParagraph"/>
        <w:numPr>
          <w:ilvl w:val="0"/>
          <w:numId w:val="22"/>
        </w:numPr>
        <w:ind w:left="990"/>
        <w:rPr>
          <w:rFonts w:cstheme="minorHAnsi"/>
        </w:rPr>
      </w:pPr>
      <w:r w:rsidRPr="00091A13">
        <w:rPr>
          <w:rFonts w:cstheme="minorHAnsi"/>
        </w:rPr>
        <w:t xml:space="preserve">   </w:t>
      </w:r>
    </w:p>
    <w:p w14:paraId="687ECDC1" w14:textId="335388FD" w:rsidR="00BC5490" w:rsidRPr="00091A13" w:rsidRDefault="00BC5490" w:rsidP="004D2761">
      <w:pPr>
        <w:pStyle w:val="ListParagraph"/>
        <w:numPr>
          <w:ilvl w:val="1"/>
          <w:numId w:val="22"/>
        </w:numPr>
        <w:rPr>
          <w:rFonts w:cstheme="minorHAnsi"/>
        </w:rPr>
      </w:pPr>
      <w:r w:rsidRPr="00091A13">
        <w:rPr>
          <w:rFonts w:cstheme="minorHAnsi"/>
        </w:rPr>
        <w:t>Not</w:t>
      </w:r>
      <w:r w:rsidRPr="002A40AE">
        <w:rPr>
          <w:rFonts w:cstheme="minorHAnsi"/>
        </w:rPr>
        <w:t>withstanding sub</w:t>
      </w:r>
      <w:r w:rsidRPr="00091A13">
        <w:rPr>
          <w:rFonts w:cstheme="minorHAnsi"/>
        </w:rPr>
        <w:t>d. </w:t>
      </w:r>
      <w:hyperlink r:id="rId146" w:tooltip="Statutes 125.07(1)(b)1." w:history="1">
        <w:r w:rsidRPr="00091A13">
          <w:rPr>
            <w:rStyle w:val="Hyperlink"/>
            <w:rFonts w:cstheme="minorHAnsi"/>
          </w:rPr>
          <w:t>1.</w:t>
        </w:r>
      </w:hyperlink>
      <w:r w:rsidRPr="00091A13">
        <w:rPr>
          <w:rFonts w:cstheme="minorHAnsi"/>
        </w:rPr>
        <w:t>, in this subdivision, “violation" means a violation of par. </w:t>
      </w:r>
      <w:hyperlink r:id="rId147" w:tooltip="Statutes 125.07(1)(a)" w:history="1">
        <w:r w:rsidRPr="00091A13">
          <w:rPr>
            <w:rStyle w:val="Hyperlink"/>
            <w:rFonts w:cstheme="minorHAnsi"/>
          </w:rPr>
          <w:t>(a)</w:t>
        </w:r>
      </w:hyperlink>
      <w:r w:rsidRPr="00091A13">
        <w:rPr>
          <w:rFonts w:cstheme="minorHAnsi"/>
        </w:rPr>
        <w:t> or of a local ordinance that strictly conforms to par. </w:t>
      </w:r>
      <w:hyperlink r:id="rId148" w:tooltip="Statutes 125.07(1)(a)" w:history="1">
        <w:r w:rsidRPr="00091A13">
          <w:rPr>
            <w:rStyle w:val="Hyperlink"/>
            <w:rFonts w:cstheme="minorHAnsi"/>
          </w:rPr>
          <w:t>(a)</w:t>
        </w:r>
      </w:hyperlink>
      <w:r w:rsidRPr="00091A13">
        <w:rPr>
          <w:rFonts w:cstheme="minorHAnsi"/>
        </w:rPr>
        <w:t>.</w:t>
      </w:r>
    </w:p>
    <w:p w14:paraId="63A8452B" w14:textId="77777777" w:rsidR="00BC5490" w:rsidRPr="00091A13" w:rsidRDefault="00BC5490" w:rsidP="004D2761">
      <w:pPr>
        <w:pStyle w:val="ListParagraph"/>
        <w:numPr>
          <w:ilvl w:val="1"/>
          <w:numId w:val="22"/>
        </w:numPr>
        <w:rPr>
          <w:rFonts w:cstheme="minorHAnsi"/>
        </w:rPr>
      </w:pPr>
      <w:r w:rsidRPr="00091A13">
        <w:rPr>
          <w:rFonts w:cstheme="minorHAnsi"/>
        </w:rPr>
        <w:t>Subject to subd. </w:t>
      </w:r>
      <w:hyperlink r:id="rId149" w:tooltip="Statutes 125.07(1)(b)6.c." w:history="1">
        <w:r w:rsidRPr="00091A13">
          <w:rPr>
            <w:rStyle w:val="Hyperlink"/>
            <w:rFonts w:cstheme="minorHAnsi"/>
          </w:rPr>
          <w:t>6. c.</w:t>
        </w:r>
      </w:hyperlink>
      <w:r w:rsidRPr="00091A13">
        <w:rPr>
          <w:rFonts w:cstheme="minorHAnsi"/>
        </w:rPr>
        <w:t>, only one penalty may be imposed under this paragraph for each underage person who is provided alcohol beverages contrary to this section or a local ordinance in conformity with this section.</w:t>
      </w:r>
    </w:p>
    <w:p w14:paraId="49727D94" w14:textId="2EF0B1FF" w:rsidR="007E771B" w:rsidRPr="00091A13" w:rsidRDefault="00BC5490" w:rsidP="004D2761">
      <w:pPr>
        <w:pStyle w:val="ListParagraph"/>
        <w:numPr>
          <w:ilvl w:val="1"/>
          <w:numId w:val="22"/>
        </w:numPr>
        <w:rPr>
          <w:rFonts w:cstheme="minorHAnsi"/>
        </w:rPr>
      </w:pPr>
      <w:r w:rsidRPr="00091A13">
        <w:rPr>
          <w:rFonts w:cstheme="minorHAnsi"/>
        </w:rPr>
        <w:t>If a violation occurs on licensed premises and the violation is detected by means of an undercover underage person employed by or assisting a law enforcement agency, only the individual responsible for providing the alcohol beverages to the underage person may be issued a citation for, or charged with, the violation.</w:t>
      </w:r>
    </w:p>
    <w:p w14:paraId="48487360" w14:textId="77777777" w:rsidR="007E771B" w:rsidRPr="00B67F62" w:rsidRDefault="007E771B" w:rsidP="004D2761">
      <w:pPr>
        <w:pStyle w:val="ListParagraph"/>
        <w:numPr>
          <w:ilvl w:val="0"/>
          <w:numId w:val="23"/>
        </w:numPr>
        <w:ind w:left="360"/>
        <w:rPr>
          <w:rFonts w:cstheme="minorHAnsi"/>
        </w:rPr>
      </w:pPr>
      <w:r w:rsidRPr="00B67F62">
        <w:rPr>
          <w:rFonts w:cstheme="minorHAnsi"/>
        </w:rPr>
        <w:t xml:space="preserve">UNDERAGE PERSONS; PROHIBITIONS; PENALTIES. </w:t>
      </w:r>
    </w:p>
    <w:p w14:paraId="1E7F1733" w14:textId="77777777" w:rsidR="007E771B" w:rsidRPr="00091A13" w:rsidRDefault="007E771B" w:rsidP="004D2761">
      <w:pPr>
        <w:pStyle w:val="ListParagraph"/>
        <w:numPr>
          <w:ilvl w:val="1"/>
          <w:numId w:val="24"/>
        </w:numPr>
        <w:ind w:left="720"/>
        <w:rPr>
          <w:rFonts w:cstheme="minorHAnsi"/>
        </w:rPr>
      </w:pPr>
      <w:r w:rsidRPr="00091A13">
        <w:rPr>
          <w:rFonts w:cstheme="minorHAnsi"/>
        </w:rPr>
        <w:t xml:space="preserve">Any underage person who does any of the following is guilty of a violation:    </w:t>
      </w:r>
    </w:p>
    <w:p w14:paraId="0CA9B388" w14:textId="77777777" w:rsidR="007E771B" w:rsidRPr="00091A13" w:rsidRDefault="007E771B" w:rsidP="004D2761">
      <w:pPr>
        <w:pStyle w:val="ListParagraph"/>
        <w:numPr>
          <w:ilvl w:val="2"/>
          <w:numId w:val="25"/>
        </w:numPr>
        <w:ind w:left="990" w:hanging="270"/>
        <w:rPr>
          <w:rFonts w:cstheme="minorHAnsi"/>
        </w:rPr>
      </w:pPr>
      <w:r w:rsidRPr="00091A13">
        <w:rPr>
          <w:rFonts w:cstheme="minorHAnsi"/>
        </w:rPr>
        <w:t xml:space="preserve">Procures or attempts to procure alcohol beverages from a licensee or permittee. </w:t>
      </w:r>
    </w:p>
    <w:p w14:paraId="65591E21" w14:textId="77777777" w:rsidR="0067035C" w:rsidRPr="00091A13" w:rsidRDefault="007E771B" w:rsidP="004D2761">
      <w:pPr>
        <w:pStyle w:val="ListParagraph"/>
        <w:numPr>
          <w:ilvl w:val="2"/>
          <w:numId w:val="25"/>
        </w:numPr>
        <w:ind w:left="990" w:hanging="270"/>
        <w:rPr>
          <w:rFonts w:cstheme="minorHAnsi"/>
        </w:rPr>
      </w:pPr>
      <w:r w:rsidRPr="00091A13">
        <w:rPr>
          <w:rFonts w:cstheme="minorHAnsi"/>
        </w:rPr>
        <w:t>Unless accompanied by a parent, guardian or spouse</w:t>
      </w:r>
      <w:r w:rsidR="0067035C" w:rsidRPr="00091A13">
        <w:rPr>
          <w:rFonts w:cstheme="minorHAnsi"/>
        </w:rPr>
        <w:t xml:space="preserve"> who has attained the legal </w:t>
      </w:r>
      <w:r w:rsidRPr="00091A13">
        <w:rPr>
          <w:rFonts w:cstheme="minorHAnsi"/>
        </w:rPr>
        <w:t xml:space="preserve">drinking age, possesses or consumes alcohol beverages on licensed premises.   </w:t>
      </w:r>
    </w:p>
    <w:p w14:paraId="26E5BAE5" w14:textId="0F7D342A" w:rsidR="007E771B" w:rsidRPr="00091A13" w:rsidRDefault="007E771B" w:rsidP="004D2761">
      <w:pPr>
        <w:pStyle w:val="ListParagraph"/>
        <w:numPr>
          <w:ilvl w:val="2"/>
          <w:numId w:val="25"/>
        </w:numPr>
        <w:ind w:left="990" w:hanging="270"/>
        <w:rPr>
          <w:rFonts w:cstheme="minorHAnsi"/>
        </w:rPr>
      </w:pPr>
      <w:r w:rsidRPr="00091A13">
        <w:rPr>
          <w:rFonts w:cstheme="minorHAnsi"/>
        </w:rPr>
        <w:t>Enters, knowingly attempts to enter or is on licensed pr</w:t>
      </w:r>
      <w:r w:rsidR="0067035C" w:rsidRPr="00091A13">
        <w:rPr>
          <w:rFonts w:cstheme="minorHAnsi"/>
        </w:rPr>
        <w:t xml:space="preserve">emises in violation of sub. </w:t>
      </w:r>
      <w:hyperlink r:id="rId150" w:history="1">
        <w:r w:rsidR="0067035C" w:rsidRPr="00B67F62">
          <w:rPr>
            <w:rStyle w:val="Hyperlink"/>
            <w:rFonts w:cstheme="minorHAnsi"/>
          </w:rPr>
          <w:t>(3)</w:t>
        </w:r>
        <w:r w:rsidRPr="00B67F62">
          <w:rPr>
            <w:rStyle w:val="Hyperlink"/>
            <w:rFonts w:cstheme="minorHAnsi"/>
          </w:rPr>
          <w:t>(a)</w:t>
        </w:r>
      </w:hyperlink>
      <w:r w:rsidRPr="00091A13">
        <w:rPr>
          <w:rFonts w:cstheme="minorHAnsi"/>
        </w:rPr>
        <w:t xml:space="preserve">. </w:t>
      </w:r>
    </w:p>
    <w:p w14:paraId="563FB40A" w14:textId="77777777" w:rsidR="00BC5490" w:rsidRPr="00091A13" w:rsidRDefault="007E771B" w:rsidP="004D2761">
      <w:pPr>
        <w:pStyle w:val="ListParagraph"/>
        <w:numPr>
          <w:ilvl w:val="2"/>
          <w:numId w:val="25"/>
        </w:numPr>
        <w:ind w:left="990" w:hanging="270"/>
        <w:rPr>
          <w:rFonts w:cstheme="minorHAnsi"/>
        </w:rPr>
      </w:pPr>
      <w:r w:rsidRPr="000D662B">
        <w:rPr>
          <w:rFonts w:cstheme="minorHAnsi"/>
        </w:rPr>
        <w:t>Falsely r</w:t>
      </w:r>
      <w:r w:rsidRPr="00091A13">
        <w:rPr>
          <w:rFonts w:cstheme="minorHAnsi"/>
        </w:rPr>
        <w:t xml:space="preserve">epresents his or her age for the purpose of </w:t>
      </w:r>
      <w:r w:rsidR="0067035C" w:rsidRPr="00091A13">
        <w:rPr>
          <w:rFonts w:cstheme="minorHAnsi"/>
        </w:rPr>
        <w:t xml:space="preserve">receiving alcohol beverages </w:t>
      </w:r>
      <w:r w:rsidR="00BC5490" w:rsidRPr="00091A13">
        <w:rPr>
          <w:rFonts w:cstheme="minorHAnsi"/>
        </w:rPr>
        <w:t>from a licensee or permittee.</w:t>
      </w:r>
    </w:p>
    <w:p w14:paraId="64EABD18" w14:textId="6BEF7356" w:rsidR="00BC5490" w:rsidRPr="00091A13" w:rsidRDefault="007E771B" w:rsidP="004D2761">
      <w:pPr>
        <w:pStyle w:val="ListParagraph"/>
        <w:numPr>
          <w:ilvl w:val="0"/>
          <w:numId w:val="25"/>
        </w:numPr>
        <w:spacing w:after="0"/>
        <w:rPr>
          <w:rFonts w:cstheme="minorHAnsi"/>
        </w:rPr>
      </w:pPr>
      <w:r w:rsidRPr="00091A13">
        <w:rPr>
          <w:rFonts w:cstheme="minorHAnsi"/>
        </w:rPr>
        <w:t xml:space="preserve">Except as provided in par. </w:t>
      </w:r>
      <w:hyperlink r:id="rId151" w:history="1">
        <w:r w:rsidRPr="000D662B">
          <w:rPr>
            <w:rStyle w:val="Hyperlink"/>
            <w:rFonts w:cstheme="minorHAnsi"/>
          </w:rPr>
          <w:t>(bm)</w:t>
        </w:r>
      </w:hyperlink>
      <w:r w:rsidRPr="00091A13">
        <w:rPr>
          <w:rFonts w:cstheme="minorHAnsi"/>
        </w:rPr>
        <w:t xml:space="preserve">, any underage person not accompanied by his or her parent, guardian or spouse who has attained the legal drinking age who knowingly possesses or consumes alcohol beverages is guilty of a violation.  </w:t>
      </w:r>
    </w:p>
    <w:p w14:paraId="1C653D47" w14:textId="09ED6BCE" w:rsidR="00884D0C" w:rsidRPr="00091A13" w:rsidRDefault="007E771B" w:rsidP="00456148">
      <w:pPr>
        <w:ind w:left="792" w:hanging="432"/>
        <w:rPr>
          <w:rFonts w:asciiTheme="minorHAnsi" w:hAnsiTheme="minorHAnsi" w:cstheme="minorHAnsi"/>
          <w:sz w:val="22"/>
          <w:szCs w:val="22"/>
        </w:rPr>
      </w:pPr>
      <w:r w:rsidRPr="00091A13">
        <w:rPr>
          <w:rFonts w:asciiTheme="minorHAnsi" w:hAnsiTheme="minorHAnsi" w:cstheme="minorHAnsi"/>
          <w:sz w:val="22"/>
          <w:szCs w:val="22"/>
        </w:rPr>
        <w:t xml:space="preserve">(bg) Paragraphs </w:t>
      </w:r>
      <w:hyperlink r:id="rId152" w:history="1">
        <w:r w:rsidRPr="00DE21F4">
          <w:rPr>
            <w:rStyle w:val="Hyperlink"/>
            <w:rFonts w:asciiTheme="minorHAnsi" w:hAnsiTheme="minorHAnsi" w:cstheme="minorHAnsi"/>
            <w:sz w:val="22"/>
            <w:szCs w:val="22"/>
          </w:rPr>
          <w:t>(a)</w:t>
        </w:r>
      </w:hyperlink>
      <w:r w:rsidRPr="00091A13">
        <w:rPr>
          <w:rFonts w:asciiTheme="minorHAnsi" w:hAnsiTheme="minorHAnsi" w:cstheme="minorHAnsi"/>
          <w:sz w:val="22"/>
          <w:szCs w:val="22"/>
        </w:rPr>
        <w:t xml:space="preserve"> and </w:t>
      </w:r>
      <w:hyperlink r:id="rId153" w:history="1">
        <w:r w:rsidRPr="005A77C7">
          <w:rPr>
            <w:rStyle w:val="Hyperlink"/>
            <w:rFonts w:asciiTheme="minorHAnsi" w:hAnsiTheme="minorHAnsi" w:cstheme="minorHAnsi"/>
            <w:sz w:val="22"/>
            <w:szCs w:val="22"/>
          </w:rPr>
          <w:t>(b)</w:t>
        </w:r>
      </w:hyperlink>
      <w:r w:rsidRPr="00091A13">
        <w:rPr>
          <w:rFonts w:asciiTheme="minorHAnsi" w:hAnsiTheme="minorHAnsi" w:cstheme="minorHAnsi"/>
          <w:sz w:val="22"/>
          <w:szCs w:val="22"/>
        </w:rPr>
        <w:t xml:space="preserve"> do not apply to an u</w:t>
      </w:r>
      <w:r w:rsidR="009A2AE6" w:rsidRPr="00091A13">
        <w:rPr>
          <w:rFonts w:asciiTheme="minorHAnsi" w:hAnsiTheme="minorHAnsi" w:cstheme="minorHAnsi"/>
          <w:sz w:val="22"/>
          <w:szCs w:val="22"/>
        </w:rPr>
        <w:t xml:space="preserve">nderage person employed by or </w:t>
      </w:r>
      <w:r w:rsidRPr="00091A13">
        <w:rPr>
          <w:rFonts w:asciiTheme="minorHAnsi" w:hAnsiTheme="minorHAnsi" w:cstheme="minorHAnsi"/>
          <w:sz w:val="22"/>
          <w:szCs w:val="22"/>
        </w:rPr>
        <w:t xml:space="preserve">assisting a law enforcement agency in carrying out enforcement activities to determine compliance with, or investigate potential violations of, the provisions of this section.  </w:t>
      </w:r>
    </w:p>
    <w:p w14:paraId="72EC946C" w14:textId="4E3C5291" w:rsidR="0067035C" w:rsidRPr="00091A13" w:rsidRDefault="007E771B" w:rsidP="00456148">
      <w:pPr>
        <w:ind w:left="792" w:hanging="432"/>
        <w:rPr>
          <w:rFonts w:asciiTheme="minorHAnsi" w:hAnsiTheme="minorHAnsi" w:cstheme="minorHAnsi"/>
          <w:sz w:val="22"/>
          <w:szCs w:val="22"/>
        </w:rPr>
      </w:pPr>
      <w:r w:rsidRPr="00091A13">
        <w:rPr>
          <w:rFonts w:asciiTheme="minorHAnsi" w:hAnsiTheme="minorHAnsi" w:cstheme="minorHAnsi"/>
          <w:sz w:val="22"/>
          <w:szCs w:val="22"/>
        </w:rPr>
        <w:t xml:space="preserve">(bm) </w:t>
      </w:r>
      <w:r w:rsidRPr="00FF2A91">
        <w:rPr>
          <w:rFonts w:asciiTheme="minorHAnsi" w:hAnsiTheme="minorHAnsi" w:cstheme="minorHAnsi"/>
          <w:sz w:val="22"/>
          <w:szCs w:val="22"/>
        </w:rPr>
        <w:t>An u</w:t>
      </w:r>
      <w:r w:rsidRPr="00091A13">
        <w:rPr>
          <w:rFonts w:asciiTheme="minorHAnsi" w:hAnsiTheme="minorHAnsi" w:cstheme="minorHAnsi"/>
          <w:sz w:val="22"/>
          <w:szCs w:val="22"/>
        </w:rPr>
        <w:t>nderage person may possess alcohol beverage</w:t>
      </w:r>
      <w:r w:rsidR="009A2AE6" w:rsidRPr="00091A13">
        <w:rPr>
          <w:rFonts w:asciiTheme="minorHAnsi" w:hAnsiTheme="minorHAnsi" w:cstheme="minorHAnsi"/>
          <w:sz w:val="22"/>
          <w:szCs w:val="22"/>
        </w:rPr>
        <w:t xml:space="preserve">s in the course of employment </w:t>
      </w:r>
      <w:r w:rsidRPr="00091A13">
        <w:rPr>
          <w:rFonts w:asciiTheme="minorHAnsi" w:hAnsiTheme="minorHAnsi" w:cstheme="minorHAnsi"/>
          <w:sz w:val="22"/>
          <w:szCs w:val="22"/>
        </w:rPr>
        <w:t xml:space="preserve">during his or her working hours if employed by any of the following:    </w:t>
      </w:r>
    </w:p>
    <w:p w14:paraId="7906E5F2" w14:textId="77777777" w:rsidR="0067035C" w:rsidRPr="00091A13" w:rsidRDefault="007E771B" w:rsidP="004D2761">
      <w:pPr>
        <w:pStyle w:val="ListParagraph"/>
        <w:numPr>
          <w:ilvl w:val="2"/>
          <w:numId w:val="26"/>
        </w:numPr>
        <w:ind w:left="1080" w:hanging="270"/>
        <w:rPr>
          <w:rFonts w:cstheme="minorHAnsi"/>
        </w:rPr>
      </w:pPr>
      <w:r w:rsidRPr="00091A13">
        <w:rPr>
          <w:rFonts w:cstheme="minorHAnsi"/>
        </w:rPr>
        <w:t xml:space="preserve">A brewer or brewpub.     </w:t>
      </w:r>
    </w:p>
    <w:p w14:paraId="18B078B7" w14:textId="77777777" w:rsidR="0067035C" w:rsidRPr="00091A13" w:rsidRDefault="007E771B" w:rsidP="004D2761">
      <w:pPr>
        <w:pStyle w:val="ListParagraph"/>
        <w:numPr>
          <w:ilvl w:val="2"/>
          <w:numId w:val="26"/>
        </w:numPr>
        <w:ind w:left="1080" w:hanging="270"/>
        <w:rPr>
          <w:rFonts w:cstheme="minorHAnsi"/>
        </w:rPr>
      </w:pPr>
      <w:r w:rsidRPr="00091A13">
        <w:rPr>
          <w:rFonts w:cstheme="minorHAnsi"/>
        </w:rPr>
        <w:lastRenderedPageBreak/>
        <w:t xml:space="preserve">A fermented malt beverages wholesaler.    </w:t>
      </w:r>
    </w:p>
    <w:p w14:paraId="4513CB70" w14:textId="77777777" w:rsidR="0067035C" w:rsidRPr="00091A13" w:rsidRDefault="007E771B" w:rsidP="004D2761">
      <w:pPr>
        <w:pStyle w:val="ListParagraph"/>
        <w:numPr>
          <w:ilvl w:val="2"/>
          <w:numId w:val="26"/>
        </w:numPr>
        <w:ind w:left="1080" w:hanging="270"/>
        <w:rPr>
          <w:rFonts w:cstheme="minorHAnsi"/>
        </w:rPr>
      </w:pPr>
      <w:r w:rsidRPr="00091A13">
        <w:rPr>
          <w:rFonts w:cstheme="minorHAnsi"/>
        </w:rPr>
        <w:t xml:space="preserve">A permittee other than a Class “B” or “Class B” permittee.     </w:t>
      </w:r>
    </w:p>
    <w:p w14:paraId="2370620E" w14:textId="77777777" w:rsidR="0067035C" w:rsidRPr="00091A13" w:rsidRDefault="007E771B" w:rsidP="004D2761">
      <w:pPr>
        <w:pStyle w:val="ListParagraph"/>
        <w:numPr>
          <w:ilvl w:val="2"/>
          <w:numId w:val="26"/>
        </w:numPr>
        <w:ind w:left="1080" w:hanging="270"/>
        <w:rPr>
          <w:rFonts w:cstheme="minorHAnsi"/>
        </w:rPr>
      </w:pPr>
      <w:r w:rsidRPr="00091A13">
        <w:rPr>
          <w:rFonts w:cstheme="minorHAnsi"/>
        </w:rPr>
        <w:t xml:space="preserve">A facility for the production of alcohol fuel.     </w:t>
      </w:r>
    </w:p>
    <w:p w14:paraId="296E68D0" w14:textId="5ABE956A" w:rsidR="0067035C" w:rsidRPr="00091A13" w:rsidRDefault="007E771B" w:rsidP="004D2761">
      <w:pPr>
        <w:pStyle w:val="ListParagraph"/>
        <w:numPr>
          <w:ilvl w:val="2"/>
          <w:numId w:val="26"/>
        </w:numPr>
        <w:ind w:left="1080" w:hanging="270"/>
        <w:rPr>
          <w:rFonts w:cstheme="minorHAnsi"/>
        </w:rPr>
      </w:pPr>
      <w:r w:rsidRPr="00091A13">
        <w:rPr>
          <w:rFonts w:cstheme="minorHAnsi"/>
        </w:rPr>
        <w:t>A retail licensee or permittee under the conditions spe</w:t>
      </w:r>
      <w:r w:rsidR="0067035C" w:rsidRPr="00091A13">
        <w:rPr>
          <w:rFonts w:cstheme="minorHAnsi"/>
        </w:rPr>
        <w:t xml:space="preserve">cified in s. </w:t>
      </w:r>
      <w:hyperlink r:id="rId154" w:history="1">
        <w:r w:rsidR="0067035C" w:rsidRPr="005700DA">
          <w:rPr>
            <w:rStyle w:val="Hyperlink"/>
            <w:rFonts w:cstheme="minorHAnsi"/>
          </w:rPr>
          <w:t>125.32 (2)</w:t>
        </w:r>
      </w:hyperlink>
      <w:r w:rsidR="0067035C" w:rsidRPr="00091A13">
        <w:rPr>
          <w:rFonts w:cstheme="minorHAnsi"/>
        </w:rPr>
        <w:t xml:space="preserve"> or </w:t>
      </w:r>
      <w:hyperlink r:id="rId155" w:history="1">
        <w:r w:rsidRPr="00514383">
          <w:rPr>
            <w:rStyle w:val="Hyperlink"/>
            <w:rFonts w:cstheme="minorHAnsi"/>
          </w:rPr>
          <w:t>125.68 (2)</w:t>
        </w:r>
      </w:hyperlink>
      <w:r w:rsidRPr="00091A13">
        <w:rPr>
          <w:rFonts w:cstheme="minorHAnsi"/>
        </w:rPr>
        <w:t xml:space="preserve"> or for delivery of unopened containers</w:t>
      </w:r>
      <w:r w:rsidR="0067035C" w:rsidRPr="00091A13">
        <w:rPr>
          <w:rFonts w:cstheme="minorHAnsi"/>
        </w:rPr>
        <w:t xml:space="preserve"> to the home or vehicle of a</w:t>
      </w:r>
      <w:r w:rsidRPr="00091A13">
        <w:rPr>
          <w:rFonts w:cstheme="minorHAnsi"/>
        </w:rPr>
        <w:t xml:space="preserve"> customer.    </w:t>
      </w:r>
    </w:p>
    <w:p w14:paraId="0BB7B01C" w14:textId="77777777" w:rsidR="0067035C" w:rsidRPr="00091A13" w:rsidRDefault="007E771B" w:rsidP="004D2761">
      <w:pPr>
        <w:pStyle w:val="ListParagraph"/>
        <w:numPr>
          <w:ilvl w:val="2"/>
          <w:numId w:val="26"/>
        </w:numPr>
        <w:spacing w:after="0"/>
        <w:ind w:left="1080" w:hanging="270"/>
        <w:rPr>
          <w:rFonts w:cstheme="minorHAnsi"/>
        </w:rPr>
      </w:pPr>
      <w:r w:rsidRPr="00091A13">
        <w:rPr>
          <w:rFonts w:cstheme="minorHAnsi"/>
        </w:rPr>
        <w:t>A campus, if the underage person is at least 18 ye</w:t>
      </w:r>
      <w:r w:rsidR="0067035C" w:rsidRPr="00091A13">
        <w:rPr>
          <w:rFonts w:cstheme="minorHAnsi"/>
        </w:rPr>
        <w:t xml:space="preserve">ars of age and is under the </w:t>
      </w:r>
      <w:r w:rsidRPr="00091A13">
        <w:rPr>
          <w:rFonts w:cstheme="minorHAnsi"/>
        </w:rPr>
        <w:t xml:space="preserve">immediate supervision of a person who has attained the legal drinking age. </w:t>
      </w:r>
    </w:p>
    <w:p w14:paraId="20EBCCA9" w14:textId="6513573E" w:rsidR="0067035C" w:rsidRPr="00091A13" w:rsidRDefault="007E771B" w:rsidP="00EA5DAB">
      <w:pPr>
        <w:ind w:left="360"/>
        <w:contextualSpacing/>
        <w:rPr>
          <w:rFonts w:asciiTheme="minorHAnsi" w:hAnsiTheme="minorHAnsi" w:cstheme="minorHAnsi"/>
          <w:sz w:val="22"/>
          <w:szCs w:val="22"/>
        </w:rPr>
      </w:pPr>
      <w:r w:rsidRPr="00091A13">
        <w:rPr>
          <w:rFonts w:asciiTheme="minorHAnsi" w:hAnsiTheme="minorHAnsi" w:cstheme="minorHAnsi"/>
          <w:sz w:val="22"/>
          <w:szCs w:val="22"/>
        </w:rPr>
        <w:t xml:space="preserve">(bs) </w:t>
      </w:r>
      <w:r w:rsidR="00B21F5A">
        <w:rPr>
          <w:rFonts w:asciiTheme="minorHAnsi" w:hAnsiTheme="minorHAnsi" w:cstheme="minorHAnsi"/>
          <w:sz w:val="22"/>
          <w:szCs w:val="22"/>
        </w:rPr>
        <w:t xml:space="preserve">Subject to sub. </w:t>
      </w:r>
      <w:hyperlink r:id="rId156" w:history="1">
        <w:r w:rsidR="00B21F5A" w:rsidRPr="002F7C7F">
          <w:rPr>
            <w:rStyle w:val="Hyperlink"/>
            <w:rFonts w:asciiTheme="minorHAnsi" w:hAnsiTheme="minorHAnsi" w:cstheme="minorHAnsi"/>
            <w:sz w:val="22"/>
            <w:szCs w:val="22"/>
          </w:rPr>
          <w:t>(5)</w:t>
        </w:r>
      </w:hyperlink>
      <w:r w:rsidR="00B21F5A">
        <w:rPr>
          <w:rFonts w:asciiTheme="minorHAnsi" w:hAnsiTheme="minorHAnsi" w:cstheme="minorHAnsi"/>
          <w:sz w:val="22"/>
          <w:szCs w:val="22"/>
        </w:rPr>
        <w:t>, a</w:t>
      </w:r>
      <w:r w:rsidRPr="00091A13">
        <w:rPr>
          <w:rFonts w:asciiTheme="minorHAnsi" w:hAnsiTheme="minorHAnsi" w:cstheme="minorHAnsi"/>
          <w:sz w:val="22"/>
          <w:szCs w:val="22"/>
        </w:rPr>
        <w:t xml:space="preserve">ny person violating par. </w:t>
      </w:r>
      <w:hyperlink r:id="rId157" w:history="1">
        <w:r w:rsidRPr="00F263B1">
          <w:rPr>
            <w:rStyle w:val="Hyperlink"/>
            <w:rFonts w:asciiTheme="minorHAnsi" w:hAnsiTheme="minorHAnsi" w:cstheme="minorHAnsi"/>
            <w:sz w:val="22"/>
            <w:szCs w:val="22"/>
          </w:rPr>
          <w:t>(a)</w:t>
        </w:r>
      </w:hyperlink>
      <w:r w:rsidRPr="00091A13">
        <w:rPr>
          <w:rFonts w:asciiTheme="minorHAnsi" w:hAnsiTheme="minorHAnsi" w:cstheme="minorHAnsi"/>
          <w:sz w:val="22"/>
          <w:szCs w:val="22"/>
        </w:rPr>
        <w:t xml:space="preserve"> is subject to the following penalties:    </w:t>
      </w:r>
    </w:p>
    <w:p w14:paraId="11172280" w14:textId="616DCF85" w:rsidR="0067035C" w:rsidRPr="00091A13" w:rsidRDefault="007E771B" w:rsidP="004D2761">
      <w:pPr>
        <w:pStyle w:val="ListParagraph"/>
        <w:numPr>
          <w:ilvl w:val="0"/>
          <w:numId w:val="27"/>
        </w:numPr>
        <w:spacing w:after="0"/>
        <w:ind w:left="1080" w:hanging="270"/>
        <w:rPr>
          <w:rFonts w:cstheme="minorHAnsi"/>
        </w:rPr>
      </w:pPr>
      <w:r w:rsidRPr="00091A13">
        <w:rPr>
          <w:rFonts w:cstheme="minorHAnsi"/>
        </w:rPr>
        <w:t>For a first violation, a forfeiture of not less t</w:t>
      </w:r>
      <w:r w:rsidR="0067035C" w:rsidRPr="00091A13">
        <w:rPr>
          <w:rFonts w:cstheme="minorHAnsi"/>
        </w:rPr>
        <w:t>han $250 nor more than $500,</w:t>
      </w:r>
      <w:r w:rsidRPr="00091A13">
        <w:rPr>
          <w:rFonts w:cstheme="minorHAnsi"/>
        </w:rPr>
        <w:t xml:space="preserve"> suspension of the person’s operating privilege as provided under</w:t>
      </w:r>
      <w:r w:rsidR="0067035C" w:rsidRPr="00091A13">
        <w:rPr>
          <w:rFonts w:cstheme="minorHAnsi"/>
        </w:rPr>
        <w:t xml:space="preserve"> s. </w:t>
      </w:r>
      <w:hyperlink r:id="rId158" w:history="1">
        <w:r w:rsidR="0067035C" w:rsidRPr="002B2ED2">
          <w:rPr>
            <w:rStyle w:val="Hyperlink"/>
            <w:rFonts w:cstheme="minorHAnsi"/>
          </w:rPr>
          <w:t>343.30 (6)</w:t>
        </w:r>
        <w:r w:rsidRPr="002B2ED2">
          <w:rPr>
            <w:rStyle w:val="Hyperlink"/>
            <w:rFonts w:cstheme="minorHAnsi"/>
          </w:rPr>
          <w:t>(b) 1.</w:t>
        </w:r>
      </w:hyperlink>
      <w:r w:rsidRPr="00091A13">
        <w:rPr>
          <w:rFonts w:cstheme="minorHAnsi"/>
        </w:rPr>
        <w:t>, participation in a supervised work program</w:t>
      </w:r>
      <w:r w:rsidR="00884D0C" w:rsidRPr="00091A13">
        <w:rPr>
          <w:rFonts w:cstheme="minorHAnsi"/>
        </w:rPr>
        <w:t xml:space="preserve"> or other community service </w:t>
      </w:r>
      <w:r w:rsidRPr="00091A13">
        <w:rPr>
          <w:rFonts w:cstheme="minorHAnsi"/>
        </w:rPr>
        <w:t xml:space="preserve">work under par. </w:t>
      </w:r>
      <w:hyperlink r:id="rId159" w:history="1">
        <w:r w:rsidRPr="00077883">
          <w:rPr>
            <w:rStyle w:val="Hyperlink"/>
            <w:rFonts w:cstheme="minorHAnsi"/>
          </w:rPr>
          <w:t>(cg)</w:t>
        </w:r>
      </w:hyperlink>
      <w:r w:rsidRPr="00091A13">
        <w:rPr>
          <w:rFonts w:cstheme="minorHAnsi"/>
        </w:rPr>
        <w:t xml:space="preserve"> or any combination of these penalties.    </w:t>
      </w:r>
    </w:p>
    <w:p w14:paraId="3F933755" w14:textId="73AD8093" w:rsidR="0067035C" w:rsidRPr="00091A13" w:rsidRDefault="007E771B" w:rsidP="004D2761">
      <w:pPr>
        <w:pStyle w:val="ListParagraph"/>
        <w:numPr>
          <w:ilvl w:val="0"/>
          <w:numId w:val="27"/>
        </w:numPr>
        <w:ind w:left="1080" w:hanging="270"/>
        <w:rPr>
          <w:rFonts w:cstheme="minorHAnsi"/>
        </w:rPr>
      </w:pPr>
      <w:r w:rsidRPr="00091A13">
        <w:rPr>
          <w:rFonts w:cstheme="minorHAnsi"/>
        </w:rPr>
        <w:t>For a violation committed within 12 months of one p</w:t>
      </w:r>
      <w:r w:rsidR="0067035C" w:rsidRPr="00091A13">
        <w:rPr>
          <w:rFonts w:cstheme="minorHAnsi"/>
        </w:rPr>
        <w:t xml:space="preserve">revious violation, either a </w:t>
      </w:r>
      <w:r w:rsidRPr="00091A13">
        <w:rPr>
          <w:rFonts w:cstheme="minorHAnsi"/>
        </w:rPr>
        <w:t>forfeiture of not less than $300 nor more t</w:t>
      </w:r>
      <w:r w:rsidR="0067035C" w:rsidRPr="00091A13">
        <w:rPr>
          <w:rFonts w:cstheme="minorHAnsi"/>
        </w:rPr>
        <w:t>han $500, participation in a</w:t>
      </w:r>
      <w:r w:rsidRPr="00091A13">
        <w:rPr>
          <w:rFonts w:cstheme="minorHAnsi"/>
        </w:rPr>
        <w:t xml:space="preserve"> supervised work program or other community ser</w:t>
      </w:r>
      <w:r w:rsidR="0067035C" w:rsidRPr="00091A13">
        <w:rPr>
          <w:rFonts w:cstheme="minorHAnsi"/>
        </w:rPr>
        <w:t xml:space="preserve">vice work under par. </w:t>
      </w:r>
      <w:hyperlink r:id="rId160" w:history="1">
        <w:r w:rsidR="0067035C" w:rsidRPr="00155B85">
          <w:rPr>
            <w:rStyle w:val="Hyperlink"/>
            <w:rFonts w:cstheme="minorHAnsi"/>
          </w:rPr>
          <w:t>(cg)</w:t>
        </w:r>
      </w:hyperlink>
      <w:r w:rsidR="0067035C" w:rsidRPr="00091A13">
        <w:rPr>
          <w:rFonts w:cstheme="minorHAnsi"/>
        </w:rPr>
        <w:t xml:space="preserve"> or</w:t>
      </w:r>
      <w:r w:rsidRPr="00091A13">
        <w:rPr>
          <w:rFonts w:cstheme="minorHAnsi"/>
        </w:rPr>
        <w:t xml:space="preserve"> any combination of these penalties.</w:t>
      </w:r>
      <w:r w:rsidR="00912595" w:rsidRPr="00091A13">
        <w:rPr>
          <w:rFonts w:cstheme="minorHAnsi"/>
        </w:rPr>
        <w:t xml:space="preserve"> </w:t>
      </w:r>
      <w:r w:rsidRPr="00091A13">
        <w:rPr>
          <w:rFonts w:cstheme="minorHAnsi"/>
        </w:rPr>
        <w:t xml:space="preserve"> In addition, the person’s operating</w:t>
      </w:r>
      <w:r w:rsidR="00912595" w:rsidRPr="00091A13">
        <w:rPr>
          <w:rFonts w:cstheme="minorHAnsi"/>
        </w:rPr>
        <w:t xml:space="preserve"> </w:t>
      </w:r>
      <w:r w:rsidRPr="00091A13">
        <w:rPr>
          <w:rFonts w:cstheme="minorHAnsi"/>
        </w:rPr>
        <w:t xml:space="preserve">privilege may be suspended as provided under s. </w:t>
      </w:r>
      <w:hyperlink r:id="rId161" w:history="1">
        <w:r w:rsidRPr="0086426F">
          <w:rPr>
            <w:rStyle w:val="Hyperlink"/>
            <w:rFonts w:cstheme="minorHAnsi"/>
          </w:rPr>
          <w:t>343</w:t>
        </w:r>
        <w:r w:rsidR="0067035C" w:rsidRPr="0086426F">
          <w:rPr>
            <w:rStyle w:val="Hyperlink"/>
            <w:rFonts w:cstheme="minorHAnsi"/>
          </w:rPr>
          <w:t>.30 (6) (b) 2.</w:t>
        </w:r>
      </w:hyperlink>
      <w:r w:rsidR="0067035C" w:rsidRPr="00091A13">
        <w:rPr>
          <w:rFonts w:cstheme="minorHAnsi"/>
        </w:rPr>
        <w:t xml:space="preserve">, except that </w:t>
      </w:r>
      <w:r w:rsidRPr="00091A13">
        <w:rPr>
          <w:rFonts w:cstheme="minorHAnsi"/>
        </w:rPr>
        <w:t xml:space="preserve">if the violation of par. </w:t>
      </w:r>
      <w:hyperlink r:id="rId162" w:history="1">
        <w:r w:rsidRPr="008E058E">
          <w:rPr>
            <w:rStyle w:val="Hyperlink"/>
            <w:rFonts w:cstheme="minorHAnsi"/>
          </w:rPr>
          <w:t>(a)</w:t>
        </w:r>
      </w:hyperlink>
      <w:r w:rsidRPr="00091A13">
        <w:rPr>
          <w:rFonts w:cstheme="minorHAnsi"/>
        </w:rPr>
        <w:t xml:space="preserve"> involved a motor veh</w:t>
      </w:r>
      <w:r w:rsidR="0067035C" w:rsidRPr="00091A13">
        <w:rPr>
          <w:rFonts w:cstheme="minorHAnsi"/>
        </w:rPr>
        <w:t xml:space="preserve">icle the person’s operating </w:t>
      </w:r>
      <w:r w:rsidRPr="00091A13">
        <w:rPr>
          <w:rFonts w:cstheme="minorHAnsi"/>
        </w:rPr>
        <w:t xml:space="preserve">privilege shall be suspended as provided under s. </w:t>
      </w:r>
      <w:hyperlink r:id="rId163" w:history="1">
        <w:r w:rsidRPr="00FA627E">
          <w:rPr>
            <w:rStyle w:val="Hyperlink"/>
            <w:rFonts w:cstheme="minorHAnsi"/>
          </w:rPr>
          <w:t>343.30 (6) (b) 2</w:t>
        </w:r>
      </w:hyperlink>
      <w:r w:rsidRPr="00091A13">
        <w:rPr>
          <w:rFonts w:cstheme="minorHAnsi"/>
        </w:rPr>
        <w:t xml:space="preserve">.    </w:t>
      </w:r>
    </w:p>
    <w:p w14:paraId="0DBE7F84" w14:textId="03013C99" w:rsidR="0067035C" w:rsidRPr="00091A13" w:rsidRDefault="007E771B" w:rsidP="004D2761">
      <w:pPr>
        <w:pStyle w:val="ListParagraph"/>
        <w:numPr>
          <w:ilvl w:val="0"/>
          <w:numId w:val="27"/>
        </w:numPr>
        <w:ind w:left="1080" w:hanging="270"/>
        <w:rPr>
          <w:rFonts w:cstheme="minorHAnsi"/>
        </w:rPr>
      </w:pPr>
      <w:r w:rsidRPr="00091A13">
        <w:rPr>
          <w:rFonts w:cstheme="minorHAnsi"/>
        </w:rPr>
        <w:t>For a violation committed within 12 months of 2 pr</w:t>
      </w:r>
      <w:r w:rsidR="0067035C" w:rsidRPr="00091A13">
        <w:rPr>
          <w:rFonts w:cstheme="minorHAnsi"/>
        </w:rPr>
        <w:t xml:space="preserve">evious violations, either a </w:t>
      </w:r>
      <w:r w:rsidRPr="00091A13">
        <w:rPr>
          <w:rFonts w:cstheme="minorHAnsi"/>
        </w:rPr>
        <w:t>forfeiture of not less than $500 nor more t</w:t>
      </w:r>
      <w:r w:rsidR="0067035C" w:rsidRPr="00091A13">
        <w:rPr>
          <w:rFonts w:cstheme="minorHAnsi"/>
        </w:rPr>
        <w:t>han $750, participation in a</w:t>
      </w:r>
      <w:r w:rsidRPr="00091A13">
        <w:rPr>
          <w:rFonts w:cstheme="minorHAnsi"/>
        </w:rPr>
        <w:t xml:space="preserve"> supervised work program or other community s</w:t>
      </w:r>
      <w:r w:rsidR="0067035C" w:rsidRPr="00091A13">
        <w:rPr>
          <w:rFonts w:cstheme="minorHAnsi"/>
        </w:rPr>
        <w:t xml:space="preserve">ervice work under par. </w:t>
      </w:r>
      <w:hyperlink r:id="rId164" w:history="1">
        <w:r w:rsidR="0067035C" w:rsidRPr="006F5627">
          <w:rPr>
            <w:rStyle w:val="Hyperlink"/>
            <w:rFonts w:cstheme="minorHAnsi"/>
          </w:rPr>
          <w:t>(cg)</w:t>
        </w:r>
      </w:hyperlink>
      <w:r w:rsidR="0067035C" w:rsidRPr="00091A13">
        <w:rPr>
          <w:rFonts w:cstheme="minorHAnsi"/>
        </w:rPr>
        <w:t xml:space="preserve"> </w:t>
      </w:r>
      <w:r w:rsidRPr="00091A13">
        <w:rPr>
          <w:rFonts w:cstheme="minorHAnsi"/>
        </w:rPr>
        <w:t xml:space="preserve">or any combination of these penalties. </w:t>
      </w:r>
      <w:r w:rsidR="00912595" w:rsidRPr="00091A13">
        <w:rPr>
          <w:rFonts w:cstheme="minorHAnsi"/>
        </w:rPr>
        <w:t xml:space="preserve"> </w:t>
      </w:r>
      <w:r w:rsidRPr="00091A13">
        <w:rPr>
          <w:rFonts w:cstheme="minorHAnsi"/>
        </w:rPr>
        <w:t>In addit</w:t>
      </w:r>
      <w:r w:rsidR="009A2AE6" w:rsidRPr="00091A13">
        <w:rPr>
          <w:rFonts w:cstheme="minorHAnsi"/>
        </w:rPr>
        <w:t>ion, the person’s operating</w:t>
      </w:r>
      <w:r w:rsidRPr="00091A13">
        <w:rPr>
          <w:rFonts w:cstheme="minorHAnsi"/>
        </w:rPr>
        <w:t xml:space="preserve"> privilege may be suspended as provided under s. </w:t>
      </w:r>
      <w:hyperlink r:id="rId165" w:history="1">
        <w:r w:rsidRPr="008C72DA">
          <w:rPr>
            <w:rStyle w:val="Hyperlink"/>
            <w:rFonts w:cstheme="minorHAnsi"/>
          </w:rPr>
          <w:t>34</w:t>
        </w:r>
        <w:r w:rsidR="0067035C" w:rsidRPr="008C72DA">
          <w:rPr>
            <w:rStyle w:val="Hyperlink"/>
            <w:rFonts w:cstheme="minorHAnsi"/>
          </w:rPr>
          <w:t>3.30 (6) (b) 3.</w:t>
        </w:r>
      </w:hyperlink>
      <w:r w:rsidR="0067035C" w:rsidRPr="00091A13">
        <w:rPr>
          <w:rFonts w:cstheme="minorHAnsi"/>
        </w:rPr>
        <w:t>, except that</w:t>
      </w:r>
      <w:r w:rsidRPr="00091A13">
        <w:rPr>
          <w:rFonts w:cstheme="minorHAnsi"/>
        </w:rPr>
        <w:t xml:space="preserve"> if the violation of par. </w:t>
      </w:r>
      <w:hyperlink r:id="rId166" w:history="1">
        <w:r w:rsidRPr="004B4567">
          <w:rPr>
            <w:rStyle w:val="Hyperlink"/>
            <w:rFonts w:cstheme="minorHAnsi"/>
          </w:rPr>
          <w:t>(a)</w:t>
        </w:r>
      </w:hyperlink>
      <w:r w:rsidRPr="00091A13">
        <w:rPr>
          <w:rFonts w:cstheme="minorHAnsi"/>
        </w:rPr>
        <w:t xml:space="preserve"> involved a motor veh</w:t>
      </w:r>
      <w:r w:rsidR="0067035C" w:rsidRPr="00091A13">
        <w:rPr>
          <w:rFonts w:cstheme="minorHAnsi"/>
        </w:rPr>
        <w:t xml:space="preserve">icle the person’s operating </w:t>
      </w:r>
      <w:r w:rsidRPr="00091A13">
        <w:rPr>
          <w:rFonts w:cstheme="minorHAnsi"/>
        </w:rPr>
        <w:t xml:space="preserve">privilege shall be suspended as provided under s. </w:t>
      </w:r>
      <w:hyperlink r:id="rId167" w:history="1">
        <w:r w:rsidRPr="00753164">
          <w:rPr>
            <w:rStyle w:val="Hyperlink"/>
            <w:rFonts w:cstheme="minorHAnsi"/>
          </w:rPr>
          <w:t>343.30 (6) (b) 3</w:t>
        </w:r>
      </w:hyperlink>
      <w:r w:rsidRPr="00091A13">
        <w:rPr>
          <w:rFonts w:cstheme="minorHAnsi"/>
        </w:rPr>
        <w:t xml:space="preserve">.    </w:t>
      </w:r>
    </w:p>
    <w:p w14:paraId="602E90F1" w14:textId="7818C60A" w:rsidR="007E771B" w:rsidRPr="00091A13" w:rsidRDefault="007E771B" w:rsidP="004D2761">
      <w:pPr>
        <w:pStyle w:val="ListParagraph"/>
        <w:numPr>
          <w:ilvl w:val="0"/>
          <w:numId w:val="27"/>
        </w:numPr>
        <w:spacing w:after="0"/>
        <w:ind w:left="1080" w:hanging="270"/>
        <w:rPr>
          <w:rFonts w:cstheme="minorHAnsi"/>
        </w:rPr>
      </w:pPr>
      <w:r w:rsidRPr="00091A13">
        <w:rPr>
          <w:rFonts w:cstheme="minorHAnsi"/>
        </w:rPr>
        <w:t>For a violation committed within 12 months of 3 o</w:t>
      </w:r>
      <w:r w:rsidR="0067035C" w:rsidRPr="00091A13">
        <w:rPr>
          <w:rFonts w:cstheme="minorHAnsi"/>
        </w:rPr>
        <w:t xml:space="preserve">r more previous violations, </w:t>
      </w:r>
      <w:r w:rsidRPr="00091A13">
        <w:rPr>
          <w:rFonts w:cstheme="minorHAnsi"/>
        </w:rPr>
        <w:t>either a forfeiture of not less than $750 nor more th</w:t>
      </w:r>
      <w:r w:rsidR="0067035C" w:rsidRPr="00091A13">
        <w:rPr>
          <w:rFonts w:cstheme="minorHAnsi"/>
        </w:rPr>
        <w:t xml:space="preserve">an $1,000, participation in </w:t>
      </w:r>
      <w:r w:rsidRPr="00091A13">
        <w:rPr>
          <w:rFonts w:cstheme="minorHAnsi"/>
        </w:rPr>
        <w:t>a supervised work program or other community s</w:t>
      </w:r>
      <w:r w:rsidR="0017604D" w:rsidRPr="00091A13">
        <w:rPr>
          <w:rFonts w:cstheme="minorHAnsi"/>
        </w:rPr>
        <w:t xml:space="preserve">ervice work under par. </w:t>
      </w:r>
      <w:hyperlink r:id="rId168" w:history="1">
        <w:r w:rsidR="0017604D" w:rsidRPr="00EE4B88">
          <w:rPr>
            <w:rStyle w:val="Hyperlink"/>
            <w:rFonts w:cstheme="minorHAnsi"/>
          </w:rPr>
          <w:t>(cg)</w:t>
        </w:r>
      </w:hyperlink>
      <w:r w:rsidR="0017604D" w:rsidRPr="00091A13">
        <w:rPr>
          <w:rFonts w:cstheme="minorHAnsi"/>
        </w:rPr>
        <w:t xml:space="preserve"> </w:t>
      </w:r>
      <w:r w:rsidRPr="00091A13">
        <w:rPr>
          <w:rFonts w:cstheme="minorHAnsi"/>
        </w:rPr>
        <w:t>or any combination of these penalties. In addi</w:t>
      </w:r>
      <w:r w:rsidR="009A2AE6" w:rsidRPr="00091A13">
        <w:rPr>
          <w:rFonts w:cstheme="minorHAnsi"/>
        </w:rPr>
        <w:t>tion, the person’s operating</w:t>
      </w:r>
      <w:r w:rsidRPr="00091A13">
        <w:rPr>
          <w:rFonts w:cstheme="minorHAnsi"/>
        </w:rPr>
        <w:t xml:space="preserve"> privilege may be suspended as provided under s. </w:t>
      </w:r>
      <w:hyperlink r:id="rId169" w:history="1">
        <w:r w:rsidRPr="00E863E8">
          <w:rPr>
            <w:rStyle w:val="Hyperlink"/>
            <w:rFonts w:cstheme="minorHAnsi"/>
          </w:rPr>
          <w:t>343</w:t>
        </w:r>
        <w:r w:rsidR="0067035C" w:rsidRPr="00E863E8">
          <w:rPr>
            <w:rStyle w:val="Hyperlink"/>
            <w:rFonts w:cstheme="minorHAnsi"/>
          </w:rPr>
          <w:t>.30 (6) (b) 3.</w:t>
        </w:r>
      </w:hyperlink>
      <w:r w:rsidR="0067035C" w:rsidRPr="00091A13">
        <w:rPr>
          <w:rFonts w:cstheme="minorHAnsi"/>
        </w:rPr>
        <w:t xml:space="preserve">, except that </w:t>
      </w:r>
      <w:r w:rsidRPr="00091A13">
        <w:rPr>
          <w:rFonts w:cstheme="minorHAnsi"/>
        </w:rPr>
        <w:t xml:space="preserve">if the violation of par. </w:t>
      </w:r>
      <w:hyperlink r:id="rId170" w:history="1">
        <w:r w:rsidRPr="00D17EBC">
          <w:rPr>
            <w:rStyle w:val="Hyperlink"/>
            <w:rFonts w:cstheme="minorHAnsi"/>
          </w:rPr>
          <w:t>(a)</w:t>
        </w:r>
      </w:hyperlink>
      <w:r w:rsidRPr="00091A13">
        <w:rPr>
          <w:rFonts w:cstheme="minorHAnsi"/>
        </w:rPr>
        <w:t xml:space="preserve"> involved a motor veh</w:t>
      </w:r>
      <w:r w:rsidR="0067035C" w:rsidRPr="00091A13">
        <w:rPr>
          <w:rFonts w:cstheme="minorHAnsi"/>
        </w:rPr>
        <w:t>icle the person’s operating</w:t>
      </w:r>
      <w:r w:rsidRPr="00091A13">
        <w:rPr>
          <w:rFonts w:cstheme="minorHAnsi"/>
        </w:rPr>
        <w:t xml:space="preserve"> privilege shall be suspended as provided under s. </w:t>
      </w:r>
      <w:hyperlink r:id="rId171" w:history="1">
        <w:r w:rsidRPr="007F3EE0">
          <w:rPr>
            <w:rStyle w:val="Hyperlink"/>
            <w:rFonts w:cstheme="minorHAnsi"/>
          </w:rPr>
          <w:t>343.30 (6) (b) 3</w:t>
        </w:r>
      </w:hyperlink>
      <w:r w:rsidRPr="00091A13">
        <w:rPr>
          <w:rFonts w:cstheme="minorHAnsi"/>
        </w:rPr>
        <w:t xml:space="preserve">. </w:t>
      </w:r>
    </w:p>
    <w:p w14:paraId="757B4AE9" w14:textId="155FBECF" w:rsidR="00941626" w:rsidRPr="00091A13" w:rsidRDefault="007E771B" w:rsidP="00EA5DAB">
      <w:pPr>
        <w:tabs>
          <w:tab w:val="left" w:pos="720"/>
        </w:tabs>
        <w:ind w:left="720" w:hanging="360"/>
        <w:contextualSpacing/>
        <w:rPr>
          <w:rFonts w:asciiTheme="minorHAnsi" w:hAnsiTheme="minorHAnsi" w:cstheme="minorHAnsi"/>
          <w:sz w:val="22"/>
          <w:szCs w:val="22"/>
        </w:rPr>
      </w:pPr>
      <w:r w:rsidRPr="00091A13">
        <w:rPr>
          <w:rFonts w:asciiTheme="minorHAnsi" w:hAnsiTheme="minorHAnsi" w:cstheme="minorHAnsi"/>
          <w:sz w:val="22"/>
          <w:szCs w:val="22"/>
        </w:rPr>
        <w:t xml:space="preserve">(c) </w:t>
      </w:r>
      <w:r w:rsidR="001B660A">
        <w:rPr>
          <w:rFonts w:asciiTheme="minorHAnsi" w:hAnsiTheme="minorHAnsi" w:cstheme="minorHAnsi"/>
          <w:sz w:val="22"/>
          <w:szCs w:val="22"/>
        </w:rPr>
        <w:t xml:space="preserve">Subject to sub. </w:t>
      </w:r>
      <w:hyperlink r:id="rId172" w:history="1">
        <w:r w:rsidR="001B660A" w:rsidRPr="00591DB7">
          <w:rPr>
            <w:rStyle w:val="Hyperlink"/>
            <w:rFonts w:asciiTheme="minorHAnsi" w:hAnsiTheme="minorHAnsi" w:cstheme="minorHAnsi"/>
            <w:sz w:val="22"/>
            <w:szCs w:val="22"/>
          </w:rPr>
          <w:t>(5)</w:t>
        </w:r>
      </w:hyperlink>
      <w:r w:rsidR="001B660A">
        <w:rPr>
          <w:rFonts w:asciiTheme="minorHAnsi" w:hAnsiTheme="minorHAnsi" w:cstheme="minorHAnsi"/>
          <w:sz w:val="22"/>
          <w:szCs w:val="22"/>
        </w:rPr>
        <w:t>, a</w:t>
      </w:r>
      <w:r w:rsidRPr="00091A13">
        <w:rPr>
          <w:rFonts w:asciiTheme="minorHAnsi" w:hAnsiTheme="minorHAnsi" w:cstheme="minorHAnsi"/>
          <w:sz w:val="22"/>
          <w:szCs w:val="22"/>
        </w:rPr>
        <w:t xml:space="preserve">ny person violating par. </w:t>
      </w:r>
      <w:hyperlink r:id="rId173" w:history="1">
        <w:r w:rsidRPr="00026C3A">
          <w:rPr>
            <w:rStyle w:val="Hyperlink"/>
            <w:rFonts w:asciiTheme="minorHAnsi" w:hAnsiTheme="minorHAnsi" w:cstheme="minorHAnsi"/>
            <w:sz w:val="22"/>
            <w:szCs w:val="22"/>
          </w:rPr>
          <w:t>(b)</w:t>
        </w:r>
      </w:hyperlink>
      <w:r w:rsidRPr="00091A13">
        <w:rPr>
          <w:rFonts w:asciiTheme="minorHAnsi" w:hAnsiTheme="minorHAnsi" w:cstheme="minorHAnsi"/>
          <w:sz w:val="22"/>
          <w:szCs w:val="22"/>
        </w:rPr>
        <w:t xml:space="preserve"> is subject to the following penalties:   </w:t>
      </w:r>
    </w:p>
    <w:p w14:paraId="15F5B2ED" w14:textId="1A8527A6" w:rsidR="00941626" w:rsidRPr="00091A13" w:rsidRDefault="007E771B" w:rsidP="004D2761">
      <w:pPr>
        <w:pStyle w:val="ListParagraph"/>
        <w:numPr>
          <w:ilvl w:val="0"/>
          <w:numId w:val="28"/>
        </w:numPr>
        <w:ind w:left="1080" w:hanging="270"/>
        <w:rPr>
          <w:rFonts w:cstheme="minorHAnsi"/>
        </w:rPr>
      </w:pPr>
      <w:r w:rsidRPr="00091A13">
        <w:rPr>
          <w:rFonts w:cstheme="minorHAnsi"/>
        </w:rPr>
        <w:t>For a first violation, a forfeiture of not less than $100 no</w:t>
      </w:r>
      <w:r w:rsidR="00941626" w:rsidRPr="00091A13">
        <w:rPr>
          <w:rFonts w:cstheme="minorHAnsi"/>
        </w:rPr>
        <w:t xml:space="preserve">r more than $200, suspension </w:t>
      </w:r>
      <w:r w:rsidRPr="00091A13">
        <w:rPr>
          <w:rFonts w:cstheme="minorHAnsi"/>
        </w:rPr>
        <w:t xml:space="preserve">of the person’s operating privilege as provided under s. </w:t>
      </w:r>
      <w:hyperlink r:id="rId174" w:history="1">
        <w:r w:rsidRPr="008F39F7">
          <w:rPr>
            <w:rStyle w:val="Hyperlink"/>
            <w:rFonts w:cstheme="minorHAnsi"/>
          </w:rPr>
          <w:t>343.</w:t>
        </w:r>
        <w:r w:rsidR="00941626" w:rsidRPr="008F39F7">
          <w:rPr>
            <w:rStyle w:val="Hyperlink"/>
            <w:rFonts w:cstheme="minorHAnsi"/>
          </w:rPr>
          <w:t>30 (6) (b) 1.</w:t>
        </w:r>
      </w:hyperlink>
      <w:r w:rsidR="00941626" w:rsidRPr="00091A13">
        <w:rPr>
          <w:rFonts w:cstheme="minorHAnsi"/>
        </w:rPr>
        <w:t xml:space="preserve">, participation </w:t>
      </w:r>
      <w:r w:rsidRPr="00091A13">
        <w:rPr>
          <w:rFonts w:cstheme="minorHAnsi"/>
        </w:rPr>
        <w:t>in a supervised work program or other community service</w:t>
      </w:r>
      <w:r w:rsidR="00941626" w:rsidRPr="00091A13">
        <w:rPr>
          <w:rFonts w:cstheme="minorHAnsi"/>
        </w:rPr>
        <w:t xml:space="preserve"> work under par. </w:t>
      </w:r>
      <w:hyperlink r:id="rId175" w:history="1">
        <w:r w:rsidR="00941626" w:rsidRPr="00306F5F">
          <w:rPr>
            <w:rStyle w:val="Hyperlink"/>
            <w:rFonts w:cstheme="minorHAnsi"/>
          </w:rPr>
          <w:t>(cg)</w:t>
        </w:r>
      </w:hyperlink>
      <w:r w:rsidR="00941626" w:rsidRPr="00091A13">
        <w:rPr>
          <w:rFonts w:cstheme="minorHAnsi"/>
        </w:rPr>
        <w:t xml:space="preserve"> or any </w:t>
      </w:r>
      <w:r w:rsidRPr="00091A13">
        <w:rPr>
          <w:rFonts w:cstheme="minorHAnsi"/>
        </w:rPr>
        <w:t xml:space="preserve">combination of these penalties.   </w:t>
      </w:r>
    </w:p>
    <w:p w14:paraId="0DDDDF54" w14:textId="36B9C511" w:rsidR="00941626" w:rsidRPr="00091A13" w:rsidRDefault="007E771B" w:rsidP="004D2761">
      <w:pPr>
        <w:pStyle w:val="ListParagraph"/>
        <w:numPr>
          <w:ilvl w:val="0"/>
          <w:numId w:val="28"/>
        </w:numPr>
        <w:ind w:left="1080" w:hanging="270"/>
        <w:rPr>
          <w:rFonts w:cstheme="minorHAnsi"/>
        </w:rPr>
      </w:pPr>
      <w:r w:rsidRPr="00091A13">
        <w:rPr>
          <w:rFonts w:cstheme="minorHAnsi"/>
        </w:rPr>
        <w:t>For a violation committed within 12 months of one</w:t>
      </w:r>
      <w:r w:rsidR="00941626" w:rsidRPr="00091A13">
        <w:rPr>
          <w:rFonts w:cstheme="minorHAnsi"/>
        </w:rPr>
        <w:t xml:space="preserve"> previous violation, either a</w:t>
      </w:r>
      <w:r w:rsidRPr="00091A13">
        <w:rPr>
          <w:rFonts w:cstheme="minorHAnsi"/>
        </w:rPr>
        <w:t xml:space="preserve"> forfeiture of not less than $200 nor more than $300, p</w:t>
      </w:r>
      <w:r w:rsidR="00941626" w:rsidRPr="00091A13">
        <w:rPr>
          <w:rFonts w:cstheme="minorHAnsi"/>
        </w:rPr>
        <w:t xml:space="preserve">articipation in a supervised </w:t>
      </w:r>
      <w:r w:rsidRPr="00091A13">
        <w:rPr>
          <w:rFonts w:cstheme="minorHAnsi"/>
        </w:rPr>
        <w:t xml:space="preserve">work program or other community service work under par. </w:t>
      </w:r>
      <w:hyperlink r:id="rId176" w:history="1">
        <w:r w:rsidRPr="008069CF">
          <w:rPr>
            <w:rStyle w:val="Hyperlink"/>
            <w:rFonts w:cstheme="minorHAnsi"/>
          </w:rPr>
          <w:t>(cg)</w:t>
        </w:r>
      </w:hyperlink>
      <w:r w:rsidRPr="00091A13">
        <w:rPr>
          <w:rFonts w:cstheme="minorHAnsi"/>
        </w:rPr>
        <w:t xml:space="preserve"> or any combination of</w:t>
      </w:r>
      <w:r w:rsidR="00941626" w:rsidRPr="00091A13">
        <w:rPr>
          <w:rFonts w:cstheme="minorHAnsi"/>
        </w:rPr>
        <w:t xml:space="preserve"> </w:t>
      </w:r>
      <w:r w:rsidRPr="00091A13">
        <w:rPr>
          <w:rFonts w:cstheme="minorHAnsi"/>
        </w:rPr>
        <w:t>these penalties. In addition, the person’s operating privilege</w:t>
      </w:r>
      <w:r w:rsidR="00941626" w:rsidRPr="00091A13">
        <w:rPr>
          <w:rFonts w:cstheme="minorHAnsi"/>
        </w:rPr>
        <w:t xml:space="preserve"> may be suspended </w:t>
      </w:r>
      <w:r w:rsidRPr="00091A13">
        <w:rPr>
          <w:rFonts w:cstheme="minorHAnsi"/>
        </w:rPr>
        <w:t>as provi</w:t>
      </w:r>
      <w:r w:rsidR="00941626" w:rsidRPr="00091A13">
        <w:rPr>
          <w:rFonts w:cstheme="minorHAnsi"/>
        </w:rPr>
        <w:t xml:space="preserve">ded under s. </w:t>
      </w:r>
      <w:hyperlink r:id="rId177" w:history="1">
        <w:r w:rsidR="00941626" w:rsidRPr="006F5388">
          <w:rPr>
            <w:rStyle w:val="Hyperlink"/>
            <w:rFonts w:cstheme="minorHAnsi"/>
          </w:rPr>
          <w:t>343.30 (6) (b) 2.</w:t>
        </w:r>
      </w:hyperlink>
      <w:r w:rsidR="00941626" w:rsidRPr="00091A13">
        <w:rPr>
          <w:rFonts w:cstheme="minorHAnsi"/>
        </w:rPr>
        <w:t xml:space="preserve">, </w:t>
      </w:r>
      <w:r w:rsidRPr="00091A13">
        <w:rPr>
          <w:rFonts w:cstheme="minorHAnsi"/>
        </w:rPr>
        <w:t>except that if the viol</w:t>
      </w:r>
      <w:r w:rsidR="009A2AE6" w:rsidRPr="00091A13">
        <w:rPr>
          <w:rFonts w:cstheme="minorHAnsi"/>
        </w:rPr>
        <w:t xml:space="preserve">ation of par. </w:t>
      </w:r>
      <w:hyperlink r:id="rId178" w:history="1">
        <w:r w:rsidR="009A2AE6" w:rsidRPr="00B05CE4">
          <w:rPr>
            <w:rStyle w:val="Hyperlink"/>
            <w:rFonts w:cstheme="minorHAnsi"/>
          </w:rPr>
          <w:t>(b)</w:t>
        </w:r>
      </w:hyperlink>
      <w:r w:rsidR="009A2AE6" w:rsidRPr="00091A13">
        <w:rPr>
          <w:rFonts w:cstheme="minorHAnsi"/>
        </w:rPr>
        <w:t xml:space="preserve"> involved a </w:t>
      </w:r>
      <w:r w:rsidRPr="00091A13">
        <w:rPr>
          <w:rFonts w:cstheme="minorHAnsi"/>
        </w:rPr>
        <w:t>motor vehicle the person’s operating privilege shall be suspended as provid</w:t>
      </w:r>
      <w:r w:rsidR="00941626" w:rsidRPr="00091A13">
        <w:rPr>
          <w:rFonts w:cstheme="minorHAnsi"/>
        </w:rPr>
        <w:t xml:space="preserve">ed under </w:t>
      </w:r>
      <w:r w:rsidRPr="00091A13">
        <w:rPr>
          <w:rFonts w:cstheme="minorHAnsi"/>
        </w:rPr>
        <w:t xml:space="preserve">s. </w:t>
      </w:r>
      <w:hyperlink r:id="rId179" w:history="1">
        <w:r w:rsidRPr="005E526C">
          <w:rPr>
            <w:rStyle w:val="Hyperlink"/>
            <w:rFonts w:cstheme="minorHAnsi"/>
          </w:rPr>
          <w:t>343.30 (6) (b) 2.</w:t>
        </w:r>
      </w:hyperlink>
      <w:r w:rsidRPr="00091A13">
        <w:rPr>
          <w:rFonts w:cstheme="minorHAnsi"/>
        </w:rPr>
        <w:t xml:space="preserve">   </w:t>
      </w:r>
    </w:p>
    <w:p w14:paraId="13CD59F5" w14:textId="7ED5E727" w:rsidR="00941626" w:rsidRPr="00091A13" w:rsidRDefault="007E771B" w:rsidP="004D2761">
      <w:pPr>
        <w:pStyle w:val="ListParagraph"/>
        <w:numPr>
          <w:ilvl w:val="0"/>
          <w:numId w:val="28"/>
        </w:numPr>
        <w:ind w:left="1080" w:hanging="270"/>
        <w:rPr>
          <w:rFonts w:cstheme="minorHAnsi"/>
        </w:rPr>
      </w:pPr>
      <w:r w:rsidRPr="00091A13">
        <w:rPr>
          <w:rFonts w:cstheme="minorHAnsi"/>
        </w:rPr>
        <w:t xml:space="preserve">For a violation committed within 12 months of 2 </w:t>
      </w:r>
      <w:r w:rsidR="00941626" w:rsidRPr="00091A13">
        <w:rPr>
          <w:rFonts w:cstheme="minorHAnsi"/>
        </w:rPr>
        <w:t>previous violations, either a</w:t>
      </w:r>
      <w:r w:rsidRPr="00091A13">
        <w:rPr>
          <w:rFonts w:cstheme="minorHAnsi"/>
        </w:rPr>
        <w:t xml:space="preserve"> forfeiture of not less than $300 nor more than $500, </w:t>
      </w:r>
      <w:r w:rsidR="009A2AE6" w:rsidRPr="00091A13">
        <w:rPr>
          <w:rFonts w:cstheme="minorHAnsi"/>
        </w:rPr>
        <w:t>participation in a supervised</w:t>
      </w:r>
      <w:r w:rsidRPr="00091A13">
        <w:rPr>
          <w:rFonts w:cstheme="minorHAnsi"/>
        </w:rPr>
        <w:t xml:space="preserve"> work program or other community service work under </w:t>
      </w:r>
      <w:r w:rsidR="00941626" w:rsidRPr="00091A13">
        <w:rPr>
          <w:rFonts w:cstheme="minorHAnsi"/>
        </w:rPr>
        <w:t xml:space="preserve">par. </w:t>
      </w:r>
      <w:hyperlink r:id="rId180" w:history="1">
        <w:r w:rsidR="00941626" w:rsidRPr="00C35347">
          <w:rPr>
            <w:rStyle w:val="Hyperlink"/>
            <w:rFonts w:cstheme="minorHAnsi"/>
          </w:rPr>
          <w:t>(cg)</w:t>
        </w:r>
      </w:hyperlink>
      <w:r w:rsidR="00941626" w:rsidRPr="00091A13">
        <w:rPr>
          <w:rFonts w:cstheme="minorHAnsi"/>
        </w:rPr>
        <w:t xml:space="preserve"> or any combination</w:t>
      </w:r>
      <w:r w:rsidRPr="00091A13">
        <w:rPr>
          <w:rFonts w:cstheme="minorHAnsi"/>
        </w:rPr>
        <w:t xml:space="preserve"> of these penalt</w:t>
      </w:r>
      <w:r w:rsidR="00941626" w:rsidRPr="00091A13">
        <w:rPr>
          <w:rFonts w:cstheme="minorHAnsi"/>
        </w:rPr>
        <w:t xml:space="preserve">ies. </w:t>
      </w:r>
      <w:r w:rsidR="00371F32" w:rsidRPr="00091A13">
        <w:rPr>
          <w:rFonts w:cstheme="minorHAnsi"/>
        </w:rPr>
        <w:t xml:space="preserve"> </w:t>
      </w:r>
      <w:r w:rsidR="00941626" w:rsidRPr="00091A13">
        <w:rPr>
          <w:rFonts w:cstheme="minorHAnsi"/>
        </w:rPr>
        <w:t xml:space="preserve">In addition, the person’s </w:t>
      </w:r>
      <w:r w:rsidRPr="00091A13">
        <w:rPr>
          <w:rFonts w:cstheme="minorHAnsi"/>
        </w:rPr>
        <w:t>operatin</w:t>
      </w:r>
      <w:r w:rsidR="00941626" w:rsidRPr="00091A13">
        <w:rPr>
          <w:rFonts w:cstheme="minorHAnsi"/>
        </w:rPr>
        <w:t xml:space="preserve">g privilege may be suspended </w:t>
      </w:r>
      <w:r w:rsidRPr="00091A13">
        <w:rPr>
          <w:rFonts w:cstheme="minorHAnsi"/>
        </w:rPr>
        <w:t xml:space="preserve">as provided under s. </w:t>
      </w:r>
      <w:hyperlink r:id="rId181" w:history="1">
        <w:r w:rsidRPr="004E1181">
          <w:rPr>
            <w:rStyle w:val="Hyperlink"/>
            <w:rFonts w:cstheme="minorHAnsi"/>
          </w:rPr>
          <w:t>343.30 (6) (b) 3.</w:t>
        </w:r>
      </w:hyperlink>
      <w:r w:rsidRPr="00091A13">
        <w:rPr>
          <w:rFonts w:cstheme="minorHAnsi"/>
        </w:rPr>
        <w:t>, except that if the viol</w:t>
      </w:r>
      <w:r w:rsidR="00941626" w:rsidRPr="00091A13">
        <w:rPr>
          <w:rFonts w:cstheme="minorHAnsi"/>
        </w:rPr>
        <w:t xml:space="preserve">ation of par. </w:t>
      </w:r>
      <w:hyperlink r:id="rId182" w:history="1">
        <w:r w:rsidR="00941626" w:rsidRPr="00957967">
          <w:rPr>
            <w:rStyle w:val="Hyperlink"/>
            <w:rFonts w:cstheme="minorHAnsi"/>
          </w:rPr>
          <w:t>(b)</w:t>
        </w:r>
      </w:hyperlink>
      <w:r w:rsidR="00941626" w:rsidRPr="00091A13">
        <w:rPr>
          <w:rFonts w:cstheme="minorHAnsi"/>
        </w:rPr>
        <w:t xml:space="preserve"> involved a </w:t>
      </w:r>
      <w:r w:rsidRPr="00091A13">
        <w:rPr>
          <w:rFonts w:cstheme="minorHAnsi"/>
        </w:rPr>
        <w:t>motor vehicle the person’s operating privilege shall be</w:t>
      </w:r>
      <w:r w:rsidR="00941626" w:rsidRPr="00091A13">
        <w:rPr>
          <w:rFonts w:cstheme="minorHAnsi"/>
        </w:rPr>
        <w:t xml:space="preserve"> suspended as provided under s. </w:t>
      </w:r>
      <w:hyperlink r:id="rId183" w:history="1">
        <w:r w:rsidRPr="00AF363E">
          <w:rPr>
            <w:rStyle w:val="Hyperlink"/>
            <w:rFonts w:cstheme="minorHAnsi"/>
          </w:rPr>
          <w:t>343.30 (6) (b) 3</w:t>
        </w:r>
      </w:hyperlink>
      <w:r w:rsidRPr="00091A13">
        <w:rPr>
          <w:rFonts w:cstheme="minorHAnsi"/>
        </w:rPr>
        <w:t xml:space="preserve">.   </w:t>
      </w:r>
    </w:p>
    <w:p w14:paraId="47D9AD22" w14:textId="58A65079" w:rsidR="004139BF" w:rsidRDefault="007E771B" w:rsidP="004D2761">
      <w:pPr>
        <w:pStyle w:val="ListParagraph"/>
        <w:numPr>
          <w:ilvl w:val="0"/>
          <w:numId w:val="28"/>
        </w:numPr>
        <w:spacing w:after="0"/>
        <w:ind w:left="1080" w:hanging="270"/>
        <w:rPr>
          <w:rFonts w:cstheme="minorHAnsi"/>
        </w:rPr>
      </w:pPr>
      <w:r w:rsidRPr="00091A13">
        <w:rPr>
          <w:rFonts w:cstheme="minorHAnsi"/>
        </w:rPr>
        <w:t>For a violation committed within 12 months of 3 or more p</w:t>
      </w:r>
      <w:r w:rsidR="00941626" w:rsidRPr="00091A13">
        <w:rPr>
          <w:rFonts w:cstheme="minorHAnsi"/>
        </w:rPr>
        <w:t xml:space="preserve">revious violations, either a </w:t>
      </w:r>
      <w:r w:rsidRPr="00091A13">
        <w:rPr>
          <w:rFonts w:cstheme="minorHAnsi"/>
        </w:rPr>
        <w:t>forfeiture of not less than $500 nor more than $1,000, p</w:t>
      </w:r>
      <w:r w:rsidR="00941626" w:rsidRPr="00091A13">
        <w:rPr>
          <w:rFonts w:cstheme="minorHAnsi"/>
        </w:rPr>
        <w:t xml:space="preserve">articipation in a supervised </w:t>
      </w:r>
      <w:r w:rsidRPr="00091A13">
        <w:rPr>
          <w:rFonts w:cstheme="minorHAnsi"/>
        </w:rPr>
        <w:t>work program or other community service work under par</w:t>
      </w:r>
      <w:r w:rsidR="00941626" w:rsidRPr="00091A13">
        <w:rPr>
          <w:rFonts w:cstheme="minorHAnsi"/>
        </w:rPr>
        <w:t xml:space="preserve">. </w:t>
      </w:r>
      <w:hyperlink r:id="rId184" w:history="1">
        <w:r w:rsidR="00941626" w:rsidRPr="002A45AC">
          <w:rPr>
            <w:rStyle w:val="Hyperlink"/>
            <w:rFonts w:cstheme="minorHAnsi"/>
          </w:rPr>
          <w:t>(cg)</w:t>
        </w:r>
      </w:hyperlink>
      <w:r w:rsidR="00941626" w:rsidRPr="00091A13">
        <w:rPr>
          <w:rFonts w:cstheme="minorHAnsi"/>
        </w:rPr>
        <w:t xml:space="preserve"> or any combination of </w:t>
      </w:r>
      <w:r w:rsidRPr="00091A13">
        <w:rPr>
          <w:rFonts w:cstheme="minorHAnsi"/>
        </w:rPr>
        <w:t xml:space="preserve">these penalties. </w:t>
      </w:r>
      <w:r w:rsidR="00371F32" w:rsidRPr="00091A13">
        <w:rPr>
          <w:rFonts w:cstheme="minorHAnsi"/>
        </w:rPr>
        <w:t xml:space="preserve"> </w:t>
      </w:r>
      <w:r w:rsidRPr="00091A13">
        <w:rPr>
          <w:rFonts w:cstheme="minorHAnsi"/>
        </w:rPr>
        <w:t xml:space="preserve">In addition, the person’s operating </w:t>
      </w:r>
      <w:r w:rsidR="00941626" w:rsidRPr="00091A13">
        <w:rPr>
          <w:rFonts w:cstheme="minorHAnsi"/>
        </w:rPr>
        <w:t>privilege may be suspended as</w:t>
      </w:r>
      <w:r w:rsidRPr="00091A13">
        <w:rPr>
          <w:rFonts w:cstheme="minorHAnsi"/>
        </w:rPr>
        <w:t xml:space="preserve"> provided under s. </w:t>
      </w:r>
      <w:hyperlink r:id="rId185" w:history="1">
        <w:r w:rsidRPr="00494298">
          <w:rPr>
            <w:rStyle w:val="Hyperlink"/>
            <w:rFonts w:cstheme="minorHAnsi"/>
          </w:rPr>
          <w:t>343.30 (6) (b) 3.</w:t>
        </w:r>
      </w:hyperlink>
      <w:r w:rsidRPr="00091A13">
        <w:rPr>
          <w:rFonts w:cstheme="minorHAnsi"/>
        </w:rPr>
        <w:t xml:space="preserve">, except that if the violation of par. </w:t>
      </w:r>
      <w:hyperlink r:id="rId186" w:history="1">
        <w:r w:rsidRPr="00570C49">
          <w:rPr>
            <w:rStyle w:val="Hyperlink"/>
            <w:rFonts w:cstheme="minorHAnsi"/>
          </w:rPr>
          <w:t>(b)</w:t>
        </w:r>
      </w:hyperlink>
      <w:r w:rsidRPr="00091A13">
        <w:rPr>
          <w:rFonts w:cstheme="minorHAnsi"/>
        </w:rPr>
        <w:t xml:space="preserve"> involved a mot</w:t>
      </w:r>
      <w:r w:rsidR="00941626" w:rsidRPr="00091A13">
        <w:rPr>
          <w:rFonts w:cstheme="minorHAnsi"/>
        </w:rPr>
        <w:t xml:space="preserve">or </w:t>
      </w:r>
      <w:r w:rsidRPr="00091A13">
        <w:rPr>
          <w:rFonts w:cstheme="minorHAnsi"/>
        </w:rPr>
        <w:t>vehicle the person’s operating privilege shall be suspended</w:t>
      </w:r>
      <w:r w:rsidR="00941626" w:rsidRPr="00091A13">
        <w:rPr>
          <w:rFonts w:cstheme="minorHAnsi"/>
        </w:rPr>
        <w:t xml:space="preserve"> as provided under s. </w:t>
      </w:r>
      <w:hyperlink r:id="rId187" w:history="1">
        <w:r w:rsidR="00941626" w:rsidRPr="009C0082">
          <w:rPr>
            <w:rStyle w:val="Hyperlink"/>
            <w:rFonts w:cstheme="minorHAnsi"/>
          </w:rPr>
          <w:t>343.30(6)(b)</w:t>
        </w:r>
        <w:r w:rsidRPr="009C0082">
          <w:rPr>
            <w:rStyle w:val="Hyperlink"/>
            <w:rFonts w:cstheme="minorHAnsi"/>
          </w:rPr>
          <w:t>3.</w:t>
        </w:r>
      </w:hyperlink>
      <w:r w:rsidRPr="00091A13">
        <w:rPr>
          <w:rFonts w:cstheme="minorHAnsi"/>
        </w:rPr>
        <w:t xml:space="preserve"> </w:t>
      </w:r>
    </w:p>
    <w:p w14:paraId="4800C792" w14:textId="4C4372FB" w:rsidR="007E771B" w:rsidRPr="009D0303" w:rsidRDefault="007E771B" w:rsidP="009D0303">
      <w:pPr>
        <w:ind w:left="720"/>
        <w:rPr>
          <w:rFonts w:asciiTheme="minorHAnsi" w:hAnsiTheme="minorHAnsi" w:cstheme="minorHAnsi"/>
          <w:sz w:val="22"/>
          <w:szCs w:val="22"/>
        </w:rPr>
      </w:pPr>
      <w:r w:rsidRPr="009D0303">
        <w:rPr>
          <w:rFonts w:asciiTheme="minorHAnsi" w:hAnsiTheme="minorHAnsi" w:cstheme="minorHAnsi"/>
          <w:sz w:val="22"/>
          <w:szCs w:val="22"/>
        </w:rPr>
        <w:t xml:space="preserve">(cd) For purposes of par. </w:t>
      </w:r>
      <w:hyperlink r:id="rId188" w:history="1">
        <w:r w:rsidRPr="00F24D05">
          <w:rPr>
            <w:rStyle w:val="Hyperlink"/>
            <w:rFonts w:asciiTheme="minorHAnsi" w:hAnsiTheme="minorHAnsi" w:cstheme="minorHAnsi"/>
            <w:sz w:val="22"/>
            <w:szCs w:val="22"/>
          </w:rPr>
          <w:t>(bs)</w:t>
        </w:r>
      </w:hyperlink>
      <w:r w:rsidRPr="009D0303">
        <w:rPr>
          <w:rFonts w:asciiTheme="minorHAnsi" w:hAnsiTheme="minorHAnsi" w:cstheme="minorHAnsi"/>
          <w:sz w:val="22"/>
          <w:szCs w:val="22"/>
        </w:rPr>
        <w:t xml:space="preserve"> or </w:t>
      </w:r>
      <w:hyperlink r:id="rId189" w:history="1">
        <w:r w:rsidRPr="00E47344">
          <w:rPr>
            <w:rStyle w:val="Hyperlink"/>
            <w:rFonts w:asciiTheme="minorHAnsi" w:hAnsiTheme="minorHAnsi" w:cstheme="minorHAnsi"/>
            <w:sz w:val="22"/>
            <w:szCs w:val="22"/>
          </w:rPr>
          <w:t>(c)</w:t>
        </w:r>
      </w:hyperlink>
      <w:r w:rsidRPr="009D0303">
        <w:rPr>
          <w:rFonts w:asciiTheme="minorHAnsi" w:hAnsiTheme="minorHAnsi" w:cstheme="minorHAnsi"/>
          <w:sz w:val="22"/>
          <w:szCs w:val="22"/>
        </w:rPr>
        <w:t>, all violations aris</w:t>
      </w:r>
      <w:r w:rsidR="00884D0C" w:rsidRPr="009D0303">
        <w:rPr>
          <w:rFonts w:asciiTheme="minorHAnsi" w:hAnsiTheme="minorHAnsi" w:cstheme="minorHAnsi"/>
          <w:sz w:val="22"/>
          <w:szCs w:val="22"/>
        </w:rPr>
        <w:t xml:space="preserve">ing out of the same incident </w:t>
      </w:r>
      <w:r w:rsidRPr="009D0303">
        <w:rPr>
          <w:rFonts w:asciiTheme="minorHAnsi" w:hAnsiTheme="minorHAnsi" w:cstheme="minorHAnsi"/>
          <w:sz w:val="22"/>
          <w:szCs w:val="22"/>
        </w:rPr>
        <w:t>or occurrence shall be counted as a single violation.</w:t>
      </w:r>
    </w:p>
    <w:p w14:paraId="74BF631E" w14:textId="77777777" w:rsidR="00507A1F" w:rsidRDefault="00507A1F" w:rsidP="00507A1F">
      <w:pPr>
        <w:pStyle w:val="ListParagraph"/>
        <w:spacing w:after="0"/>
        <w:ind w:left="1080"/>
      </w:pPr>
    </w:p>
    <w:p w14:paraId="60F51563" w14:textId="77777777" w:rsidR="00941626" w:rsidRPr="00061597" w:rsidRDefault="007E771B" w:rsidP="00507A1F">
      <w:pPr>
        <w:pStyle w:val="Heading2"/>
        <w:keepNext w:val="0"/>
        <w:keepLines w:val="0"/>
        <w:spacing w:before="0"/>
        <w:contextualSpacing/>
        <w:rPr>
          <w:rFonts w:cstheme="majorHAnsi"/>
          <w:color w:val="8A0000"/>
        </w:rPr>
      </w:pPr>
      <w:bookmarkStart w:id="176" w:name="_Toc498512593"/>
      <w:bookmarkStart w:id="177" w:name="_Toc178255370"/>
      <w:r w:rsidRPr="00061597">
        <w:rPr>
          <w:rFonts w:cstheme="majorHAnsi"/>
          <w:color w:val="8A0000"/>
        </w:rPr>
        <w:lastRenderedPageBreak/>
        <w:t>State of Wisconsin Uniform Controlled Substances Act</w:t>
      </w:r>
      <w:bookmarkEnd w:id="176"/>
      <w:bookmarkEnd w:id="177"/>
      <w:r w:rsidRPr="00061597">
        <w:rPr>
          <w:rFonts w:cstheme="majorHAnsi"/>
          <w:color w:val="8A0000"/>
        </w:rPr>
        <w:t xml:space="preserve"> </w:t>
      </w:r>
    </w:p>
    <w:p w14:paraId="35425FA4" w14:textId="3DC54C57" w:rsidR="007E771B" w:rsidRPr="00091A13" w:rsidRDefault="007E771B" w:rsidP="00456148">
      <w:pPr>
        <w:contextualSpacing/>
        <w:rPr>
          <w:rFonts w:asciiTheme="minorHAnsi" w:hAnsiTheme="minorHAnsi" w:cstheme="minorHAnsi"/>
          <w:sz w:val="22"/>
          <w:szCs w:val="22"/>
        </w:rPr>
      </w:pPr>
      <w:r w:rsidRPr="00091A13">
        <w:rPr>
          <w:rFonts w:asciiTheme="minorHAnsi" w:hAnsiTheme="minorHAnsi" w:cstheme="minorHAnsi"/>
          <w:sz w:val="22"/>
          <w:szCs w:val="22"/>
        </w:rPr>
        <w:t xml:space="preserve">The Uniform Controlled Substances Act, Chapter 961 of the Wisconsin Statutes, regulates controlled substances and 961.41 outlines specific penalties for the violation of the regulations. </w:t>
      </w:r>
      <w:r w:rsidR="00371F32" w:rsidRPr="00091A13">
        <w:rPr>
          <w:rFonts w:asciiTheme="minorHAnsi" w:hAnsiTheme="minorHAnsi" w:cstheme="minorHAnsi"/>
          <w:sz w:val="22"/>
          <w:szCs w:val="22"/>
        </w:rPr>
        <w:t xml:space="preserve"> </w:t>
      </w:r>
      <w:r w:rsidRPr="00091A13">
        <w:rPr>
          <w:rFonts w:asciiTheme="minorHAnsi" w:hAnsiTheme="minorHAnsi" w:cstheme="minorHAnsi"/>
          <w:sz w:val="22"/>
          <w:szCs w:val="22"/>
        </w:rPr>
        <w:t xml:space="preserve">Penalties vary according to the type of drug involved, the amount of drug confiscated, the number of previous convictions, and the presence of any aggravating factors. </w:t>
      </w:r>
      <w:r w:rsidR="00371F32" w:rsidRPr="00091A13">
        <w:rPr>
          <w:rFonts w:asciiTheme="minorHAnsi" w:hAnsiTheme="minorHAnsi" w:cstheme="minorHAnsi"/>
          <w:sz w:val="22"/>
          <w:szCs w:val="22"/>
        </w:rPr>
        <w:t xml:space="preserve"> </w:t>
      </w:r>
      <w:r w:rsidRPr="00091A13">
        <w:rPr>
          <w:rFonts w:asciiTheme="minorHAnsi" w:hAnsiTheme="minorHAnsi" w:cstheme="minorHAnsi"/>
          <w:sz w:val="22"/>
          <w:szCs w:val="22"/>
        </w:rPr>
        <w:t xml:space="preserve">The distribution of a controlled substance to a minor can lead to the doubling of an authorized sentence </w:t>
      </w:r>
      <w:r w:rsidRPr="004061B3">
        <w:rPr>
          <w:rFonts w:asciiTheme="minorHAnsi" w:hAnsiTheme="minorHAnsi" w:cstheme="minorHAnsi"/>
          <w:sz w:val="22"/>
          <w:szCs w:val="22"/>
        </w:rPr>
        <w:t>term</w:t>
      </w:r>
      <w:r w:rsidR="004061B3" w:rsidRPr="004061B3">
        <w:t>.</w:t>
      </w:r>
      <w:r w:rsidR="00D83867">
        <w:rPr>
          <w:rFonts w:ascii="ZWAdobeF" w:hAnsi="ZWAdobeF" w:cs="ZWAdobeF"/>
          <w:sz w:val="2"/>
          <w:szCs w:val="2"/>
        </w:rPr>
        <w:t>9F</w:t>
      </w:r>
      <w:r w:rsidR="004061B3" w:rsidRPr="004061B3">
        <w:rPr>
          <w:rStyle w:val="FootnoteReference"/>
        </w:rPr>
        <w:footnoteReference w:id="11"/>
      </w:r>
      <w:r w:rsidR="004061B3" w:rsidRPr="004061B3">
        <w:t xml:space="preserve"> </w:t>
      </w:r>
    </w:p>
    <w:p w14:paraId="4394158A" w14:textId="703EA0B9" w:rsidR="004061B3" w:rsidRPr="00D64764" w:rsidRDefault="004061B3" w:rsidP="004061B3">
      <w:pPr>
        <w:contextualSpacing/>
        <w:rPr>
          <w:color w:val="8A0000"/>
        </w:rPr>
      </w:pPr>
    </w:p>
    <w:p w14:paraId="230B3A82" w14:textId="77777777" w:rsidR="004061B3" w:rsidRPr="00061597" w:rsidRDefault="004061B3" w:rsidP="004061B3">
      <w:pPr>
        <w:pStyle w:val="Heading2"/>
        <w:rPr>
          <w:rFonts w:cstheme="majorHAnsi"/>
          <w:color w:val="8A0000"/>
        </w:rPr>
      </w:pPr>
      <w:bookmarkStart w:id="178" w:name="_Toc178255371"/>
      <w:r w:rsidRPr="00061597">
        <w:rPr>
          <w:rFonts w:cstheme="majorHAnsi"/>
          <w:color w:val="8A0000"/>
        </w:rPr>
        <w:t>Amnesty for Underage Alcohol Penalties for Certain Persons - 2015 Wisconsin Act 279</w:t>
      </w:r>
      <w:bookmarkEnd w:id="178"/>
      <w:r w:rsidRPr="00061597">
        <w:rPr>
          <w:rFonts w:cstheme="majorHAnsi"/>
          <w:color w:val="8A0000"/>
        </w:rPr>
        <w:t xml:space="preserve"> </w:t>
      </w:r>
    </w:p>
    <w:p w14:paraId="36B5FAF8" w14:textId="4C8570F8" w:rsidR="00941626" w:rsidRPr="000661AB" w:rsidRDefault="007E771B" w:rsidP="00507A1F">
      <w:pPr>
        <w:contextualSpacing/>
        <w:rPr>
          <w:rFonts w:asciiTheme="minorHAnsi" w:hAnsiTheme="minorHAnsi" w:cstheme="minorHAnsi"/>
          <w:sz w:val="22"/>
          <w:szCs w:val="22"/>
        </w:rPr>
      </w:pPr>
      <w:r w:rsidRPr="000661AB">
        <w:rPr>
          <w:rFonts w:asciiTheme="minorHAnsi" w:hAnsiTheme="minorHAnsi" w:cstheme="minorHAnsi"/>
          <w:sz w:val="22"/>
          <w:szCs w:val="22"/>
        </w:rPr>
        <w:t xml:space="preserve">An underage person may not be issued a citation for, or convicted of, a violation of Wis. Stat. s.125.07(4) (a) or (b) if all of the following apply: </w:t>
      </w:r>
    </w:p>
    <w:p w14:paraId="7E69C7C5" w14:textId="550E6811" w:rsidR="00941626" w:rsidRPr="000661AB" w:rsidRDefault="007E771B" w:rsidP="004D2761">
      <w:pPr>
        <w:pStyle w:val="ListParagraph"/>
        <w:numPr>
          <w:ilvl w:val="0"/>
          <w:numId w:val="5"/>
        </w:numPr>
        <w:spacing w:after="0"/>
        <w:rPr>
          <w:rFonts w:cstheme="minorHAnsi"/>
        </w:rPr>
      </w:pPr>
      <w:r w:rsidRPr="000661AB">
        <w:rPr>
          <w:rFonts w:cstheme="minorHAnsi"/>
        </w:rPr>
        <w:t>The underage person is a crime victim or bystander and either the crime victim or the bystander requested emergency assistance, by dialing the telephone number “911” or by other means, in connection with the alleged crime or the underage person encountered a law enforcement officer at a medical facility at which the crime victim received treatment in connection with the alleged crime.</w:t>
      </w:r>
      <w:r w:rsidR="00D83867">
        <w:rPr>
          <w:rFonts w:ascii="ZWAdobeF" w:hAnsi="ZWAdobeF" w:cs="ZWAdobeF"/>
          <w:sz w:val="2"/>
          <w:szCs w:val="2"/>
        </w:rPr>
        <w:t>10F</w:t>
      </w:r>
      <w:r w:rsidR="004061B3">
        <w:rPr>
          <w:rStyle w:val="FootnoteReference"/>
        </w:rPr>
        <w:footnoteReference w:id="12"/>
      </w:r>
    </w:p>
    <w:p w14:paraId="3B21BBF0" w14:textId="24BB3270" w:rsidR="007E771B" w:rsidRPr="000661AB" w:rsidRDefault="007E771B" w:rsidP="004D2761">
      <w:pPr>
        <w:pStyle w:val="ListParagraph"/>
        <w:numPr>
          <w:ilvl w:val="0"/>
          <w:numId w:val="5"/>
        </w:numPr>
        <w:rPr>
          <w:rFonts w:cstheme="minorHAnsi"/>
        </w:rPr>
      </w:pPr>
      <w:r w:rsidRPr="000661AB">
        <w:rPr>
          <w:rFonts w:cstheme="minorHAnsi"/>
        </w:rPr>
        <w:t>The underage person remains at the scene until emergency assistance arrives and thereafter cooperates with providers of emergency assistance, including furnishing any requested information, unless the underage person lacks capacity to cooperate when emergency medical assistance arrives.</w:t>
      </w:r>
      <w:r w:rsidR="00371F32" w:rsidRPr="000661AB">
        <w:rPr>
          <w:rFonts w:cstheme="minorHAnsi"/>
        </w:rPr>
        <w:t xml:space="preserve"> </w:t>
      </w:r>
      <w:r w:rsidRPr="000661AB">
        <w:rPr>
          <w:rFonts w:cstheme="minorHAnsi"/>
        </w:rPr>
        <w:t xml:space="preserve"> If the underage person encounters a law enforcement officer at a medical facility, the underage person cooperates with the officer and furnishes any requested information, unless the underage person lacks capacity to cooperate with the officer</w:t>
      </w:r>
      <w:r w:rsidR="004061B3">
        <w:t>.</w:t>
      </w:r>
      <w:r w:rsidR="00D83867">
        <w:rPr>
          <w:rFonts w:ascii="ZWAdobeF" w:hAnsi="ZWAdobeF" w:cs="ZWAdobeF"/>
          <w:sz w:val="2"/>
          <w:szCs w:val="2"/>
        </w:rPr>
        <w:t>11F</w:t>
      </w:r>
      <w:r w:rsidR="004061B3">
        <w:rPr>
          <w:rStyle w:val="FootnoteReference"/>
        </w:rPr>
        <w:footnoteReference w:id="13"/>
      </w:r>
    </w:p>
    <w:p w14:paraId="1870374C" w14:textId="3C8AB97F" w:rsidR="00507A1F" w:rsidRPr="004061B3" w:rsidRDefault="007E771B" w:rsidP="004061B3">
      <w:pPr>
        <w:rPr>
          <w:rFonts w:asciiTheme="minorHAnsi" w:hAnsiTheme="minorHAnsi" w:cstheme="minorHAnsi"/>
          <w:sz w:val="22"/>
          <w:szCs w:val="22"/>
        </w:rPr>
      </w:pPr>
      <w:r w:rsidRPr="004061B3">
        <w:rPr>
          <w:rFonts w:asciiTheme="minorHAnsi" w:hAnsiTheme="minorHAnsi" w:cstheme="minorHAnsi"/>
          <w:sz w:val="22"/>
          <w:szCs w:val="22"/>
        </w:rPr>
        <w:t>However, this amnesty does not apply to an underage person who requests emergency assistance, by dialing the telephone number “911” or by other means, with an intention to claim the protections and knowing that the situation that he or she reports does not exist.</w:t>
      </w:r>
      <w:r w:rsidR="00D83867">
        <w:rPr>
          <w:rFonts w:ascii="ZWAdobeF" w:hAnsi="ZWAdobeF" w:cs="ZWAdobeF"/>
          <w:sz w:val="2"/>
          <w:szCs w:val="2"/>
        </w:rPr>
        <w:t>12F</w:t>
      </w:r>
      <w:r w:rsidR="004061B3" w:rsidRPr="004061B3">
        <w:rPr>
          <w:rStyle w:val="FootnoteReference"/>
          <w:rFonts w:asciiTheme="minorHAnsi" w:hAnsiTheme="minorHAnsi" w:cstheme="minorHAnsi"/>
          <w:sz w:val="22"/>
          <w:szCs w:val="22"/>
        </w:rPr>
        <w:footnoteReference w:id="14"/>
      </w:r>
    </w:p>
    <w:p w14:paraId="745A0906" w14:textId="77777777" w:rsidR="004061B3" w:rsidRDefault="004061B3" w:rsidP="004061B3">
      <w:pPr>
        <w:rPr>
          <w:rFonts w:cstheme="minorHAnsi"/>
        </w:rPr>
      </w:pPr>
    </w:p>
    <w:p w14:paraId="590A3B32" w14:textId="30FB0991" w:rsidR="004061B3" w:rsidRPr="00844FE4" w:rsidRDefault="004061B3" w:rsidP="00844FE4">
      <w:pPr>
        <w:rPr>
          <w:rFonts w:asciiTheme="minorHAnsi" w:hAnsiTheme="minorHAnsi" w:cstheme="minorHAnsi"/>
          <w:sz w:val="22"/>
          <w:szCs w:val="22"/>
        </w:rPr>
      </w:pPr>
      <w:r w:rsidRPr="004061B3">
        <w:rPr>
          <w:rFonts w:asciiTheme="minorHAnsi" w:hAnsiTheme="minorHAnsi" w:cstheme="minorHAnsi"/>
          <w:sz w:val="22"/>
          <w:szCs w:val="22"/>
        </w:rPr>
        <w:t xml:space="preserve">If the underage person is </w:t>
      </w:r>
      <w:r w:rsidRPr="00844FE4">
        <w:rPr>
          <w:rFonts w:asciiTheme="minorHAnsi" w:hAnsiTheme="minorHAnsi" w:cstheme="minorHAnsi"/>
          <w:sz w:val="22"/>
          <w:szCs w:val="22"/>
        </w:rPr>
        <w:t>a student at a UW-System school, the board or an institution or college campus may not impose any of the following disciplinary sanctions against a student for the student’s violation of s. 125.07 (4) (a) or (b), if the student is exempt from issuance of a citation for, or conviction of, the violation under the amnesty law</w:t>
      </w:r>
      <w:r w:rsidR="00D83867">
        <w:rPr>
          <w:rFonts w:ascii="ZWAdobeF" w:hAnsi="ZWAdobeF" w:cs="ZWAdobeF"/>
          <w:sz w:val="2"/>
          <w:szCs w:val="2"/>
        </w:rPr>
        <w:t>13F</w:t>
      </w:r>
      <w:r w:rsidRPr="00844FE4">
        <w:rPr>
          <w:rStyle w:val="FootnoteReference"/>
          <w:rFonts w:asciiTheme="minorHAnsi" w:hAnsiTheme="minorHAnsi" w:cstheme="minorHAnsi"/>
          <w:sz w:val="22"/>
          <w:szCs w:val="22"/>
        </w:rPr>
        <w:footnoteReference w:id="15"/>
      </w:r>
      <w:r w:rsidRPr="00844FE4">
        <w:rPr>
          <w:rFonts w:asciiTheme="minorHAnsi" w:hAnsiTheme="minorHAnsi" w:cstheme="minorHAnsi"/>
          <w:sz w:val="22"/>
          <w:szCs w:val="22"/>
        </w:rPr>
        <w:t xml:space="preserve">: </w:t>
      </w:r>
    </w:p>
    <w:p w14:paraId="6FB78AB3" w14:textId="1A4733FC" w:rsidR="004061B3" w:rsidRPr="00844FE4" w:rsidRDefault="004061B3" w:rsidP="004D2761">
      <w:pPr>
        <w:pStyle w:val="ListParagraph"/>
        <w:numPr>
          <w:ilvl w:val="0"/>
          <w:numId w:val="103"/>
        </w:numPr>
        <w:spacing w:after="0" w:line="240" w:lineRule="auto"/>
        <w:rPr>
          <w:rFonts w:cstheme="minorHAnsi"/>
        </w:rPr>
      </w:pPr>
      <w:r w:rsidRPr="00844FE4">
        <w:rPr>
          <w:rFonts w:cstheme="minorHAnsi"/>
        </w:rPr>
        <w:t>removal of a course in progress</w:t>
      </w:r>
      <w:r w:rsidR="00E06490">
        <w:rPr>
          <w:rFonts w:cstheme="minorHAnsi"/>
        </w:rPr>
        <w:t>.</w:t>
      </w:r>
    </w:p>
    <w:p w14:paraId="17154DC1" w14:textId="0A59D810" w:rsidR="004061B3" w:rsidRPr="00844FE4" w:rsidRDefault="004061B3" w:rsidP="004D2761">
      <w:pPr>
        <w:pStyle w:val="ListParagraph"/>
        <w:numPr>
          <w:ilvl w:val="0"/>
          <w:numId w:val="103"/>
        </w:numPr>
        <w:spacing w:after="0" w:line="240" w:lineRule="auto"/>
        <w:rPr>
          <w:rFonts w:cstheme="minorHAnsi"/>
        </w:rPr>
      </w:pPr>
      <w:r w:rsidRPr="00844FE4">
        <w:rPr>
          <w:rFonts w:cstheme="minorHAnsi"/>
        </w:rPr>
        <w:t>enrollment restrictions on a course or program</w:t>
      </w:r>
      <w:r w:rsidR="00E06490">
        <w:rPr>
          <w:rFonts w:cstheme="minorHAnsi"/>
        </w:rPr>
        <w:t>.</w:t>
      </w:r>
    </w:p>
    <w:p w14:paraId="2E472581" w14:textId="7E07BFE6" w:rsidR="004061B3" w:rsidRPr="00844FE4" w:rsidRDefault="004061B3" w:rsidP="004D2761">
      <w:pPr>
        <w:pStyle w:val="ListParagraph"/>
        <w:numPr>
          <w:ilvl w:val="0"/>
          <w:numId w:val="103"/>
        </w:numPr>
        <w:spacing w:after="0" w:line="240" w:lineRule="auto"/>
        <w:rPr>
          <w:rFonts w:cstheme="minorHAnsi"/>
        </w:rPr>
      </w:pPr>
      <w:r w:rsidRPr="00844FE4">
        <w:rPr>
          <w:rFonts w:cstheme="minorHAnsi"/>
        </w:rPr>
        <w:t>suspension or expulsion</w:t>
      </w:r>
      <w:r w:rsidR="00E06490">
        <w:rPr>
          <w:rFonts w:cstheme="minorHAnsi"/>
        </w:rPr>
        <w:t>.</w:t>
      </w:r>
    </w:p>
    <w:p w14:paraId="6D074F93" w14:textId="7A769CDA" w:rsidR="004061B3" w:rsidRDefault="004061B3" w:rsidP="004D2761">
      <w:pPr>
        <w:pStyle w:val="ListParagraph"/>
        <w:numPr>
          <w:ilvl w:val="0"/>
          <w:numId w:val="103"/>
        </w:numPr>
        <w:spacing w:after="0" w:line="240" w:lineRule="auto"/>
        <w:rPr>
          <w:rFonts w:cstheme="minorHAnsi"/>
        </w:rPr>
      </w:pPr>
      <w:r w:rsidRPr="00844FE4">
        <w:rPr>
          <w:rFonts w:cstheme="minorHAnsi"/>
        </w:rPr>
        <w:t>exclusion from student</w:t>
      </w:r>
      <w:r w:rsidRPr="004061B3">
        <w:rPr>
          <w:rFonts w:cstheme="minorHAnsi"/>
        </w:rPr>
        <w:t xml:space="preserve"> housing. </w:t>
      </w:r>
    </w:p>
    <w:p w14:paraId="46DB792F" w14:textId="77777777" w:rsidR="00844FE4" w:rsidRPr="004061B3" w:rsidRDefault="00844FE4" w:rsidP="00844FE4">
      <w:pPr>
        <w:pStyle w:val="ListParagraph"/>
        <w:spacing w:after="0" w:line="240" w:lineRule="auto"/>
        <w:rPr>
          <w:rFonts w:cstheme="minorHAnsi"/>
        </w:rPr>
      </w:pPr>
    </w:p>
    <w:p w14:paraId="57E6A5B5" w14:textId="77777777" w:rsidR="005D3870" w:rsidRPr="003B52DD" w:rsidRDefault="005D3870" w:rsidP="003B52DD">
      <w:pPr>
        <w:pStyle w:val="Heading2"/>
        <w:rPr>
          <w:color w:val="A20000"/>
        </w:rPr>
      </w:pPr>
      <w:r w:rsidRPr="003B52DD">
        <w:rPr>
          <w:color w:val="A20000"/>
        </w:rPr>
        <w:t>Alcohol and Drug Abuse Campus Resources</w:t>
      </w:r>
    </w:p>
    <w:p w14:paraId="4DB00497" w14:textId="12E2D676" w:rsidR="005D3870" w:rsidRPr="000661AB" w:rsidRDefault="005D3870" w:rsidP="005D3870">
      <w:pPr>
        <w:autoSpaceDE w:val="0"/>
        <w:autoSpaceDN w:val="0"/>
        <w:adjustRightInd w:val="0"/>
        <w:rPr>
          <w:rFonts w:asciiTheme="minorHAnsi" w:hAnsiTheme="minorHAnsi" w:cstheme="minorHAnsi"/>
          <w:color w:val="000000"/>
          <w:sz w:val="22"/>
          <w:szCs w:val="22"/>
        </w:rPr>
      </w:pPr>
      <w:r w:rsidRPr="000661AB">
        <w:rPr>
          <w:rFonts w:asciiTheme="minorHAnsi" w:hAnsiTheme="minorHAnsi" w:cstheme="minorHAnsi"/>
          <w:color w:val="000000"/>
          <w:sz w:val="22"/>
          <w:szCs w:val="22"/>
        </w:rPr>
        <w:t xml:space="preserve">There are resources on campus for alcohol and drug abuse at the Counseling and Testing Center, </w:t>
      </w:r>
      <w:r w:rsidR="00B21703" w:rsidRPr="000661AB">
        <w:rPr>
          <w:rFonts w:asciiTheme="minorHAnsi" w:hAnsiTheme="minorHAnsi" w:cstheme="minorHAnsi"/>
          <w:color w:val="000000"/>
          <w:sz w:val="22"/>
          <w:szCs w:val="22"/>
        </w:rPr>
        <w:t xml:space="preserve">Student </w:t>
      </w:r>
      <w:r w:rsidRPr="000661AB">
        <w:rPr>
          <w:rFonts w:asciiTheme="minorHAnsi" w:hAnsiTheme="minorHAnsi" w:cstheme="minorHAnsi"/>
          <w:color w:val="000000"/>
          <w:sz w:val="22"/>
          <w:szCs w:val="22"/>
        </w:rPr>
        <w:t xml:space="preserve">Health </w:t>
      </w:r>
      <w:r w:rsidR="006725E8" w:rsidRPr="000661AB">
        <w:rPr>
          <w:rFonts w:asciiTheme="minorHAnsi" w:hAnsiTheme="minorHAnsi" w:cstheme="minorHAnsi"/>
          <w:color w:val="000000"/>
          <w:sz w:val="22"/>
          <w:szCs w:val="22"/>
        </w:rPr>
        <w:t>Center, as</w:t>
      </w:r>
      <w:r w:rsidRPr="000661AB">
        <w:rPr>
          <w:rFonts w:asciiTheme="minorHAnsi" w:hAnsiTheme="minorHAnsi" w:cstheme="minorHAnsi"/>
          <w:color w:val="000000"/>
          <w:sz w:val="22"/>
          <w:szCs w:val="22"/>
        </w:rPr>
        <w:t xml:space="preserve"> well as </w:t>
      </w:r>
      <w:r w:rsidR="006725E8">
        <w:rPr>
          <w:rFonts w:asciiTheme="minorHAnsi" w:hAnsiTheme="minorHAnsi" w:cstheme="minorHAnsi"/>
          <w:color w:val="000000"/>
          <w:sz w:val="22"/>
          <w:szCs w:val="22"/>
        </w:rPr>
        <w:t>Wellness and Health Advocacy office</w:t>
      </w:r>
      <w:r w:rsidRPr="000661AB">
        <w:rPr>
          <w:rFonts w:asciiTheme="minorHAnsi" w:hAnsiTheme="minorHAnsi" w:cstheme="minorHAnsi"/>
          <w:color w:val="000000"/>
          <w:sz w:val="22"/>
          <w:szCs w:val="22"/>
        </w:rPr>
        <w:t>.</w:t>
      </w:r>
    </w:p>
    <w:p w14:paraId="24EF275A" w14:textId="77777777" w:rsidR="005D3870" w:rsidRPr="000661AB" w:rsidRDefault="005D3870" w:rsidP="005D3870">
      <w:pPr>
        <w:autoSpaceDE w:val="0"/>
        <w:autoSpaceDN w:val="0"/>
        <w:adjustRightInd w:val="0"/>
        <w:rPr>
          <w:rFonts w:asciiTheme="minorHAnsi" w:hAnsiTheme="minorHAnsi" w:cstheme="minorHAnsi"/>
          <w:color w:val="000000"/>
        </w:rPr>
      </w:pPr>
    </w:p>
    <w:p w14:paraId="74ACF06A" w14:textId="77777777" w:rsidR="005D3870" w:rsidRPr="000661AB" w:rsidRDefault="005D3870" w:rsidP="005D3870">
      <w:pPr>
        <w:autoSpaceDE w:val="0"/>
        <w:autoSpaceDN w:val="0"/>
        <w:adjustRightInd w:val="0"/>
        <w:rPr>
          <w:rFonts w:asciiTheme="minorHAnsi" w:hAnsiTheme="minorHAnsi" w:cstheme="minorHAnsi"/>
          <w:color w:val="000000"/>
          <w:sz w:val="22"/>
          <w:szCs w:val="22"/>
        </w:rPr>
      </w:pPr>
      <w:r w:rsidRPr="000661AB">
        <w:rPr>
          <w:rFonts w:asciiTheme="minorHAnsi" w:hAnsiTheme="minorHAnsi" w:cstheme="minorHAnsi"/>
          <w:color w:val="000000"/>
          <w:sz w:val="22"/>
          <w:szCs w:val="22"/>
        </w:rPr>
        <w:t>The Counseling and Testing Center provides the following services to students:</w:t>
      </w:r>
    </w:p>
    <w:p w14:paraId="5C30D8D6" w14:textId="4532BFF8" w:rsidR="005D3870" w:rsidRPr="000661AB" w:rsidRDefault="005D3870" w:rsidP="004D2761">
      <w:pPr>
        <w:pStyle w:val="ListParagraph"/>
        <w:numPr>
          <w:ilvl w:val="1"/>
          <w:numId w:val="2"/>
        </w:numPr>
        <w:autoSpaceDE w:val="0"/>
        <w:autoSpaceDN w:val="0"/>
        <w:adjustRightInd w:val="0"/>
        <w:spacing w:after="0" w:line="240" w:lineRule="auto"/>
        <w:ind w:left="720"/>
        <w:rPr>
          <w:rFonts w:cstheme="minorHAnsi"/>
          <w:color w:val="000000"/>
        </w:rPr>
      </w:pPr>
      <w:r w:rsidRPr="000661AB">
        <w:rPr>
          <w:rFonts w:cstheme="minorHAnsi"/>
          <w:color w:val="000000"/>
        </w:rPr>
        <w:t>Individual counseling</w:t>
      </w:r>
    </w:p>
    <w:p w14:paraId="46FB5BEB" w14:textId="740F70EA" w:rsidR="00B21703" w:rsidRPr="000661AB" w:rsidRDefault="00B21703" w:rsidP="004D2761">
      <w:pPr>
        <w:pStyle w:val="ListParagraph"/>
        <w:numPr>
          <w:ilvl w:val="1"/>
          <w:numId w:val="2"/>
        </w:numPr>
        <w:autoSpaceDE w:val="0"/>
        <w:autoSpaceDN w:val="0"/>
        <w:adjustRightInd w:val="0"/>
        <w:spacing w:after="0" w:line="240" w:lineRule="auto"/>
        <w:ind w:left="720"/>
        <w:rPr>
          <w:rFonts w:cstheme="minorHAnsi"/>
          <w:color w:val="000000"/>
        </w:rPr>
      </w:pPr>
      <w:r w:rsidRPr="000661AB">
        <w:rPr>
          <w:rFonts w:cstheme="minorHAnsi"/>
          <w:color w:val="000000"/>
        </w:rPr>
        <w:t>Group counseling</w:t>
      </w:r>
    </w:p>
    <w:p w14:paraId="1E1C7DAC" w14:textId="0F537630" w:rsidR="005D3870" w:rsidRPr="000661AB" w:rsidRDefault="005D3870" w:rsidP="004D2761">
      <w:pPr>
        <w:pStyle w:val="ListParagraph"/>
        <w:numPr>
          <w:ilvl w:val="1"/>
          <w:numId w:val="2"/>
        </w:numPr>
        <w:autoSpaceDE w:val="0"/>
        <w:autoSpaceDN w:val="0"/>
        <w:adjustRightInd w:val="0"/>
        <w:spacing w:after="0" w:line="240" w:lineRule="auto"/>
        <w:ind w:left="720"/>
        <w:rPr>
          <w:rFonts w:cstheme="minorHAnsi"/>
          <w:color w:val="000000"/>
        </w:rPr>
      </w:pPr>
      <w:r w:rsidRPr="000661AB">
        <w:rPr>
          <w:rFonts w:cstheme="minorHAnsi"/>
          <w:color w:val="000000"/>
        </w:rPr>
        <w:t>Referral services</w:t>
      </w:r>
    </w:p>
    <w:p w14:paraId="0FE9D63F" w14:textId="6E80D8F2" w:rsidR="00B21703" w:rsidRPr="000661AB" w:rsidRDefault="00B21703" w:rsidP="00B21703">
      <w:pPr>
        <w:autoSpaceDE w:val="0"/>
        <w:autoSpaceDN w:val="0"/>
        <w:adjustRightInd w:val="0"/>
        <w:rPr>
          <w:rFonts w:asciiTheme="minorHAnsi" w:hAnsiTheme="minorHAnsi" w:cstheme="minorHAnsi"/>
          <w:color w:val="000000"/>
        </w:rPr>
      </w:pPr>
    </w:p>
    <w:p w14:paraId="600FA6C3" w14:textId="626F8E88" w:rsidR="00B21703" w:rsidRPr="000661AB" w:rsidRDefault="00B21703" w:rsidP="00B21703">
      <w:pPr>
        <w:autoSpaceDE w:val="0"/>
        <w:autoSpaceDN w:val="0"/>
        <w:adjustRightInd w:val="0"/>
        <w:rPr>
          <w:rFonts w:asciiTheme="minorHAnsi" w:hAnsiTheme="minorHAnsi" w:cstheme="minorHAnsi"/>
          <w:color w:val="000000"/>
          <w:sz w:val="22"/>
          <w:szCs w:val="22"/>
        </w:rPr>
      </w:pPr>
      <w:r w:rsidRPr="000661AB">
        <w:rPr>
          <w:rFonts w:asciiTheme="minorHAnsi" w:hAnsiTheme="minorHAnsi" w:cstheme="minorHAnsi"/>
          <w:color w:val="000000"/>
          <w:sz w:val="22"/>
          <w:szCs w:val="22"/>
        </w:rPr>
        <w:t>Student Health Center</w:t>
      </w:r>
    </w:p>
    <w:p w14:paraId="6CBBF236" w14:textId="729E0236" w:rsidR="00B21703" w:rsidRPr="000661AB" w:rsidRDefault="00B21703" w:rsidP="004D2761">
      <w:pPr>
        <w:pStyle w:val="ListParagraph"/>
        <w:numPr>
          <w:ilvl w:val="0"/>
          <w:numId w:val="99"/>
        </w:numPr>
        <w:autoSpaceDE w:val="0"/>
        <w:autoSpaceDN w:val="0"/>
        <w:adjustRightInd w:val="0"/>
        <w:spacing w:after="0" w:line="240" w:lineRule="auto"/>
        <w:rPr>
          <w:rFonts w:cstheme="minorHAnsi"/>
          <w:color w:val="000000"/>
        </w:rPr>
      </w:pPr>
      <w:r w:rsidRPr="000661AB">
        <w:rPr>
          <w:rFonts w:cstheme="minorHAnsi"/>
          <w:color w:val="000000"/>
        </w:rPr>
        <w:t>Referral services</w:t>
      </w:r>
    </w:p>
    <w:p w14:paraId="32C7C5C2" w14:textId="300F08A4" w:rsidR="00B21703" w:rsidRPr="000661AB" w:rsidRDefault="00B21703" w:rsidP="004D2761">
      <w:pPr>
        <w:pStyle w:val="ListParagraph"/>
        <w:numPr>
          <w:ilvl w:val="0"/>
          <w:numId w:val="99"/>
        </w:numPr>
        <w:autoSpaceDE w:val="0"/>
        <w:autoSpaceDN w:val="0"/>
        <w:adjustRightInd w:val="0"/>
        <w:spacing w:after="0" w:line="240" w:lineRule="auto"/>
        <w:rPr>
          <w:rFonts w:cstheme="minorHAnsi"/>
          <w:color w:val="000000"/>
        </w:rPr>
      </w:pPr>
      <w:r w:rsidRPr="000661AB">
        <w:rPr>
          <w:rFonts w:cstheme="minorHAnsi"/>
          <w:color w:val="000000"/>
        </w:rPr>
        <w:t>Alcohol and other drug consultations</w:t>
      </w:r>
    </w:p>
    <w:p w14:paraId="4BCB5950" w14:textId="4BB6F71C" w:rsidR="00B21703" w:rsidRPr="000661AB" w:rsidRDefault="00B21703" w:rsidP="004D2761">
      <w:pPr>
        <w:pStyle w:val="ListParagraph"/>
        <w:numPr>
          <w:ilvl w:val="0"/>
          <w:numId w:val="99"/>
        </w:numPr>
        <w:autoSpaceDE w:val="0"/>
        <w:autoSpaceDN w:val="0"/>
        <w:adjustRightInd w:val="0"/>
        <w:spacing w:after="0" w:line="240" w:lineRule="auto"/>
        <w:rPr>
          <w:rFonts w:cstheme="minorHAnsi"/>
          <w:color w:val="000000"/>
        </w:rPr>
      </w:pPr>
      <w:r w:rsidRPr="000661AB">
        <w:rPr>
          <w:rFonts w:cstheme="minorHAnsi"/>
          <w:color w:val="000000"/>
        </w:rPr>
        <w:lastRenderedPageBreak/>
        <w:t>Tobacco cessation services</w:t>
      </w:r>
    </w:p>
    <w:p w14:paraId="40EB687F" w14:textId="6A67608E" w:rsidR="005D3870" w:rsidRPr="000661AB" w:rsidRDefault="005D3870" w:rsidP="005D3870">
      <w:pPr>
        <w:autoSpaceDE w:val="0"/>
        <w:autoSpaceDN w:val="0"/>
        <w:adjustRightInd w:val="0"/>
        <w:rPr>
          <w:rFonts w:asciiTheme="minorHAnsi" w:hAnsiTheme="minorHAnsi" w:cstheme="minorHAnsi"/>
          <w:color w:val="000000"/>
        </w:rPr>
      </w:pPr>
    </w:p>
    <w:p w14:paraId="0210C71E" w14:textId="1D9587CA" w:rsidR="005D3870" w:rsidRPr="000661AB" w:rsidRDefault="005D3870" w:rsidP="005D3870">
      <w:pPr>
        <w:autoSpaceDE w:val="0"/>
        <w:autoSpaceDN w:val="0"/>
        <w:adjustRightInd w:val="0"/>
        <w:rPr>
          <w:rFonts w:asciiTheme="minorHAnsi" w:hAnsiTheme="minorHAnsi" w:cstheme="minorHAnsi"/>
          <w:sz w:val="22"/>
          <w:szCs w:val="22"/>
        </w:rPr>
      </w:pPr>
      <w:r w:rsidRPr="000661AB">
        <w:rPr>
          <w:rFonts w:asciiTheme="minorHAnsi" w:hAnsiTheme="minorHAnsi" w:cstheme="minorHAnsi"/>
          <w:sz w:val="22"/>
          <w:szCs w:val="22"/>
        </w:rPr>
        <w:t xml:space="preserve">The </w:t>
      </w:r>
      <w:r w:rsidR="006725E8">
        <w:rPr>
          <w:rFonts w:asciiTheme="minorHAnsi" w:hAnsiTheme="minorHAnsi" w:cstheme="minorHAnsi"/>
          <w:sz w:val="22"/>
          <w:szCs w:val="22"/>
        </w:rPr>
        <w:t>Wellness and Health Advocacy Office</w:t>
      </w:r>
      <w:r w:rsidRPr="000661AB">
        <w:rPr>
          <w:rFonts w:asciiTheme="minorHAnsi" w:hAnsiTheme="minorHAnsi" w:cstheme="minorHAnsi"/>
          <w:sz w:val="22"/>
          <w:szCs w:val="22"/>
        </w:rPr>
        <w:t xml:space="preserve"> provides the following services to students:</w:t>
      </w:r>
    </w:p>
    <w:p w14:paraId="6CA9DC2C" w14:textId="2291157B" w:rsidR="0055050E" w:rsidRPr="000661AB" w:rsidRDefault="00061597" w:rsidP="004D2761">
      <w:pPr>
        <w:pStyle w:val="ListParagraph"/>
        <w:numPr>
          <w:ilvl w:val="0"/>
          <w:numId w:val="98"/>
        </w:numPr>
        <w:autoSpaceDE w:val="0"/>
        <w:autoSpaceDN w:val="0"/>
        <w:adjustRightInd w:val="0"/>
        <w:spacing w:after="0" w:line="240" w:lineRule="auto"/>
        <w:rPr>
          <w:rFonts w:cstheme="minorHAnsi"/>
        </w:rPr>
      </w:pPr>
      <w:r w:rsidRPr="00AC074F">
        <w:rPr>
          <w:rFonts w:cstheme="minorHAnsi"/>
          <w:b/>
          <w:bCs/>
        </w:rPr>
        <w:t>Screening, Brief Intervention, Referral to Treatmen</w:t>
      </w:r>
      <w:r>
        <w:rPr>
          <w:rFonts w:cstheme="minorHAnsi"/>
          <w:b/>
          <w:bCs/>
        </w:rPr>
        <w:t>t</w:t>
      </w:r>
      <w:r w:rsidRPr="00AC074F">
        <w:rPr>
          <w:rFonts w:cstheme="minorHAnsi"/>
          <w:b/>
          <w:bCs/>
        </w:rPr>
        <w:t xml:space="preserve"> </w:t>
      </w:r>
      <w:r w:rsidR="0055050E" w:rsidRPr="00AC074F">
        <w:rPr>
          <w:rFonts w:cstheme="minorHAnsi"/>
          <w:b/>
          <w:bCs/>
        </w:rPr>
        <w:t>(</w:t>
      </w:r>
      <w:r w:rsidRPr="00AC074F">
        <w:rPr>
          <w:rFonts w:cstheme="minorHAnsi"/>
          <w:b/>
          <w:bCs/>
        </w:rPr>
        <w:t>SBIRT</w:t>
      </w:r>
      <w:r w:rsidR="0055050E">
        <w:rPr>
          <w:rFonts w:cstheme="minorHAnsi"/>
          <w:b/>
          <w:bCs/>
        </w:rPr>
        <w:t>)</w:t>
      </w:r>
    </w:p>
    <w:p w14:paraId="4B70664A" w14:textId="093585E9" w:rsidR="0055050E" w:rsidRDefault="0055050E" w:rsidP="0055050E">
      <w:pPr>
        <w:pStyle w:val="ListParagraph"/>
        <w:autoSpaceDE w:val="0"/>
        <w:autoSpaceDN w:val="0"/>
        <w:adjustRightInd w:val="0"/>
        <w:spacing w:after="0" w:line="240" w:lineRule="auto"/>
        <w:rPr>
          <w:rFonts w:cstheme="minorHAnsi"/>
        </w:rPr>
      </w:pPr>
      <w:r w:rsidRPr="000661AB">
        <w:rPr>
          <w:rFonts w:cstheme="minorHAnsi"/>
        </w:rPr>
        <w:t>Personnel in Wellness and Health Advocacy are trained in SBIRT, an evidence-based practice used to identify, reduce, and prevent problematic use, abuse, and dependence on alcohol and illicit drugs.  The SBIRT model follows the principals of Motivational Interviewing and provides opportunities for early intervention with at-risk substance users and intervention with referral to treatment for persons with substance use disorders.</w:t>
      </w:r>
    </w:p>
    <w:p w14:paraId="0CCF734F" w14:textId="2228B998" w:rsidR="0055050E" w:rsidRPr="0055050E" w:rsidRDefault="0055050E" w:rsidP="004D2761">
      <w:pPr>
        <w:pStyle w:val="ListParagraph"/>
        <w:numPr>
          <w:ilvl w:val="0"/>
          <w:numId w:val="98"/>
        </w:numPr>
        <w:autoSpaceDE w:val="0"/>
        <w:autoSpaceDN w:val="0"/>
        <w:adjustRightInd w:val="0"/>
        <w:spacing w:after="0" w:line="240" w:lineRule="auto"/>
        <w:rPr>
          <w:rFonts w:cstheme="minorHAnsi"/>
        </w:rPr>
      </w:pPr>
      <w:r>
        <w:rPr>
          <w:rFonts w:cstheme="minorHAnsi"/>
          <w:b/>
          <w:bCs/>
        </w:rPr>
        <w:t>AlcoholEDU</w:t>
      </w:r>
    </w:p>
    <w:p w14:paraId="25EB835F" w14:textId="66A9F80B" w:rsidR="0055050E" w:rsidRPr="0055050E" w:rsidRDefault="0055050E" w:rsidP="0055050E">
      <w:pPr>
        <w:pStyle w:val="ListParagraph"/>
        <w:autoSpaceDE w:val="0"/>
        <w:autoSpaceDN w:val="0"/>
        <w:adjustRightInd w:val="0"/>
        <w:spacing w:after="0" w:line="240" w:lineRule="auto"/>
        <w:rPr>
          <w:rFonts w:cstheme="minorHAnsi"/>
          <w:color w:val="000000" w:themeColor="text1"/>
        </w:rPr>
      </w:pPr>
      <w:r w:rsidRPr="0055050E">
        <w:rPr>
          <w:rFonts w:cstheme="minorHAnsi"/>
          <w:color w:val="000000" w:themeColor="text1"/>
          <w:shd w:val="clear" w:color="auto" w:fill="FFFFFF"/>
        </w:rPr>
        <w:t>AlcoholEdu is an online program that provides awareness and prevention education about drug and alcohol use and abuse. The program targets 18- to 24-year-old college students, a population with a high incidence of reported binge drinking and related health risks and can be implemented as a web-based health resource or an educational course. </w:t>
      </w:r>
    </w:p>
    <w:p w14:paraId="3F78C149" w14:textId="219DA6F9" w:rsidR="005D3870" w:rsidRPr="00AC074F" w:rsidRDefault="005D3870" w:rsidP="004D2761">
      <w:pPr>
        <w:pStyle w:val="ListParagraph"/>
        <w:numPr>
          <w:ilvl w:val="0"/>
          <w:numId w:val="98"/>
        </w:numPr>
        <w:autoSpaceDE w:val="0"/>
        <w:autoSpaceDN w:val="0"/>
        <w:adjustRightInd w:val="0"/>
        <w:spacing w:after="0" w:line="240" w:lineRule="auto"/>
        <w:rPr>
          <w:rFonts w:cstheme="minorHAnsi"/>
          <w:b/>
          <w:bCs/>
        </w:rPr>
      </w:pPr>
      <w:r w:rsidRPr="00AC074F">
        <w:rPr>
          <w:rFonts w:cstheme="minorHAnsi"/>
          <w:b/>
          <w:bCs/>
        </w:rPr>
        <w:t>Brief Alcohol Screening and Intervention for College Students (BASICS)</w:t>
      </w:r>
    </w:p>
    <w:p w14:paraId="101C8B67" w14:textId="77777777" w:rsidR="00A93282" w:rsidRDefault="005D3870" w:rsidP="00A93282">
      <w:pPr>
        <w:pStyle w:val="ListParagraph"/>
        <w:autoSpaceDE w:val="0"/>
        <w:autoSpaceDN w:val="0"/>
        <w:adjustRightInd w:val="0"/>
        <w:spacing w:after="0" w:line="240" w:lineRule="auto"/>
        <w:rPr>
          <w:rFonts w:cstheme="minorHAnsi"/>
        </w:rPr>
      </w:pPr>
      <w:r w:rsidRPr="000661AB">
        <w:rPr>
          <w:rFonts w:cstheme="minorHAnsi"/>
        </w:rPr>
        <w:t>BASICS is a second level alcohol and/or drug-related educational sanction. It takes place over the course of two structured interviews, approximately two weeks apart, with the University’s Alcohol and Other Drug Education Coordinator or a trained BASICS facilitator. During the meeting based in motivational interviewing, students will explore their relationships with alcohol and/or drugs and examine the results of personalized feedback indices.</w:t>
      </w:r>
    </w:p>
    <w:p w14:paraId="5CB769E1" w14:textId="090A5D68" w:rsidR="00977C35" w:rsidRDefault="0037702C" w:rsidP="004D2761">
      <w:pPr>
        <w:pStyle w:val="ListParagraph"/>
        <w:numPr>
          <w:ilvl w:val="0"/>
          <w:numId w:val="98"/>
        </w:numPr>
        <w:autoSpaceDE w:val="0"/>
        <w:autoSpaceDN w:val="0"/>
        <w:adjustRightInd w:val="0"/>
        <w:rPr>
          <w:rFonts w:cstheme="minorHAnsi"/>
          <w:b/>
          <w:bCs/>
        </w:rPr>
      </w:pPr>
      <w:r>
        <w:rPr>
          <w:rFonts w:cstheme="minorHAnsi"/>
          <w:b/>
          <w:bCs/>
        </w:rPr>
        <w:t>Cannabis Screening and Intervention for College Students (CASICS)</w:t>
      </w:r>
    </w:p>
    <w:p w14:paraId="48EB4C10" w14:textId="56353763" w:rsidR="00B736DF" w:rsidRPr="00B736DF" w:rsidRDefault="00B736DF" w:rsidP="00B736DF">
      <w:pPr>
        <w:pStyle w:val="ListParagraph"/>
        <w:autoSpaceDE w:val="0"/>
        <w:autoSpaceDN w:val="0"/>
        <w:adjustRightInd w:val="0"/>
        <w:rPr>
          <w:rFonts w:cstheme="minorHAnsi"/>
        </w:rPr>
      </w:pPr>
      <w:r>
        <w:rPr>
          <w:rFonts w:cstheme="minorHAnsi"/>
        </w:rPr>
        <w:t xml:space="preserve">CASICS is a second level </w:t>
      </w:r>
      <w:r w:rsidR="00EC7D7B">
        <w:rPr>
          <w:rFonts w:cstheme="minorHAnsi"/>
        </w:rPr>
        <w:t xml:space="preserve">marijuana </w:t>
      </w:r>
      <w:r w:rsidR="001358BB">
        <w:rPr>
          <w:rFonts w:cstheme="minorHAnsi"/>
        </w:rPr>
        <w:t xml:space="preserve">related educational sanction. It takes place over the course of two structured interviews, approximately two weeks apart, with the University’s Alcohol and Other Drug Education Coordinator or a trained CASICS facilitator. During the meeting based in motivational interviewing, </w:t>
      </w:r>
      <w:r w:rsidR="0047091C">
        <w:rPr>
          <w:rFonts w:cstheme="minorHAnsi"/>
        </w:rPr>
        <w:t xml:space="preserve">students will explore their relationship with </w:t>
      </w:r>
      <w:r w:rsidR="00387F1C">
        <w:rPr>
          <w:rFonts w:cstheme="minorHAnsi"/>
        </w:rPr>
        <w:t>marijuana</w:t>
      </w:r>
      <w:r w:rsidR="005F65D1">
        <w:rPr>
          <w:rFonts w:cstheme="minorHAnsi"/>
        </w:rPr>
        <w:t xml:space="preserve"> and examine the results of personalized feedback indices.</w:t>
      </w:r>
    </w:p>
    <w:p w14:paraId="287D9F31" w14:textId="4FF7C9F5" w:rsidR="00A93282" w:rsidRPr="00AC074F" w:rsidRDefault="00A93282" w:rsidP="004D2761">
      <w:pPr>
        <w:pStyle w:val="ListParagraph"/>
        <w:numPr>
          <w:ilvl w:val="0"/>
          <w:numId w:val="98"/>
        </w:numPr>
        <w:autoSpaceDE w:val="0"/>
        <w:autoSpaceDN w:val="0"/>
        <w:adjustRightInd w:val="0"/>
        <w:rPr>
          <w:rFonts w:cstheme="minorHAnsi"/>
          <w:b/>
          <w:bCs/>
        </w:rPr>
      </w:pPr>
      <w:r w:rsidRPr="00AC074F">
        <w:rPr>
          <w:rFonts w:cstheme="minorHAnsi"/>
          <w:b/>
          <w:bCs/>
        </w:rPr>
        <w:t>Programming</w:t>
      </w:r>
      <w:r w:rsidR="00AC074F" w:rsidRPr="00AC074F">
        <w:rPr>
          <w:rFonts w:cstheme="minorHAnsi"/>
          <w:b/>
          <w:bCs/>
        </w:rPr>
        <w:t xml:space="preserve"> and Education</w:t>
      </w:r>
    </w:p>
    <w:p w14:paraId="0EEC5B7C" w14:textId="512C386D" w:rsidR="005D3870" w:rsidRPr="00A93282" w:rsidRDefault="005D3870" w:rsidP="00A93282">
      <w:pPr>
        <w:pStyle w:val="ListParagraph"/>
        <w:autoSpaceDE w:val="0"/>
        <w:autoSpaceDN w:val="0"/>
        <w:adjustRightInd w:val="0"/>
        <w:rPr>
          <w:rFonts w:cstheme="minorHAnsi"/>
        </w:rPr>
      </w:pPr>
      <w:r w:rsidRPr="00A93282">
        <w:rPr>
          <w:rFonts w:cstheme="minorHAnsi"/>
        </w:rPr>
        <w:t>Wellness and Health Advocacy plans, implements, and evaluates campus-wide and in-hall events that provide education, awareness, behavioral alternatives, and harm-reduction approaches to alcohol and other drug abuse.</w:t>
      </w:r>
    </w:p>
    <w:p w14:paraId="005B8C26" w14:textId="77777777" w:rsidR="00100132" w:rsidRPr="00AC074F" w:rsidRDefault="005D3870" w:rsidP="004D2761">
      <w:pPr>
        <w:pStyle w:val="ListParagraph"/>
        <w:numPr>
          <w:ilvl w:val="0"/>
          <w:numId w:val="98"/>
        </w:numPr>
        <w:autoSpaceDE w:val="0"/>
        <w:autoSpaceDN w:val="0"/>
        <w:adjustRightInd w:val="0"/>
        <w:spacing w:after="0" w:line="240" w:lineRule="auto"/>
        <w:rPr>
          <w:rFonts w:cstheme="minorHAnsi"/>
          <w:b/>
          <w:bCs/>
        </w:rPr>
      </w:pPr>
      <w:r w:rsidRPr="00AC074F">
        <w:rPr>
          <w:rFonts w:cstheme="minorHAnsi"/>
          <w:b/>
          <w:bCs/>
        </w:rPr>
        <w:t>Strategic planning for AODA prevention efforts</w:t>
      </w:r>
    </w:p>
    <w:p w14:paraId="23BE0073" w14:textId="157A3146" w:rsidR="00100132" w:rsidRPr="000661AB" w:rsidRDefault="005D3870" w:rsidP="00100132">
      <w:pPr>
        <w:pStyle w:val="ListParagraph"/>
        <w:autoSpaceDE w:val="0"/>
        <w:autoSpaceDN w:val="0"/>
        <w:adjustRightInd w:val="0"/>
        <w:spacing w:after="0" w:line="240" w:lineRule="auto"/>
        <w:rPr>
          <w:rFonts w:cstheme="minorHAnsi"/>
        </w:rPr>
      </w:pPr>
      <w:r w:rsidRPr="000661AB">
        <w:rPr>
          <w:rFonts w:cstheme="minorHAnsi"/>
        </w:rPr>
        <w:t xml:space="preserve">The University’s Alcohol and Other Drug Education Coordinator, in collaboration with </w:t>
      </w:r>
      <w:r w:rsidR="005F65D1">
        <w:rPr>
          <w:rFonts w:cstheme="minorHAnsi"/>
        </w:rPr>
        <w:t>u</w:t>
      </w:r>
      <w:r w:rsidRPr="000661AB">
        <w:rPr>
          <w:rFonts w:cstheme="minorHAnsi"/>
        </w:rPr>
        <w:t>niversity</w:t>
      </w:r>
      <w:r w:rsidR="00100132" w:rsidRPr="000661AB">
        <w:rPr>
          <w:rFonts w:cstheme="minorHAnsi"/>
        </w:rPr>
        <w:t xml:space="preserve"> </w:t>
      </w:r>
      <w:r w:rsidRPr="000661AB">
        <w:rPr>
          <w:rFonts w:cstheme="minorHAnsi"/>
        </w:rPr>
        <w:t>leadership and campus partners, conducts strategic planning for AODA prevention efforts on a biannual</w:t>
      </w:r>
      <w:r w:rsidR="00100132" w:rsidRPr="000661AB">
        <w:rPr>
          <w:rFonts w:cstheme="minorHAnsi"/>
        </w:rPr>
        <w:t xml:space="preserve"> </w:t>
      </w:r>
      <w:r w:rsidRPr="000661AB">
        <w:rPr>
          <w:rFonts w:cstheme="minorHAnsi"/>
        </w:rPr>
        <w:t>basis.</w:t>
      </w:r>
      <w:r w:rsidR="00B21703" w:rsidRPr="000661AB">
        <w:rPr>
          <w:rFonts w:cstheme="minorHAnsi"/>
        </w:rPr>
        <w:t xml:space="preserve"> </w:t>
      </w:r>
      <w:r w:rsidRPr="000661AB">
        <w:rPr>
          <w:rFonts w:cstheme="minorHAnsi"/>
        </w:rPr>
        <w:t xml:space="preserve"> This strategic planning process follows evidence-based intervention strategies from</w:t>
      </w:r>
      <w:r w:rsidR="00100132" w:rsidRPr="000661AB">
        <w:rPr>
          <w:rFonts w:cstheme="minorHAnsi"/>
        </w:rPr>
        <w:t xml:space="preserve"> </w:t>
      </w:r>
      <w:r w:rsidRPr="000661AB">
        <w:rPr>
          <w:rFonts w:cstheme="minorHAnsi"/>
        </w:rPr>
        <w:t>national organizations such as the National Institute on Alcohol Abuse and Alcoholism, National College</w:t>
      </w:r>
      <w:r w:rsidR="00100132" w:rsidRPr="000661AB">
        <w:rPr>
          <w:rFonts w:cstheme="minorHAnsi"/>
        </w:rPr>
        <w:t xml:space="preserve"> </w:t>
      </w:r>
      <w:r w:rsidRPr="000661AB">
        <w:rPr>
          <w:rFonts w:cstheme="minorHAnsi"/>
        </w:rPr>
        <w:t>Health Association, and current peer-reviewed research in the field.</w:t>
      </w:r>
    </w:p>
    <w:p w14:paraId="342723B6" w14:textId="2B9EF01A" w:rsidR="008B0B42" w:rsidRDefault="008B0B42">
      <w:pPr>
        <w:spacing w:after="160" w:line="259" w:lineRule="auto"/>
        <w:rPr>
          <w:rFonts w:asciiTheme="minorHAnsi" w:eastAsiaTheme="minorHAnsi" w:hAnsiTheme="minorHAnsi" w:cstheme="minorHAnsi"/>
          <w:sz w:val="22"/>
          <w:szCs w:val="22"/>
        </w:rPr>
      </w:pPr>
      <w:r>
        <w:rPr>
          <w:rFonts w:cstheme="minorHAnsi"/>
        </w:rPr>
        <w:br w:type="page"/>
      </w:r>
    </w:p>
    <w:p w14:paraId="0B6DE6BF" w14:textId="77777777" w:rsidR="000661AB" w:rsidRDefault="000661AB" w:rsidP="00100132">
      <w:pPr>
        <w:pStyle w:val="ListParagraph"/>
        <w:autoSpaceDE w:val="0"/>
        <w:autoSpaceDN w:val="0"/>
        <w:adjustRightInd w:val="0"/>
        <w:spacing w:after="0" w:line="240" w:lineRule="auto"/>
        <w:rPr>
          <w:rFonts w:cstheme="minorHAnsi"/>
        </w:rPr>
      </w:pPr>
    </w:p>
    <w:p w14:paraId="10B688F9" w14:textId="013A641C" w:rsidR="00D20323" w:rsidRPr="00D64764" w:rsidRDefault="00D20323" w:rsidP="00507A1F">
      <w:pPr>
        <w:pStyle w:val="Heading1"/>
        <w:spacing w:before="0"/>
        <w:jc w:val="center"/>
        <w:rPr>
          <w:b/>
          <w:color w:val="8A0000"/>
        </w:rPr>
      </w:pPr>
      <w:bookmarkStart w:id="179" w:name="_Toc498512594"/>
      <w:bookmarkStart w:id="180" w:name="_Toc178255372"/>
      <w:r w:rsidRPr="00D64764">
        <w:rPr>
          <w:b/>
          <w:color w:val="8A0000"/>
        </w:rPr>
        <w:t>Sexual Assault, Domestic Violence, Dating Violence, Stalking</w:t>
      </w:r>
      <w:bookmarkEnd w:id="179"/>
      <w:r w:rsidR="00E34E0E">
        <w:rPr>
          <w:b/>
          <w:color w:val="8A0000"/>
        </w:rPr>
        <w:t xml:space="preserve">, Sexual Harassment, </w:t>
      </w:r>
      <w:r w:rsidR="008C1B9F">
        <w:rPr>
          <w:b/>
          <w:color w:val="8A0000"/>
        </w:rPr>
        <w:t>&amp; Sexual Exploitation</w:t>
      </w:r>
      <w:bookmarkEnd w:id="180"/>
    </w:p>
    <w:p w14:paraId="03AFEB26" w14:textId="77777777" w:rsidR="000D55ED" w:rsidRDefault="000D55ED" w:rsidP="003B4636">
      <w:pPr>
        <w:keepNext/>
        <w:keepLines/>
        <w:contextualSpacing/>
        <w:rPr>
          <w:rFonts w:asciiTheme="minorHAnsi" w:hAnsiTheme="minorHAnsi" w:cstheme="minorHAnsi"/>
          <w:sz w:val="22"/>
          <w:szCs w:val="22"/>
        </w:rPr>
      </w:pPr>
    </w:p>
    <w:p w14:paraId="45B17227" w14:textId="3AC3A390" w:rsidR="00A76397" w:rsidRPr="000661AB" w:rsidRDefault="006E68EB" w:rsidP="003B4636">
      <w:pPr>
        <w:keepNext/>
        <w:keepLines/>
        <w:contextualSpacing/>
        <w:rPr>
          <w:rFonts w:asciiTheme="minorHAnsi" w:hAnsiTheme="minorHAnsi" w:cstheme="minorHAnsi"/>
          <w:sz w:val="22"/>
          <w:szCs w:val="22"/>
        </w:rPr>
      </w:pPr>
      <w:r>
        <w:rPr>
          <w:rFonts w:asciiTheme="minorHAnsi" w:hAnsiTheme="minorHAnsi" w:cstheme="minorHAnsi"/>
          <w:sz w:val="22"/>
          <w:szCs w:val="22"/>
        </w:rPr>
        <w:t xml:space="preserve">University of Wisconsin-La Crosse </w:t>
      </w:r>
      <w:r w:rsidR="00A76397" w:rsidRPr="000661AB">
        <w:rPr>
          <w:rFonts w:asciiTheme="minorHAnsi" w:hAnsiTheme="minorHAnsi" w:cstheme="minorHAnsi"/>
          <w:sz w:val="22"/>
          <w:szCs w:val="22"/>
        </w:rPr>
        <w:t xml:space="preserve">does not discriminate on the basis of sex in its educational programs, and does not tolerate sexual violence, or sexual harassment, which are forms of sex discrimination. </w:t>
      </w:r>
      <w:r w:rsidR="007005FF" w:rsidRPr="000661AB">
        <w:rPr>
          <w:rFonts w:asciiTheme="minorHAnsi" w:hAnsiTheme="minorHAnsi" w:cstheme="minorHAnsi"/>
          <w:sz w:val="22"/>
          <w:szCs w:val="22"/>
        </w:rPr>
        <w:t xml:space="preserve"> </w:t>
      </w:r>
      <w:r w:rsidR="00A76397" w:rsidRPr="000661AB">
        <w:rPr>
          <w:rFonts w:asciiTheme="minorHAnsi" w:hAnsiTheme="minorHAnsi" w:cstheme="minorHAnsi"/>
          <w:sz w:val="22"/>
          <w:szCs w:val="22"/>
        </w:rPr>
        <w:t xml:space="preserve">Other acts can also be forms of sex-based discrimination and are also prohibited, whether gender-based or not, and include dating violence, domestic violence, and stalking. </w:t>
      </w:r>
    </w:p>
    <w:p w14:paraId="437516C3" w14:textId="77777777" w:rsidR="00521AEB" w:rsidRPr="000661AB" w:rsidRDefault="00FC401B" w:rsidP="00456148">
      <w:pPr>
        <w:contextualSpacing/>
        <w:rPr>
          <w:rFonts w:asciiTheme="minorHAnsi" w:hAnsiTheme="minorHAnsi" w:cstheme="minorHAnsi"/>
          <w:sz w:val="22"/>
          <w:szCs w:val="22"/>
        </w:rPr>
      </w:pPr>
      <w:r w:rsidRPr="000661AB">
        <w:rPr>
          <w:rFonts w:asciiTheme="minorHAnsi" w:hAnsiTheme="minorHAnsi" w:cstheme="minorHAnsi"/>
          <w:sz w:val="22"/>
          <w:szCs w:val="22"/>
        </w:rPr>
        <w:t xml:space="preserve"> </w:t>
      </w:r>
    </w:p>
    <w:p w14:paraId="7DF71373" w14:textId="37278260" w:rsidR="00A76397" w:rsidRPr="000661AB" w:rsidRDefault="007005FF" w:rsidP="00507A1F">
      <w:pPr>
        <w:contextualSpacing/>
        <w:rPr>
          <w:rFonts w:asciiTheme="minorHAnsi" w:hAnsiTheme="minorHAnsi" w:cstheme="minorHAnsi"/>
          <w:sz w:val="22"/>
          <w:szCs w:val="22"/>
        </w:rPr>
      </w:pPr>
      <w:r w:rsidRPr="000661AB">
        <w:rPr>
          <w:rFonts w:asciiTheme="minorHAnsi" w:hAnsiTheme="minorHAnsi" w:cstheme="minorHAnsi"/>
          <w:sz w:val="22"/>
          <w:szCs w:val="22"/>
        </w:rPr>
        <w:t xml:space="preserve">The </w:t>
      </w:r>
      <w:r w:rsidR="006E68EB">
        <w:rPr>
          <w:rFonts w:asciiTheme="minorHAnsi" w:hAnsiTheme="minorHAnsi" w:cstheme="minorHAnsi"/>
          <w:sz w:val="22"/>
          <w:szCs w:val="22"/>
        </w:rPr>
        <w:t xml:space="preserve">University of Wisconsin-La Crosse </w:t>
      </w:r>
      <w:r w:rsidR="00A76397" w:rsidRPr="000661AB">
        <w:rPr>
          <w:rFonts w:asciiTheme="minorHAnsi" w:hAnsiTheme="minorHAnsi" w:cstheme="minorHAnsi"/>
          <w:sz w:val="22"/>
          <w:szCs w:val="22"/>
        </w:rPr>
        <w:t xml:space="preserve">prohibits sexual assault, domestic violence, dating violence, and stalking as they are defined for the purposes of the Clery Act and Wisconsin state law. </w:t>
      </w:r>
      <w:r w:rsidRPr="000661AB">
        <w:rPr>
          <w:rFonts w:asciiTheme="minorHAnsi" w:hAnsiTheme="minorHAnsi" w:cstheme="minorHAnsi"/>
          <w:sz w:val="22"/>
          <w:szCs w:val="22"/>
        </w:rPr>
        <w:t xml:space="preserve"> </w:t>
      </w:r>
      <w:r w:rsidR="006E68EB">
        <w:rPr>
          <w:rFonts w:asciiTheme="minorHAnsi" w:hAnsiTheme="minorHAnsi" w:cstheme="minorHAnsi"/>
          <w:sz w:val="22"/>
          <w:szCs w:val="22"/>
        </w:rPr>
        <w:t xml:space="preserve">University of Wisconsin-La Crosse </w:t>
      </w:r>
      <w:r w:rsidR="00A76397" w:rsidRPr="000661AB">
        <w:rPr>
          <w:rFonts w:asciiTheme="minorHAnsi" w:hAnsiTheme="minorHAnsi" w:cstheme="minorHAnsi"/>
          <w:sz w:val="22"/>
          <w:szCs w:val="22"/>
        </w:rPr>
        <w:t>issues this statement of policy to inform the community of our comprehensive plan to address sexual harassment in all its forms whether on or off campus.</w:t>
      </w:r>
    </w:p>
    <w:p w14:paraId="6367EE88" w14:textId="77777777" w:rsidR="00507A1F" w:rsidRPr="000661AB" w:rsidRDefault="00507A1F" w:rsidP="00507A1F">
      <w:pPr>
        <w:contextualSpacing/>
        <w:rPr>
          <w:rFonts w:asciiTheme="minorHAnsi" w:hAnsiTheme="minorHAnsi" w:cstheme="minorHAnsi"/>
          <w:sz w:val="22"/>
          <w:szCs w:val="22"/>
        </w:rPr>
      </w:pPr>
    </w:p>
    <w:p w14:paraId="0AB2101A" w14:textId="77777777" w:rsidR="0022136A" w:rsidRPr="00D64764" w:rsidRDefault="0022136A" w:rsidP="00507A1F">
      <w:pPr>
        <w:pStyle w:val="Heading2"/>
        <w:keepNext w:val="0"/>
        <w:keepLines w:val="0"/>
        <w:spacing w:before="0"/>
        <w:contextualSpacing/>
        <w:rPr>
          <w:rFonts w:asciiTheme="minorHAnsi" w:hAnsiTheme="minorHAnsi" w:cstheme="minorHAnsi"/>
          <w:color w:val="8A0000"/>
        </w:rPr>
      </w:pPr>
      <w:bookmarkStart w:id="181" w:name="_Toc498512595"/>
      <w:bookmarkStart w:id="182" w:name="_Toc178255373"/>
      <w:r w:rsidRPr="00D64764">
        <w:rPr>
          <w:rFonts w:asciiTheme="minorHAnsi" w:hAnsiTheme="minorHAnsi" w:cstheme="minorHAnsi"/>
          <w:color w:val="8A0000"/>
        </w:rPr>
        <w:t>Definitions</w:t>
      </w:r>
      <w:bookmarkEnd w:id="181"/>
      <w:bookmarkEnd w:id="182"/>
    </w:p>
    <w:p w14:paraId="6C206985" w14:textId="2536BF8F" w:rsidR="00BB6285" w:rsidRPr="000661AB" w:rsidRDefault="00BB6285" w:rsidP="00507A1F">
      <w:pPr>
        <w:contextualSpacing/>
        <w:rPr>
          <w:rFonts w:asciiTheme="minorHAnsi" w:hAnsiTheme="minorHAnsi" w:cstheme="minorHAnsi"/>
          <w:sz w:val="22"/>
          <w:szCs w:val="22"/>
        </w:rPr>
      </w:pPr>
      <w:r w:rsidRPr="000661AB">
        <w:rPr>
          <w:rFonts w:asciiTheme="minorHAnsi" w:hAnsiTheme="minorHAnsi" w:cstheme="minorHAnsi"/>
          <w:sz w:val="22"/>
          <w:szCs w:val="22"/>
        </w:rPr>
        <w:t>For the purposes of the Clery Act and under Wisconsin law, sexual assault, domestic violence, dating violence,</w:t>
      </w:r>
      <w:r w:rsidR="007005FF" w:rsidRPr="000661AB">
        <w:rPr>
          <w:rFonts w:asciiTheme="minorHAnsi" w:hAnsiTheme="minorHAnsi" w:cstheme="minorHAnsi"/>
          <w:sz w:val="22"/>
          <w:szCs w:val="22"/>
        </w:rPr>
        <w:t xml:space="preserve"> </w:t>
      </w:r>
      <w:r w:rsidRPr="000661AB">
        <w:rPr>
          <w:rFonts w:asciiTheme="minorHAnsi" w:hAnsiTheme="minorHAnsi" w:cstheme="minorHAnsi"/>
          <w:sz w:val="22"/>
          <w:szCs w:val="22"/>
        </w:rPr>
        <w:t>stalking and consent are defined as the following:</w:t>
      </w:r>
    </w:p>
    <w:p w14:paraId="405F96DC" w14:textId="77777777" w:rsidR="00507A1F" w:rsidRPr="000661AB" w:rsidRDefault="00507A1F" w:rsidP="00507A1F">
      <w:pPr>
        <w:contextualSpacing/>
        <w:rPr>
          <w:rFonts w:asciiTheme="minorHAnsi" w:hAnsiTheme="minorHAnsi" w:cstheme="minorHAnsi"/>
          <w:sz w:val="22"/>
          <w:szCs w:val="22"/>
        </w:rPr>
      </w:pPr>
    </w:p>
    <w:p w14:paraId="327CF65F" w14:textId="77777777" w:rsidR="00B2383C" w:rsidRPr="00D64764" w:rsidRDefault="00B2383C" w:rsidP="00507A1F">
      <w:pPr>
        <w:pStyle w:val="Heading3"/>
        <w:keepNext w:val="0"/>
        <w:keepLines w:val="0"/>
        <w:spacing w:before="0"/>
        <w:contextualSpacing/>
        <w:rPr>
          <w:rFonts w:asciiTheme="minorHAnsi" w:hAnsiTheme="minorHAnsi" w:cstheme="minorHAnsi"/>
          <w:i/>
          <w:iCs/>
          <w:color w:val="8A0000"/>
        </w:rPr>
      </w:pPr>
      <w:bookmarkStart w:id="183" w:name="_Toc498512596"/>
      <w:r w:rsidRPr="00D64764">
        <w:rPr>
          <w:rFonts w:asciiTheme="minorHAnsi" w:hAnsiTheme="minorHAnsi" w:cstheme="minorHAnsi"/>
          <w:i/>
          <w:iCs/>
          <w:color w:val="8A0000"/>
        </w:rPr>
        <w:t>Consent</w:t>
      </w:r>
      <w:bookmarkEnd w:id="183"/>
    </w:p>
    <w:p w14:paraId="7F047971" w14:textId="18744441" w:rsidR="00B2383C" w:rsidRPr="000661AB" w:rsidRDefault="00B2383C" w:rsidP="00507A1F">
      <w:pPr>
        <w:contextualSpacing/>
        <w:rPr>
          <w:rFonts w:asciiTheme="minorHAnsi" w:hAnsiTheme="minorHAnsi" w:cstheme="minorHAnsi"/>
          <w:sz w:val="22"/>
          <w:szCs w:val="22"/>
        </w:rPr>
      </w:pPr>
      <w:r w:rsidRPr="000661AB">
        <w:rPr>
          <w:rFonts w:asciiTheme="minorHAnsi" w:hAnsiTheme="minorHAnsi" w:cstheme="minorHAnsi"/>
          <w:sz w:val="22"/>
          <w:szCs w:val="22"/>
        </w:rPr>
        <w:t xml:space="preserve">Consent is defined in the state of Wisconsin as words or overt actions by a person who is competent to give informed consent indicating a freely given agreement to have sexual intercourse or sexual contact. </w:t>
      </w:r>
      <w:r w:rsidR="00507A1F" w:rsidRPr="000661AB">
        <w:rPr>
          <w:rFonts w:asciiTheme="minorHAnsi" w:hAnsiTheme="minorHAnsi" w:cstheme="minorHAnsi"/>
          <w:sz w:val="22"/>
          <w:szCs w:val="22"/>
        </w:rPr>
        <w:t xml:space="preserve"> </w:t>
      </w:r>
      <w:r w:rsidRPr="000661AB">
        <w:rPr>
          <w:rFonts w:asciiTheme="minorHAnsi" w:hAnsiTheme="minorHAnsi" w:cstheme="minorHAnsi"/>
          <w:sz w:val="22"/>
          <w:szCs w:val="22"/>
        </w:rPr>
        <w:t>The following persons are presumed incapable of consent</w:t>
      </w:r>
      <w:r w:rsidR="00862DAF" w:rsidRPr="000661AB">
        <w:rPr>
          <w:rFonts w:asciiTheme="minorHAnsi" w:hAnsiTheme="minorHAnsi" w:cstheme="minorHAnsi"/>
          <w:sz w:val="22"/>
          <w:szCs w:val="22"/>
        </w:rPr>
        <w:t>,</w:t>
      </w:r>
      <w:r w:rsidRPr="000661AB">
        <w:rPr>
          <w:rFonts w:asciiTheme="minorHAnsi" w:hAnsiTheme="minorHAnsi" w:cstheme="minorHAnsi"/>
          <w:sz w:val="22"/>
          <w:szCs w:val="22"/>
        </w:rPr>
        <w:t xml:space="preserve"> but the presumption may be rebutted by competent evidence, subject to the provisions of s. 972.11 (2):</w:t>
      </w:r>
    </w:p>
    <w:p w14:paraId="69B3E992" w14:textId="74F259F2" w:rsidR="00B2383C" w:rsidRPr="000661AB" w:rsidRDefault="00B2383C" w:rsidP="00456148">
      <w:pPr>
        <w:ind w:firstLine="720"/>
        <w:contextualSpacing/>
        <w:rPr>
          <w:rFonts w:asciiTheme="minorHAnsi" w:hAnsiTheme="minorHAnsi" w:cstheme="minorHAnsi"/>
          <w:sz w:val="22"/>
          <w:szCs w:val="22"/>
        </w:rPr>
      </w:pPr>
      <w:r w:rsidRPr="000661AB">
        <w:rPr>
          <w:rFonts w:asciiTheme="minorHAnsi" w:hAnsiTheme="minorHAnsi" w:cstheme="minorHAnsi"/>
          <w:sz w:val="22"/>
          <w:szCs w:val="22"/>
        </w:rPr>
        <w:t xml:space="preserve">(b) </w:t>
      </w:r>
      <w:r w:rsidR="005D4C1C">
        <w:rPr>
          <w:rFonts w:asciiTheme="minorHAnsi" w:hAnsiTheme="minorHAnsi" w:cstheme="minorHAnsi"/>
          <w:sz w:val="22"/>
          <w:szCs w:val="22"/>
        </w:rPr>
        <w:t xml:space="preserve"> </w:t>
      </w:r>
      <w:r w:rsidRPr="000661AB">
        <w:rPr>
          <w:rFonts w:asciiTheme="minorHAnsi" w:hAnsiTheme="minorHAnsi" w:cstheme="minorHAnsi"/>
          <w:sz w:val="22"/>
          <w:szCs w:val="22"/>
        </w:rPr>
        <w:t>A person suffering from a mental illness or defect which impairs capacity to appraise personal conduct.</w:t>
      </w:r>
    </w:p>
    <w:p w14:paraId="36147A41" w14:textId="77777777" w:rsidR="00B2383C" w:rsidRPr="000661AB" w:rsidRDefault="00B2383C" w:rsidP="005D4C1C">
      <w:pPr>
        <w:ind w:left="1260" w:hanging="180"/>
        <w:contextualSpacing/>
        <w:rPr>
          <w:rFonts w:asciiTheme="minorHAnsi" w:hAnsiTheme="minorHAnsi" w:cstheme="minorHAnsi"/>
          <w:sz w:val="22"/>
          <w:szCs w:val="22"/>
        </w:rPr>
      </w:pPr>
      <w:r w:rsidRPr="000661AB">
        <w:rPr>
          <w:rFonts w:asciiTheme="minorHAnsi" w:hAnsiTheme="minorHAnsi" w:cstheme="minorHAnsi"/>
          <w:sz w:val="22"/>
          <w:szCs w:val="22"/>
        </w:rPr>
        <w:t xml:space="preserve">940.225(4)(c) </w:t>
      </w:r>
    </w:p>
    <w:p w14:paraId="4AA2DEE3" w14:textId="78A1BCA5" w:rsidR="00B2383C" w:rsidRPr="000661AB" w:rsidRDefault="00B2383C" w:rsidP="00105AD4">
      <w:pPr>
        <w:widowControl w:val="0"/>
        <w:ind w:left="1080" w:hanging="360"/>
        <w:contextualSpacing/>
        <w:rPr>
          <w:rFonts w:asciiTheme="minorHAnsi" w:hAnsiTheme="minorHAnsi" w:cstheme="minorHAnsi"/>
          <w:sz w:val="22"/>
          <w:szCs w:val="22"/>
        </w:rPr>
      </w:pPr>
      <w:r w:rsidRPr="000661AB">
        <w:rPr>
          <w:rFonts w:asciiTheme="minorHAnsi" w:hAnsiTheme="minorHAnsi" w:cstheme="minorHAnsi"/>
          <w:sz w:val="22"/>
          <w:szCs w:val="22"/>
        </w:rPr>
        <w:t xml:space="preserve">(c) </w:t>
      </w:r>
      <w:r w:rsidR="005D4C1C">
        <w:rPr>
          <w:rFonts w:asciiTheme="minorHAnsi" w:hAnsiTheme="minorHAnsi" w:cstheme="minorHAnsi"/>
          <w:sz w:val="22"/>
          <w:szCs w:val="22"/>
        </w:rPr>
        <w:t xml:space="preserve"> </w:t>
      </w:r>
      <w:r w:rsidR="00105AD4">
        <w:rPr>
          <w:rFonts w:asciiTheme="minorHAnsi" w:hAnsiTheme="minorHAnsi" w:cstheme="minorHAnsi"/>
          <w:sz w:val="22"/>
          <w:szCs w:val="22"/>
        </w:rPr>
        <w:t xml:space="preserve"> </w:t>
      </w:r>
      <w:r w:rsidRPr="000661AB">
        <w:rPr>
          <w:rFonts w:asciiTheme="minorHAnsi" w:hAnsiTheme="minorHAnsi" w:cstheme="minorHAnsi"/>
          <w:sz w:val="22"/>
          <w:szCs w:val="22"/>
        </w:rPr>
        <w:t>A person who is unconscious or for any other reason is physically unable to communicate unwillingness to an</w:t>
      </w:r>
      <w:r w:rsidR="00105AD4">
        <w:rPr>
          <w:rFonts w:asciiTheme="minorHAnsi" w:hAnsiTheme="minorHAnsi" w:cstheme="minorHAnsi"/>
          <w:sz w:val="22"/>
          <w:szCs w:val="22"/>
        </w:rPr>
        <w:t xml:space="preserve"> </w:t>
      </w:r>
      <w:r w:rsidRPr="000661AB">
        <w:rPr>
          <w:rFonts w:asciiTheme="minorHAnsi" w:hAnsiTheme="minorHAnsi" w:cstheme="minorHAnsi"/>
          <w:sz w:val="22"/>
          <w:szCs w:val="22"/>
        </w:rPr>
        <w:t>act.</w:t>
      </w:r>
      <w:r w:rsidRPr="000661AB">
        <w:rPr>
          <w:rStyle w:val="FootnoteReference"/>
          <w:rFonts w:asciiTheme="minorHAnsi" w:hAnsiTheme="minorHAnsi" w:cstheme="minorHAnsi"/>
          <w:sz w:val="22"/>
          <w:szCs w:val="22"/>
        </w:rPr>
        <w:footnoteReference w:id="16"/>
      </w:r>
    </w:p>
    <w:p w14:paraId="59E09024" w14:textId="77777777" w:rsidR="00507A1F" w:rsidRPr="000661AB" w:rsidRDefault="00507A1F" w:rsidP="00507A1F">
      <w:pPr>
        <w:widowControl w:val="0"/>
        <w:ind w:left="720"/>
        <w:contextualSpacing/>
        <w:rPr>
          <w:rFonts w:asciiTheme="minorHAnsi" w:hAnsiTheme="minorHAnsi" w:cstheme="minorHAnsi"/>
          <w:sz w:val="22"/>
          <w:szCs w:val="22"/>
        </w:rPr>
      </w:pPr>
    </w:p>
    <w:p w14:paraId="654D8B0C" w14:textId="77777777" w:rsidR="0022136A" w:rsidRPr="00D64764" w:rsidRDefault="0022136A" w:rsidP="00507A1F">
      <w:pPr>
        <w:pStyle w:val="Heading3"/>
        <w:keepNext w:val="0"/>
        <w:keepLines w:val="0"/>
        <w:spacing w:before="0"/>
        <w:contextualSpacing/>
        <w:rPr>
          <w:rFonts w:asciiTheme="minorHAnsi" w:hAnsiTheme="minorHAnsi" w:cstheme="minorHAnsi"/>
          <w:i/>
          <w:iCs/>
          <w:color w:val="8A0000"/>
        </w:rPr>
      </w:pPr>
      <w:bookmarkStart w:id="184" w:name="_Toc498512597"/>
      <w:r w:rsidRPr="00D64764">
        <w:rPr>
          <w:rFonts w:asciiTheme="minorHAnsi" w:hAnsiTheme="minorHAnsi" w:cstheme="minorHAnsi"/>
          <w:i/>
          <w:iCs/>
          <w:color w:val="8A0000"/>
        </w:rPr>
        <w:t>Dating Violence</w:t>
      </w:r>
      <w:bookmarkEnd w:id="184"/>
    </w:p>
    <w:p w14:paraId="6ADC2A5E" w14:textId="1B63416B" w:rsidR="0022136A" w:rsidRPr="000661AB" w:rsidRDefault="00114558" w:rsidP="00507A1F">
      <w:pPr>
        <w:widowControl w:val="0"/>
        <w:contextualSpacing/>
        <w:rPr>
          <w:rFonts w:asciiTheme="minorHAnsi" w:hAnsiTheme="minorHAnsi" w:cstheme="minorHAnsi"/>
          <w:sz w:val="22"/>
          <w:szCs w:val="22"/>
        </w:rPr>
      </w:pPr>
      <w:r w:rsidRPr="000661AB">
        <w:rPr>
          <w:rFonts w:asciiTheme="minorHAnsi" w:hAnsiTheme="minorHAnsi" w:cstheme="minorHAnsi"/>
          <w:sz w:val="22"/>
          <w:szCs w:val="22"/>
        </w:rPr>
        <w:t xml:space="preserve">According to the Clery Act, </w:t>
      </w:r>
      <w:r w:rsidR="00105AD4">
        <w:rPr>
          <w:rFonts w:asciiTheme="minorHAnsi" w:hAnsiTheme="minorHAnsi" w:cstheme="minorHAnsi"/>
          <w:sz w:val="22"/>
          <w:szCs w:val="22"/>
        </w:rPr>
        <w:t>d</w:t>
      </w:r>
      <w:r w:rsidRPr="000661AB">
        <w:rPr>
          <w:rFonts w:asciiTheme="minorHAnsi" w:hAnsiTheme="minorHAnsi" w:cstheme="minorHAnsi"/>
          <w:sz w:val="22"/>
          <w:szCs w:val="22"/>
        </w:rPr>
        <w:t xml:space="preserve">ating </w:t>
      </w:r>
      <w:r w:rsidR="00105AD4">
        <w:rPr>
          <w:rFonts w:asciiTheme="minorHAnsi" w:hAnsiTheme="minorHAnsi" w:cstheme="minorHAnsi"/>
          <w:sz w:val="22"/>
          <w:szCs w:val="22"/>
        </w:rPr>
        <w:t>v</w:t>
      </w:r>
      <w:r w:rsidRPr="000661AB">
        <w:rPr>
          <w:rFonts w:asciiTheme="minorHAnsi" w:hAnsiTheme="minorHAnsi" w:cstheme="minorHAnsi"/>
          <w:sz w:val="22"/>
          <w:szCs w:val="22"/>
        </w:rPr>
        <w:t>iolence is v</w:t>
      </w:r>
      <w:r w:rsidR="0022136A" w:rsidRPr="000661AB">
        <w:rPr>
          <w:rFonts w:asciiTheme="minorHAnsi" w:hAnsiTheme="minorHAnsi" w:cstheme="minorHAnsi"/>
          <w:sz w:val="22"/>
          <w:szCs w:val="22"/>
        </w:rPr>
        <w:t xml:space="preserve">iolence committed by a person who is or has been in a social relationship of a romantic or intimate nature with the victim. </w:t>
      </w:r>
      <w:r w:rsidR="007005FF" w:rsidRPr="000661AB">
        <w:rPr>
          <w:rFonts w:asciiTheme="minorHAnsi" w:hAnsiTheme="minorHAnsi" w:cstheme="minorHAnsi"/>
          <w:sz w:val="22"/>
          <w:szCs w:val="22"/>
        </w:rPr>
        <w:t xml:space="preserve"> </w:t>
      </w:r>
      <w:r w:rsidR="0022136A" w:rsidRPr="000661AB">
        <w:rPr>
          <w:rFonts w:asciiTheme="minorHAnsi" w:hAnsiTheme="minorHAnsi" w:cstheme="minorHAnsi"/>
          <w:sz w:val="22"/>
          <w:szCs w:val="22"/>
        </w:rPr>
        <w:t xml:space="preserve">The existence of such a relationship shall be determined based on the reporting party’s statement and with consideration of the length of the relationship, the type of relationship, and the frequency of interaction between the persons involved in the relationship. </w:t>
      </w:r>
      <w:r w:rsidR="007005FF" w:rsidRPr="000661AB">
        <w:rPr>
          <w:rFonts w:asciiTheme="minorHAnsi" w:hAnsiTheme="minorHAnsi" w:cstheme="minorHAnsi"/>
          <w:sz w:val="22"/>
          <w:szCs w:val="22"/>
        </w:rPr>
        <w:t xml:space="preserve"> </w:t>
      </w:r>
      <w:r w:rsidR="0022136A" w:rsidRPr="000661AB">
        <w:rPr>
          <w:rFonts w:asciiTheme="minorHAnsi" w:hAnsiTheme="minorHAnsi" w:cstheme="minorHAnsi"/>
          <w:sz w:val="22"/>
          <w:szCs w:val="22"/>
        </w:rPr>
        <w:t xml:space="preserve">Dating violence includes, but is not limited to, sexual or physical abuse or the threat of such abuse. </w:t>
      </w:r>
      <w:r w:rsidR="007005FF" w:rsidRPr="000661AB">
        <w:rPr>
          <w:rFonts w:asciiTheme="minorHAnsi" w:hAnsiTheme="minorHAnsi" w:cstheme="minorHAnsi"/>
          <w:sz w:val="22"/>
          <w:szCs w:val="22"/>
        </w:rPr>
        <w:t xml:space="preserve"> </w:t>
      </w:r>
      <w:r w:rsidR="0022136A" w:rsidRPr="000661AB">
        <w:rPr>
          <w:rFonts w:asciiTheme="minorHAnsi" w:hAnsiTheme="minorHAnsi" w:cstheme="minorHAnsi"/>
          <w:sz w:val="22"/>
          <w:szCs w:val="22"/>
        </w:rPr>
        <w:t>Dating violence does not include act</w:t>
      </w:r>
      <w:r w:rsidR="005907DF" w:rsidRPr="000661AB">
        <w:rPr>
          <w:rFonts w:asciiTheme="minorHAnsi" w:hAnsiTheme="minorHAnsi" w:cstheme="minorHAnsi"/>
          <w:sz w:val="22"/>
          <w:szCs w:val="22"/>
        </w:rPr>
        <w:t>s</w:t>
      </w:r>
      <w:r w:rsidR="0022136A" w:rsidRPr="000661AB">
        <w:rPr>
          <w:rFonts w:asciiTheme="minorHAnsi" w:hAnsiTheme="minorHAnsi" w:cstheme="minorHAnsi"/>
          <w:sz w:val="22"/>
          <w:szCs w:val="22"/>
        </w:rPr>
        <w:t xml:space="preserve"> covered under the definition of domestic violence.</w:t>
      </w:r>
      <w:r w:rsidR="0022136A" w:rsidRPr="000661AB">
        <w:rPr>
          <w:rStyle w:val="FootnoteReference"/>
          <w:rFonts w:asciiTheme="minorHAnsi" w:hAnsiTheme="minorHAnsi" w:cstheme="minorHAnsi"/>
          <w:sz w:val="22"/>
          <w:szCs w:val="22"/>
        </w:rPr>
        <w:footnoteReference w:id="17"/>
      </w:r>
      <w:r w:rsidR="0022136A" w:rsidRPr="000661AB">
        <w:rPr>
          <w:rFonts w:asciiTheme="minorHAnsi" w:hAnsiTheme="minorHAnsi" w:cstheme="minorHAnsi"/>
          <w:sz w:val="22"/>
          <w:szCs w:val="22"/>
        </w:rPr>
        <w:t xml:space="preserve"> </w:t>
      </w:r>
    </w:p>
    <w:p w14:paraId="1B523E47" w14:textId="77777777" w:rsidR="00521AEB" w:rsidRDefault="00521AEB" w:rsidP="00456148">
      <w:pPr>
        <w:contextualSpacing/>
      </w:pPr>
    </w:p>
    <w:p w14:paraId="3D2BF373" w14:textId="1FFA6060" w:rsidR="0022136A" w:rsidRPr="000661AB" w:rsidRDefault="0022136A" w:rsidP="00507A1F">
      <w:pPr>
        <w:widowControl w:val="0"/>
        <w:contextualSpacing/>
        <w:rPr>
          <w:rFonts w:asciiTheme="minorHAnsi" w:hAnsiTheme="minorHAnsi" w:cstheme="minorHAnsi"/>
          <w:sz w:val="22"/>
          <w:szCs w:val="22"/>
        </w:rPr>
      </w:pPr>
      <w:r w:rsidRPr="000661AB">
        <w:rPr>
          <w:rFonts w:asciiTheme="minorHAnsi" w:hAnsiTheme="minorHAnsi" w:cstheme="minorHAnsi"/>
          <w:sz w:val="22"/>
          <w:szCs w:val="22"/>
        </w:rPr>
        <w:t>In the state of Wisconsin, a dating relationship is further defined as a romantic or intimate social relationship between two adult individuals</w:t>
      </w:r>
      <w:r w:rsidR="00105AD4">
        <w:rPr>
          <w:rFonts w:asciiTheme="minorHAnsi" w:hAnsiTheme="minorHAnsi" w:cstheme="minorHAnsi"/>
          <w:sz w:val="22"/>
          <w:szCs w:val="22"/>
        </w:rPr>
        <w:t>,</w:t>
      </w:r>
      <w:r w:rsidRPr="000661AB">
        <w:rPr>
          <w:rFonts w:asciiTheme="minorHAnsi" w:hAnsiTheme="minorHAnsi" w:cstheme="minorHAnsi"/>
          <w:sz w:val="22"/>
          <w:szCs w:val="22"/>
        </w:rPr>
        <w:t xml:space="preserve"> but “dating relationship” does not include a </w:t>
      </w:r>
      <w:r w:rsidR="00105AD4" w:rsidRPr="000661AB">
        <w:rPr>
          <w:rFonts w:asciiTheme="minorHAnsi" w:hAnsiTheme="minorHAnsi" w:cstheme="minorHAnsi"/>
          <w:sz w:val="22"/>
          <w:szCs w:val="22"/>
        </w:rPr>
        <w:t>causal</w:t>
      </w:r>
      <w:r w:rsidRPr="000661AB">
        <w:rPr>
          <w:rFonts w:asciiTheme="minorHAnsi" w:hAnsiTheme="minorHAnsi" w:cstheme="minorHAnsi"/>
          <w:sz w:val="22"/>
          <w:szCs w:val="22"/>
        </w:rPr>
        <w:t xml:space="preserve"> relationship or an ordinary fraternization between two individuals in a business or social context. </w:t>
      </w:r>
      <w:r w:rsidR="007005FF" w:rsidRPr="000661AB">
        <w:rPr>
          <w:rFonts w:asciiTheme="minorHAnsi" w:hAnsiTheme="minorHAnsi" w:cstheme="minorHAnsi"/>
          <w:sz w:val="22"/>
          <w:szCs w:val="22"/>
        </w:rPr>
        <w:t xml:space="preserve"> </w:t>
      </w:r>
      <w:r w:rsidRPr="000661AB">
        <w:rPr>
          <w:rFonts w:asciiTheme="minorHAnsi" w:hAnsiTheme="minorHAnsi" w:cstheme="minorHAnsi"/>
          <w:sz w:val="22"/>
          <w:szCs w:val="22"/>
        </w:rPr>
        <w:t>A court shall determine if a dating relationship existed by considering the length of the relationship, the type of the relationship, and the frequency of the interaction between the adult individuals involved in the relationship.</w:t>
      </w:r>
      <w:r w:rsidRPr="000661AB">
        <w:rPr>
          <w:rStyle w:val="FootnoteReference"/>
          <w:rFonts w:asciiTheme="minorHAnsi" w:hAnsiTheme="minorHAnsi" w:cstheme="minorHAnsi"/>
          <w:sz w:val="22"/>
          <w:szCs w:val="22"/>
        </w:rPr>
        <w:footnoteReference w:id="18"/>
      </w:r>
    </w:p>
    <w:p w14:paraId="27D58663" w14:textId="77777777" w:rsidR="00507A1F" w:rsidRPr="000661AB" w:rsidRDefault="00507A1F" w:rsidP="00507A1F">
      <w:pPr>
        <w:widowControl w:val="0"/>
        <w:contextualSpacing/>
        <w:rPr>
          <w:rFonts w:asciiTheme="minorHAnsi" w:hAnsiTheme="minorHAnsi" w:cstheme="minorHAnsi"/>
          <w:sz w:val="22"/>
          <w:szCs w:val="22"/>
        </w:rPr>
      </w:pPr>
    </w:p>
    <w:p w14:paraId="5A274B75" w14:textId="77777777" w:rsidR="0022136A" w:rsidRPr="00D64764" w:rsidRDefault="0022136A" w:rsidP="00507A1F">
      <w:pPr>
        <w:pStyle w:val="Heading3"/>
        <w:keepNext w:val="0"/>
        <w:keepLines w:val="0"/>
        <w:spacing w:before="0"/>
        <w:contextualSpacing/>
        <w:rPr>
          <w:i/>
          <w:iCs/>
          <w:color w:val="8A0000"/>
        </w:rPr>
      </w:pPr>
      <w:bookmarkStart w:id="185" w:name="_Toc498512598"/>
      <w:r w:rsidRPr="00D64764">
        <w:rPr>
          <w:i/>
          <w:iCs/>
          <w:color w:val="8A0000"/>
        </w:rPr>
        <w:t>Domestic Violence</w:t>
      </w:r>
      <w:bookmarkEnd w:id="185"/>
    </w:p>
    <w:p w14:paraId="390231F8" w14:textId="22D5F1BA" w:rsidR="00521AEB" w:rsidRPr="000661AB" w:rsidRDefault="00114558" w:rsidP="00507A1F">
      <w:pPr>
        <w:keepNext/>
        <w:widowControl w:val="0"/>
        <w:contextualSpacing/>
        <w:rPr>
          <w:rFonts w:asciiTheme="minorHAnsi" w:hAnsiTheme="minorHAnsi" w:cstheme="minorHAnsi"/>
          <w:sz w:val="22"/>
          <w:szCs w:val="22"/>
        </w:rPr>
      </w:pPr>
      <w:r w:rsidRPr="000661AB">
        <w:rPr>
          <w:rFonts w:asciiTheme="minorHAnsi" w:hAnsiTheme="minorHAnsi" w:cstheme="minorHAnsi"/>
          <w:sz w:val="22"/>
          <w:szCs w:val="22"/>
        </w:rPr>
        <w:t xml:space="preserve">According to the Clery Act, </w:t>
      </w:r>
      <w:r w:rsidR="00105AD4">
        <w:rPr>
          <w:rFonts w:asciiTheme="minorHAnsi" w:hAnsiTheme="minorHAnsi" w:cstheme="minorHAnsi"/>
          <w:sz w:val="22"/>
          <w:szCs w:val="22"/>
        </w:rPr>
        <w:t>d</w:t>
      </w:r>
      <w:r w:rsidRPr="000661AB">
        <w:rPr>
          <w:rFonts w:asciiTheme="minorHAnsi" w:hAnsiTheme="minorHAnsi" w:cstheme="minorHAnsi"/>
          <w:sz w:val="22"/>
          <w:szCs w:val="22"/>
        </w:rPr>
        <w:t xml:space="preserve">omestic </w:t>
      </w:r>
      <w:r w:rsidR="00105AD4">
        <w:rPr>
          <w:rFonts w:asciiTheme="minorHAnsi" w:hAnsiTheme="minorHAnsi" w:cstheme="minorHAnsi"/>
          <w:sz w:val="22"/>
          <w:szCs w:val="22"/>
        </w:rPr>
        <w:t>v</w:t>
      </w:r>
      <w:r w:rsidRPr="000661AB">
        <w:rPr>
          <w:rFonts w:asciiTheme="minorHAnsi" w:hAnsiTheme="minorHAnsi" w:cstheme="minorHAnsi"/>
          <w:sz w:val="22"/>
          <w:szCs w:val="22"/>
        </w:rPr>
        <w:t>iolence is a</w:t>
      </w:r>
      <w:r w:rsidR="0022136A" w:rsidRPr="000661AB">
        <w:rPr>
          <w:rFonts w:asciiTheme="minorHAnsi" w:hAnsiTheme="minorHAnsi" w:cstheme="minorHAnsi"/>
          <w:sz w:val="22"/>
          <w:szCs w:val="22"/>
        </w:rPr>
        <w:t xml:space="preserve"> felony or misdemeanor crime of violence committed by a current or former spouse or intimate partner of the victim; by a person with whom the victim shares a child in common; by a </w:t>
      </w:r>
      <w:r w:rsidR="0022136A" w:rsidRPr="000661AB">
        <w:rPr>
          <w:rFonts w:asciiTheme="minorHAnsi" w:hAnsiTheme="minorHAnsi" w:cstheme="minorHAnsi"/>
          <w:sz w:val="22"/>
          <w:szCs w:val="22"/>
        </w:rPr>
        <w:lastRenderedPageBreak/>
        <w:t>person who is cohabitating with, or has cohabitated with, the victim as a spouse or intimate partner; by a person similarly situated to a spouse of the victim under the domestic or family violence laws of the jurisdiction in which the crime of violence occurred; by any other person against an adult or youth victim who is protected from that person’s acts under the domestic or family violence laws of the</w:t>
      </w:r>
      <w:r w:rsidR="003B4636" w:rsidRPr="000661AB">
        <w:rPr>
          <w:rFonts w:asciiTheme="minorHAnsi" w:hAnsiTheme="minorHAnsi" w:cstheme="minorHAnsi"/>
          <w:sz w:val="22"/>
          <w:szCs w:val="22"/>
        </w:rPr>
        <w:t xml:space="preserve"> </w:t>
      </w:r>
      <w:r w:rsidR="0022136A" w:rsidRPr="000661AB">
        <w:rPr>
          <w:rFonts w:asciiTheme="minorHAnsi" w:hAnsiTheme="minorHAnsi" w:cstheme="minorHAnsi"/>
          <w:sz w:val="22"/>
          <w:szCs w:val="22"/>
        </w:rPr>
        <w:t>jurisdiction in which the crime of violence occurred.</w:t>
      </w:r>
      <w:r w:rsidR="0022136A" w:rsidRPr="000661AB">
        <w:rPr>
          <w:rStyle w:val="FootnoteReference"/>
          <w:rFonts w:asciiTheme="minorHAnsi" w:hAnsiTheme="minorHAnsi" w:cstheme="minorHAnsi"/>
          <w:sz w:val="22"/>
          <w:szCs w:val="22"/>
        </w:rPr>
        <w:footnoteReference w:id="19"/>
      </w:r>
      <w:r w:rsidR="0022136A" w:rsidRPr="000661AB">
        <w:rPr>
          <w:rFonts w:asciiTheme="minorHAnsi" w:hAnsiTheme="minorHAnsi" w:cstheme="minorHAnsi"/>
          <w:sz w:val="22"/>
          <w:szCs w:val="22"/>
        </w:rPr>
        <w:t xml:space="preserve"> </w:t>
      </w:r>
    </w:p>
    <w:p w14:paraId="7394E758" w14:textId="77777777" w:rsidR="00507A1F" w:rsidRPr="00507A1F" w:rsidRDefault="00507A1F" w:rsidP="00472F4B">
      <w:pPr>
        <w:pStyle w:val="Heading3"/>
        <w:rPr>
          <w:color w:val="C00000"/>
          <w:sz w:val="22"/>
          <w:szCs w:val="22"/>
        </w:rPr>
      </w:pPr>
    </w:p>
    <w:p w14:paraId="321997C5" w14:textId="131B0A33" w:rsidR="00862DAF" w:rsidRPr="00D64764" w:rsidRDefault="003816B7" w:rsidP="00472F4B">
      <w:pPr>
        <w:pStyle w:val="Heading3"/>
        <w:rPr>
          <w:i/>
          <w:iCs/>
          <w:color w:val="8A0000"/>
        </w:rPr>
      </w:pPr>
      <w:r w:rsidRPr="00D64764">
        <w:rPr>
          <w:i/>
          <w:iCs/>
          <w:color w:val="8A0000"/>
        </w:rPr>
        <w:t>Domestic Abuse</w:t>
      </w:r>
      <w:r w:rsidR="00CC0E4E" w:rsidRPr="00D64764">
        <w:rPr>
          <w:i/>
          <w:iCs/>
          <w:color w:val="8A0000"/>
        </w:rPr>
        <w:t>; Domestic Abuse Restraining Orders and Injunctions</w:t>
      </w:r>
      <w:r w:rsidR="00D83867">
        <w:rPr>
          <w:rFonts w:ascii="ZWAdobeF" w:hAnsi="ZWAdobeF" w:cs="ZWAdobeF"/>
          <w:iCs/>
          <w:color w:val="auto"/>
          <w:sz w:val="2"/>
          <w:szCs w:val="2"/>
        </w:rPr>
        <w:t>18F</w:t>
      </w:r>
      <w:r w:rsidR="006725E8" w:rsidRPr="00D64764">
        <w:rPr>
          <w:rStyle w:val="FootnoteReference"/>
          <w:i/>
          <w:iCs/>
          <w:color w:val="8A0000"/>
        </w:rPr>
        <w:footnoteReference w:id="20"/>
      </w:r>
    </w:p>
    <w:p w14:paraId="2443BC41" w14:textId="54894B46" w:rsidR="0022136A" w:rsidRPr="000661AB" w:rsidRDefault="0022136A" w:rsidP="00507A1F">
      <w:pPr>
        <w:contextualSpacing/>
        <w:rPr>
          <w:rFonts w:asciiTheme="minorHAnsi" w:hAnsiTheme="minorHAnsi" w:cstheme="minorHAnsi"/>
          <w:sz w:val="22"/>
          <w:szCs w:val="22"/>
        </w:rPr>
      </w:pPr>
      <w:r w:rsidRPr="000661AB">
        <w:rPr>
          <w:rFonts w:asciiTheme="minorHAnsi" w:hAnsiTheme="minorHAnsi" w:cstheme="minorHAnsi"/>
          <w:sz w:val="22"/>
          <w:szCs w:val="22"/>
        </w:rPr>
        <w:t>In the state of Wisconsin, domestic abuse means any of the following engaged in by an adult family member or adult household member against another adult family member or adult household member, by an adult caregiver against an adult who is under the caregiver’s care, by an adult against his or her adult former spouse, by an adult against an adult with whom the individual has or had a dating relationship, or by an adult against an adult with whom the person has a child in common:</w:t>
      </w:r>
    </w:p>
    <w:p w14:paraId="5599D630" w14:textId="77777777" w:rsidR="0022136A" w:rsidRPr="000661AB" w:rsidRDefault="0022136A" w:rsidP="004D2761">
      <w:pPr>
        <w:pStyle w:val="ListParagraph"/>
        <w:numPr>
          <w:ilvl w:val="2"/>
          <w:numId w:val="29"/>
        </w:numPr>
        <w:tabs>
          <w:tab w:val="left" w:pos="900"/>
        </w:tabs>
        <w:spacing w:after="0"/>
        <w:ind w:left="1080" w:hanging="450"/>
        <w:rPr>
          <w:rFonts w:cstheme="minorHAnsi"/>
        </w:rPr>
      </w:pPr>
      <w:r w:rsidRPr="000661AB">
        <w:rPr>
          <w:rFonts w:cstheme="minorHAnsi"/>
        </w:rPr>
        <w:t>Intentional infliction of physical pain, physical injury or illness.</w:t>
      </w:r>
    </w:p>
    <w:p w14:paraId="09BAE1B5" w14:textId="77777777" w:rsidR="0022136A" w:rsidRPr="000661AB" w:rsidRDefault="0022136A" w:rsidP="004D2761">
      <w:pPr>
        <w:pStyle w:val="ListParagraph"/>
        <w:numPr>
          <w:ilvl w:val="2"/>
          <w:numId w:val="29"/>
        </w:numPr>
        <w:tabs>
          <w:tab w:val="left" w:pos="900"/>
        </w:tabs>
        <w:spacing w:after="0"/>
        <w:ind w:left="1080" w:hanging="450"/>
        <w:rPr>
          <w:rFonts w:cstheme="minorHAnsi"/>
        </w:rPr>
      </w:pPr>
      <w:r w:rsidRPr="000661AB">
        <w:rPr>
          <w:rFonts w:cstheme="minorHAnsi"/>
        </w:rPr>
        <w:t>Intentional impairment of physical condition.</w:t>
      </w:r>
    </w:p>
    <w:p w14:paraId="6171904E" w14:textId="77777777" w:rsidR="0022136A" w:rsidRPr="000661AB" w:rsidRDefault="0022136A" w:rsidP="004D2761">
      <w:pPr>
        <w:pStyle w:val="ListParagraph"/>
        <w:numPr>
          <w:ilvl w:val="2"/>
          <w:numId w:val="29"/>
        </w:numPr>
        <w:tabs>
          <w:tab w:val="left" w:pos="900"/>
        </w:tabs>
        <w:spacing w:after="0"/>
        <w:ind w:left="1080" w:hanging="450"/>
        <w:rPr>
          <w:rFonts w:cstheme="minorHAnsi"/>
        </w:rPr>
      </w:pPr>
      <w:r w:rsidRPr="000661AB">
        <w:rPr>
          <w:rFonts w:cstheme="minorHAnsi"/>
        </w:rPr>
        <w:t>A violation of s. 940.225 (1), (2) or (3).</w:t>
      </w:r>
    </w:p>
    <w:p w14:paraId="5CB9D8FA" w14:textId="77777777" w:rsidR="0022136A" w:rsidRPr="000661AB" w:rsidRDefault="0022136A" w:rsidP="004D2761">
      <w:pPr>
        <w:pStyle w:val="ListParagraph"/>
        <w:numPr>
          <w:ilvl w:val="2"/>
          <w:numId w:val="29"/>
        </w:numPr>
        <w:tabs>
          <w:tab w:val="left" w:pos="900"/>
        </w:tabs>
        <w:spacing w:after="0"/>
        <w:ind w:left="1080" w:hanging="450"/>
        <w:rPr>
          <w:rFonts w:cstheme="minorHAnsi"/>
        </w:rPr>
      </w:pPr>
      <w:r w:rsidRPr="000661AB">
        <w:rPr>
          <w:rFonts w:cstheme="minorHAnsi"/>
        </w:rPr>
        <w:t>A violation of s. 940.32.</w:t>
      </w:r>
    </w:p>
    <w:p w14:paraId="60C5C416" w14:textId="77777777" w:rsidR="0022136A" w:rsidRPr="000661AB" w:rsidRDefault="0022136A" w:rsidP="004D2761">
      <w:pPr>
        <w:pStyle w:val="ListParagraph"/>
        <w:numPr>
          <w:ilvl w:val="2"/>
          <w:numId w:val="29"/>
        </w:numPr>
        <w:tabs>
          <w:tab w:val="left" w:pos="900"/>
        </w:tabs>
        <w:spacing w:after="0"/>
        <w:ind w:left="1080" w:hanging="450"/>
        <w:rPr>
          <w:rFonts w:cstheme="minorHAnsi"/>
        </w:rPr>
      </w:pPr>
      <w:r w:rsidRPr="000661AB">
        <w:rPr>
          <w:rFonts w:cstheme="minorHAnsi"/>
        </w:rPr>
        <w:t>A violation of s. 943.01, involving property that belongs to the individual.</w:t>
      </w:r>
    </w:p>
    <w:p w14:paraId="1E0074F5" w14:textId="1627E23C" w:rsidR="0022136A" w:rsidRPr="000661AB" w:rsidRDefault="0022136A" w:rsidP="004D2761">
      <w:pPr>
        <w:pStyle w:val="ListParagraph"/>
        <w:widowControl w:val="0"/>
        <w:numPr>
          <w:ilvl w:val="2"/>
          <w:numId w:val="29"/>
        </w:numPr>
        <w:tabs>
          <w:tab w:val="left" w:pos="900"/>
        </w:tabs>
        <w:spacing w:after="0"/>
        <w:ind w:left="1080" w:hanging="446"/>
        <w:rPr>
          <w:rFonts w:cstheme="minorHAnsi"/>
        </w:rPr>
      </w:pPr>
      <w:r w:rsidRPr="000661AB">
        <w:rPr>
          <w:rFonts w:cstheme="minorHAnsi"/>
        </w:rPr>
        <w:t>A threat to engage in the conduct under subd. 1., 2., 3., 4., or 5.</w:t>
      </w:r>
      <w:r w:rsidRPr="000661AB">
        <w:rPr>
          <w:rStyle w:val="FootnoteReference"/>
          <w:rFonts w:cstheme="minorHAnsi"/>
        </w:rPr>
        <w:footnoteReference w:id="21"/>
      </w:r>
    </w:p>
    <w:p w14:paraId="6F23C433" w14:textId="77777777" w:rsidR="00893ECA" w:rsidRPr="00B908DB" w:rsidRDefault="00893ECA" w:rsidP="00CC0E4E">
      <w:pPr>
        <w:widowControl w:val="0"/>
        <w:tabs>
          <w:tab w:val="left" w:pos="900"/>
        </w:tabs>
        <w:rPr>
          <w:rFonts w:asciiTheme="minorHAnsi" w:hAnsiTheme="minorHAnsi" w:cstheme="minorHAnsi"/>
          <w:i/>
          <w:iCs/>
          <w:sz w:val="22"/>
          <w:szCs w:val="22"/>
        </w:rPr>
      </w:pPr>
    </w:p>
    <w:p w14:paraId="4A08D99E" w14:textId="65AA4CAD" w:rsidR="00CC0E4E" w:rsidRPr="00D64764" w:rsidRDefault="00CC0E4E" w:rsidP="00456148">
      <w:pPr>
        <w:pStyle w:val="Heading3"/>
        <w:keepNext w:val="0"/>
        <w:keepLines w:val="0"/>
        <w:spacing w:before="0"/>
        <w:contextualSpacing/>
        <w:rPr>
          <w:i/>
          <w:iCs/>
          <w:color w:val="8A0000"/>
        </w:rPr>
      </w:pPr>
      <w:bookmarkStart w:id="186" w:name="_Toc498512599"/>
      <w:r w:rsidRPr="00D64764">
        <w:rPr>
          <w:i/>
          <w:iCs/>
          <w:color w:val="8A0000"/>
        </w:rPr>
        <w:t>Domestic Abuse Incidents; Arrest and Prosecution</w:t>
      </w:r>
      <w:r w:rsidR="00D83867">
        <w:rPr>
          <w:rFonts w:ascii="ZWAdobeF" w:hAnsi="ZWAdobeF" w:cs="ZWAdobeF"/>
          <w:iCs/>
          <w:color w:val="auto"/>
          <w:sz w:val="2"/>
          <w:szCs w:val="2"/>
        </w:rPr>
        <w:t>20F</w:t>
      </w:r>
      <w:r w:rsidR="006725E8" w:rsidRPr="00D64764">
        <w:rPr>
          <w:rStyle w:val="FootnoteReference"/>
          <w:i/>
          <w:iCs/>
          <w:color w:val="8A0000"/>
        </w:rPr>
        <w:footnoteReference w:id="22"/>
      </w:r>
    </w:p>
    <w:p w14:paraId="16026EC0" w14:textId="2B738E2E" w:rsidR="00CC0E4E" w:rsidRPr="000661AB" w:rsidRDefault="00CC0E4E" w:rsidP="00507A1F">
      <w:pPr>
        <w:rPr>
          <w:rFonts w:asciiTheme="minorHAnsi" w:hAnsiTheme="minorHAnsi" w:cstheme="minorHAnsi"/>
          <w:sz w:val="22"/>
          <w:szCs w:val="22"/>
        </w:rPr>
      </w:pPr>
      <w:r w:rsidRPr="000661AB">
        <w:rPr>
          <w:rFonts w:asciiTheme="minorHAnsi" w:hAnsiTheme="minorHAnsi" w:cstheme="minorHAnsi"/>
          <w:sz w:val="22"/>
          <w:szCs w:val="22"/>
        </w:rPr>
        <w:t>Domestic abuse means any of the following engaged in by an adult person against his or her spouse or former spouse, against an adult with whom the person resides or formerly resided or against an adult with whom the person has a child in common:</w:t>
      </w:r>
    </w:p>
    <w:p w14:paraId="7A0BA3EB" w14:textId="179E913E" w:rsidR="00CC0E4E" w:rsidRPr="000661AB" w:rsidRDefault="00CC0E4E" w:rsidP="00507A1F">
      <w:pPr>
        <w:rPr>
          <w:rFonts w:asciiTheme="minorHAnsi" w:hAnsiTheme="minorHAnsi" w:cstheme="minorHAnsi"/>
          <w:sz w:val="22"/>
          <w:szCs w:val="22"/>
        </w:rPr>
      </w:pPr>
      <w:r w:rsidRPr="000661AB">
        <w:rPr>
          <w:rFonts w:asciiTheme="minorHAnsi" w:hAnsiTheme="minorHAnsi" w:cstheme="minorHAnsi"/>
          <w:sz w:val="22"/>
          <w:szCs w:val="22"/>
        </w:rPr>
        <w:tab/>
        <w:t>1.  Intentional infliction of physical pain, physical injury or illness.</w:t>
      </w:r>
    </w:p>
    <w:p w14:paraId="04760626" w14:textId="3936BB56" w:rsidR="00CC0E4E" w:rsidRPr="000661AB" w:rsidRDefault="00CC0E4E" w:rsidP="00507A1F">
      <w:pPr>
        <w:rPr>
          <w:rFonts w:asciiTheme="minorHAnsi" w:hAnsiTheme="minorHAnsi" w:cstheme="minorHAnsi"/>
          <w:sz w:val="22"/>
          <w:szCs w:val="22"/>
        </w:rPr>
      </w:pPr>
      <w:r w:rsidRPr="000661AB">
        <w:rPr>
          <w:rFonts w:asciiTheme="minorHAnsi" w:hAnsiTheme="minorHAnsi" w:cstheme="minorHAnsi"/>
          <w:sz w:val="22"/>
          <w:szCs w:val="22"/>
        </w:rPr>
        <w:tab/>
        <w:t>2.  Intentional impairment of physical condition.</w:t>
      </w:r>
    </w:p>
    <w:p w14:paraId="0FE435B9" w14:textId="6F3AC03C" w:rsidR="00CC0E4E" w:rsidRPr="000661AB" w:rsidRDefault="00CC0E4E" w:rsidP="00507A1F">
      <w:pPr>
        <w:ind w:left="990" w:hanging="270"/>
        <w:rPr>
          <w:rFonts w:asciiTheme="minorHAnsi" w:hAnsiTheme="minorHAnsi" w:cstheme="minorHAnsi"/>
          <w:sz w:val="22"/>
          <w:szCs w:val="22"/>
        </w:rPr>
      </w:pPr>
      <w:r w:rsidRPr="000661AB">
        <w:rPr>
          <w:rFonts w:asciiTheme="minorHAnsi" w:hAnsiTheme="minorHAnsi" w:cstheme="minorHAnsi"/>
          <w:sz w:val="22"/>
          <w:szCs w:val="22"/>
        </w:rPr>
        <w:t>3.  A violation of s.940.225(1)</w:t>
      </w:r>
      <w:r w:rsidR="00780C27">
        <w:rPr>
          <w:rFonts w:asciiTheme="minorHAnsi" w:hAnsiTheme="minorHAnsi" w:cstheme="minorHAnsi"/>
          <w:sz w:val="22"/>
          <w:szCs w:val="22"/>
        </w:rPr>
        <w:t xml:space="preserve"> </w:t>
      </w:r>
      <w:r w:rsidRPr="000661AB">
        <w:rPr>
          <w:rFonts w:asciiTheme="minorHAnsi" w:hAnsiTheme="minorHAnsi" w:cstheme="minorHAnsi"/>
          <w:sz w:val="22"/>
          <w:szCs w:val="22"/>
        </w:rPr>
        <w:t>[first degree sexual assault],</w:t>
      </w:r>
      <w:r w:rsidR="00780C27">
        <w:rPr>
          <w:rFonts w:asciiTheme="minorHAnsi" w:hAnsiTheme="minorHAnsi" w:cstheme="minorHAnsi"/>
          <w:sz w:val="22"/>
          <w:szCs w:val="22"/>
        </w:rPr>
        <w:t xml:space="preserve"> </w:t>
      </w:r>
      <w:r w:rsidRPr="000661AB">
        <w:rPr>
          <w:rFonts w:asciiTheme="minorHAnsi" w:hAnsiTheme="minorHAnsi" w:cstheme="minorHAnsi"/>
          <w:sz w:val="22"/>
          <w:szCs w:val="22"/>
        </w:rPr>
        <w:t>(2) [second degree sexual assault] or (3) third degree sexual assault].</w:t>
      </w:r>
    </w:p>
    <w:p w14:paraId="714A9BD3" w14:textId="064AA11C" w:rsidR="00CC0E4E" w:rsidRPr="000661AB" w:rsidRDefault="00CC0E4E" w:rsidP="00CC0E4E">
      <w:pPr>
        <w:ind w:left="720"/>
        <w:rPr>
          <w:rFonts w:asciiTheme="minorHAnsi" w:hAnsiTheme="minorHAnsi" w:cstheme="minorHAnsi"/>
          <w:sz w:val="22"/>
          <w:szCs w:val="22"/>
        </w:rPr>
      </w:pPr>
      <w:r w:rsidRPr="000661AB">
        <w:rPr>
          <w:rFonts w:asciiTheme="minorHAnsi" w:hAnsiTheme="minorHAnsi" w:cstheme="minorHAnsi"/>
          <w:sz w:val="22"/>
          <w:szCs w:val="22"/>
        </w:rPr>
        <w:t>4. A physical act that may cause the other person to fear imminent in the conduct described in 1, 2 or 3.</w:t>
      </w:r>
    </w:p>
    <w:p w14:paraId="781369B0" w14:textId="77777777" w:rsidR="0047082B" w:rsidRDefault="0047082B" w:rsidP="00CC0E4E">
      <w:pPr>
        <w:ind w:left="720"/>
      </w:pPr>
    </w:p>
    <w:p w14:paraId="0ADB280F" w14:textId="77777777" w:rsidR="001E5EA8" w:rsidRPr="00D64764" w:rsidRDefault="001E5EA8" w:rsidP="001E5EA8">
      <w:pPr>
        <w:pStyle w:val="Heading3"/>
        <w:keepNext w:val="0"/>
        <w:keepLines w:val="0"/>
        <w:spacing w:before="0"/>
        <w:contextualSpacing/>
        <w:rPr>
          <w:i/>
          <w:iCs/>
          <w:color w:val="8A0000"/>
        </w:rPr>
      </w:pPr>
      <w:r w:rsidRPr="00D64764">
        <w:rPr>
          <w:i/>
          <w:iCs/>
          <w:color w:val="8A0000"/>
        </w:rPr>
        <w:t>Sex Offenses</w:t>
      </w:r>
    </w:p>
    <w:p w14:paraId="149C6C2B" w14:textId="7C106E9A" w:rsidR="001E5EA8" w:rsidRPr="000661AB" w:rsidRDefault="001E5EA8" w:rsidP="001E5EA8">
      <w:pPr>
        <w:contextualSpacing/>
        <w:rPr>
          <w:rFonts w:asciiTheme="minorHAnsi" w:hAnsiTheme="minorHAnsi" w:cstheme="minorHAnsi"/>
          <w:sz w:val="22"/>
          <w:szCs w:val="22"/>
        </w:rPr>
      </w:pPr>
      <w:r w:rsidRPr="000661AB">
        <w:rPr>
          <w:rFonts w:asciiTheme="minorHAnsi" w:hAnsiTheme="minorHAnsi" w:cstheme="minorHAnsi"/>
          <w:sz w:val="22"/>
          <w:szCs w:val="22"/>
        </w:rPr>
        <w:t>According to the Clery Act, sex offenses are any sexual act directed against another person, without consent of the victim, including instances where the victim is incapable of giving consent.</w:t>
      </w:r>
      <w:r w:rsidRPr="000661AB">
        <w:rPr>
          <w:rStyle w:val="FootnoteReference"/>
          <w:rFonts w:asciiTheme="minorHAnsi" w:hAnsiTheme="minorHAnsi" w:cstheme="minorHAnsi"/>
          <w:sz w:val="22"/>
          <w:szCs w:val="22"/>
        </w:rPr>
        <w:footnoteReference w:id="23"/>
      </w:r>
    </w:p>
    <w:p w14:paraId="16E2837E" w14:textId="77777777" w:rsidR="001E5EA8" w:rsidRDefault="001E5EA8" w:rsidP="001E5EA8">
      <w:pPr>
        <w:rPr>
          <w:color w:val="C00000"/>
        </w:rPr>
      </w:pPr>
    </w:p>
    <w:p w14:paraId="1293A33D" w14:textId="50914D2D" w:rsidR="0022136A" w:rsidRPr="00D64764" w:rsidRDefault="0022136A" w:rsidP="00456148">
      <w:pPr>
        <w:pStyle w:val="Heading3"/>
        <w:keepNext w:val="0"/>
        <w:keepLines w:val="0"/>
        <w:spacing w:before="0"/>
        <w:contextualSpacing/>
        <w:rPr>
          <w:i/>
          <w:iCs/>
          <w:color w:val="8A0000"/>
        </w:rPr>
      </w:pPr>
      <w:r w:rsidRPr="00D64764">
        <w:rPr>
          <w:i/>
          <w:iCs/>
          <w:color w:val="8A0000"/>
        </w:rPr>
        <w:t>Fondling</w:t>
      </w:r>
      <w:bookmarkEnd w:id="186"/>
    </w:p>
    <w:p w14:paraId="44EA1288" w14:textId="7F1BCB96" w:rsidR="0022136A" w:rsidRPr="000661AB" w:rsidRDefault="00114558" w:rsidP="00507A1F">
      <w:pPr>
        <w:widowControl w:val="0"/>
        <w:contextualSpacing/>
        <w:rPr>
          <w:rFonts w:asciiTheme="minorHAnsi" w:hAnsiTheme="minorHAnsi" w:cstheme="minorHAnsi"/>
          <w:sz w:val="22"/>
          <w:szCs w:val="22"/>
        </w:rPr>
      </w:pPr>
      <w:r w:rsidRPr="000661AB">
        <w:rPr>
          <w:rFonts w:asciiTheme="minorHAnsi" w:hAnsiTheme="minorHAnsi" w:cstheme="minorHAnsi"/>
          <w:sz w:val="22"/>
          <w:szCs w:val="22"/>
        </w:rPr>
        <w:t>According to the Clery Act, fondling is t</w:t>
      </w:r>
      <w:r w:rsidR="0022136A" w:rsidRPr="000661AB">
        <w:rPr>
          <w:rFonts w:asciiTheme="minorHAnsi" w:hAnsiTheme="minorHAnsi" w:cstheme="minorHAnsi"/>
          <w:sz w:val="22"/>
          <w:szCs w:val="22"/>
        </w:rPr>
        <w:t xml:space="preserve">he touching of the </w:t>
      </w:r>
      <w:r w:rsidR="0022136A" w:rsidRPr="00E017F3">
        <w:rPr>
          <w:rFonts w:asciiTheme="minorHAnsi" w:hAnsiTheme="minorHAnsi" w:cstheme="minorHAnsi"/>
          <w:sz w:val="22"/>
          <w:szCs w:val="22"/>
        </w:rPr>
        <w:t>private body parts of another person for the purpose of sexual gratification, without the consent of the victim, including instances where the victim is incapable of giving consent because of his/her age or because of his/her temporary or permanent mental incapa</w:t>
      </w:r>
      <w:r w:rsidR="0022136A" w:rsidRPr="000661AB">
        <w:rPr>
          <w:rFonts w:asciiTheme="minorHAnsi" w:hAnsiTheme="minorHAnsi" w:cstheme="minorHAnsi"/>
          <w:sz w:val="22"/>
          <w:szCs w:val="22"/>
        </w:rPr>
        <w:t>city.</w:t>
      </w:r>
      <w:r w:rsidR="0022136A" w:rsidRPr="000661AB">
        <w:rPr>
          <w:rStyle w:val="FootnoteReference"/>
          <w:rFonts w:asciiTheme="minorHAnsi" w:hAnsiTheme="minorHAnsi" w:cstheme="minorHAnsi"/>
          <w:sz w:val="22"/>
          <w:szCs w:val="22"/>
        </w:rPr>
        <w:footnoteReference w:id="24"/>
      </w:r>
    </w:p>
    <w:p w14:paraId="7D83D944" w14:textId="77777777" w:rsidR="00507A1F" w:rsidRPr="00B908DB" w:rsidRDefault="00507A1F" w:rsidP="00507A1F">
      <w:pPr>
        <w:widowControl w:val="0"/>
        <w:contextualSpacing/>
        <w:rPr>
          <w:i/>
          <w:iCs/>
        </w:rPr>
      </w:pPr>
    </w:p>
    <w:p w14:paraId="62D5CE29" w14:textId="77777777" w:rsidR="0022136A" w:rsidRPr="003C0630" w:rsidRDefault="0022136A" w:rsidP="00507A1F">
      <w:pPr>
        <w:pStyle w:val="Heading3"/>
        <w:keepNext w:val="0"/>
        <w:keepLines w:val="0"/>
        <w:spacing w:before="0"/>
        <w:contextualSpacing/>
        <w:rPr>
          <w:i/>
          <w:iCs/>
          <w:color w:val="8A0000"/>
        </w:rPr>
      </w:pPr>
      <w:bookmarkStart w:id="187" w:name="_Toc498512600"/>
      <w:r w:rsidRPr="003C0630">
        <w:rPr>
          <w:i/>
          <w:iCs/>
          <w:color w:val="8A0000"/>
        </w:rPr>
        <w:t>Incest</w:t>
      </w:r>
      <w:bookmarkEnd w:id="187"/>
    </w:p>
    <w:p w14:paraId="3F52E42B" w14:textId="7A78925E" w:rsidR="0022136A" w:rsidRPr="003C0630" w:rsidRDefault="00114558" w:rsidP="00507A1F">
      <w:pPr>
        <w:widowControl w:val="0"/>
        <w:contextualSpacing/>
        <w:rPr>
          <w:rFonts w:asciiTheme="minorHAnsi" w:hAnsiTheme="minorHAnsi" w:cstheme="minorHAnsi"/>
          <w:sz w:val="22"/>
          <w:szCs w:val="22"/>
        </w:rPr>
      </w:pPr>
      <w:r w:rsidRPr="003C0630">
        <w:rPr>
          <w:rFonts w:asciiTheme="minorHAnsi" w:hAnsiTheme="minorHAnsi" w:cstheme="minorHAnsi"/>
          <w:sz w:val="22"/>
          <w:szCs w:val="22"/>
        </w:rPr>
        <w:t>According to the Clery Act, incest is s</w:t>
      </w:r>
      <w:r w:rsidR="0022136A" w:rsidRPr="003C0630">
        <w:rPr>
          <w:rFonts w:asciiTheme="minorHAnsi" w:hAnsiTheme="minorHAnsi" w:cstheme="minorHAnsi"/>
          <w:sz w:val="22"/>
          <w:szCs w:val="22"/>
        </w:rPr>
        <w:t>exual intercourse between persons who are related to each other within the degrees wherein marriage is prohibited by law.</w:t>
      </w:r>
      <w:r w:rsidR="0022136A" w:rsidRPr="003C0630">
        <w:rPr>
          <w:rStyle w:val="FootnoteReference"/>
          <w:rFonts w:asciiTheme="minorHAnsi" w:hAnsiTheme="minorHAnsi" w:cstheme="minorHAnsi"/>
          <w:sz w:val="22"/>
          <w:szCs w:val="22"/>
        </w:rPr>
        <w:footnoteReference w:id="25"/>
      </w:r>
      <w:r w:rsidRPr="003C0630">
        <w:rPr>
          <w:rFonts w:asciiTheme="minorHAnsi" w:hAnsiTheme="minorHAnsi" w:cstheme="minorHAnsi"/>
          <w:sz w:val="22"/>
          <w:szCs w:val="22"/>
        </w:rPr>
        <w:t xml:space="preserve"> </w:t>
      </w:r>
    </w:p>
    <w:p w14:paraId="73D9D803" w14:textId="43155AC3" w:rsidR="00114558" w:rsidRPr="005B0C67" w:rsidRDefault="00114558" w:rsidP="00507A1F">
      <w:pPr>
        <w:widowControl w:val="0"/>
        <w:contextualSpacing/>
        <w:rPr>
          <w:rFonts w:asciiTheme="minorHAnsi" w:hAnsiTheme="minorHAnsi" w:cstheme="minorHAnsi"/>
          <w:strike/>
          <w:sz w:val="22"/>
          <w:szCs w:val="22"/>
        </w:rPr>
      </w:pPr>
    </w:p>
    <w:p w14:paraId="2547B7F1" w14:textId="4912165E" w:rsidR="00114558" w:rsidRPr="003C0630" w:rsidRDefault="00114558" w:rsidP="00507A1F">
      <w:pPr>
        <w:widowControl w:val="0"/>
        <w:contextualSpacing/>
        <w:rPr>
          <w:rFonts w:asciiTheme="minorHAnsi" w:hAnsiTheme="minorHAnsi" w:cstheme="minorHAnsi"/>
          <w:sz w:val="22"/>
          <w:szCs w:val="22"/>
        </w:rPr>
      </w:pPr>
      <w:r w:rsidRPr="003C0630">
        <w:rPr>
          <w:rFonts w:asciiTheme="minorHAnsi" w:hAnsiTheme="minorHAnsi" w:cstheme="minorHAnsi"/>
          <w:sz w:val="22"/>
          <w:szCs w:val="22"/>
        </w:rPr>
        <w:t>In the state of Wisconsin, people who are nearer of kin than</w:t>
      </w:r>
      <w:r w:rsidR="00754884">
        <w:rPr>
          <w:rFonts w:asciiTheme="minorHAnsi" w:hAnsiTheme="minorHAnsi" w:cstheme="minorHAnsi"/>
          <w:sz w:val="22"/>
          <w:szCs w:val="22"/>
        </w:rPr>
        <w:t xml:space="preserve"> second</w:t>
      </w:r>
      <w:r w:rsidRPr="003C0630">
        <w:rPr>
          <w:rFonts w:asciiTheme="minorHAnsi" w:hAnsiTheme="minorHAnsi" w:cstheme="minorHAnsi"/>
          <w:sz w:val="22"/>
          <w:szCs w:val="22"/>
        </w:rPr>
        <w:t xml:space="preserve"> cousins may not marry, except that marriage may be contracted between first cousins where the female has attained the age of 55 years or where either party, at the time of the application for a marriage license, submits an affidavit signed by a physician stating that either party is permanently sterile</w:t>
      </w:r>
      <w:r w:rsidR="006725E8" w:rsidRPr="003C0630">
        <w:rPr>
          <w:rFonts w:asciiTheme="minorHAnsi" w:hAnsiTheme="minorHAnsi" w:cstheme="minorHAnsi"/>
          <w:sz w:val="22"/>
          <w:szCs w:val="22"/>
        </w:rPr>
        <w:t>.</w:t>
      </w:r>
      <w:r w:rsidR="00D83867">
        <w:rPr>
          <w:rStyle w:val="Heading2Char"/>
          <w:rFonts w:ascii="ZWAdobeF" w:hAnsi="ZWAdobeF" w:cs="ZWAdobeF"/>
          <w:color w:val="auto"/>
          <w:sz w:val="2"/>
          <w:szCs w:val="2"/>
        </w:rPr>
        <w:t>4F</w:t>
      </w:r>
      <w:r w:rsidR="006725E8" w:rsidRPr="003C0630">
        <w:rPr>
          <w:rStyle w:val="FootnoteReference"/>
        </w:rPr>
        <w:footnoteReference w:id="26"/>
      </w:r>
    </w:p>
    <w:p w14:paraId="2F707BDA" w14:textId="77777777" w:rsidR="00507A1F" w:rsidRPr="00B908DB" w:rsidRDefault="00507A1F" w:rsidP="00507A1F">
      <w:pPr>
        <w:widowControl w:val="0"/>
        <w:contextualSpacing/>
        <w:rPr>
          <w:i/>
          <w:iCs/>
        </w:rPr>
      </w:pPr>
    </w:p>
    <w:p w14:paraId="6A082753" w14:textId="77777777" w:rsidR="0022136A" w:rsidRPr="00B908DB" w:rsidRDefault="0022136A" w:rsidP="00507A1F">
      <w:pPr>
        <w:pStyle w:val="Heading3"/>
        <w:keepNext w:val="0"/>
        <w:keepLines w:val="0"/>
        <w:spacing w:before="0"/>
        <w:contextualSpacing/>
        <w:rPr>
          <w:i/>
          <w:iCs/>
          <w:color w:val="C00000"/>
        </w:rPr>
      </w:pPr>
      <w:bookmarkStart w:id="188" w:name="_Toc498512601"/>
      <w:r w:rsidRPr="00D64764">
        <w:rPr>
          <w:i/>
          <w:iCs/>
          <w:color w:val="8A0000"/>
        </w:rPr>
        <w:t>Rape</w:t>
      </w:r>
      <w:bookmarkEnd w:id="188"/>
    </w:p>
    <w:p w14:paraId="55D995F5" w14:textId="66213FD0" w:rsidR="0022136A" w:rsidRPr="000661AB" w:rsidRDefault="00114558" w:rsidP="00507A1F">
      <w:pPr>
        <w:contextualSpacing/>
        <w:rPr>
          <w:rFonts w:asciiTheme="minorHAnsi" w:hAnsiTheme="minorHAnsi" w:cstheme="minorHAnsi"/>
          <w:sz w:val="22"/>
          <w:szCs w:val="22"/>
        </w:rPr>
      </w:pPr>
      <w:r w:rsidRPr="000661AB">
        <w:rPr>
          <w:rFonts w:asciiTheme="minorHAnsi" w:hAnsiTheme="minorHAnsi" w:cstheme="minorHAnsi"/>
          <w:sz w:val="22"/>
          <w:szCs w:val="22"/>
        </w:rPr>
        <w:t>According to the Clery Act, rape is p</w:t>
      </w:r>
      <w:r w:rsidR="0022136A" w:rsidRPr="000661AB">
        <w:rPr>
          <w:rFonts w:asciiTheme="minorHAnsi" w:hAnsiTheme="minorHAnsi" w:cstheme="minorHAnsi"/>
          <w:sz w:val="22"/>
          <w:szCs w:val="22"/>
        </w:rPr>
        <w:t>enetration, no matter how slight, of the vagina or anus with any body part or object, or oral penetration by a sex organ of another person, without the consent of the victim.</w:t>
      </w:r>
      <w:r w:rsidR="0022136A" w:rsidRPr="000661AB">
        <w:rPr>
          <w:rStyle w:val="FootnoteReference"/>
          <w:rFonts w:asciiTheme="minorHAnsi" w:hAnsiTheme="minorHAnsi" w:cstheme="minorHAnsi"/>
          <w:sz w:val="22"/>
          <w:szCs w:val="22"/>
        </w:rPr>
        <w:footnoteReference w:id="27"/>
      </w:r>
    </w:p>
    <w:p w14:paraId="66A13862" w14:textId="77777777" w:rsidR="00507A1F" w:rsidRPr="00D3681C" w:rsidRDefault="00507A1F" w:rsidP="00507A1F">
      <w:pPr>
        <w:contextualSpacing/>
      </w:pPr>
    </w:p>
    <w:p w14:paraId="175ACD0B" w14:textId="77777777" w:rsidR="00BD2279" w:rsidRPr="00D64764" w:rsidRDefault="00A76397" w:rsidP="00507A1F">
      <w:pPr>
        <w:pStyle w:val="Heading3"/>
        <w:keepNext w:val="0"/>
        <w:keepLines w:val="0"/>
        <w:spacing w:before="0"/>
        <w:contextualSpacing/>
        <w:rPr>
          <w:i/>
          <w:iCs/>
          <w:color w:val="8A0000"/>
        </w:rPr>
      </w:pPr>
      <w:bookmarkStart w:id="189" w:name="_Toc498512602"/>
      <w:r w:rsidRPr="00D64764">
        <w:rPr>
          <w:i/>
          <w:iCs/>
          <w:color w:val="8A0000"/>
        </w:rPr>
        <w:t>Sexual Assault</w:t>
      </w:r>
      <w:bookmarkEnd w:id="189"/>
    </w:p>
    <w:p w14:paraId="1178EE33" w14:textId="6BA098B2" w:rsidR="00BD2279" w:rsidRPr="00783646" w:rsidRDefault="00BD2279" w:rsidP="00456148">
      <w:pPr>
        <w:contextualSpacing/>
        <w:rPr>
          <w:rFonts w:asciiTheme="minorHAnsi" w:hAnsiTheme="minorHAnsi" w:cstheme="minorHAnsi"/>
          <w:sz w:val="22"/>
          <w:szCs w:val="22"/>
        </w:rPr>
      </w:pPr>
      <w:r w:rsidRPr="00783646">
        <w:rPr>
          <w:rFonts w:asciiTheme="minorHAnsi" w:hAnsiTheme="minorHAnsi" w:cstheme="minorHAnsi"/>
          <w:sz w:val="22"/>
          <w:szCs w:val="22"/>
        </w:rPr>
        <w:t>An offense that meets the definition of rape, fondling, incest, or statutory rape as used in the FBI’s UCR program</w:t>
      </w:r>
      <w:r w:rsidR="00B53A1A" w:rsidRPr="00783646">
        <w:rPr>
          <w:rFonts w:asciiTheme="minorHAnsi" w:hAnsiTheme="minorHAnsi" w:cstheme="minorHAnsi"/>
          <w:sz w:val="22"/>
          <w:szCs w:val="22"/>
        </w:rPr>
        <w:t>.</w:t>
      </w:r>
      <w:r w:rsidRPr="00783646">
        <w:rPr>
          <w:rStyle w:val="FootnoteReference"/>
          <w:rFonts w:asciiTheme="minorHAnsi" w:hAnsiTheme="minorHAnsi" w:cstheme="minorHAnsi"/>
          <w:sz w:val="22"/>
          <w:szCs w:val="22"/>
        </w:rPr>
        <w:footnoteReference w:id="28"/>
      </w:r>
      <w:r w:rsidRPr="00783646">
        <w:rPr>
          <w:rFonts w:asciiTheme="minorHAnsi" w:hAnsiTheme="minorHAnsi" w:cstheme="minorHAnsi"/>
          <w:sz w:val="22"/>
          <w:szCs w:val="22"/>
        </w:rPr>
        <w:t xml:space="preserve"> </w:t>
      </w:r>
    </w:p>
    <w:p w14:paraId="6756CDC7" w14:textId="77777777" w:rsidR="00CF251A" w:rsidRPr="00783646" w:rsidRDefault="00CF251A" w:rsidP="00507A1F">
      <w:pPr>
        <w:contextualSpacing/>
        <w:rPr>
          <w:rFonts w:asciiTheme="minorHAnsi" w:hAnsiTheme="minorHAnsi" w:cstheme="minorHAnsi"/>
          <w:sz w:val="22"/>
          <w:szCs w:val="22"/>
        </w:rPr>
      </w:pPr>
      <w:r w:rsidRPr="00783646">
        <w:rPr>
          <w:rFonts w:asciiTheme="minorHAnsi" w:hAnsiTheme="minorHAnsi" w:cstheme="minorHAnsi"/>
          <w:sz w:val="22"/>
          <w:szCs w:val="22"/>
        </w:rPr>
        <w:t>In the state of Wisconsin, sexual assault is differentiated by degree, with the following definitions:</w:t>
      </w:r>
    </w:p>
    <w:p w14:paraId="08212E6D" w14:textId="77777777" w:rsidR="00CF251A" w:rsidRPr="00783646" w:rsidRDefault="00CF251A" w:rsidP="004D2761">
      <w:pPr>
        <w:pStyle w:val="ListParagraph"/>
        <w:numPr>
          <w:ilvl w:val="0"/>
          <w:numId w:val="31"/>
        </w:numPr>
        <w:spacing w:after="0"/>
        <w:ind w:left="360"/>
        <w:rPr>
          <w:rFonts w:cstheme="minorHAnsi"/>
        </w:rPr>
      </w:pPr>
      <w:r w:rsidRPr="00783646">
        <w:rPr>
          <w:rFonts w:cstheme="minorHAnsi"/>
        </w:rPr>
        <w:t>First degree sexual assault. Whoever does any of the following is guilty of a Class B felony:</w:t>
      </w:r>
    </w:p>
    <w:p w14:paraId="7BFECAFC" w14:textId="77777777" w:rsidR="00CF251A" w:rsidRPr="00783646" w:rsidRDefault="00CF251A" w:rsidP="004D2761">
      <w:pPr>
        <w:pStyle w:val="ListParagraph"/>
        <w:numPr>
          <w:ilvl w:val="0"/>
          <w:numId w:val="30"/>
        </w:numPr>
        <w:spacing w:after="0"/>
        <w:ind w:left="900" w:hanging="540"/>
        <w:rPr>
          <w:rFonts w:cstheme="minorHAnsi"/>
        </w:rPr>
      </w:pPr>
      <w:r w:rsidRPr="00783646">
        <w:rPr>
          <w:rFonts w:cstheme="minorHAnsi"/>
        </w:rPr>
        <w:t>Has sexual contact or sexual intercourse with another person without consent of that person and causes pregnancy or great bodily harm to that person.</w:t>
      </w:r>
    </w:p>
    <w:p w14:paraId="78BE1902" w14:textId="77777777" w:rsidR="00CF251A" w:rsidRPr="00783646" w:rsidRDefault="00CF251A" w:rsidP="004D2761">
      <w:pPr>
        <w:pStyle w:val="ListParagraph"/>
        <w:numPr>
          <w:ilvl w:val="0"/>
          <w:numId w:val="30"/>
        </w:numPr>
        <w:spacing w:after="0"/>
        <w:ind w:left="900" w:hanging="540"/>
        <w:rPr>
          <w:rFonts w:cstheme="minorHAnsi"/>
        </w:rPr>
      </w:pPr>
      <w:r w:rsidRPr="00783646">
        <w:rPr>
          <w:rFonts w:cstheme="minorHAnsi"/>
        </w:rPr>
        <w:t xml:space="preserve">Has sexual contact or sexual intercourse with another person without consent of that person by use or threat </w:t>
      </w:r>
    </w:p>
    <w:p w14:paraId="2FD25E7C" w14:textId="77777777" w:rsidR="00CF251A" w:rsidRPr="00783646" w:rsidRDefault="00CF251A" w:rsidP="004D2761">
      <w:pPr>
        <w:pStyle w:val="ListParagraph"/>
        <w:numPr>
          <w:ilvl w:val="0"/>
          <w:numId w:val="30"/>
        </w:numPr>
        <w:spacing w:after="0"/>
        <w:ind w:left="900" w:hanging="540"/>
        <w:rPr>
          <w:rFonts w:cstheme="minorHAnsi"/>
        </w:rPr>
      </w:pPr>
      <w:r w:rsidRPr="00783646">
        <w:rPr>
          <w:rFonts w:cstheme="minorHAnsi"/>
        </w:rPr>
        <w:t>of use of a dangerous weapon or any article used or fashioned in a manner to lead the victim reasonably to believe it to be a dangerous weapon.</w:t>
      </w:r>
    </w:p>
    <w:p w14:paraId="347F7F28" w14:textId="77777777" w:rsidR="00CF251A" w:rsidRPr="00783646" w:rsidRDefault="00CF251A" w:rsidP="004D2761">
      <w:pPr>
        <w:pStyle w:val="ListParagraph"/>
        <w:numPr>
          <w:ilvl w:val="0"/>
          <w:numId w:val="30"/>
        </w:numPr>
        <w:spacing w:after="0"/>
        <w:ind w:left="900" w:hanging="540"/>
        <w:rPr>
          <w:rFonts w:cstheme="minorHAnsi"/>
        </w:rPr>
      </w:pPr>
      <w:r w:rsidRPr="00783646">
        <w:rPr>
          <w:rFonts w:cstheme="minorHAnsi"/>
        </w:rPr>
        <w:t>Is aided or abetted by one or more other persons and has sexual contact or sexual intercourse with another person without consent of that person by use or threat of force or violence.</w:t>
      </w:r>
    </w:p>
    <w:p w14:paraId="1A3DFFA5" w14:textId="77777777" w:rsidR="00CF251A" w:rsidRPr="00783646" w:rsidRDefault="00CF251A" w:rsidP="004D2761">
      <w:pPr>
        <w:pStyle w:val="ListParagraph"/>
        <w:numPr>
          <w:ilvl w:val="0"/>
          <w:numId w:val="31"/>
        </w:numPr>
        <w:spacing w:after="0"/>
        <w:ind w:left="360"/>
        <w:rPr>
          <w:rFonts w:cstheme="minorHAnsi"/>
        </w:rPr>
      </w:pPr>
      <w:r w:rsidRPr="00783646">
        <w:rPr>
          <w:rFonts w:cstheme="minorHAnsi"/>
        </w:rPr>
        <w:t>Second degree sexual assault. Whoever does any of the following is guilty of a Class C felony:</w:t>
      </w:r>
    </w:p>
    <w:p w14:paraId="578515D0" w14:textId="77777777" w:rsidR="00CF251A" w:rsidRPr="00783646" w:rsidRDefault="00CF251A" w:rsidP="004D2761">
      <w:pPr>
        <w:pStyle w:val="ListParagraph"/>
        <w:numPr>
          <w:ilvl w:val="0"/>
          <w:numId w:val="32"/>
        </w:numPr>
        <w:spacing w:after="0"/>
        <w:ind w:left="900" w:hanging="540"/>
        <w:rPr>
          <w:rFonts w:cstheme="minorHAnsi"/>
        </w:rPr>
      </w:pPr>
      <w:r w:rsidRPr="00783646">
        <w:rPr>
          <w:rFonts w:cstheme="minorHAnsi"/>
        </w:rPr>
        <w:t>Has sexual contact or sexual intercourse with another person without consent of that person by use or threat of force or violence.</w:t>
      </w:r>
    </w:p>
    <w:p w14:paraId="27A2A13C" w14:textId="77777777" w:rsidR="00CF251A" w:rsidRPr="00783646" w:rsidRDefault="00CF251A" w:rsidP="004D2761">
      <w:pPr>
        <w:pStyle w:val="ListParagraph"/>
        <w:numPr>
          <w:ilvl w:val="0"/>
          <w:numId w:val="32"/>
        </w:numPr>
        <w:spacing w:after="0"/>
        <w:ind w:left="900" w:hanging="540"/>
        <w:rPr>
          <w:rFonts w:cstheme="minorHAnsi"/>
        </w:rPr>
      </w:pPr>
      <w:r w:rsidRPr="00783646">
        <w:rPr>
          <w:rFonts w:cstheme="minorHAnsi"/>
        </w:rPr>
        <w:t>Has sexual contact or sexual intercourse with another person without consent of that person and causes injury, illness, disease or impairment of a sexual or reproductive organ, or mental anguish requiring psychiatric care for the victim.</w:t>
      </w:r>
    </w:p>
    <w:p w14:paraId="6440CD0B" w14:textId="77777777" w:rsidR="008B6822" w:rsidRPr="00783646" w:rsidRDefault="00CF251A" w:rsidP="004D2761">
      <w:pPr>
        <w:pStyle w:val="ListParagraph"/>
        <w:numPr>
          <w:ilvl w:val="0"/>
          <w:numId w:val="32"/>
        </w:numPr>
        <w:spacing w:after="0"/>
        <w:ind w:left="900" w:hanging="540"/>
        <w:rPr>
          <w:rFonts w:cstheme="minorHAnsi"/>
        </w:rPr>
      </w:pPr>
      <w:r w:rsidRPr="00783646">
        <w:rPr>
          <w:rFonts w:cstheme="minorHAnsi"/>
        </w:rPr>
        <w:t>Has sexual contact or sexual intercourse with a person who suffers from a mental illness or deficiency which renders that person temporarily or permanently incapable of appraising the person's conduct, and the defendant knows of such condition.</w:t>
      </w:r>
      <w:r w:rsidR="008B6822" w:rsidRPr="00783646">
        <w:rPr>
          <w:rFonts w:cstheme="minorHAnsi"/>
        </w:rPr>
        <w:t xml:space="preserve"> </w:t>
      </w:r>
    </w:p>
    <w:p w14:paraId="7A41B449" w14:textId="46805A2D" w:rsidR="00CF251A" w:rsidRPr="00783646" w:rsidRDefault="00CF251A" w:rsidP="002741C6">
      <w:pPr>
        <w:ind w:left="900" w:hanging="540"/>
        <w:rPr>
          <w:rFonts w:asciiTheme="minorHAnsi" w:hAnsiTheme="minorHAnsi" w:cstheme="minorHAnsi"/>
          <w:sz w:val="22"/>
          <w:szCs w:val="22"/>
        </w:rPr>
      </w:pPr>
      <w:r w:rsidRPr="00783646">
        <w:rPr>
          <w:rFonts w:asciiTheme="minorHAnsi" w:hAnsiTheme="minorHAnsi" w:cstheme="minorHAnsi"/>
          <w:sz w:val="22"/>
          <w:szCs w:val="22"/>
        </w:rPr>
        <w:t xml:space="preserve">(cm) </w:t>
      </w:r>
      <w:r w:rsidR="002741C6">
        <w:rPr>
          <w:rFonts w:asciiTheme="minorHAnsi" w:hAnsiTheme="minorHAnsi" w:cstheme="minorHAnsi"/>
          <w:sz w:val="22"/>
          <w:szCs w:val="22"/>
        </w:rPr>
        <w:t xml:space="preserve">  </w:t>
      </w:r>
      <w:r w:rsidRPr="00783646">
        <w:rPr>
          <w:rFonts w:asciiTheme="minorHAnsi" w:hAnsiTheme="minorHAnsi" w:cstheme="minorHAnsi"/>
          <w:sz w:val="22"/>
          <w:szCs w:val="22"/>
        </w:rPr>
        <w:t>Has sexual contact or sexual intercourse with a person who is under the influence of an intoxicant to a degree which renders that person incapable of giving consent if the defendant has actual knowledge that the person is incapable of giving consent and the defendant has the purpose to have sexual contact or sexual intercourse with the person while the person is incapable of giving consent.</w:t>
      </w:r>
    </w:p>
    <w:p w14:paraId="45AE559F" w14:textId="77777777" w:rsidR="00CF251A" w:rsidRPr="00783646" w:rsidRDefault="00CF251A" w:rsidP="004D2761">
      <w:pPr>
        <w:pStyle w:val="ListParagraph"/>
        <w:numPr>
          <w:ilvl w:val="0"/>
          <w:numId w:val="32"/>
        </w:numPr>
        <w:spacing w:after="0"/>
        <w:ind w:left="900" w:hanging="540"/>
        <w:rPr>
          <w:rFonts w:cstheme="minorHAnsi"/>
        </w:rPr>
      </w:pPr>
      <w:r w:rsidRPr="00783646">
        <w:rPr>
          <w:rFonts w:cstheme="minorHAnsi"/>
        </w:rPr>
        <w:t>Has sexual contact or sexual intercourse with a person who the defendant knows is unconscious.</w:t>
      </w:r>
    </w:p>
    <w:p w14:paraId="4C178D67" w14:textId="77777777" w:rsidR="00CF251A" w:rsidRPr="00783646" w:rsidRDefault="00CF251A" w:rsidP="004D2761">
      <w:pPr>
        <w:pStyle w:val="ListParagraph"/>
        <w:numPr>
          <w:ilvl w:val="0"/>
          <w:numId w:val="33"/>
        </w:numPr>
        <w:spacing w:after="0"/>
        <w:ind w:left="900" w:hanging="540"/>
        <w:rPr>
          <w:rFonts w:cstheme="minorHAnsi"/>
        </w:rPr>
      </w:pPr>
      <w:r w:rsidRPr="00783646">
        <w:rPr>
          <w:rFonts w:cstheme="minorHAnsi"/>
        </w:rPr>
        <w:t>Is aided or abetted by one or more other persons and has sexual contact or sexual intercourse with another person without the consent of that person.</w:t>
      </w:r>
    </w:p>
    <w:p w14:paraId="3E987DB0" w14:textId="77777777" w:rsidR="00CF251A" w:rsidRPr="00783646" w:rsidRDefault="00CF251A" w:rsidP="004D2761">
      <w:pPr>
        <w:pStyle w:val="ListParagraph"/>
        <w:numPr>
          <w:ilvl w:val="0"/>
          <w:numId w:val="33"/>
        </w:numPr>
        <w:spacing w:after="0"/>
        <w:ind w:left="900" w:hanging="540"/>
        <w:rPr>
          <w:rFonts w:cstheme="minorHAnsi"/>
        </w:rPr>
      </w:pPr>
      <w:r w:rsidRPr="00783646">
        <w:rPr>
          <w:rFonts w:cstheme="minorHAnsi"/>
        </w:rPr>
        <w:t>Is an employee of a facility or program under s. 940.295 (2) (b), (c), (h) or (k) and has sexual contact or sexual intercourse with a person who is a patient or resident of the facility or program.</w:t>
      </w:r>
    </w:p>
    <w:p w14:paraId="7B1A9789" w14:textId="561FC332" w:rsidR="00CF251A" w:rsidRPr="00783646" w:rsidRDefault="00CF251A" w:rsidP="004D2761">
      <w:pPr>
        <w:pStyle w:val="ListParagraph"/>
        <w:numPr>
          <w:ilvl w:val="0"/>
          <w:numId w:val="33"/>
        </w:numPr>
        <w:spacing w:after="0"/>
        <w:ind w:left="900" w:hanging="540"/>
        <w:rPr>
          <w:rFonts w:cstheme="minorHAnsi"/>
        </w:rPr>
      </w:pPr>
      <w:r w:rsidRPr="00783646">
        <w:rPr>
          <w:rFonts w:cstheme="minorHAnsi"/>
        </w:rPr>
        <w:t>Has sexual contact or sexual intercourse with an individual who is confined in a correctional institution if the actor is a correctional staff member.</w:t>
      </w:r>
      <w:r w:rsidR="00781CCD" w:rsidRPr="00783646">
        <w:rPr>
          <w:rFonts w:cstheme="minorHAnsi"/>
        </w:rPr>
        <w:t xml:space="preserve"> </w:t>
      </w:r>
      <w:r w:rsidRPr="00783646">
        <w:rPr>
          <w:rFonts w:cstheme="minorHAnsi"/>
        </w:rPr>
        <w:t xml:space="preserve"> This paragraph does not apply if the individual with whom the actor has sexual contact or sexual intercourse is subject to prosecution for the sexual contact or sexual intercourse under this section.</w:t>
      </w:r>
    </w:p>
    <w:p w14:paraId="4634515D" w14:textId="1B90476F" w:rsidR="00CF251A" w:rsidRPr="00783646" w:rsidRDefault="00CF251A" w:rsidP="004D2761">
      <w:pPr>
        <w:pStyle w:val="ListParagraph"/>
        <w:numPr>
          <w:ilvl w:val="0"/>
          <w:numId w:val="33"/>
        </w:numPr>
        <w:spacing w:after="0"/>
        <w:rPr>
          <w:rFonts w:cstheme="minorHAnsi"/>
        </w:rPr>
      </w:pPr>
      <w:r w:rsidRPr="00783646">
        <w:rPr>
          <w:rFonts w:cstheme="minorHAnsi"/>
        </w:rPr>
        <w:lastRenderedPageBreak/>
        <w:t xml:space="preserve">Has sexual contact or sexual intercourse with an individual who is on probation, parole, or extended supervision if the actor is a probation, parole, or extended supervision agent who supervises the individual, either directly or through a subordinate, in his or her capacity as a probation, parole, or extended supervision agent or who has influenced or has attempted to influence another probation, parole, or extended supervision agent's supervision of the individual. </w:t>
      </w:r>
      <w:r w:rsidR="00781CCD" w:rsidRPr="00783646">
        <w:rPr>
          <w:rFonts w:cstheme="minorHAnsi"/>
        </w:rPr>
        <w:t xml:space="preserve"> </w:t>
      </w:r>
      <w:r w:rsidRPr="00783646">
        <w:rPr>
          <w:rFonts w:cstheme="minorHAnsi"/>
        </w:rPr>
        <w:t>This paragraph does not apply if the individual with whom the actor has sexual contact or sexual intercourse is subject to prosecution for the sexual contact or sexual intercourse under this section.</w:t>
      </w:r>
    </w:p>
    <w:p w14:paraId="60223A85" w14:textId="77777777" w:rsidR="00CF251A" w:rsidRPr="00783646" w:rsidRDefault="00CF251A" w:rsidP="004D2761">
      <w:pPr>
        <w:pStyle w:val="ListParagraph"/>
        <w:numPr>
          <w:ilvl w:val="0"/>
          <w:numId w:val="33"/>
        </w:numPr>
        <w:spacing w:after="0"/>
        <w:rPr>
          <w:rFonts w:cstheme="minorHAnsi"/>
        </w:rPr>
      </w:pPr>
      <w:r w:rsidRPr="00783646">
        <w:rPr>
          <w:rFonts w:cstheme="minorHAnsi"/>
        </w:rPr>
        <w:t>Is a licensee, employee, or nonclient resident of an entity, as defined in s. 48.685 (1) (b) or 50.065 (1) (c), and has sexual contact or sexual intercourse with a client of the entity.</w:t>
      </w:r>
    </w:p>
    <w:p w14:paraId="1C2BE313" w14:textId="71270A03" w:rsidR="00CF251A" w:rsidRPr="00783646" w:rsidRDefault="00CF251A" w:rsidP="004D2761">
      <w:pPr>
        <w:pStyle w:val="ListParagraph"/>
        <w:numPr>
          <w:ilvl w:val="0"/>
          <w:numId w:val="31"/>
        </w:numPr>
        <w:spacing w:after="0"/>
        <w:ind w:left="360"/>
        <w:rPr>
          <w:rFonts w:cstheme="minorHAnsi"/>
        </w:rPr>
      </w:pPr>
      <w:r w:rsidRPr="00783646">
        <w:rPr>
          <w:rFonts w:cstheme="minorHAnsi"/>
        </w:rPr>
        <w:t>Third degree sexual assault.</w:t>
      </w:r>
      <w:r w:rsidR="00781CCD" w:rsidRPr="00783646">
        <w:rPr>
          <w:rFonts w:cstheme="minorHAnsi"/>
        </w:rPr>
        <w:t xml:space="preserve"> </w:t>
      </w:r>
      <w:r w:rsidRPr="00783646">
        <w:rPr>
          <w:rFonts w:cstheme="minorHAnsi"/>
        </w:rPr>
        <w:t xml:space="preserve"> Whoever has sexual intercourse with a person without the consent of that person is guilty of a Class G felony. </w:t>
      </w:r>
      <w:r w:rsidR="00781CCD" w:rsidRPr="00783646">
        <w:rPr>
          <w:rFonts w:cstheme="minorHAnsi"/>
        </w:rPr>
        <w:t xml:space="preserve"> </w:t>
      </w:r>
      <w:r w:rsidRPr="00783646">
        <w:rPr>
          <w:rFonts w:cstheme="minorHAnsi"/>
        </w:rPr>
        <w:t>Whoever has sexual contact in the manner described in sub. (5) (b) 2. or 3. with a person without the consent of that person is guilty of a Class G felony.</w:t>
      </w:r>
    </w:p>
    <w:p w14:paraId="5CE90682" w14:textId="566753D2" w:rsidR="00A76397" w:rsidRPr="00783646" w:rsidRDefault="00CF251A" w:rsidP="00507A1F">
      <w:pPr>
        <w:ind w:left="576" w:hanging="576"/>
        <w:contextualSpacing/>
        <w:rPr>
          <w:rFonts w:asciiTheme="minorHAnsi" w:hAnsiTheme="minorHAnsi" w:cstheme="minorHAnsi"/>
          <w:sz w:val="22"/>
          <w:szCs w:val="22"/>
        </w:rPr>
      </w:pPr>
      <w:r w:rsidRPr="00783646">
        <w:rPr>
          <w:rFonts w:asciiTheme="minorHAnsi" w:hAnsiTheme="minorHAnsi" w:cstheme="minorHAnsi"/>
          <w:sz w:val="22"/>
          <w:szCs w:val="22"/>
        </w:rPr>
        <w:t>(</w:t>
      </w:r>
      <w:r w:rsidR="008B6822" w:rsidRPr="00783646">
        <w:rPr>
          <w:rFonts w:asciiTheme="minorHAnsi" w:hAnsiTheme="minorHAnsi" w:cstheme="minorHAnsi"/>
          <w:sz w:val="22"/>
          <w:szCs w:val="22"/>
        </w:rPr>
        <w:t xml:space="preserve">3m) </w:t>
      </w:r>
      <w:r w:rsidRPr="00783646">
        <w:rPr>
          <w:rFonts w:asciiTheme="minorHAnsi" w:hAnsiTheme="minorHAnsi" w:cstheme="minorHAnsi"/>
          <w:sz w:val="22"/>
          <w:szCs w:val="22"/>
        </w:rPr>
        <w:t>Fourth degree sexual assault. Except as provided in sub. (3), whoever has sexual contact with a person without the consent of that person is guilty of a Class A misdemeanor.</w:t>
      </w:r>
      <w:r w:rsidRPr="00783646">
        <w:rPr>
          <w:rStyle w:val="FootnoteReference"/>
          <w:rFonts w:asciiTheme="minorHAnsi" w:hAnsiTheme="minorHAnsi" w:cstheme="minorHAnsi"/>
          <w:sz w:val="22"/>
          <w:szCs w:val="22"/>
        </w:rPr>
        <w:footnoteReference w:id="29"/>
      </w:r>
    </w:p>
    <w:p w14:paraId="64C6A51F" w14:textId="77777777" w:rsidR="00781CCD" w:rsidRDefault="00781CCD" w:rsidP="00507A1F">
      <w:pPr>
        <w:ind w:left="576" w:hanging="576"/>
        <w:contextualSpacing/>
      </w:pPr>
    </w:p>
    <w:p w14:paraId="184D9364" w14:textId="6F0B05E2" w:rsidR="005E678F" w:rsidRPr="00D64764" w:rsidRDefault="005E678F" w:rsidP="00507A1F">
      <w:pPr>
        <w:pStyle w:val="Heading3"/>
        <w:keepNext w:val="0"/>
        <w:keepLines w:val="0"/>
        <w:spacing w:before="0"/>
        <w:contextualSpacing/>
        <w:rPr>
          <w:i/>
          <w:iCs/>
          <w:color w:val="8A0000"/>
        </w:rPr>
      </w:pPr>
      <w:bookmarkStart w:id="190" w:name="_Toc498512605"/>
      <w:r w:rsidRPr="00D64764">
        <w:rPr>
          <w:i/>
          <w:iCs/>
          <w:color w:val="8A0000"/>
        </w:rPr>
        <w:t>Sexual Assault of a Child</w:t>
      </w:r>
    </w:p>
    <w:p w14:paraId="306E7989" w14:textId="77777777" w:rsidR="00B908DB" w:rsidRDefault="00B908DB" w:rsidP="00507A1F">
      <w:pPr>
        <w:rPr>
          <w:rFonts w:asciiTheme="minorHAnsi" w:hAnsiTheme="minorHAnsi" w:cstheme="minorHAnsi"/>
          <w:sz w:val="22"/>
          <w:szCs w:val="22"/>
        </w:rPr>
      </w:pPr>
      <w:r>
        <w:rPr>
          <w:rFonts w:asciiTheme="minorHAnsi" w:hAnsiTheme="minorHAnsi" w:cstheme="minorHAnsi"/>
          <w:sz w:val="22"/>
          <w:szCs w:val="22"/>
        </w:rPr>
        <w:t>Class A Felony:</w:t>
      </w:r>
    </w:p>
    <w:p w14:paraId="36FC1F9C" w14:textId="3347B27C" w:rsidR="00315DAA" w:rsidRDefault="00732EA8" w:rsidP="004D2761">
      <w:pPr>
        <w:pStyle w:val="ListParagraph"/>
        <w:numPr>
          <w:ilvl w:val="0"/>
          <w:numId w:val="98"/>
        </w:numPr>
      </w:pPr>
      <w:r w:rsidRPr="00B908DB">
        <w:rPr>
          <w:rFonts w:cstheme="minorHAnsi"/>
        </w:rPr>
        <w:t>Any person who has sexual contact or sexual intercourse with a child who has not attained the age of 13 years and causes great bodily harm is guilty of a Class A felony.</w:t>
      </w:r>
      <w:r w:rsidR="00315DAA">
        <w:rPr>
          <w:rStyle w:val="FootnoteReference"/>
        </w:rPr>
        <w:footnoteReference w:id="30"/>
      </w:r>
      <w:r w:rsidR="00315DAA">
        <w:t xml:space="preserve">  </w:t>
      </w:r>
    </w:p>
    <w:p w14:paraId="38813B74" w14:textId="77777777" w:rsidR="00B908DB" w:rsidRDefault="00B908DB" w:rsidP="00507A1F">
      <w:pPr>
        <w:rPr>
          <w:rFonts w:asciiTheme="minorHAnsi" w:hAnsiTheme="minorHAnsi" w:cstheme="minorHAnsi"/>
          <w:sz w:val="22"/>
          <w:szCs w:val="22"/>
        </w:rPr>
      </w:pPr>
      <w:r>
        <w:rPr>
          <w:rFonts w:asciiTheme="minorHAnsi" w:hAnsiTheme="minorHAnsi" w:cstheme="minorHAnsi"/>
          <w:sz w:val="22"/>
          <w:szCs w:val="22"/>
        </w:rPr>
        <w:t>Class B Felony:</w:t>
      </w:r>
    </w:p>
    <w:p w14:paraId="51901787" w14:textId="17D13DD9" w:rsidR="00315DAA" w:rsidRPr="00B908DB" w:rsidRDefault="00732EA8" w:rsidP="004D2761">
      <w:pPr>
        <w:pStyle w:val="ListParagraph"/>
        <w:numPr>
          <w:ilvl w:val="0"/>
          <w:numId w:val="98"/>
        </w:numPr>
        <w:rPr>
          <w:rFonts w:cstheme="minorHAnsi"/>
        </w:rPr>
      </w:pPr>
      <w:r w:rsidRPr="00B908DB">
        <w:rPr>
          <w:rFonts w:cstheme="minorHAnsi"/>
        </w:rPr>
        <w:t>Any per</w:t>
      </w:r>
      <w:r w:rsidR="004A7F3E" w:rsidRPr="00B908DB">
        <w:rPr>
          <w:rFonts w:cstheme="minorHAnsi"/>
        </w:rPr>
        <w:t>son who has sexual intercourse with a child who has not attained the age of 12 years is guilty of a Class B felony</w:t>
      </w:r>
      <w:r w:rsidR="00315DAA" w:rsidRPr="00B908DB">
        <w:rPr>
          <w:rFonts w:cstheme="minorHAnsi"/>
        </w:rPr>
        <w:t>.</w:t>
      </w:r>
      <w:r w:rsidR="00315DAA">
        <w:rPr>
          <w:rStyle w:val="FootnoteReference"/>
        </w:rPr>
        <w:footnoteReference w:id="31"/>
      </w:r>
    </w:p>
    <w:p w14:paraId="22AE08C2" w14:textId="6558410F" w:rsidR="00B908DB" w:rsidRPr="00B908DB" w:rsidRDefault="004A7F3E" w:rsidP="004D2761">
      <w:pPr>
        <w:pStyle w:val="ListParagraph"/>
        <w:numPr>
          <w:ilvl w:val="0"/>
          <w:numId w:val="98"/>
        </w:numPr>
        <w:rPr>
          <w:rFonts w:cstheme="minorHAnsi"/>
        </w:rPr>
      </w:pPr>
      <w:r w:rsidRPr="00B908DB">
        <w:rPr>
          <w:rFonts w:cstheme="minorHAnsi"/>
        </w:rPr>
        <w:t>Any person who has sexual intercourse with a child who has not attained the age of 16 years by use of threat of force or violence is guilty of a Class B felony.</w:t>
      </w:r>
      <w:r w:rsidR="00B908DB">
        <w:rPr>
          <w:rStyle w:val="FootnoteReference"/>
        </w:rPr>
        <w:footnoteReference w:id="32"/>
      </w:r>
    </w:p>
    <w:p w14:paraId="04083E3B" w14:textId="53996C87" w:rsidR="00B908DB" w:rsidRPr="00B908DB" w:rsidRDefault="004A7F3E" w:rsidP="004D2761">
      <w:pPr>
        <w:pStyle w:val="ListParagraph"/>
        <w:numPr>
          <w:ilvl w:val="0"/>
          <w:numId w:val="98"/>
        </w:numPr>
        <w:rPr>
          <w:rFonts w:cstheme="minorHAnsi"/>
        </w:rPr>
      </w:pPr>
      <w:r w:rsidRPr="00B908DB">
        <w:rPr>
          <w:rFonts w:cstheme="minorHAnsi"/>
        </w:rPr>
        <w:t>Any person who has sexual contact with a child who has not attained the age of 16 years by use or threat of force or violence is guilty of a Class B felony if the person is at least 18 years of age when the sexual contact occurred.</w:t>
      </w:r>
      <w:r w:rsidR="00B908DB">
        <w:rPr>
          <w:rStyle w:val="FootnoteReference"/>
        </w:rPr>
        <w:footnoteReference w:id="33"/>
      </w:r>
      <w:r w:rsidR="00B908DB">
        <w:t xml:space="preserve"> </w:t>
      </w:r>
      <w:r w:rsidRPr="00B908DB">
        <w:rPr>
          <w:rFonts w:cstheme="minorHAnsi"/>
        </w:rPr>
        <w:t xml:space="preserve">  </w:t>
      </w:r>
    </w:p>
    <w:p w14:paraId="4FB95D53" w14:textId="4BEB05A0" w:rsidR="00B908DB" w:rsidRPr="00B908DB" w:rsidRDefault="004A7F3E" w:rsidP="004D2761">
      <w:pPr>
        <w:pStyle w:val="ListParagraph"/>
        <w:numPr>
          <w:ilvl w:val="0"/>
          <w:numId w:val="98"/>
        </w:numPr>
        <w:rPr>
          <w:rFonts w:cstheme="minorHAnsi"/>
        </w:rPr>
      </w:pPr>
      <w:r w:rsidRPr="00B908DB">
        <w:rPr>
          <w:rFonts w:cstheme="minorHAnsi"/>
        </w:rPr>
        <w:t>Any person who has sexual contact or sexual intercourse with a person who has not attained the age of 13 years is guilty of a Class B felony.</w:t>
      </w:r>
      <w:r w:rsidR="00B908DB">
        <w:rPr>
          <w:rStyle w:val="FootnoteReference"/>
        </w:rPr>
        <w:footnoteReference w:id="34"/>
      </w:r>
      <w:r w:rsidRPr="00B908DB">
        <w:rPr>
          <w:rFonts w:cstheme="minorHAnsi"/>
        </w:rPr>
        <w:t xml:space="preserve"> </w:t>
      </w:r>
    </w:p>
    <w:p w14:paraId="380EA3B6" w14:textId="77777777" w:rsidR="00B908DB" w:rsidRDefault="00B908DB" w:rsidP="00507A1F">
      <w:pPr>
        <w:rPr>
          <w:rFonts w:asciiTheme="minorHAnsi" w:hAnsiTheme="minorHAnsi" w:cstheme="minorHAnsi"/>
          <w:sz w:val="22"/>
          <w:szCs w:val="22"/>
        </w:rPr>
      </w:pPr>
      <w:r>
        <w:rPr>
          <w:rFonts w:asciiTheme="minorHAnsi" w:hAnsiTheme="minorHAnsi" w:cstheme="minorHAnsi"/>
          <w:sz w:val="22"/>
          <w:szCs w:val="22"/>
        </w:rPr>
        <w:t>Class C Felony:</w:t>
      </w:r>
    </w:p>
    <w:p w14:paraId="6FF3553E" w14:textId="666D2580" w:rsidR="005E678F" w:rsidRPr="00B908DB" w:rsidRDefault="004A7F3E" w:rsidP="004D2761">
      <w:pPr>
        <w:pStyle w:val="ListParagraph"/>
        <w:numPr>
          <w:ilvl w:val="0"/>
          <w:numId w:val="104"/>
        </w:numPr>
        <w:rPr>
          <w:rFonts w:cstheme="minorHAnsi"/>
        </w:rPr>
      </w:pPr>
      <w:r w:rsidRPr="00B908DB">
        <w:rPr>
          <w:rFonts w:cstheme="minorHAnsi"/>
        </w:rPr>
        <w:t>Any person who has sexual contact or sexual intercourse with a child who has not attained the age of 16 years is guilty of a Class C felony</w:t>
      </w:r>
      <w:r w:rsidR="00B908DB" w:rsidRPr="00B908DB">
        <w:rPr>
          <w:rFonts w:cstheme="minorHAnsi"/>
        </w:rPr>
        <w:t>.</w:t>
      </w:r>
      <w:r w:rsidR="00B908DB">
        <w:rPr>
          <w:rStyle w:val="FootnoteReference"/>
        </w:rPr>
        <w:footnoteReference w:id="35"/>
      </w:r>
      <w:r w:rsidRPr="00B908DB">
        <w:rPr>
          <w:rFonts w:cstheme="minorHAnsi"/>
        </w:rPr>
        <w:t xml:space="preserve">  </w:t>
      </w:r>
    </w:p>
    <w:p w14:paraId="58DB35B0" w14:textId="40A015EC" w:rsidR="005E678F" w:rsidRPr="00D64764" w:rsidRDefault="005E678F" w:rsidP="00456148">
      <w:pPr>
        <w:pStyle w:val="Heading3"/>
        <w:keepNext w:val="0"/>
        <w:keepLines w:val="0"/>
        <w:spacing w:before="0"/>
        <w:contextualSpacing/>
        <w:rPr>
          <w:i/>
          <w:iCs/>
          <w:color w:val="8A0000"/>
        </w:rPr>
      </w:pPr>
      <w:r w:rsidRPr="00D64764">
        <w:rPr>
          <w:i/>
          <w:iCs/>
          <w:color w:val="8A0000"/>
        </w:rPr>
        <w:t>Underage Sexual Activity</w:t>
      </w:r>
    </w:p>
    <w:p w14:paraId="63F7518E" w14:textId="48DC2DFD" w:rsidR="005E678F" w:rsidRPr="00783646" w:rsidRDefault="00732EA8" w:rsidP="00507A1F">
      <w:pPr>
        <w:rPr>
          <w:rFonts w:asciiTheme="minorHAnsi" w:hAnsiTheme="minorHAnsi" w:cstheme="minorHAnsi"/>
          <w:sz w:val="22"/>
          <w:szCs w:val="22"/>
        </w:rPr>
      </w:pPr>
      <w:r w:rsidRPr="00783646">
        <w:rPr>
          <w:rFonts w:asciiTheme="minorHAnsi" w:hAnsiTheme="minorHAnsi" w:cstheme="minorHAnsi"/>
          <w:sz w:val="22"/>
          <w:szCs w:val="22"/>
        </w:rPr>
        <w:t>In the state of Wisconsin, any person who has sexual contact with a child who has attained the age of 15 years but has not attained the age of 16 years, or any person who has sexual intercourse with a child who has attained the age of 15 years, is guilty of a Class A misdemeanor if the person has not attained the age of 19 years when the violation occurs.</w:t>
      </w:r>
      <w:r w:rsidR="00B908DB">
        <w:rPr>
          <w:rStyle w:val="FootnoteReference"/>
        </w:rPr>
        <w:footnoteReference w:id="36"/>
      </w:r>
      <w:r w:rsidR="00B908DB">
        <w:t xml:space="preserve"> </w:t>
      </w:r>
      <w:r w:rsidRPr="00783646">
        <w:rPr>
          <w:rFonts w:asciiTheme="minorHAnsi" w:hAnsiTheme="minorHAnsi" w:cstheme="minorHAnsi"/>
          <w:sz w:val="22"/>
          <w:szCs w:val="22"/>
        </w:rPr>
        <w:t>The statute does not apply to the child’s spouse.</w:t>
      </w:r>
    </w:p>
    <w:p w14:paraId="32B61347" w14:textId="1F51542A" w:rsidR="008B0B42" w:rsidRDefault="008B0B42">
      <w:pPr>
        <w:spacing w:after="160" w:line="259" w:lineRule="auto"/>
      </w:pPr>
      <w:r>
        <w:br w:type="page"/>
      </w:r>
    </w:p>
    <w:p w14:paraId="0E168463" w14:textId="77777777" w:rsidR="00507A1F" w:rsidRPr="005E678F" w:rsidRDefault="00507A1F" w:rsidP="00507A1F"/>
    <w:p w14:paraId="49AA24C4" w14:textId="77777777" w:rsidR="008B0B42" w:rsidRDefault="00CD77E5" w:rsidP="008B0B42">
      <w:pPr>
        <w:pStyle w:val="Heading3"/>
        <w:keepNext w:val="0"/>
        <w:keepLines w:val="0"/>
        <w:spacing w:before="0"/>
        <w:contextualSpacing/>
        <w:rPr>
          <w:i/>
          <w:iCs/>
          <w:color w:val="8A0000"/>
        </w:rPr>
      </w:pPr>
      <w:r w:rsidRPr="00D64764">
        <w:rPr>
          <w:i/>
          <w:iCs/>
          <w:color w:val="8A0000"/>
        </w:rPr>
        <w:t>Statutory Rape</w:t>
      </w:r>
      <w:bookmarkEnd w:id="190"/>
      <w:r w:rsidR="008B0B42">
        <w:rPr>
          <w:i/>
          <w:iCs/>
          <w:color w:val="8A0000"/>
        </w:rPr>
        <w:t xml:space="preserve"> </w:t>
      </w:r>
    </w:p>
    <w:p w14:paraId="20BD9BF2" w14:textId="00393AA4" w:rsidR="003514BD" w:rsidRPr="008B0B42" w:rsidRDefault="00732EA8" w:rsidP="00916689">
      <w:pPr>
        <w:pStyle w:val="Heading3"/>
        <w:keepNext w:val="0"/>
        <w:keepLines w:val="0"/>
        <w:spacing w:before="0" w:line="240" w:lineRule="auto"/>
        <w:contextualSpacing/>
        <w:rPr>
          <w:rFonts w:asciiTheme="minorHAnsi" w:hAnsiTheme="minorHAnsi" w:cstheme="minorHAnsi"/>
          <w:color w:val="auto"/>
          <w:sz w:val="22"/>
          <w:szCs w:val="22"/>
        </w:rPr>
      </w:pPr>
      <w:r w:rsidRPr="008B0B42">
        <w:rPr>
          <w:rFonts w:asciiTheme="minorHAnsi" w:hAnsiTheme="minorHAnsi" w:cstheme="minorHAnsi"/>
          <w:color w:val="auto"/>
          <w:sz w:val="22"/>
          <w:szCs w:val="22"/>
        </w:rPr>
        <w:t>Statutory rape is s</w:t>
      </w:r>
      <w:r w:rsidR="006C2E76" w:rsidRPr="008B0B42">
        <w:rPr>
          <w:rFonts w:asciiTheme="minorHAnsi" w:hAnsiTheme="minorHAnsi" w:cstheme="minorHAnsi"/>
          <w:color w:val="auto"/>
          <w:sz w:val="22"/>
          <w:szCs w:val="22"/>
        </w:rPr>
        <w:t>exual intercourse with a person who is under the statutory age of consent.</w:t>
      </w:r>
      <w:r w:rsidR="006C2E76" w:rsidRPr="008B0B42">
        <w:rPr>
          <w:rStyle w:val="FootnoteReference"/>
          <w:rFonts w:asciiTheme="minorHAnsi" w:hAnsiTheme="minorHAnsi" w:cstheme="minorHAnsi"/>
          <w:color w:val="auto"/>
          <w:sz w:val="22"/>
          <w:szCs w:val="22"/>
        </w:rPr>
        <w:footnoteReference w:id="37"/>
      </w:r>
      <w:r w:rsidR="00781CCD" w:rsidRPr="008B0B42">
        <w:rPr>
          <w:rFonts w:asciiTheme="minorHAnsi" w:hAnsiTheme="minorHAnsi" w:cstheme="minorHAnsi"/>
          <w:color w:val="auto"/>
          <w:sz w:val="22"/>
          <w:szCs w:val="22"/>
        </w:rPr>
        <w:t xml:space="preserve">  </w:t>
      </w:r>
      <w:r w:rsidR="003514BD" w:rsidRPr="008B0B42">
        <w:rPr>
          <w:rFonts w:asciiTheme="minorHAnsi" w:hAnsiTheme="minorHAnsi" w:cstheme="minorHAnsi"/>
          <w:color w:val="auto"/>
          <w:sz w:val="22"/>
          <w:szCs w:val="22"/>
        </w:rPr>
        <w:t>In the state of Wisconsin, the statutory age of consent for sexual intercourse is 18 years of age.</w:t>
      </w:r>
      <w:r w:rsidR="00B908DB" w:rsidRPr="008B0B42">
        <w:rPr>
          <w:rStyle w:val="FootnoteReference"/>
          <w:color w:val="auto"/>
        </w:rPr>
        <w:footnoteReference w:id="38"/>
      </w:r>
      <w:r w:rsidR="00B908DB" w:rsidRPr="008B0B42">
        <w:rPr>
          <w:rFonts w:asciiTheme="minorHAnsi" w:hAnsiTheme="minorHAnsi" w:cstheme="minorHAnsi"/>
          <w:color w:val="auto"/>
          <w:sz w:val="22"/>
          <w:szCs w:val="22"/>
        </w:rPr>
        <w:t xml:space="preserve"> </w:t>
      </w:r>
      <w:r w:rsidR="00BA0B95" w:rsidRPr="008B0B42">
        <w:rPr>
          <w:rFonts w:asciiTheme="minorHAnsi" w:hAnsiTheme="minorHAnsi" w:cstheme="minorHAnsi"/>
          <w:color w:val="auto"/>
          <w:sz w:val="22"/>
          <w:szCs w:val="22"/>
        </w:rPr>
        <w:t>Any person who has sexual intercourse with a child who is not that person’s spouse and who has attained the age of 16 years is guilty of a Class A misdemeanor.</w:t>
      </w:r>
      <w:r w:rsidR="00B908DB" w:rsidRPr="008B0B42">
        <w:rPr>
          <w:rStyle w:val="FootnoteReference"/>
          <w:color w:val="auto"/>
        </w:rPr>
        <w:footnoteReference w:id="39"/>
      </w:r>
    </w:p>
    <w:p w14:paraId="59CFC5AB" w14:textId="77777777" w:rsidR="00507A1F" w:rsidRPr="008B0B42" w:rsidRDefault="00507A1F" w:rsidP="00507A1F">
      <w:pPr>
        <w:contextualSpacing/>
      </w:pPr>
    </w:p>
    <w:p w14:paraId="57719E97" w14:textId="77777777" w:rsidR="0047082B" w:rsidRPr="00D64764" w:rsidRDefault="0047082B" w:rsidP="00507A1F">
      <w:pPr>
        <w:pStyle w:val="Heading3"/>
        <w:keepNext w:val="0"/>
        <w:keepLines w:val="0"/>
        <w:spacing w:before="0"/>
        <w:contextualSpacing/>
        <w:rPr>
          <w:i/>
          <w:iCs/>
          <w:color w:val="8A0000"/>
        </w:rPr>
      </w:pPr>
      <w:bookmarkStart w:id="191" w:name="_Toc498512604"/>
      <w:r w:rsidRPr="00D64764">
        <w:rPr>
          <w:i/>
          <w:iCs/>
          <w:color w:val="8A0000"/>
        </w:rPr>
        <w:t>Stalking</w:t>
      </w:r>
      <w:bookmarkEnd w:id="191"/>
    </w:p>
    <w:p w14:paraId="3CDDDE13" w14:textId="2569C41A" w:rsidR="0047082B" w:rsidRPr="00783646" w:rsidRDefault="0047082B" w:rsidP="00507A1F">
      <w:pPr>
        <w:contextualSpacing/>
        <w:rPr>
          <w:rFonts w:asciiTheme="minorHAnsi" w:hAnsiTheme="minorHAnsi" w:cstheme="minorHAnsi"/>
          <w:sz w:val="22"/>
          <w:szCs w:val="22"/>
        </w:rPr>
      </w:pPr>
      <w:r w:rsidRPr="00783646">
        <w:rPr>
          <w:rFonts w:asciiTheme="minorHAnsi" w:hAnsiTheme="minorHAnsi" w:cstheme="minorHAnsi"/>
          <w:sz w:val="22"/>
          <w:szCs w:val="22"/>
        </w:rPr>
        <w:t>According to the Clery Act, stalking is engaging in a course of conduct directed at a specific person that would cause a reasonable person to fear for the person’s safety or the safety of others; or suffer substantial emotional distress.</w:t>
      </w:r>
      <w:r w:rsidR="0011518B" w:rsidRPr="00783646">
        <w:rPr>
          <w:rFonts w:asciiTheme="minorHAnsi" w:hAnsiTheme="minorHAnsi" w:cstheme="minorHAnsi"/>
          <w:sz w:val="22"/>
          <w:szCs w:val="22"/>
        </w:rPr>
        <w:t xml:space="preserve"> </w:t>
      </w:r>
      <w:r w:rsidRPr="00783646">
        <w:rPr>
          <w:rFonts w:asciiTheme="minorHAnsi" w:hAnsiTheme="minorHAnsi" w:cstheme="minorHAnsi"/>
          <w:sz w:val="22"/>
          <w:szCs w:val="22"/>
        </w:rPr>
        <w:t xml:space="preserve"> Course of conduct means two or more acts, including, but not limited to, acts in which the stalker directly, indirectly, or through third parties, by any action, method, device, or means, follows, monitors, observes, surveils, threatens, or communicates to or about a person, or interferes with a person’s property. </w:t>
      </w:r>
      <w:r w:rsidR="0011518B" w:rsidRPr="00783646">
        <w:rPr>
          <w:rFonts w:asciiTheme="minorHAnsi" w:hAnsiTheme="minorHAnsi" w:cstheme="minorHAnsi"/>
          <w:sz w:val="22"/>
          <w:szCs w:val="22"/>
        </w:rPr>
        <w:t xml:space="preserve"> </w:t>
      </w:r>
      <w:r w:rsidRPr="00783646">
        <w:rPr>
          <w:rFonts w:asciiTheme="minorHAnsi" w:hAnsiTheme="minorHAnsi" w:cstheme="minorHAnsi"/>
          <w:sz w:val="22"/>
          <w:szCs w:val="22"/>
        </w:rPr>
        <w:t xml:space="preserve">Reasonable person means a reasonable person under similar circumstances and with similar identities to the victim. </w:t>
      </w:r>
      <w:r w:rsidR="0011518B" w:rsidRPr="00783646">
        <w:rPr>
          <w:rFonts w:asciiTheme="minorHAnsi" w:hAnsiTheme="minorHAnsi" w:cstheme="minorHAnsi"/>
          <w:sz w:val="22"/>
          <w:szCs w:val="22"/>
        </w:rPr>
        <w:t xml:space="preserve"> </w:t>
      </w:r>
      <w:r w:rsidRPr="00783646">
        <w:rPr>
          <w:rFonts w:asciiTheme="minorHAnsi" w:hAnsiTheme="minorHAnsi" w:cstheme="minorHAnsi"/>
          <w:sz w:val="22"/>
          <w:szCs w:val="22"/>
        </w:rPr>
        <w:t>Substantial emotional distress means significant mental suffering or anguish that may, but does not necessarily</w:t>
      </w:r>
      <w:r w:rsidR="00F03F23">
        <w:rPr>
          <w:rFonts w:asciiTheme="minorHAnsi" w:hAnsiTheme="minorHAnsi" w:cstheme="minorHAnsi"/>
          <w:sz w:val="22"/>
          <w:szCs w:val="22"/>
        </w:rPr>
        <w:t>,</w:t>
      </w:r>
      <w:r w:rsidRPr="00783646">
        <w:rPr>
          <w:rFonts w:asciiTheme="minorHAnsi" w:hAnsiTheme="minorHAnsi" w:cstheme="minorHAnsi"/>
          <w:sz w:val="22"/>
          <w:szCs w:val="22"/>
        </w:rPr>
        <w:t xml:space="preserve"> require medical or other professional treatment or counseling.</w:t>
      </w:r>
      <w:r w:rsidRPr="00783646">
        <w:rPr>
          <w:rStyle w:val="FootnoteReference"/>
          <w:rFonts w:asciiTheme="minorHAnsi" w:hAnsiTheme="minorHAnsi" w:cstheme="minorHAnsi"/>
          <w:sz w:val="22"/>
          <w:szCs w:val="22"/>
        </w:rPr>
        <w:footnoteReference w:id="40"/>
      </w:r>
    </w:p>
    <w:p w14:paraId="269D42DD" w14:textId="77777777" w:rsidR="0047082B" w:rsidRPr="00783646" w:rsidRDefault="0047082B" w:rsidP="0047082B">
      <w:pPr>
        <w:contextualSpacing/>
        <w:rPr>
          <w:rFonts w:asciiTheme="minorHAnsi" w:hAnsiTheme="minorHAnsi" w:cstheme="minorHAnsi"/>
          <w:sz w:val="22"/>
          <w:szCs w:val="22"/>
        </w:rPr>
      </w:pPr>
    </w:p>
    <w:p w14:paraId="7A1AE875" w14:textId="77777777" w:rsidR="0047082B" w:rsidRPr="00783646" w:rsidRDefault="0047082B" w:rsidP="00507A1F">
      <w:pPr>
        <w:contextualSpacing/>
        <w:rPr>
          <w:rFonts w:asciiTheme="minorHAnsi" w:hAnsiTheme="minorHAnsi" w:cstheme="minorHAnsi"/>
          <w:sz w:val="22"/>
          <w:szCs w:val="22"/>
        </w:rPr>
      </w:pPr>
      <w:r w:rsidRPr="00783646">
        <w:rPr>
          <w:rFonts w:asciiTheme="minorHAnsi" w:hAnsiTheme="minorHAnsi" w:cstheme="minorHAnsi"/>
          <w:sz w:val="22"/>
          <w:szCs w:val="22"/>
        </w:rPr>
        <w:t>In the state of Wisconsin, stalking means a series of two or more acts carried out over time, however short or long, that show a continuity of purpose, including any of the following:</w:t>
      </w:r>
    </w:p>
    <w:p w14:paraId="7554B7FA" w14:textId="273D9219" w:rsidR="0047082B" w:rsidRPr="00783646" w:rsidRDefault="0047082B" w:rsidP="004D2761">
      <w:pPr>
        <w:pStyle w:val="ListParagraph"/>
        <w:numPr>
          <w:ilvl w:val="0"/>
          <w:numId w:val="34"/>
        </w:numPr>
        <w:spacing w:after="0"/>
        <w:ind w:left="1080"/>
        <w:rPr>
          <w:rFonts w:cstheme="minorHAnsi"/>
        </w:rPr>
      </w:pPr>
      <w:r w:rsidRPr="00783646">
        <w:rPr>
          <w:rFonts w:cstheme="minorHAnsi"/>
        </w:rPr>
        <w:t>Maintaining a visual or physical proximity to the victim.</w:t>
      </w:r>
    </w:p>
    <w:p w14:paraId="4E22EC2D" w14:textId="77777777" w:rsidR="0047082B" w:rsidRPr="00783646" w:rsidRDefault="0047082B" w:rsidP="004D2761">
      <w:pPr>
        <w:pStyle w:val="ListParagraph"/>
        <w:numPr>
          <w:ilvl w:val="0"/>
          <w:numId w:val="34"/>
        </w:numPr>
        <w:spacing w:after="0"/>
        <w:ind w:left="1080"/>
        <w:rPr>
          <w:rFonts w:cstheme="minorHAnsi"/>
        </w:rPr>
      </w:pPr>
      <w:r w:rsidRPr="00783646">
        <w:rPr>
          <w:rFonts w:cstheme="minorHAnsi"/>
        </w:rPr>
        <w:t>Approaching or confronting the victim.</w:t>
      </w:r>
    </w:p>
    <w:p w14:paraId="2CCB6C04" w14:textId="77777777" w:rsidR="0047082B" w:rsidRPr="00783646" w:rsidRDefault="0047082B" w:rsidP="004D2761">
      <w:pPr>
        <w:pStyle w:val="ListParagraph"/>
        <w:numPr>
          <w:ilvl w:val="0"/>
          <w:numId w:val="34"/>
        </w:numPr>
        <w:spacing w:after="0"/>
        <w:ind w:left="1080"/>
        <w:rPr>
          <w:rFonts w:cstheme="minorHAnsi"/>
        </w:rPr>
      </w:pPr>
      <w:r w:rsidRPr="00783646">
        <w:rPr>
          <w:rFonts w:cstheme="minorHAnsi"/>
        </w:rPr>
        <w:t>Appearing at the victim's workplace or contacting the victim's employer or coworkers.</w:t>
      </w:r>
    </w:p>
    <w:p w14:paraId="12FB9DFD" w14:textId="77777777" w:rsidR="0047082B" w:rsidRPr="00783646" w:rsidRDefault="0047082B" w:rsidP="004D2761">
      <w:pPr>
        <w:pStyle w:val="ListParagraph"/>
        <w:numPr>
          <w:ilvl w:val="0"/>
          <w:numId w:val="34"/>
        </w:numPr>
        <w:spacing w:after="0"/>
        <w:ind w:left="1080"/>
        <w:rPr>
          <w:rFonts w:cstheme="minorHAnsi"/>
        </w:rPr>
      </w:pPr>
      <w:r w:rsidRPr="00783646">
        <w:rPr>
          <w:rFonts w:cstheme="minorHAnsi"/>
        </w:rPr>
        <w:t>Appearing at the victim's home or contacting the victim's neighbors.</w:t>
      </w:r>
    </w:p>
    <w:p w14:paraId="59E89FCA" w14:textId="77777777" w:rsidR="0047082B" w:rsidRPr="00783646" w:rsidRDefault="0047082B" w:rsidP="004D2761">
      <w:pPr>
        <w:pStyle w:val="ListParagraph"/>
        <w:numPr>
          <w:ilvl w:val="0"/>
          <w:numId w:val="34"/>
        </w:numPr>
        <w:spacing w:after="0"/>
        <w:ind w:left="1080"/>
        <w:rPr>
          <w:rFonts w:cstheme="minorHAnsi"/>
        </w:rPr>
      </w:pPr>
      <w:r w:rsidRPr="00783646">
        <w:rPr>
          <w:rFonts w:cstheme="minorHAnsi"/>
        </w:rPr>
        <w:t>Entering property owned, leased, or occupied by the victim.</w:t>
      </w:r>
    </w:p>
    <w:p w14:paraId="4C470104" w14:textId="77777777" w:rsidR="0047082B" w:rsidRPr="00783646" w:rsidRDefault="0047082B" w:rsidP="004D2761">
      <w:pPr>
        <w:pStyle w:val="ListParagraph"/>
        <w:numPr>
          <w:ilvl w:val="0"/>
          <w:numId w:val="34"/>
        </w:numPr>
        <w:spacing w:after="0"/>
        <w:ind w:left="1080"/>
        <w:rPr>
          <w:rFonts w:cstheme="minorHAnsi"/>
        </w:rPr>
      </w:pPr>
      <w:r w:rsidRPr="00783646">
        <w:rPr>
          <w:rFonts w:cstheme="minorHAnsi"/>
        </w:rPr>
        <w:t>Contacting the victim by telephone or causing the victim's telephone or any other person's telephone to ring repeatedly or continuously, regardless of whether a conversation ensues.</w:t>
      </w:r>
    </w:p>
    <w:p w14:paraId="5AFEE13A" w14:textId="0C93BDD8" w:rsidR="0047082B" w:rsidRPr="00783646" w:rsidRDefault="0047082B" w:rsidP="00CF4E36">
      <w:pPr>
        <w:ind w:left="1080" w:hanging="360"/>
        <w:rPr>
          <w:rFonts w:asciiTheme="minorHAnsi" w:hAnsiTheme="minorHAnsi" w:cstheme="minorHAnsi"/>
          <w:sz w:val="22"/>
          <w:szCs w:val="22"/>
        </w:rPr>
      </w:pPr>
      <w:r w:rsidRPr="00783646">
        <w:rPr>
          <w:rFonts w:asciiTheme="minorHAnsi" w:hAnsiTheme="minorHAnsi" w:cstheme="minorHAnsi"/>
          <w:sz w:val="22"/>
          <w:szCs w:val="22"/>
        </w:rPr>
        <w:t>6m. Photographing, videotaping, audiotaping, or, through any other electronic means, monitoring or recording the activities of the victim. This subdivision applies regardless of where the act occurs.</w:t>
      </w:r>
    </w:p>
    <w:p w14:paraId="7F1341B0" w14:textId="77777777" w:rsidR="0047082B" w:rsidRPr="00783646" w:rsidRDefault="0047082B" w:rsidP="004D2761">
      <w:pPr>
        <w:pStyle w:val="ListParagraph"/>
        <w:numPr>
          <w:ilvl w:val="0"/>
          <w:numId w:val="34"/>
        </w:numPr>
        <w:spacing w:after="0"/>
        <w:ind w:left="1080"/>
        <w:rPr>
          <w:rFonts w:cstheme="minorHAnsi"/>
        </w:rPr>
      </w:pPr>
      <w:r w:rsidRPr="00783646">
        <w:rPr>
          <w:rFonts w:cstheme="minorHAnsi"/>
        </w:rPr>
        <w:t>Sending material by any means to the victim or, for the purpose of obtaining information about, disseminating information about, or communicating with the victim, to a member of the victim's family or household or an employer, coworker, or friend of the victim.</w:t>
      </w:r>
    </w:p>
    <w:p w14:paraId="20CBF20D" w14:textId="77777777" w:rsidR="0047082B" w:rsidRPr="00783646" w:rsidRDefault="0047082B" w:rsidP="004D2761">
      <w:pPr>
        <w:pStyle w:val="ListParagraph"/>
        <w:numPr>
          <w:ilvl w:val="0"/>
          <w:numId w:val="34"/>
        </w:numPr>
        <w:spacing w:after="0"/>
        <w:ind w:left="1080"/>
        <w:rPr>
          <w:rFonts w:cstheme="minorHAnsi"/>
        </w:rPr>
      </w:pPr>
      <w:r w:rsidRPr="00783646">
        <w:rPr>
          <w:rFonts w:cstheme="minorHAnsi"/>
        </w:rPr>
        <w:t>Placing an object on or delivering an object to property owned, leased, or occupied by the victim.</w:t>
      </w:r>
    </w:p>
    <w:p w14:paraId="4B11B2F7" w14:textId="77777777" w:rsidR="0047082B" w:rsidRPr="00783646" w:rsidRDefault="0047082B" w:rsidP="004D2761">
      <w:pPr>
        <w:pStyle w:val="ListParagraph"/>
        <w:numPr>
          <w:ilvl w:val="0"/>
          <w:numId w:val="34"/>
        </w:numPr>
        <w:spacing w:after="0"/>
        <w:ind w:left="1080"/>
        <w:rPr>
          <w:rFonts w:cstheme="minorHAnsi"/>
        </w:rPr>
      </w:pPr>
      <w:r w:rsidRPr="00783646">
        <w:rPr>
          <w:rFonts w:cstheme="minorHAnsi"/>
        </w:rPr>
        <w:t>Delivering an object to a member of the victim's family or household or an employer, coworker, or friend of the victim or placing an object on, or delivering an object to, property owned, leased, or occupied by such a person with the intent that the object be delivered to the victim.</w:t>
      </w:r>
    </w:p>
    <w:p w14:paraId="010B8A32" w14:textId="67D2E8F4" w:rsidR="0047082B" w:rsidRPr="00783646" w:rsidRDefault="0047082B" w:rsidP="004D2761">
      <w:pPr>
        <w:pStyle w:val="ListParagraph"/>
        <w:numPr>
          <w:ilvl w:val="0"/>
          <w:numId w:val="34"/>
        </w:numPr>
        <w:spacing w:after="0"/>
        <w:ind w:left="1080"/>
        <w:rPr>
          <w:rFonts w:cstheme="minorHAnsi"/>
        </w:rPr>
      </w:pPr>
      <w:r w:rsidRPr="00783646">
        <w:rPr>
          <w:rFonts w:cstheme="minorHAnsi"/>
        </w:rPr>
        <w:t>Causing a person to engage in any of the acts described in subds. 1. to 9.</w:t>
      </w:r>
      <w:r w:rsidRPr="00783646">
        <w:rPr>
          <w:rStyle w:val="FootnoteReference"/>
          <w:rFonts w:cstheme="minorHAnsi"/>
        </w:rPr>
        <w:footnoteReference w:id="41"/>
      </w:r>
    </w:p>
    <w:p w14:paraId="32C15930" w14:textId="77777777" w:rsidR="0047082B" w:rsidRPr="00D3681C" w:rsidRDefault="0047082B" w:rsidP="0047082B">
      <w:pPr>
        <w:pStyle w:val="ListParagraph"/>
        <w:spacing w:after="0"/>
        <w:ind w:left="1440"/>
      </w:pPr>
    </w:p>
    <w:p w14:paraId="4E2D5058" w14:textId="06BB2D1E" w:rsidR="00F03F23" w:rsidRPr="00D64764" w:rsidRDefault="00F03F23" w:rsidP="00F03F23">
      <w:pPr>
        <w:pStyle w:val="Heading3"/>
        <w:spacing w:before="0"/>
        <w:contextualSpacing/>
        <w:rPr>
          <w:rFonts w:asciiTheme="minorHAnsi" w:hAnsiTheme="minorHAnsi" w:cstheme="minorHAnsi"/>
          <w:color w:val="8A0000"/>
          <w:sz w:val="26"/>
          <w:szCs w:val="26"/>
        </w:rPr>
      </w:pPr>
      <w:bookmarkStart w:id="192" w:name="_Toc498512606"/>
      <w:r w:rsidRPr="00D64764">
        <w:rPr>
          <w:rFonts w:asciiTheme="minorHAnsi" w:hAnsiTheme="minorHAnsi" w:cstheme="minorHAnsi"/>
          <w:color w:val="8A0000"/>
          <w:sz w:val="26"/>
          <w:szCs w:val="26"/>
        </w:rPr>
        <w:t>Sexual Harassment; UWS Ch 4 and 11</w:t>
      </w:r>
    </w:p>
    <w:p w14:paraId="3B702DE4" w14:textId="3787AC18" w:rsidR="00F03F23" w:rsidRPr="00D64764" w:rsidRDefault="00F03F23" w:rsidP="00F03F23">
      <w:pPr>
        <w:rPr>
          <w:rFonts w:asciiTheme="minorHAnsi" w:hAnsiTheme="minorHAnsi" w:cstheme="minorHAnsi"/>
          <w:sz w:val="22"/>
          <w:szCs w:val="22"/>
        </w:rPr>
      </w:pPr>
      <w:r w:rsidRPr="00D64764">
        <w:rPr>
          <w:rFonts w:asciiTheme="minorHAnsi" w:hAnsiTheme="minorHAnsi" w:cstheme="minorHAnsi"/>
          <w:b/>
          <w:bCs/>
          <w:sz w:val="22"/>
          <w:szCs w:val="22"/>
        </w:rPr>
        <w:t>“</w:t>
      </w:r>
      <w:r w:rsidRPr="00D64764">
        <w:rPr>
          <w:rFonts w:asciiTheme="minorHAnsi" w:hAnsiTheme="minorHAnsi" w:cstheme="minorHAnsi"/>
          <w:sz w:val="22"/>
          <w:szCs w:val="22"/>
        </w:rPr>
        <w:t>Sexual harassment" means conduct on the basis of sex that satisfies one or more of the followin</w:t>
      </w:r>
      <w:r w:rsidR="00622924">
        <w:rPr>
          <w:rFonts w:asciiTheme="minorHAnsi" w:hAnsiTheme="minorHAnsi" w:cstheme="minorHAnsi"/>
          <w:sz w:val="22"/>
          <w:szCs w:val="22"/>
        </w:rPr>
        <w:t>g</w:t>
      </w:r>
      <w:r w:rsidR="00200CBE">
        <w:rPr>
          <w:rFonts w:asciiTheme="minorHAnsi" w:hAnsiTheme="minorHAnsi" w:cstheme="minorHAnsi"/>
          <w:sz w:val="22"/>
          <w:szCs w:val="22"/>
        </w:rPr>
        <w:t>:</w:t>
      </w:r>
      <w:r w:rsidRPr="00D64764">
        <w:rPr>
          <w:rStyle w:val="FootnoteReference"/>
          <w:rFonts w:asciiTheme="minorHAnsi" w:hAnsiTheme="minorHAnsi" w:cstheme="minorHAnsi"/>
          <w:sz w:val="22"/>
          <w:szCs w:val="22"/>
        </w:rPr>
        <w:footnoteReference w:id="42"/>
      </w:r>
    </w:p>
    <w:p w14:paraId="599D4936" w14:textId="24B38A3C" w:rsidR="00F03F23" w:rsidRPr="00D64764" w:rsidRDefault="00F03F23" w:rsidP="00260222">
      <w:pPr>
        <w:ind w:left="1170" w:hanging="450"/>
        <w:rPr>
          <w:rFonts w:asciiTheme="minorHAnsi" w:hAnsiTheme="minorHAnsi" w:cstheme="minorHAnsi"/>
          <w:sz w:val="22"/>
          <w:szCs w:val="22"/>
        </w:rPr>
      </w:pPr>
      <w:r w:rsidRPr="00D64764">
        <w:rPr>
          <w:rFonts w:asciiTheme="minorHAnsi" w:hAnsiTheme="minorHAnsi" w:cstheme="minorHAnsi"/>
          <w:sz w:val="22"/>
          <w:szCs w:val="22"/>
        </w:rPr>
        <w:t>(a) </w:t>
      </w:r>
      <w:r w:rsidR="00260222">
        <w:rPr>
          <w:rFonts w:asciiTheme="minorHAnsi" w:hAnsiTheme="minorHAnsi" w:cstheme="minorHAnsi"/>
          <w:sz w:val="22"/>
          <w:szCs w:val="22"/>
        </w:rPr>
        <w:t xml:space="preserve">   </w:t>
      </w:r>
      <w:r w:rsidRPr="00D64764">
        <w:rPr>
          <w:rFonts w:asciiTheme="minorHAnsi" w:hAnsiTheme="minorHAnsi" w:cstheme="minorHAnsi"/>
          <w:sz w:val="22"/>
          <w:szCs w:val="22"/>
        </w:rPr>
        <w:t>An employee of the institution conditions the provision of an aid, benefit, or service of the institution directly or indirectly on an individual’s participation in unwelcome sexual conduct.</w:t>
      </w:r>
    </w:p>
    <w:p w14:paraId="020E7E1A" w14:textId="63CEFA1B" w:rsidR="00F03F23" w:rsidRPr="00D64764" w:rsidRDefault="00F03F23" w:rsidP="005C5116">
      <w:pPr>
        <w:ind w:left="1170" w:hanging="450"/>
        <w:rPr>
          <w:rFonts w:asciiTheme="minorHAnsi" w:hAnsiTheme="minorHAnsi" w:cstheme="minorHAnsi"/>
          <w:sz w:val="22"/>
          <w:szCs w:val="22"/>
        </w:rPr>
      </w:pPr>
      <w:r w:rsidRPr="00D64764">
        <w:rPr>
          <w:rFonts w:asciiTheme="minorHAnsi" w:hAnsiTheme="minorHAnsi" w:cstheme="minorHAnsi"/>
          <w:sz w:val="22"/>
          <w:szCs w:val="22"/>
        </w:rPr>
        <w:lastRenderedPageBreak/>
        <w:t>(b) </w:t>
      </w:r>
      <w:r w:rsidR="00D27250">
        <w:rPr>
          <w:rFonts w:asciiTheme="minorHAnsi" w:hAnsiTheme="minorHAnsi" w:cstheme="minorHAnsi"/>
          <w:sz w:val="22"/>
          <w:szCs w:val="22"/>
        </w:rPr>
        <w:t xml:space="preserve">   </w:t>
      </w:r>
      <w:r w:rsidRPr="00D64764">
        <w:rPr>
          <w:rFonts w:asciiTheme="minorHAnsi" w:hAnsiTheme="minorHAnsi" w:cstheme="minorHAnsi"/>
          <w:sz w:val="22"/>
          <w:szCs w:val="22"/>
        </w:rPr>
        <w:t>Unwelcome conduct of a sexual nature directed towards a student, an employee, or a person participating in a program or activity of the university that, when using any of the following legal “reasonable person” standards:</w:t>
      </w:r>
    </w:p>
    <w:p w14:paraId="01086AFD" w14:textId="77777777" w:rsidR="00F03F23" w:rsidRPr="00D64764" w:rsidRDefault="00F03F23" w:rsidP="0012682D">
      <w:pPr>
        <w:ind w:left="1710" w:hanging="270"/>
        <w:rPr>
          <w:rFonts w:asciiTheme="minorHAnsi" w:hAnsiTheme="minorHAnsi" w:cstheme="minorHAnsi"/>
          <w:sz w:val="22"/>
          <w:szCs w:val="22"/>
        </w:rPr>
      </w:pPr>
      <w:r w:rsidRPr="00D64764">
        <w:rPr>
          <w:rFonts w:asciiTheme="minorHAnsi" w:hAnsiTheme="minorHAnsi" w:cstheme="minorHAnsi"/>
          <w:sz w:val="22"/>
          <w:szCs w:val="22"/>
        </w:rPr>
        <w:t>1. The conduct is so severe, pervasive, and objectively offensive that it effectively denies the person equal access to the institution’s education program or activity.</w:t>
      </w:r>
    </w:p>
    <w:p w14:paraId="3AFD2096" w14:textId="77777777" w:rsidR="00F03F23" w:rsidRPr="00D64764" w:rsidRDefault="00F03F23" w:rsidP="0012682D">
      <w:pPr>
        <w:ind w:left="1710" w:hanging="270"/>
        <w:rPr>
          <w:rFonts w:asciiTheme="minorHAnsi" w:hAnsiTheme="minorHAnsi" w:cstheme="minorHAnsi"/>
          <w:sz w:val="22"/>
          <w:szCs w:val="22"/>
        </w:rPr>
      </w:pPr>
      <w:r w:rsidRPr="00D64764">
        <w:rPr>
          <w:rFonts w:asciiTheme="minorHAnsi" w:hAnsiTheme="minorHAnsi" w:cstheme="minorHAnsi"/>
          <w:sz w:val="22"/>
          <w:szCs w:val="22"/>
        </w:rPr>
        <w:t>2. The conduct is so severe, pervasive, or objectively offensive that it has the purpose or effect of unreasonably interfering with an individual’s academic or work performance or participation in an institution’s education program or activity, or creates an intimidating, hostile, or offensive academic, working, or program or activity related environment.</w:t>
      </w:r>
    </w:p>
    <w:p w14:paraId="1BD7FF91" w14:textId="5398B258" w:rsidR="00F03F23" w:rsidRPr="00D64764" w:rsidRDefault="00F03F23" w:rsidP="00F03F23">
      <w:pPr>
        <w:rPr>
          <w:rFonts w:asciiTheme="minorHAnsi" w:hAnsiTheme="minorHAnsi" w:cstheme="minorHAnsi"/>
          <w:sz w:val="22"/>
          <w:szCs w:val="22"/>
        </w:rPr>
      </w:pPr>
      <w:r w:rsidRPr="00D64764">
        <w:rPr>
          <w:rFonts w:asciiTheme="minorHAnsi" w:hAnsiTheme="minorHAnsi" w:cstheme="minorHAnsi"/>
          <w:sz w:val="22"/>
          <w:szCs w:val="22"/>
        </w:rPr>
        <w:t>Sexual Harassment as defined in</w:t>
      </w:r>
      <w:r w:rsidR="00B23135">
        <w:rPr>
          <w:rFonts w:asciiTheme="minorHAnsi" w:hAnsiTheme="minorHAnsi" w:cstheme="minorHAnsi"/>
          <w:sz w:val="22"/>
          <w:szCs w:val="22"/>
        </w:rPr>
        <w:t xml:space="preserve"> Ch.</w:t>
      </w:r>
      <w:r w:rsidRPr="00D64764">
        <w:rPr>
          <w:rFonts w:asciiTheme="minorHAnsi" w:hAnsiTheme="minorHAnsi" w:cstheme="minorHAnsi"/>
          <w:sz w:val="22"/>
          <w:szCs w:val="22"/>
        </w:rPr>
        <w:t xml:space="preserve"> UWS Ch 4 and 11 is not considered a Clery </w:t>
      </w:r>
      <w:r w:rsidR="00176E45">
        <w:rPr>
          <w:rFonts w:asciiTheme="minorHAnsi" w:hAnsiTheme="minorHAnsi" w:cstheme="minorHAnsi"/>
          <w:sz w:val="22"/>
          <w:szCs w:val="22"/>
        </w:rPr>
        <w:t>c</w:t>
      </w:r>
      <w:r w:rsidRPr="00D64764">
        <w:rPr>
          <w:rFonts w:asciiTheme="minorHAnsi" w:hAnsiTheme="minorHAnsi" w:cstheme="minorHAnsi"/>
          <w:sz w:val="22"/>
          <w:szCs w:val="22"/>
        </w:rPr>
        <w:t>rime but is considered sexual misconduct.</w:t>
      </w:r>
    </w:p>
    <w:p w14:paraId="111189F7" w14:textId="77777777" w:rsidR="00B77D18" w:rsidRDefault="00B77D18" w:rsidP="00F03F23">
      <w:pPr>
        <w:pStyle w:val="Heading3"/>
        <w:spacing w:before="0"/>
        <w:contextualSpacing/>
        <w:rPr>
          <w:rFonts w:asciiTheme="minorHAnsi" w:hAnsiTheme="minorHAnsi" w:cstheme="minorHAnsi"/>
          <w:i/>
          <w:iCs/>
        </w:rPr>
      </w:pPr>
    </w:p>
    <w:p w14:paraId="487425AF" w14:textId="55BE8887" w:rsidR="00F03F23" w:rsidRPr="00D64764" w:rsidRDefault="00F03F23" w:rsidP="00F03F23">
      <w:pPr>
        <w:pStyle w:val="Heading3"/>
        <w:spacing w:before="0"/>
        <w:contextualSpacing/>
        <w:rPr>
          <w:rFonts w:asciiTheme="minorHAnsi" w:hAnsiTheme="minorHAnsi" w:cstheme="minorHAnsi"/>
          <w:color w:val="8A0000"/>
          <w:sz w:val="26"/>
          <w:szCs w:val="26"/>
        </w:rPr>
      </w:pPr>
      <w:r w:rsidRPr="00D64764">
        <w:rPr>
          <w:rFonts w:asciiTheme="minorHAnsi" w:hAnsiTheme="minorHAnsi" w:cstheme="minorHAnsi"/>
          <w:color w:val="8A0000"/>
          <w:sz w:val="26"/>
          <w:szCs w:val="26"/>
        </w:rPr>
        <w:t>Sexual Harassment; UWS Ch 17</w:t>
      </w:r>
    </w:p>
    <w:p w14:paraId="34426494" w14:textId="59D0F5FD" w:rsidR="003938C8" w:rsidRPr="003938C8" w:rsidRDefault="005E143D" w:rsidP="003938C8">
      <w:pPr>
        <w:rPr>
          <w:rFonts w:asciiTheme="minorHAnsi" w:hAnsiTheme="minorHAnsi" w:cstheme="minorHAnsi"/>
          <w:sz w:val="22"/>
          <w:szCs w:val="22"/>
        </w:rPr>
      </w:pPr>
      <w:r w:rsidRPr="003938C8">
        <w:rPr>
          <w:rFonts w:asciiTheme="minorHAnsi" w:hAnsiTheme="minorHAnsi" w:cstheme="minorHAnsi"/>
          <w:sz w:val="22"/>
          <w:szCs w:val="22"/>
        </w:rPr>
        <w:t>Sexual Harassment</w:t>
      </w:r>
      <w:r w:rsidR="00F03F23" w:rsidRPr="003938C8">
        <w:rPr>
          <w:rFonts w:asciiTheme="minorHAnsi" w:hAnsiTheme="minorHAnsi" w:cstheme="minorHAnsi"/>
          <w:sz w:val="22"/>
          <w:szCs w:val="22"/>
        </w:rPr>
        <w:t xml:space="preserve">. </w:t>
      </w:r>
      <w:r w:rsidR="003938C8" w:rsidRPr="003938C8">
        <w:rPr>
          <w:rFonts w:asciiTheme="minorHAnsi" w:hAnsiTheme="minorHAnsi" w:cstheme="minorHAnsi"/>
          <w:color w:val="000000"/>
          <w:sz w:val="22"/>
          <w:szCs w:val="22"/>
        </w:rPr>
        <w:t>Conduct on the basis of sex that satisfies any of the following:</w:t>
      </w:r>
    </w:p>
    <w:p w14:paraId="216C246A" w14:textId="77777777" w:rsidR="003938C8" w:rsidRPr="003938C8" w:rsidRDefault="003938C8" w:rsidP="004D2761">
      <w:pPr>
        <w:pStyle w:val="ListParagraph"/>
        <w:numPr>
          <w:ilvl w:val="0"/>
          <w:numId w:val="160"/>
        </w:numPr>
        <w:rPr>
          <w:rFonts w:cstheme="minorHAnsi"/>
        </w:rPr>
      </w:pPr>
      <w:r w:rsidRPr="003938C8">
        <w:rPr>
          <w:rFonts w:cstheme="minorHAnsi"/>
          <w:color w:val="000000"/>
        </w:rPr>
        <w:t>Unwelcome conduct of a sexual nature directed towards a student, an employee, or a person participating in an education program or activity of the university that when using the legal “reasonable person” standard, is so severe, pervasive, and objectively offensive that it effectively denies the person equal access to the institution's education program or activity.</w:t>
      </w:r>
    </w:p>
    <w:p w14:paraId="6C7315C9" w14:textId="388D57C0" w:rsidR="003938C8" w:rsidRPr="003938C8" w:rsidRDefault="003938C8" w:rsidP="004D2761">
      <w:pPr>
        <w:pStyle w:val="ListParagraph"/>
        <w:numPr>
          <w:ilvl w:val="0"/>
          <w:numId w:val="160"/>
        </w:numPr>
        <w:spacing w:after="0" w:line="240" w:lineRule="auto"/>
        <w:rPr>
          <w:rFonts w:cstheme="minorHAnsi"/>
        </w:rPr>
      </w:pPr>
      <w:r w:rsidRPr="003938C8">
        <w:rPr>
          <w:rFonts w:cstheme="minorHAnsi"/>
          <w:color w:val="000000"/>
        </w:rPr>
        <w:t>Unwelcome conduct of a sexual nature directed towards an individual that, when using the legal “reasonable person” standard, is so severe or pervasive and objectively offensive that it has the purpose or effect of unreasonably interfering with an individual's academic or work performance or participation in a university sponsored or supported activity</w:t>
      </w:r>
      <w:r w:rsidRPr="003938C8">
        <w:rPr>
          <w:color w:val="000000"/>
        </w:rPr>
        <w:t>.</w:t>
      </w:r>
    </w:p>
    <w:p w14:paraId="728383A4" w14:textId="15B3A170" w:rsidR="00F03F23" w:rsidRPr="00D64764" w:rsidRDefault="00F03F23" w:rsidP="000A6A06">
      <w:pPr>
        <w:rPr>
          <w:rFonts w:asciiTheme="minorHAnsi" w:hAnsiTheme="minorHAnsi" w:cstheme="minorHAnsi"/>
          <w:sz w:val="22"/>
          <w:szCs w:val="22"/>
        </w:rPr>
      </w:pPr>
      <w:r w:rsidRPr="00D64764">
        <w:rPr>
          <w:rFonts w:asciiTheme="minorHAnsi" w:hAnsiTheme="minorHAnsi" w:cstheme="minorHAnsi"/>
          <w:sz w:val="22"/>
          <w:szCs w:val="22"/>
        </w:rPr>
        <w:t>Sexual Harassment</w:t>
      </w:r>
      <w:r w:rsidR="00101576" w:rsidRPr="00D64764">
        <w:rPr>
          <w:rFonts w:asciiTheme="minorHAnsi" w:hAnsiTheme="minorHAnsi" w:cstheme="minorHAnsi"/>
          <w:sz w:val="22"/>
          <w:szCs w:val="22"/>
        </w:rPr>
        <w:t>,</w:t>
      </w:r>
      <w:r w:rsidRPr="00D64764">
        <w:rPr>
          <w:rFonts w:asciiTheme="minorHAnsi" w:hAnsiTheme="minorHAnsi" w:cstheme="minorHAnsi"/>
          <w:sz w:val="22"/>
          <w:szCs w:val="22"/>
        </w:rPr>
        <w:t xml:space="preserve"> as defined in </w:t>
      </w:r>
      <w:r w:rsidR="00B23135">
        <w:rPr>
          <w:rFonts w:asciiTheme="minorHAnsi" w:hAnsiTheme="minorHAnsi" w:cstheme="minorHAnsi"/>
          <w:sz w:val="22"/>
          <w:szCs w:val="22"/>
        </w:rPr>
        <w:t>Ch.</w:t>
      </w:r>
      <w:r w:rsidRPr="00D64764">
        <w:rPr>
          <w:rFonts w:asciiTheme="minorHAnsi" w:hAnsiTheme="minorHAnsi" w:cstheme="minorHAnsi"/>
          <w:sz w:val="22"/>
          <w:szCs w:val="22"/>
        </w:rPr>
        <w:t xml:space="preserve"> UWS  17</w:t>
      </w:r>
      <w:r w:rsidR="00101576" w:rsidRPr="00D64764">
        <w:rPr>
          <w:rFonts w:asciiTheme="minorHAnsi" w:hAnsiTheme="minorHAnsi" w:cstheme="minorHAnsi"/>
          <w:sz w:val="22"/>
          <w:szCs w:val="22"/>
        </w:rPr>
        <w:t>,</w:t>
      </w:r>
      <w:r w:rsidRPr="00D64764">
        <w:rPr>
          <w:rFonts w:asciiTheme="minorHAnsi" w:hAnsiTheme="minorHAnsi" w:cstheme="minorHAnsi"/>
          <w:sz w:val="22"/>
          <w:szCs w:val="22"/>
        </w:rPr>
        <w:t xml:space="preserve"> is not considered a Clery Crime but is considered sexual misconduct.</w:t>
      </w:r>
    </w:p>
    <w:p w14:paraId="2EBDF577" w14:textId="77777777" w:rsidR="00101576" w:rsidRPr="00F03F23" w:rsidRDefault="00101576" w:rsidP="00F03F23">
      <w:pPr>
        <w:rPr>
          <w:rFonts w:asciiTheme="minorHAnsi" w:hAnsiTheme="minorHAnsi" w:cstheme="minorHAnsi"/>
        </w:rPr>
      </w:pPr>
    </w:p>
    <w:p w14:paraId="3A5E2430" w14:textId="09887877" w:rsidR="00F03F23" w:rsidRPr="00D64764" w:rsidRDefault="00F03F23" w:rsidP="00F03F23">
      <w:pPr>
        <w:pStyle w:val="Heading3"/>
        <w:spacing w:before="0"/>
        <w:contextualSpacing/>
        <w:rPr>
          <w:rFonts w:asciiTheme="minorHAnsi" w:hAnsiTheme="minorHAnsi" w:cstheme="minorHAnsi"/>
          <w:color w:val="8A0000"/>
          <w:sz w:val="26"/>
          <w:szCs w:val="26"/>
        </w:rPr>
      </w:pPr>
      <w:r w:rsidRPr="00D64764">
        <w:rPr>
          <w:rFonts w:asciiTheme="minorHAnsi" w:hAnsiTheme="minorHAnsi" w:cstheme="minorHAnsi"/>
          <w:color w:val="8A0000"/>
          <w:sz w:val="26"/>
          <w:szCs w:val="26"/>
        </w:rPr>
        <w:t>Sexual Exploitation; UWS Ch 4 and 11</w:t>
      </w:r>
    </w:p>
    <w:p w14:paraId="6950569B" w14:textId="23C787A9" w:rsidR="00556C27" w:rsidRDefault="00F03F23" w:rsidP="008F5E16">
      <w:pPr>
        <w:rPr>
          <w:rFonts w:asciiTheme="minorHAnsi" w:hAnsiTheme="minorHAnsi" w:cstheme="minorHAnsi"/>
          <w:sz w:val="22"/>
          <w:szCs w:val="22"/>
        </w:rPr>
      </w:pPr>
      <w:r w:rsidRPr="00D64764">
        <w:rPr>
          <w:rFonts w:asciiTheme="minorHAnsi" w:hAnsiTheme="minorHAnsi" w:cstheme="minorHAnsi"/>
          <w:sz w:val="22"/>
          <w:szCs w:val="22"/>
        </w:rPr>
        <w:t>Sexual exploitation occurs when an individual attempts, takes or threatens to take, nonconsensual sexual advantage of another person. Examples include, but are not limited t</w:t>
      </w:r>
      <w:r w:rsidR="00164A9E">
        <w:rPr>
          <w:rFonts w:asciiTheme="minorHAnsi" w:hAnsiTheme="minorHAnsi" w:cstheme="minorHAnsi"/>
          <w:sz w:val="22"/>
          <w:szCs w:val="22"/>
        </w:rPr>
        <w:t>o</w:t>
      </w:r>
      <w:r w:rsidR="00200CBE">
        <w:rPr>
          <w:rFonts w:asciiTheme="minorHAnsi" w:hAnsiTheme="minorHAnsi" w:cstheme="minorHAnsi"/>
          <w:sz w:val="22"/>
          <w:szCs w:val="22"/>
        </w:rPr>
        <w:t>:</w:t>
      </w:r>
      <w:r w:rsidRPr="00D64764">
        <w:rPr>
          <w:rStyle w:val="FootnoteReference"/>
          <w:rFonts w:asciiTheme="minorHAnsi" w:hAnsiTheme="minorHAnsi" w:cstheme="minorHAnsi"/>
          <w:sz w:val="22"/>
          <w:szCs w:val="22"/>
        </w:rPr>
        <w:footnoteReference w:id="43"/>
      </w:r>
    </w:p>
    <w:p w14:paraId="799E999D" w14:textId="77777777" w:rsidR="00F015A1" w:rsidRDefault="00F03F23" w:rsidP="004D2761">
      <w:pPr>
        <w:pStyle w:val="ListParagraph"/>
        <w:numPr>
          <w:ilvl w:val="0"/>
          <w:numId w:val="161"/>
        </w:numPr>
        <w:rPr>
          <w:rFonts w:cstheme="minorHAnsi"/>
        </w:rPr>
      </w:pPr>
      <w:r w:rsidRPr="00867893">
        <w:rPr>
          <w:rFonts w:cstheme="minorHAnsi"/>
        </w:rPr>
        <w:t>Engaging in the following conduct without the knowledge and consent of all participants:</w:t>
      </w:r>
    </w:p>
    <w:p w14:paraId="3DC27FE7" w14:textId="77777777" w:rsidR="0017738B" w:rsidRDefault="00F03F23" w:rsidP="004D2761">
      <w:pPr>
        <w:pStyle w:val="ListParagraph"/>
        <w:numPr>
          <w:ilvl w:val="1"/>
          <w:numId w:val="161"/>
        </w:numPr>
        <w:rPr>
          <w:rFonts w:cstheme="minorHAnsi"/>
        </w:rPr>
      </w:pPr>
      <w:r w:rsidRPr="00F015A1">
        <w:rPr>
          <w:rFonts w:cstheme="minorHAnsi"/>
        </w:rPr>
        <w:t>Observing, recording, or photographing private body parts or sexual activity of the complainant.</w:t>
      </w:r>
    </w:p>
    <w:p w14:paraId="5E2B54E4" w14:textId="77777777" w:rsidR="0017738B" w:rsidRDefault="00F03F23" w:rsidP="004D2761">
      <w:pPr>
        <w:pStyle w:val="ListParagraph"/>
        <w:numPr>
          <w:ilvl w:val="1"/>
          <w:numId w:val="161"/>
        </w:numPr>
        <w:rPr>
          <w:rFonts w:cstheme="minorHAnsi"/>
        </w:rPr>
      </w:pPr>
      <w:r w:rsidRPr="0017738B">
        <w:rPr>
          <w:rFonts w:cstheme="minorHAnsi"/>
        </w:rPr>
        <w:t>Allowing another person to observe, record, or photograph sexual activity or private body parts of the complainant.</w:t>
      </w:r>
    </w:p>
    <w:p w14:paraId="00D98C39" w14:textId="77777777" w:rsidR="0017738B" w:rsidRDefault="00F03F23" w:rsidP="004D2761">
      <w:pPr>
        <w:pStyle w:val="ListParagraph"/>
        <w:numPr>
          <w:ilvl w:val="1"/>
          <w:numId w:val="161"/>
        </w:numPr>
        <w:rPr>
          <w:rFonts w:cstheme="minorHAnsi"/>
        </w:rPr>
      </w:pPr>
      <w:r w:rsidRPr="0017738B">
        <w:rPr>
          <w:rFonts w:cstheme="minorHAnsi"/>
        </w:rPr>
        <w:t>Otherwise distributing recordings, photographs, or other images of the sexual activity or private body parts of the complainant.</w:t>
      </w:r>
    </w:p>
    <w:p w14:paraId="2574F7BE" w14:textId="77777777" w:rsidR="0017738B" w:rsidRDefault="00F03F23" w:rsidP="004D2761">
      <w:pPr>
        <w:pStyle w:val="ListParagraph"/>
        <w:numPr>
          <w:ilvl w:val="0"/>
          <w:numId w:val="161"/>
        </w:numPr>
        <w:rPr>
          <w:rFonts w:cstheme="minorHAnsi"/>
        </w:rPr>
      </w:pPr>
      <w:r w:rsidRPr="0017738B">
        <w:rPr>
          <w:rFonts w:cstheme="minorHAnsi"/>
        </w:rPr>
        <w:t>Masturbating, touching one’s genitals, or exposing one’s genitals in the complainant’s presence without the consent of the complainant, or inducing the complainant to do the same.</w:t>
      </w:r>
    </w:p>
    <w:p w14:paraId="258D6454" w14:textId="77777777" w:rsidR="0017738B" w:rsidRDefault="00F03F23" w:rsidP="004D2761">
      <w:pPr>
        <w:pStyle w:val="ListParagraph"/>
        <w:numPr>
          <w:ilvl w:val="0"/>
          <w:numId w:val="161"/>
        </w:numPr>
        <w:rPr>
          <w:rFonts w:cstheme="minorHAnsi"/>
        </w:rPr>
      </w:pPr>
      <w:r w:rsidRPr="0017738B">
        <w:rPr>
          <w:rFonts w:cstheme="minorHAnsi"/>
        </w:rPr>
        <w:t>Dishonesty or deception regarding the use of contraceptives or condoms during the course of sexual contact or sexual intercourse.</w:t>
      </w:r>
    </w:p>
    <w:p w14:paraId="5AA1ACCA" w14:textId="77777777" w:rsidR="0017738B" w:rsidRDefault="00F03F23" w:rsidP="004D2761">
      <w:pPr>
        <w:pStyle w:val="ListParagraph"/>
        <w:numPr>
          <w:ilvl w:val="0"/>
          <w:numId w:val="161"/>
        </w:numPr>
        <w:rPr>
          <w:rFonts w:cstheme="minorHAnsi"/>
        </w:rPr>
      </w:pPr>
      <w:r w:rsidRPr="0017738B">
        <w:rPr>
          <w:rFonts w:cstheme="minorHAnsi"/>
        </w:rPr>
        <w:t>Inducing incapacitation through deception for the purpose of making the complainant vulnerable to non-consensual sexual activity.</w:t>
      </w:r>
    </w:p>
    <w:p w14:paraId="06D4D265" w14:textId="77777777" w:rsidR="0017738B" w:rsidRDefault="00F03F23" w:rsidP="004D2761">
      <w:pPr>
        <w:pStyle w:val="ListParagraph"/>
        <w:numPr>
          <w:ilvl w:val="0"/>
          <w:numId w:val="161"/>
        </w:numPr>
        <w:rPr>
          <w:rFonts w:cstheme="minorHAnsi"/>
        </w:rPr>
      </w:pPr>
      <w:r w:rsidRPr="0017738B">
        <w:rPr>
          <w:rFonts w:cstheme="minorHAnsi"/>
        </w:rPr>
        <w:t>Coercing the complainant to engage in sexual activity for money or anything of value.</w:t>
      </w:r>
    </w:p>
    <w:p w14:paraId="6DDB9E09" w14:textId="77777777" w:rsidR="0017738B" w:rsidRDefault="00F03F23" w:rsidP="004D2761">
      <w:pPr>
        <w:pStyle w:val="ListParagraph"/>
        <w:numPr>
          <w:ilvl w:val="0"/>
          <w:numId w:val="161"/>
        </w:numPr>
        <w:rPr>
          <w:rFonts w:cstheme="minorHAnsi"/>
        </w:rPr>
      </w:pPr>
      <w:r w:rsidRPr="0017738B">
        <w:rPr>
          <w:rFonts w:cstheme="minorHAnsi"/>
        </w:rPr>
        <w:t>Threatening distribution of any of the following, to coerce someone into sexual activity or providing money or anything of value:</w:t>
      </w:r>
    </w:p>
    <w:p w14:paraId="7B67F36D" w14:textId="77777777" w:rsidR="0017738B" w:rsidRDefault="00F03F23" w:rsidP="004D2761">
      <w:pPr>
        <w:pStyle w:val="ListParagraph"/>
        <w:numPr>
          <w:ilvl w:val="1"/>
          <w:numId w:val="161"/>
        </w:numPr>
        <w:rPr>
          <w:rFonts w:cstheme="minorHAnsi"/>
        </w:rPr>
      </w:pPr>
      <w:r w:rsidRPr="0017738B">
        <w:rPr>
          <w:rFonts w:cstheme="minorHAnsi"/>
        </w:rPr>
        <w:t>Photos, videos, or recordings depicting private body parts or sexual activity of the complainant.</w:t>
      </w:r>
    </w:p>
    <w:p w14:paraId="254A4142" w14:textId="4667139B" w:rsidR="00F03F23" w:rsidRPr="0017738B" w:rsidRDefault="00F03F23" w:rsidP="004D2761">
      <w:pPr>
        <w:pStyle w:val="ListParagraph"/>
        <w:numPr>
          <w:ilvl w:val="1"/>
          <w:numId w:val="161"/>
        </w:numPr>
        <w:rPr>
          <w:rFonts w:cstheme="minorHAnsi"/>
        </w:rPr>
      </w:pPr>
      <w:r w:rsidRPr="0017738B">
        <w:rPr>
          <w:rFonts w:cstheme="minorHAnsi"/>
        </w:rPr>
        <w:t>Other information of a sexual nature involving the complainant, including sexual history or sexual orientation.</w:t>
      </w:r>
    </w:p>
    <w:p w14:paraId="2CB63AD3" w14:textId="72FB65A8" w:rsidR="00F03F23" w:rsidRPr="00D64764" w:rsidRDefault="00F03F23" w:rsidP="00F03F23">
      <w:pPr>
        <w:rPr>
          <w:rFonts w:asciiTheme="minorHAnsi" w:hAnsiTheme="minorHAnsi" w:cstheme="minorHAnsi"/>
          <w:sz w:val="22"/>
          <w:szCs w:val="22"/>
        </w:rPr>
      </w:pPr>
      <w:r w:rsidRPr="00D64764">
        <w:rPr>
          <w:rFonts w:asciiTheme="minorHAnsi" w:hAnsiTheme="minorHAnsi" w:cstheme="minorHAnsi"/>
          <w:sz w:val="22"/>
          <w:szCs w:val="22"/>
        </w:rPr>
        <w:lastRenderedPageBreak/>
        <w:t>Sexual Exploitation</w:t>
      </w:r>
      <w:r w:rsidR="00101576" w:rsidRPr="00D64764">
        <w:rPr>
          <w:rFonts w:asciiTheme="minorHAnsi" w:hAnsiTheme="minorHAnsi" w:cstheme="minorHAnsi"/>
          <w:sz w:val="22"/>
          <w:szCs w:val="22"/>
        </w:rPr>
        <w:t>,</w:t>
      </w:r>
      <w:r w:rsidRPr="00D64764">
        <w:rPr>
          <w:rFonts w:asciiTheme="minorHAnsi" w:hAnsiTheme="minorHAnsi" w:cstheme="minorHAnsi"/>
          <w:sz w:val="22"/>
          <w:szCs w:val="22"/>
        </w:rPr>
        <w:t xml:space="preserve"> as defined in </w:t>
      </w:r>
      <w:r w:rsidR="00B23135">
        <w:rPr>
          <w:rFonts w:asciiTheme="minorHAnsi" w:hAnsiTheme="minorHAnsi" w:cstheme="minorHAnsi"/>
          <w:sz w:val="22"/>
          <w:szCs w:val="22"/>
        </w:rPr>
        <w:t>Ch.</w:t>
      </w:r>
      <w:r w:rsidRPr="00D64764">
        <w:rPr>
          <w:rFonts w:asciiTheme="minorHAnsi" w:hAnsiTheme="minorHAnsi" w:cstheme="minorHAnsi"/>
          <w:sz w:val="22"/>
          <w:szCs w:val="22"/>
        </w:rPr>
        <w:t xml:space="preserve"> UWS Ch 4 and 11</w:t>
      </w:r>
      <w:r w:rsidR="00101576" w:rsidRPr="00D64764">
        <w:rPr>
          <w:rFonts w:asciiTheme="minorHAnsi" w:hAnsiTheme="minorHAnsi" w:cstheme="minorHAnsi"/>
          <w:sz w:val="22"/>
          <w:szCs w:val="22"/>
        </w:rPr>
        <w:t>,</w:t>
      </w:r>
      <w:r w:rsidRPr="00D64764">
        <w:rPr>
          <w:rFonts w:asciiTheme="minorHAnsi" w:hAnsiTheme="minorHAnsi" w:cstheme="minorHAnsi"/>
          <w:sz w:val="22"/>
          <w:szCs w:val="22"/>
        </w:rPr>
        <w:t xml:space="preserve"> is not considered a Clery Crime but is considered sexual misconduct.</w:t>
      </w:r>
    </w:p>
    <w:p w14:paraId="3EB13A29" w14:textId="77777777" w:rsidR="00101576" w:rsidRPr="00101576" w:rsidRDefault="00101576" w:rsidP="00F03F23">
      <w:pPr>
        <w:rPr>
          <w:rFonts w:asciiTheme="minorHAnsi" w:hAnsiTheme="minorHAnsi" w:cstheme="minorHAnsi"/>
          <w:color w:val="C00000"/>
          <w:sz w:val="26"/>
          <w:szCs w:val="26"/>
        </w:rPr>
      </w:pPr>
    </w:p>
    <w:p w14:paraId="65FB6CD1" w14:textId="53822367" w:rsidR="00F03F23" w:rsidRPr="00D64764" w:rsidRDefault="00F03F23" w:rsidP="00F03F23">
      <w:pPr>
        <w:pStyle w:val="Heading3"/>
        <w:spacing w:before="0"/>
        <w:contextualSpacing/>
        <w:rPr>
          <w:rFonts w:asciiTheme="minorHAnsi" w:hAnsiTheme="minorHAnsi" w:cstheme="minorHAnsi"/>
          <w:color w:val="8A0000"/>
          <w:sz w:val="26"/>
          <w:szCs w:val="26"/>
        </w:rPr>
      </w:pPr>
      <w:r w:rsidRPr="00D64764">
        <w:rPr>
          <w:rFonts w:asciiTheme="minorHAnsi" w:hAnsiTheme="minorHAnsi" w:cstheme="minorHAnsi"/>
          <w:color w:val="8A0000"/>
          <w:sz w:val="26"/>
          <w:szCs w:val="26"/>
        </w:rPr>
        <w:t>Sexual Exploitation; UWS Ch 17</w:t>
      </w:r>
    </w:p>
    <w:p w14:paraId="32AA8DB0" w14:textId="17FCD33F" w:rsidR="00D06308" w:rsidRDefault="00F03F23" w:rsidP="00D06308">
      <w:pPr>
        <w:rPr>
          <w:rFonts w:asciiTheme="minorHAnsi" w:hAnsiTheme="minorHAnsi" w:cstheme="minorHAnsi"/>
          <w:sz w:val="22"/>
          <w:szCs w:val="22"/>
        </w:rPr>
      </w:pPr>
      <w:r w:rsidRPr="00D64764">
        <w:rPr>
          <w:rFonts w:asciiTheme="minorHAnsi" w:hAnsiTheme="minorHAnsi" w:cstheme="minorHAnsi"/>
          <w:sz w:val="22"/>
          <w:szCs w:val="22"/>
        </w:rPr>
        <w:t>Sexual Exploitation. Attempting, taking, or threatening to take nonconsensual sexual advantage of another person. Examples include, but are not limited t</w:t>
      </w:r>
      <w:r w:rsidR="00164A9E">
        <w:rPr>
          <w:rFonts w:asciiTheme="minorHAnsi" w:hAnsiTheme="minorHAnsi" w:cstheme="minorHAnsi"/>
          <w:sz w:val="22"/>
          <w:szCs w:val="22"/>
        </w:rPr>
        <w:t>o</w:t>
      </w:r>
      <w:r w:rsidR="00341305">
        <w:rPr>
          <w:rFonts w:asciiTheme="minorHAnsi" w:hAnsiTheme="minorHAnsi" w:cstheme="minorHAnsi"/>
          <w:sz w:val="22"/>
          <w:szCs w:val="22"/>
        </w:rPr>
        <w:t>:</w:t>
      </w:r>
      <w:r w:rsidRPr="00D64764">
        <w:rPr>
          <w:rStyle w:val="FootnoteReference"/>
          <w:rFonts w:asciiTheme="minorHAnsi" w:hAnsiTheme="minorHAnsi" w:cstheme="minorHAnsi"/>
          <w:sz w:val="22"/>
          <w:szCs w:val="22"/>
        </w:rPr>
        <w:footnoteReference w:id="44"/>
      </w:r>
    </w:p>
    <w:p w14:paraId="6C45A114" w14:textId="77777777" w:rsidR="00D06308" w:rsidRDefault="00F03F23" w:rsidP="004D2761">
      <w:pPr>
        <w:pStyle w:val="ListParagraph"/>
        <w:numPr>
          <w:ilvl w:val="0"/>
          <w:numId w:val="162"/>
        </w:numPr>
        <w:rPr>
          <w:rFonts w:cstheme="minorHAnsi"/>
        </w:rPr>
      </w:pPr>
      <w:r w:rsidRPr="00D06308">
        <w:rPr>
          <w:rFonts w:cstheme="minorHAnsi"/>
        </w:rPr>
        <w:t>Engaging in any of the following conduct without the knowledge and consent of all participants:</w:t>
      </w:r>
    </w:p>
    <w:p w14:paraId="5050C757" w14:textId="77777777" w:rsidR="00D06308" w:rsidRDefault="00F03F23" w:rsidP="004D2761">
      <w:pPr>
        <w:pStyle w:val="ListParagraph"/>
        <w:numPr>
          <w:ilvl w:val="1"/>
          <w:numId w:val="162"/>
        </w:numPr>
        <w:rPr>
          <w:rFonts w:cstheme="minorHAnsi"/>
        </w:rPr>
      </w:pPr>
      <w:r w:rsidRPr="00D06308">
        <w:rPr>
          <w:rFonts w:cstheme="minorHAnsi"/>
        </w:rPr>
        <w:t>Observing, recording, or photographing private body parts or sexual activity of one or more persons.</w:t>
      </w:r>
    </w:p>
    <w:p w14:paraId="0D291EAB" w14:textId="77777777" w:rsidR="00C33EDD" w:rsidRDefault="00F03F23" w:rsidP="004D2761">
      <w:pPr>
        <w:pStyle w:val="ListParagraph"/>
        <w:numPr>
          <w:ilvl w:val="1"/>
          <w:numId w:val="162"/>
        </w:numPr>
        <w:rPr>
          <w:rFonts w:cstheme="minorHAnsi"/>
        </w:rPr>
      </w:pPr>
      <w:r w:rsidRPr="00D06308">
        <w:rPr>
          <w:rFonts w:cstheme="minorHAnsi"/>
        </w:rPr>
        <w:t>Allowing another person to observe, record, or photograph sexual activity or private body parts of one or more persons.</w:t>
      </w:r>
    </w:p>
    <w:p w14:paraId="4AAA91A8" w14:textId="77777777" w:rsidR="00C33EDD" w:rsidRDefault="00F03F23" w:rsidP="004D2761">
      <w:pPr>
        <w:pStyle w:val="ListParagraph"/>
        <w:numPr>
          <w:ilvl w:val="1"/>
          <w:numId w:val="162"/>
        </w:numPr>
        <w:rPr>
          <w:rFonts w:cstheme="minorHAnsi"/>
        </w:rPr>
      </w:pPr>
      <w:r w:rsidRPr="00C33EDD">
        <w:rPr>
          <w:rFonts w:cstheme="minorHAnsi"/>
        </w:rPr>
        <w:t>Otherwise distributing recordings, photographs, or other images of the same of one or more persons.</w:t>
      </w:r>
    </w:p>
    <w:p w14:paraId="5A253EEC" w14:textId="77777777" w:rsidR="00C33EDD" w:rsidRDefault="00F03F23" w:rsidP="004D2761">
      <w:pPr>
        <w:pStyle w:val="ListParagraph"/>
        <w:numPr>
          <w:ilvl w:val="0"/>
          <w:numId w:val="162"/>
        </w:numPr>
        <w:rPr>
          <w:rFonts w:cstheme="minorHAnsi"/>
        </w:rPr>
      </w:pPr>
      <w:r w:rsidRPr="00C33EDD">
        <w:rPr>
          <w:rFonts w:cstheme="minorHAnsi"/>
        </w:rPr>
        <w:t>Masturbating, touching one’s genitals, or exposing one’s genitals in another person’s presence without the consent of that person, or inducing another person to do the same.</w:t>
      </w:r>
    </w:p>
    <w:p w14:paraId="32358EE4" w14:textId="77777777" w:rsidR="00C33EDD" w:rsidRDefault="00F03F23" w:rsidP="004D2761">
      <w:pPr>
        <w:pStyle w:val="ListParagraph"/>
        <w:numPr>
          <w:ilvl w:val="0"/>
          <w:numId w:val="162"/>
        </w:numPr>
        <w:rPr>
          <w:rFonts w:cstheme="minorHAnsi"/>
        </w:rPr>
      </w:pPr>
      <w:r w:rsidRPr="00C33EDD">
        <w:rPr>
          <w:rFonts w:cstheme="minorHAnsi"/>
        </w:rPr>
        <w:t>Dishonesty or deception regarding the use of contraceptives or condoms during the course of sexual contact or sexual intercourse.</w:t>
      </w:r>
    </w:p>
    <w:p w14:paraId="508CAEBF" w14:textId="77777777" w:rsidR="00C33EDD" w:rsidRDefault="00F03F23" w:rsidP="004D2761">
      <w:pPr>
        <w:pStyle w:val="ListParagraph"/>
        <w:numPr>
          <w:ilvl w:val="0"/>
          <w:numId w:val="162"/>
        </w:numPr>
        <w:rPr>
          <w:rFonts w:cstheme="minorHAnsi"/>
        </w:rPr>
      </w:pPr>
      <w:r w:rsidRPr="00C33EDD">
        <w:rPr>
          <w:rFonts w:cstheme="minorHAnsi"/>
        </w:rPr>
        <w:t>Inducing incapacitation through deception for the purpose of making another person vulnerable to non-consensual sexual activity.</w:t>
      </w:r>
    </w:p>
    <w:p w14:paraId="6AA28D77" w14:textId="77777777" w:rsidR="00C33EDD" w:rsidRDefault="00F03F23" w:rsidP="004D2761">
      <w:pPr>
        <w:pStyle w:val="ListParagraph"/>
        <w:numPr>
          <w:ilvl w:val="0"/>
          <w:numId w:val="162"/>
        </w:numPr>
        <w:rPr>
          <w:rFonts w:cstheme="minorHAnsi"/>
        </w:rPr>
      </w:pPr>
      <w:r w:rsidRPr="00C33EDD">
        <w:rPr>
          <w:rFonts w:cstheme="minorHAnsi"/>
        </w:rPr>
        <w:t>Coercing another person to engage in sexual activity for money or anything of value.</w:t>
      </w:r>
    </w:p>
    <w:p w14:paraId="6A60DD43" w14:textId="77777777" w:rsidR="00C33EDD" w:rsidRDefault="00F03F23" w:rsidP="004D2761">
      <w:pPr>
        <w:pStyle w:val="ListParagraph"/>
        <w:numPr>
          <w:ilvl w:val="0"/>
          <w:numId w:val="162"/>
        </w:numPr>
        <w:rPr>
          <w:rFonts w:cstheme="minorHAnsi"/>
        </w:rPr>
      </w:pPr>
      <w:r w:rsidRPr="00C33EDD">
        <w:rPr>
          <w:rFonts w:cstheme="minorHAnsi"/>
        </w:rPr>
        <w:t>Threatening distribution of any of the following, to coerce someone into sexual activity or providing money or anything of value:</w:t>
      </w:r>
    </w:p>
    <w:p w14:paraId="42E73669" w14:textId="77777777" w:rsidR="00C33EDD" w:rsidRDefault="00F03F23" w:rsidP="004D2761">
      <w:pPr>
        <w:pStyle w:val="ListParagraph"/>
        <w:numPr>
          <w:ilvl w:val="1"/>
          <w:numId w:val="162"/>
        </w:numPr>
        <w:rPr>
          <w:rFonts w:cstheme="minorHAnsi"/>
        </w:rPr>
      </w:pPr>
      <w:r w:rsidRPr="00C33EDD">
        <w:rPr>
          <w:rFonts w:cstheme="minorHAnsi"/>
        </w:rPr>
        <w:t>Photos, videos, or recordings depicting private body parts or sexual activity of one or more persons.</w:t>
      </w:r>
    </w:p>
    <w:p w14:paraId="486ABFEE" w14:textId="77777777" w:rsidR="00F8263B" w:rsidRDefault="00F03F23" w:rsidP="004D2761">
      <w:pPr>
        <w:pStyle w:val="ListParagraph"/>
        <w:numPr>
          <w:ilvl w:val="1"/>
          <w:numId w:val="162"/>
        </w:numPr>
        <w:rPr>
          <w:rFonts w:cstheme="minorHAnsi"/>
        </w:rPr>
      </w:pPr>
      <w:r w:rsidRPr="00C33EDD">
        <w:rPr>
          <w:rFonts w:cstheme="minorHAnsi"/>
        </w:rPr>
        <w:t>Other information of a sexual nature, including sexual history or sexual orientation.</w:t>
      </w:r>
    </w:p>
    <w:p w14:paraId="409B5628" w14:textId="3D6AE1F1" w:rsidR="00F03F23" w:rsidRPr="00F8263B" w:rsidRDefault="00F03F23" w:rsidP="00F8263B">
      <w:pPr>
        <w:pStyle w:val="ListParagraph"/>
        <w:ind w:left="0"/>
        <w:rPr>
          <w:rFonts w:cstheme="minorHAnsi"/>
        </w:rPr>
      </w:pPr>
      <w:r w:rsidRPr="00F8263B">
        <w:rPr>
          <w:rFonts w:cstheme="minorHAnsi"/>
        </w:rPr>
        <w:t>Sexual Exploitation</w:t>
      </w:r>
      <w:r w:rsidR="00101576" w:rsidRPr="00F8263B">
        <w:rPr>
          <w:rFonts w:cstheme="minorHAnsi"/>
        </w:rPr>
        <w:t>,</w:t>
      </w:r>
      <w:r w:rsidRPr="00F8263B">
        <w:rPr>
          <w:rFonts w:cstheme="minorHAnsi"/>
        </w:rPr>
        <w:t xml:space="preserve"> as defined in </w:t>
      </w:r>
      <w:r w:rsidR="00B23135" w:rsidRPr="00F8263B">
        <w:rPr>
          <w:rFonts w:cstheme="minorHAnsi"/>
        </w:rPr>
        <w:t>Ch.</w:t>
      </w:r>
      <w:r w:rsidRPr="00F8263B">
        <w:rPr>
          <w:rFonts w:cstheme="minorHAnsi"/>
        </w:rPr>
        <w:t xml:space="preserve"> UWS 17</w:t>
      </w:r>
      <w:r w:rsidR="00101576" w:rsidRPr="00F8263B">
        <w:rPr>
          <w:rFonts w:cstheme="minorHAnsi"/>
        </w:rPr>
        <w:t>,</w:t>
      </w:r>
      <w:r w:rsidRPr="00F8263B">
        <w:rPr>
          <w:rFonts w:cstheme="minorHAnsi"/>
        </w:rPr>
        <w:t xml:space="preserve"> is not considered a Clery Crime but is considered sexual misconduct.</w:t>
      </w:r>
    </w:p>
    <w:p w14:paraId="7702DCC0" w14:textId="4BD9DF28" w:rsidR="00F03F23" w:rsidRDefault="00F03F23" w:rsidP="00456148">
      <w:pPr>
        <w:pStyle w:val="Heading2"/>
        <w:keepNext w:val="0"/>
        <w:keepLines w:val="0"/>
        <w:spacing w:before="0"/>
        <w:contextualSpacing/>
        <w:rPr>
          <w:color w:val="C00000"/>
        </w:rPr>
      </w:pPr>
    </w:p>
    <w:bookmarkStart w:id="193" w:name="_Educational_Programs_and"/>
    <w:bookmarkEnd w:id="193"/>
    <w:p w14:paraId="04EA865F" w14:textId="1D13660E" w:rsidR="00F8264E" w:rsidRPr="00AC0181" w:rsidRDefault="0039429A" w:rsidP="00AC0181">
      <w:pPr>
        <w:pStyle w:val="Heading2"/>
        <w:rPr>
          <w:color w:val="A20000"/>
        </w:rPr>
      </w:pPr>
      <w:r w:rsidRPr="00AC0181">
        <w:rPr>
          <w:color w:val="A20000"/>
        </w:rPr>
        <w:fldChar w:fldCharType="begin"/>
      </w:r>
      <w:r w:rsidRPr="00AC0181">
        <w:rPr>
          <w:color w:val="A20000"/>
        </w:rPr>
        <w:instrText xml:space="preserve"> HYPERLINK  \l "_Educational_Programs_and" </w:instrText>
      </w:r>
      <w:r w:rsidRPr="00AC0181">
        <w:rPr>
          <w:color w:val="A20000"/>
        </w:rPr>
      </w:r>
      <w:r w:rsidRPr="00AC0181">
        <w:rPr>
          <w:color w:val="A20000"/>
        </w:rPr>
        <w:fldChar w:fldCharType="separate"/>
      </w:r>
      <w:bookmarkStart w:id="194" w:name="_Toc178255374"/>
      <w:r w:rsidR="00F8264E" w:rsidRPr="00AC0181">
        <w:rPr>
          <w:rStyle w:val="Hyperlink"/>
          <w:color w:val="A20000"/>
          <w:u w:val="none"/>
        </w:rPr>
        <w:t>Educational Programs and Campaigns</w:t>
      </w:r>
      <w:bookmarkEnd w:id="194"/>
      <w:r w:rsidRPr="00AC0181">
        <w:rPr>
          <w:color w:val="A20000"/>
        </w:rPr>
        <w:fldChar w:fldCharType="end"/>
      </w:r>
    </w:p>
    <w:p w14:paraId="34318F3B" w14:textId="439ADA69" w:rsidR="00F8264E" w:rsidRPr="00783646" w:rsidRDefault="00F8264E" w:rsidP="00F8264E">
      <w:pPr>
        <w:contextualSpacing/>
        <w:rPr>
          <w:rFonts w:asciiTheme="minorHAnsi" w:hAnsiTheme="minorHAnsi" w:cstheme="minorHAnsi"/>
          <w:sz w:val="22"/>
          <w:szCs w:val="22"/>
        </w:rPr>
      </w:pPr>
      <w:r w:rsidRPr="00783646">
        <w:rPr>
          <w:rFonts w:asciiTheme="minorHAnsi" w:hAnsiTheme="minorHAnsi" w:cstheme="minorHAnsi"/>
          <w:sz w:val="22"/>
          <w:szCs w:val="22"/>
        </w:rPr>
        <w:t>As an institution, we provide, and in some cases mandate, comprehensive, intentional</w:t>
      </w:r>
      <w:r w:rsidR="001C3EC4">
        <w:rPr>
          <w:rFonts w:asciiTheme="minorHAnsi" w:hAnsiTheme="minorHAnsi" w:cstheme="minorHAnsi"/>
          <w:sz w:val="22"/>
          <w:szCs w:val="22"/>
        </w:rPr>
        <w:t>,</w:t>
      </w:r>
      <w:r w:rsidRPr="00783646">
        <w:rPr>
          <w:rFonts w:asciiTheme="minorHAnsi" w:hAnsiTheme="minorHAnsi" w:cstheme="minorHAnsi"/>
          <w:sz w:val="22"/>
          <w:szCs w:val="22"/>
        </w:rPr>
        <w:t xml:space="preserve"> and integrated programming, initiatives, strategies and campaigns intended to end dating violence, domestic violence, sexual assault, and stalking.  These programs, initiatives, strategies</w:t>
      </w:r>
      <w:r w:rsidR="00BB24C1">
        <w:rPr>
          <w:rFonts w:asciiTheme="minorHAnsi" w:hAnsiTheme="minorHAnsi" w:cstheme="minorHAnsi"/>
          <w:sz w:val="22"/>
          <w:szCs w:val="22"/>
        </w:rPr>
        <w:t>,</w:t>
      </w:r>
      <w:r w:rsidRPr="00783646">
        <w:rPr>
          <w:rFonts w:asciiTheme="minorHAnsi" w:hAnsiTheme="minorHAnsi" w:cstheme="minorHAnsi"/>
          <w:sz w:val="22"/>
          <w:szCs w:val="22"/>
        </w:rPr>
        <w:t xml:space="preserve"> and campaigns are culturally relevant, inclusive of diverse communities and identities, sustainable, responsive to community needs, informed by research or assessed for value, effectiveness or outcome, and consider environmental risk and protective factors as they occur on the individual, relationship, institutional, community, and societal levels.</w:t>
      </w:r>
    </w:p>
    <w:p w14:paraId="6C508C6E" w14:textId="77777777" w:rsidR="00F8264E" w:rsidRPr="00783646" w:rsidRDefault="00F8264E" w:rsidP="00F8264E">
      <w:pPr>
        <w:contextualSpacing/>
        <w:rPr>
          <w:rFonts w:asciiTheme="minorHAnsi" w:hAnsiTheme="minorHAnsi" w:cstheme="minorHAnsi"/>
          <w:sz w:val="22"/>
          <w:szCs w:val="22"/>
        </w:rPr>
      </w:pPr>
    </w:p>
    <w:p w14:paraId="6928423F" w14:textId="5EE4B6A9" w:rsidR="00F8264E" w:rsidRPr="00783646" w:rsidRDefault="006E68EB" w:rsidP="00F8264E">
      <w:pPr>
        <w:contextualSpacing/>
        <w:rPr>
          <w:rFonts w:asciiTheme="minorHAnsi" w:hAnsiTheme="minorHAnsi" w:cstheme="minorHAnsi"/>
          <w:sz w:val="22"/>
          <w:szCs w:val="22"/>
        </w:rPr>
      </w:pPr>
      <w:r>
        <w:rPr>
          <w:rFonts w:asciiTheme="minorHAnsi" w:hAnsiTheme="minorHAnsi" w:cstheme="minorHAnsi"/>
          <w:sz w:val="22"/>
          <w:szCs w:val="22"/>
        </w:rPr>
        <w:t xml:space="preserve">University of Wisconsin-La Crosse </w:t>
      </w:r>
      <w:r w:rsidR="00F8264E" w:rsidRPr="00783646">
        <w:rPr>
          <w:rFonts w:asciiTheme="minorHAnsi" w:hAnsiTheme="minorHAnsi" w:cstheme="minorHAnsi"/>
          <w:sz w:val="22"/>
          <w:szCs w:val="22"/>
        </w:rPr>
        <w:t>is committed to providing educational primary prevention and awareness programs for its students and employees.  Primary prevention programs mean programming, initiatives, and strategies informed by research or assessed for value, effectiveness, or outcomes that are intended to stop dating violence, domestic violence, sexual assault, and stalking before they occur through the promotion of positive and healthy behaviors that foster healthy, mutually respectful relationships and sexuality, encourage safe bystander intervention, and seek to change behavior and social norms in healthy and safe directions.</w:t>
      </w:r>
      <w:r w:rsidR="00F8264E" w:rsidRPr="00783646">
        <w:rPr>
          <w:rStyle w:val="FootnoteReference"/>
          <w:rFonts w:asciiTheme="minorHAnsi" w:hAnsiTheme="minorHAnsi" w:cstheme="minorHAnsi"/>
          <w:sz w:val="22"/>
          <w:szCs w:val="22"/>
        </w:rPr>
        <w:footnoteReference w:id="45"/>
      </w:r>
      <w:r w:rsidR="00F8264E" w:rsidRPr="00783646">
        <w:rPr>
          <w:sz w:val="22"/>
          <w:szCs w:val="22"/>
        </w:rPr>
        <w:t xml:space="preserve">  </w:t>
      </w:r>
      <w:r w:rsidR="00F8264E" w:rsidRPr="00783646">
        <w:rPr>
          <w:rFonts w:asciiTheme="minorHAnsi" w:hAnsiTheme="minorHAnsi" w:cstheme="minorHAnsi"/>
          <w:sz w:val="22"/>
          <w:szCs w:val="22"/>
        </w:rPr>
        <w:t>Awareness programs are defined as community</w:t>
      </w:r>
      <w:r w:rsidR="00F8264E" w:rsidRPr="00783646">
        <w:rPr>
          <w:sz w:val="22"/>
          <w:szCs w:val="22"/>
        </w:rPr>
        <w:t xml:space="preserve"> </w:t>
      </w:r>
      <w:r w:rsidR="00F8264E" w:rsidRPr="00783646">
        <w:rPr>
          <w:rFonts w:asciiTheme="minorHAnsi" w:hAnsiTheme="minorHAnsi" w:cstheme="minorHAnsi"/>
          <w:sz w:val="22"/>
          <w:szCs w:val="22"/>
        </w:rPr>
        <w:t>wide or audience-specific programming, initiatives and strategies that increase audience knowledge, and share information and resources to prevent violence, promote safety, and reduce perpetration.</w:t>
      </w:r>
      <w:r w:rsidR="00F8264E" w:rsidRPr="00783646">
        <w:rPr>
          <w:rStyle w:val="FootnoteReference"/>
          <w:rFonts w:asciiTheme="minorHAnsi" w:hAnsiTheme="minorHAnsi" w:cstheme="minorHAnsi"/>
          <w:sz w:val="22"/>
          <w:szCs w:val="22"/>
        </w:rPr>
        <w:footnoteReference w:id="46"/>
      </w:r>
    </w:p>
    <w:p w14:paraId="48824ADF" w14:textId="77777777" w:rsidR="00F8264E" w:rsidRPr="00783646" w:rsidRDefault="00F8264E" w:rsidP="00F8264E">
      <w:pPr>
        <w:contextualSpacing/>
        <w:rPr>
          <w:rFonts w:asciiTheme="minorHAnsi" w:hAnsiTheme="minorHAnsi" w:cstheme="minorHAnsi"/>
          <w:sz w:val="22"/>
          <w:szCs w:val="22"/>
        </w:rPr>
      </w:pPr>
    </w:p>
    <w:p w14:paraId="497F1AA3" w14:textId="6715E6E1" w:rsidR="00F8264E" w:rsidRPr="000F4DBD" w:rsidRDefault="00F8264E" w:rsidP="00F8264E">
      <w:pPr>
        <w:rPr>
          <w:rStyle w:val="Hyperlink"/>
          <w:rFonts w:asciiTheme="minorHAnsi" w:hAnsiTheme="minorHAnsi" w:cstheme="minorHAnsi"/>
          <w:color w:val="000000" w:themeColor="text1"/>
          <w:sz w:val="22"/>
          <w:szCs w:val="22"/>
          <w:u w:val="none"/>
        </w:rPr>
      </w:pPr>
      <w:r w:rsidRPr="00783646">
        <w:rPr>
          <w:rFonts w:asciiTheme="minorHAnsi" w:hAnsiTheme="minorHAnsi" w:cstheme="minorHAnsi"/>
          <w:sz w:val="22"/>
          <w:szCs w:val="22"/>
        </w:rPr>
        <w:t xml:space="preserve">Information related to trainings, workshops, and programs offered through the UWL Violence Prevention and Wellness Offices can be found on their </w:t>
      </w:r>
      <w:hyperlink r:id="rId190" w:anchor="tab-violence-prevention" w:history="1">
        <w:r w:rsidRPr="00101576">
          <w:rPr>
            <w:rStyle w:val="Hyperlink"/>
            <w:rFonts w:asciiTheme="minorHAnsi" w:hAnsiTheme="minorHAnsi" w:cstheme="minorHAnsi"/>
            <w:sz w:val="22"/>
            <w:szCs w:val="22"/>
          </w:rPr>
          <w:t>website</w:t>
        </w:r>
      </w:hyperlink>
      <w:r w:rsidRPr="00783646">
        <w:rPr>
          <w:rFonts w:asciiTheme="minorHAnsi" w:hAnsiTheme="minorHAnsi" w:cstheme="minorHAnsi"/>
          <w:sz w:val="22"/>
          <w:szCs w:val="22"/>
        </w:rPr>
        <w:t xml:space="preserve">.  To request a training, workshop, or program, individuals can submit a request </w:t>
      </w:r>
      <w:hyperlink r:id="rId191" w:history="1">
        <w:r w:rsidRPr="000F4DBD">
          <w:rPr>
            <w:rStyle w:val="Hyperlink"/>
            <w:rFonts w:asciiTheme="minorHAnsi" w:hAnsiTheme="minorHAnsi" w:cstheme="minorHAnsi"/>
            <w:sz w:val="22"/>
            <w:szCs w:val="22"/>
            <w:u w:val="none"/>
          </w:rPr>
          <w:t>here</w:t>
        </w:r>
      </w:hyperlink>
      <w:r w:rsidRPr="000F4DBD">
        <w:rPr>
          <w:rFonts w:asciiTheme="minorHAnsi" w:hAnsiTheme="minorHAnsi" w:cstheme="minorHAnsi"/>
          <w:sz w:val="22"/>
          <w:szCs w:val="22"/>
        </w:rPr>
        <w:t xml:space="preserve"> </w:t>
      </w:r>
      <w:r w:rsidRPr="000F4DBD">
        <w:rPr>
          <w:rStyle w:val="Hyperlink"/>
          <w:rFonts w:asciiTheme="minorHAnsi" w:hAnsiTheme="minorHAnsi" w:cstheme="minorHAnsi"/>
          <w:color w:val="000000" w:themeColor="text1"/>
          <w:sz w:val="22"/>
          <w:szCs w:val="22"/>
          <w:u w:val="none"/>
        </w:rPr>
        <w:t xml:space="preserve">or by emailing a request to </w:t>
      </w:r>
      <w:r w:rsidRPr="000F4DBD">
        <w:rPr>
          <w:rStyle w:val="markrjpdrdf59"/>
          <w:rFonts w:ascii="Calibri" w:hAnsi="Calibri" w:cs="Calibri"/>
          <w:color w:val="201F1E"/>
          <w:sz w:val="22"/>
          <w:szCs w:val="22"/>
          <w:bdr w:val="none" w:sz="0" w:space="0" w:color="auto" w:frame="1"/>
          <w:shd w:val="clear" w:color="auto" w:fill="FFFFFF"/>
        </w:rPr>
        <w:t>Blythe</w:t>
      </w:r>
      <w:r w:rsidRPr="000F4DBD">
        <w:rPr>
          <w:rFonts w:ascii="Calibri" w:hAnsi="Calibri" w:cs="Calibri"/>
          <w:color w:val="201F1E"/>
          <w:sz w:val="22"/>
          <w:szCs w:val="22"/>
          <w:shd w:val="clear" w:color="auto" w:fill="FFFFFF"/>
        </w:rPr>
        <w:t> </w:t>
      </w:r>
      <w:r w:rsidRPr="000F4DBD">
        <w:rPr>
          <w:rStyle w:val="markpkr2sedn6"/>
          <w:rFonts w:ascii="Calibri" w:eastAsiaTheme="majorEastAsia" w:hAnsi="Calibri" w:cs="Calibri"/>
          <w:color w:val="201F1E"/>
          <w:sz w:val="22"/>
          <w:szCs w:val="22"/>
          <w:bdr w:val="none" w:sz="0" w:space="0" w:color="auto" w:frame="1"/>
          <w:shd w:val="clear" w:color="auto" w:fill="FFFFFF"/>
        </w:rPr>
        <w:t>McConaughey</w:t>
      </w:r>
      <w:r w:rsidRPr="000F4DBD">
        <w:rPr>
          <w:rStyle w:val="Hyperlink"/>
          <w:rFonts w:asciiTheme="minorHAnsi" w:hAnsiTheme="minorHAnsi" w:cstheme="minorHAnsi"/>
          <w:color w:val="000000" w:themeColor="text1"/>
          <w:sz w:val="22"/>
          <w:szCs w:val="22"/>
          <w:u w:val="none"/>
        </w:rPr>
        <w:t xml:space="preserve">, our Violence Prevention Specialist at </w:t>
      </w:r>
      <w:hyperlink r:id="rId192" w:history="1">
        <w:r w:rsidRPr="000F4DBD">
          <w:rPr>
            <w:rStyle w:val="Hyperlink"/>
            <w:rFonts w:asciiTheme="minorHAnsi" w:hAnsiTheme="minorHAnsi" w:cstheme="minorHAnsi"/>
            <w:sz w:val="22"/>
            <w:szCs w:val="22"/>
            <w:u w:val="none"/>
          </w:rPr>
          <w:t>advocate@uwlax.edu</w:t>
        </w:r>
      </w:hyperlink>
      <w:r w:rsidRPr="000F4DBD">
        <w:rPr>
          <w:rStyle w:val="Hyperlink"/>
          <w:rFonts w:asciiTheme="minorHAnsi" w:hAnsiTheme="minorHAnsi" w:cstheme="minorHAnsi"/>
          <w:color w:val="000000" w:themeColor="text1"/>
          <w:sz w:val="22"/>
          <w:szCs w:val="22"/>
          <w:u w:val="none"/>
        </w:rPr>
        <w:t xml:space="preserve">.  Requests for training can also be directed to the Office </w:t>
      </w:r>
      <w:r w:rsidR="0043746A">
        <w:rPr>
          <w:rStyle w:val="Hyperlink"/>
          <w:rFonts w:asciiTheme="minorHAnsi" w:hAnsiTheme="minorHAnsi" w:cstheme="minorHAnsi"/>
          <w:color w:val="000000" w:themeColor="text1"/>
          <w:sz w:val="22"/>
          <w:szCs w:val="22"/>
          <w:u w:val="none"/>
        </w:rPr>
        <w:t>of Title IX</w:t>
      </w:r>
      <w:r w:rsidR="00BA5C63">
        <w:rPr>
          <w:rStyle w:val="Hyperlink"/>
          <w:rFonts w:asciiTheme="minorHAnsi" w:hAnsiTheme="minorHAnsi" w:cstheme="minorHAnsi"/>
          <w:color w:val="000000" w:themeColor="text1"/>
          <w:sz w:val="22"/>
          <w:szCs w:val="22"/>
          <w:u w:val="none"/>
        </w:rPr>
        <w:t xml:space="preserve"> and Compliance</w:t>
      </w:r>
      <w:r w:rsidRPr="000F4DBD">
        <w:rPr>
          <w:rStyle w:val="Hyperlink"/>
          <w:rFonts w:asciiTheme="minorHAnsi" w:hAnsiTheme="minorHAnsi" w:cstheme="minorHAnsi"/>
          <w:color w:val="000000" w:themeColor="text1"/>
          <w:sz w:val="22"/>
          <w:szCs w:val="22"/>
          <w:u w:val="none"/>
        </w:rPr>
        <w:t>.</w:t>
      </w:r>
    </w:p>
    <w:p w14:paraId="2C2DBFF3" w14:textId="77777777" w:rsidR="00F8264E" w:rsidRDefault="00F8264E" w:rsidP="00F8264E">
      <w:pPr>
        <w:rPr>
          <w:rStyle w:val="Hyperlink"/>
          <w:rFonts w:asciiTheme="minorHAnsi" w:hAnsiTheme="minorHAnsi" w:cstheme="minorHAnsi"/>
          <w:color w:val="000000" w:themeColor="text1"/>
          <w:sz w:val="22"/>
          <w:szCs w:val="22"/>
        </w:rPr>
      </w:pPr>
    </w:p>
    <w:p w14:paraId="401A3CCF" w14:textId="1D72DDD9" w:rsidR="00F8264E" w:rsidRPr="00AC0181" w:rsidRDefault="00F8264E" w:rsidP="00AC0181">
      <w:pPr>
        <w:pStyle w:val="Heading3"/>
        <w:rPr>
          <w:color w:val="A20000"/>
        </w:rPr>
      </w:pPr>
      <w:r w:rsidRPr="00AC0181">
        <w:rPr>
          <w:color w:val="A20000"/>
        </w:rPr>
        <w:t>Primary Prevention Programs</w:t>
      </w:r>
    </w:p>
    <w:p w14:paraId="5A849C04" w14:textId="209C5A79" w:rsidR="003332A9" w:rsidRDefault="00C3082B" w:rsidP="00F8264E">
      <w:pPr>
        <w:rPr>
          <w:rFonts w:asciiTheme="minorHAnsi" w:eastAsia="Calibri" w:hAnsiTheme="minorHAnsi" w:cstheme="minorHAnsi"/>
          <w:sz w:val="22"/>
          <w:szCs w:val="22"/>
        </w:rPr>
      </w:pPr>
      <w:r>
        <w:rPr>
          <w:rFonts w:asciiTheme="minorHAnsi" w:eastAsia="Calibri" w:hAnsiTheme="minorHAnsi" w:cstheme="minorHAnsi"/>
          <w:sz w:val="22"/>
          <w:szCs w:val="22"/>
        </w:rPr>
        <w:t xml:space="preserve">The </w:t>
      </w:r>
      <w:r w:rsidR="006E68EB">
        <w:rPr>
          <w:rFonts w:asciiTheme="minorHAnsi" w:eastAsia="Calibri" w:hAnsiTheme="minorHAnsi" w:cstheme="minorHAnsi"/>
          <w:sz w:val="22"/>
          <w:szCs w:val="22"/>
        </w:rPr>
        <w:t xml:space="preserve">University of Wisconsin-La Crosse </w:t>
      </w:r>
      <w:r w:rsidR="00F8264E" w:rsidRPr="00FE38A7">
        <w:rPr>
          <w:rFonts w:asciiTheme="minorHAnsi" w:eastAsia="Calibri" w:hAnsiTheme="minorHAnsi" w:cstheme="minorHAnsi"/>
          <w:sz w:val="22"/>
          <w:szCs w:val="22"/>
        </w:rPr>
        <w:t>has a number of primary prevention programs</w:t>
      </w:r>
      <w:r w:rsidR="00BC5145">
        <w:rPr>
          <w:rFonts w:asciiTheme="minorHAnsi" w:eastAsia="Calibri" w:hAnsiTheme="minorHAnsi" w:cstheme="minorHAnsi"/>
          <w:sz w:val="22"/>
          <w:szCs w:val="22"/>
        </w:rPr>
        <w:t>.  All incoming students</w:t>
      </w:r>
      <w:r w:rsidR="003332A9">
        <w:rPr>
          <w:rFonts w:asciiTheme="minorHAnsi" w:eastAsia="Calibri" w:hAnsiTheme="minorHAnsi" w:cstheme="minorHAnsi"/>
          <w:sz w:val="22"/>
          <w:szCs w:val="22"/>
        </w:rPr>
        <w:t>, first year and transfer, are required to take an alcohol education course through Vector Solutions called AlcoholEDU for College</w:t>
      </w:r>
      <w:r w:rsidR="00D01E84">
        <w:rPr>
          <w:rFonts w:asciiTheme="minorHAnsi" w:eastAsia="Calibri" w:hAnsiTheme="minorHAnsi" w:cstheme="minorHAnsi"/>
          <w:sz w:val="22"/>
          <w:szCs w:val="22"/>
        </w:rPr>
        <w:t>.</w:t>
      </w:r>
      <w:r w:rsidR="008E79A6">
        <w:rPr>
          <w:rFonts w:asciiTheme="minorHAnsi" w:eastAsia="Calibri" w:hAnsiTheme="minorHAnsi" w:cstheme="minorHAnsi"/>
          <w:sz w:val="22"/>
          <w:szCs w:val="22"/>
        </w:rPr>
        <w:t xml:space="preserve">  AlcoholEDU for College is a web-based, interactive learning experience </w:t>
      </w:r>
      <w:r w:rsidR="00A460FC">
        <w:rPr>
          <w:rFonts w:asciiTheme="minorHAnsi" w:eastAsia="Calibri" w:hAnsiTheme="minorHAnsi" w:cstheme="minorHAnsi"/>
          <w:sz w:val="22"/>
          <w:szCs w:val="22"/>
        </w:rPr>
        <w:t>designed to equip students with essential knowledge about alcohol and other substances by empowering them with the skills to stay safe and protect their peers by dispelling common myths about drinking.  In doing so, the program aims to foster a healthier, more informed campus.</w:t>
      </w:r>
      <w:r w:rsidR="00A1283B">
        <w:rPr>
          <w:rFonts w:asciiTheme="minorHAnsi" w:eastAsia="Calibri" w:hAnsiTheme="minorHAnsi" w:cstheme="minorHAnsi"/>
          <w:sz w:val="22"/>
          <w:szCs w:val="22"/>
        </w:rPr>
        <w:t xml:space="preserve">  This program was administered </w:t>
      </w:r>
      <w:r w:rsidR="00F0132F">
        <w:rPr>
          <w:rFonts w:asciiTheme="minorHAnsi" w:eastAsia="Calibri" w:hAnsiTheme="minorHAnsi" w:cstheme="minorHAnsi"/>
          <w:sz w:val="22"/>
          <w:szCs w:val="22"/>
        </w:rPr>
        <w:t xml:space="preserve">during the 2022-2023 academic year, the </w:t>
      </w:r>
      <w:r w:rsidR="003713EE">
        <w:rPr>
          <w:rFonts w:asciiTheme="minorHAnsi" w:eastAsia="Calibri" w:hAnsiTheme="minorHAnsi" w:cstheme="minorHAnsi"/>
          <w:sz w:val="22"/>
          <w:szCs w:val="22"/>
        </w:rPr>
        <w:t xml:space="preserve">2023-2024 academic year, </w:t>
      </w:r>
      <w:r w:rsidR="00F0132F">
        <w:rPr>
          <w:rFonts w:asciiTheme="minorHAnsi" w:eastAsia="Calibri" w:hAnsiTheme="minorHAnsi" w:cstheme="minorHAnsi"/>
          <w:sz w:val="22"/>
          <w:szCs w:val="22"/>
        </w:rPr>
        <w:t>and is in the process of being administered for the 202</w:t>
      </w:r>
      <w:r w:rsidR="003713EE">
        <w:rPr>
          <w:rFonts w:asciiTheme="minorHAnsi" w:eastAsia="Calibri" w:hAnsiTheme="minorHAnsi" w:cstheme="minorHAnsi"/>
          <w:sz w:val="22"/>
          <w:szCs w:val="22"/>
        </w:rPr>
        <w:t>4-2025 academic year.</w:t>
      </w:r>
    </w:p>
    <w:p w14:paraId="0C9ED0CA" w14:textId="77777777" w:rsidR="00C3082B" w:rsidRDefault="00C3082B" w:rsidP="00F8264E">
      <w:pPr>
        <w:rPr>
          <w:rFonts w:asciiTheme="minorHAnsi" w:eastAsia="Calibri" w:hAnsiTheme="minorHAnsi" w:cstheme="minorHAnsi"/>
          <w:sz w:val="22"/>
          <w:szCs w:val="22"/>
        </w:rPr>
      </w:pPr>
    </w:p>
    <w:p w14:paraId="3C3255C9" w14:textId="672A1C2B" w:rsidR="003713EE" w:rsidRDefault="003713EE" w:rsidP="00F8264E">
      <w:pPr>
        <w:rPr>
          <w:rFonts w:asciiTheme="minorHAnsi" w:eastAsia="Calibri" w:hAnsiTheme="minorHAnsi" w:cstheme="minorHAnsi"/>
          <w:sz w:val="22"/>
          <w:szCs w:val="22"/>
        </w:rPr>
      </w:pPr>
      <w:r>
        <w:rPr>
          <w:rFonts w:asciiTheme="minorHAnsi" w:eastAsia="Calibri" w:hAnsiTheme="minorHAnsi" w:cstheme="minorHAnsi"/>
          <w:sz w:val="22"/>
          <w:szCs w:val="22"/>
        </w:rPr>
        <w:t xml:space="preserve">During the </w:t>
      </w:r>
      <w:r w:rsidR="00BC31CA">
        <w:rPr>
          <w:rFonts w:asciiTheme="minorHAnsi" w:eastAsia="Calibri" w:hAnsiTheme="minorHAnsi" w:cstheme="minorHAnsi"/>
          <w:sz w:val="22"/>
          <w:szCs w:val="22"/>
        </w:rPr>
        <w:t xml:space="preserve">2022-2023 </w:t>
      </w:r>
      <w:r w:rsidR="009B03F3">
        <w:rPr>
          <w:rFonts w:asciiTheme="minorHAnsi" w:eastAsia="Calibri" w:hAnsiTheme="minorHAnsi" w:cstheme="minorHAnsi"/>
          <w:sz w:val="22"/>
          <w:szCs w:val="22"/>
        </w:rPr>
        <w:t xml:space="preserve">and </w:t>
      </w:r>
      <w:r w:rsidR="004C059C">
        <w:rPr>
          <w:rFonts w:asciiTheme="minorHAnsi" w:eastAsia="Calibri" w:hAnsiTheme="minorHAnsi" w:cstheme="minorHAnsi"/>
          <w:sz w:val="22"/>
          <w:szCs w:val="22"/>
        </w:rPr>
        <w:t xml:space="preserve">2023-2024 </w:t>
      </w:r>
      <w:r w:rsidR="00BC31CA">
        <w:rPr>
          <w:rFonts w:asciiTheme="minorHAnsi" w:eastAsia="Calibri" w:hAnsiTheme="minorHAnsi" w:cstheme="minorHAnsi"/>
          <w:sz w:val="22"/>
          <w:szCs w:val="22"/>
        </w:rPr>
        <w:t>academic year</w:t>
      </w:r>
      <w:r w:rsidR="004C059C">
        <w:rPr>
          <w:rFonts w:asciiTheme="minorHAnsi" w:eastAsia="Calibri" w:hAnsiTheme="minorHAnsi" w:cstheme="minorHAnsi"/>
          <w:sz w:val="22"/>
          <w:szCs w:val="22"/>
        </w:rPr>
        <w:t>s</w:t>
      </w:r>
      <w:r w:rsidR="00BC31CA">
        <w:rPr>
          <w:rFonts w:asciiTheme="minorHAnsi" w:eastAsia="Calibri" w:hAnsiTheme="minorHAnsi" w:cstheme="minorHAnsi"/>
          <w:sz w:val="22"/>
          <w:szCs w:val="22"/>
        </w:rPr>
        <w:t xml:space="preserve">, </w:t>
      </w:r>
      <w:r w:rsidR="0035174E">
        <w:rPr>
          <w:rFonts w:asciiTheme="minorHAnsi" w:eastAsia="Calibri" w:hAnsiTheme="minorHAnsi" w:cstheme="minorHAnsi"/>
          <w:sz w:val="22"/>
          <w:szCs w:val="22"/>
        </w:rPr>
        <w:t>all incoming first year students</w:t>
      </w:r>
      <w:r w:rsidR="00F81049">
        <w:rPr>
          <w:rFonts w:asciiTheme="minorHAnsi" w:eastAsia="Calibri" w:hAnsiTheme="minorHAnsi" w:cstheme="minorHAnsi"/>
          <w:sz w:val="22"/>
          <w:szCs w:val="22"/>
        </w:rPr>
        <w:t xml:space="preserve"> and </w:t>
      </w:r>
      <w:r w:rsidR="0035174E">
        <w:rPr>
          <w:rFonts w:asciiTheme="minorHAnsi" w:eastAsia="Calibri" w:hAnsiTheme="minorHAnsi" w:cstheme="minorHAnsi"/>
          <w:sz w:val="22"/>
          <w:szCs w:val="22"/>
        </w:rPr>
        <w:t>transfer students</w:t>
      </w:r>
      <w:r w:rsidR="00F81049">
        <w:rPr>
          <w:rFonts w:asciiTheme="minorHAnsi" w:eastAsia="Calibri" w:hAnsiTheme="minorHAnsi" w:cstheme="minorHAnsi"/>
          <w:sz w:val="22"/>
          <w:szCs w:val="22"/>
        </w:rPr>
        <w:t xml:space="preserve"> </w:t>
      </w:r>
      <w:r w:rsidR="0035174E">
        <w:rPr>
          <w:rFonts w:asciiTheme="minorHAnsi" w:eastAsia="Calibri" w:hAnsiTheme="minorHAnsi" w:cstheme="minorHAnsi"/>
          <w:sz w:val="22"/>
          <w:szCs w:val="22"/>
        </w:rPr>
        <w:t xml:space="preserve">were required to take an online </w:t>
      </w:r>
      <w:r w:rsidR="00670CAB">
        <w:rPr>
          <w:rFonts w:asciiTheme="minorHAnsi" w:eastAsia="Calibri" w:hAnsiTheme="minorHAnsi" w:cstheme="minorHAnsi"/>
          <w:sz w:val="22"/>
          <w:szCs w:val="22"/>
        </w:rPr>
        <w:t>sexual assault prevention course through Vector Solutions called Sexual Assault Prev</w:t>
      </w:r>
      <w:r w:rsidR="00463C74">
        <w:rPr>
          <w:rFonts w:asciiTheme="minorHAnsi" w:eastAsia="Calibri" w:hAnsiTheme="minorHAnsi" w:cstheme="minorHAnsi"/>
          <w:sz w:val="22"/>
          <w:szCs w:val="22"/>
        </w:rPr>
        <w:t>ention for Undergrad</w:t>
      </w:r>
      <w:r w:rsidR="00F81049">
        <w:rPr>
          <w:rFonts w:asciiTheme="minorHAnsi" w:eastAsia="Calibri" w:hAnsiTheme="minorHAnsi" w:cstheme="minorHAnsi"/>
          <w:sz w:val="22"/>
          <w:szCs w:val="22"/>
        </w:rPr>
        <w:t xml:space="preserve">uates.  </w:t>
      </w:r>
      <w:r w:rsidR="00304F9C">
        <w:rPr>
          <w:rFonts w:asciiTheme="minorHAnsi" w:eastAsia="Calibri" w:hAnsiTheme="minorHAnsi" w:cstheme="minorHAnsi"/>
          <w:sz w:val="22"/>
          <w:szCs w:val="22"/>
        </w:rPr>
        <w:t xml:space="preserve">Sexual Assault Prevention for Undergraduates is a web-based, interactive learning experience designed to </w:t>
      </w:r>
      <w:r w:rsidR="004E4FBD">
        <w:rPr>
          <w:rFonts w:asciiTheme="minorHAnsi" w:eastAsia="Calibri" w:hAnsiTheme="minorHAnsi" w:cstheme="minorHAnsi"/>
          <w:sz w:val="22"/>
          <w:szCs w:val="22"/>
        </w:rPr>
        <w:t xml:space="preserve">assist learners in gaining knowledge on how to </w:t>
      </w:r>
      <w:r w:rsidR="004E4FBD" w:rsidRPr="00DE7E8C">
        <w:rPr>
          <w:rFonts w:asciiTheme="minorHAnsi" w:eastAsia="Calibri" w:hAnsiTheme="minorHAnsi" w:cstheme="minorHAnsi"/>
          <w:sz w:val="22"/>
          <w:szCs w:val="22"/>
        </w:rPr>
        <w:t>recognize sexual assault and harassment behavior, identify healthy and unhealthy relationship practices, practice skills to navigate consent-focused conversations, and safely engage in bystander intervention.</w:t>
      </w:r>
      <w:r w:rsidR="004E4FBD">
        <w:rPr>
          <w:rFonts w:asciiTheme="minorHAnsi" w:eastAsia="Calibri" w:hAnsiTheme="minorHAnsi" w:cstheme="minorHAnsi"/>
          <w:sz w:val="22"/>
          <w:szCs w:val="22"/>
        </w:rPr>
        <w:t xml:space="preserve">  Topics within the course include healthy relationships, consent and relationships, harassment and stalking, stereotypes related to gender and gender identities, bystander intervention, and reporting and responding.</w:t>
      </w:r>
    </w:p>
    <w:p w14:paraId="0799CB45" w14:textId="77777777" w:rsidR="00F81049" w:rsidRDefault="00F81049" w:rsidP="00F8264E">
      <w:pPr>
        <w:rPr>
          <w:rFonts w:asciiTheme="minorHAnsi" w:eastAsia="Calibri" w:hAnsiTheme="minorHAnsi" w:cstheme="minorHAnsi"/>
          <w:sz w:val="22"/>
          <w:szCs w:val="22"/>
        </w:rPr>
      </w:pPr>
    </w:p>
    <w:p w14:paraId="4F8ADFE3" w14:textId="278E353B" w:rsidR="00DE7E8C" w:rsidRDefault="00F81049" w:rsidP="00F8264E">
      <w:pPr>
        <w:rPr>
          <w:rFonts w:asciiTheme="minorHAnsi" w:eastAsia="Calibri" w:hAnsiTheme="minorHAnsi" w:cstheme="minorHAnsi"/>
          <w:sz w:val="22"/>
          <w:szCs w:val="22"/>
        </w:rPr>
      </w:pPr>
      <w:r>
        <w:rPr>
          <w:rFonts w:asciiTheme="minorHAnsi" w:eastAsia="Calibri" w:hAnsiTheme="minorHAnsi" w:cstheme="minorHAnsi"/>
          <w:sz w:val="22"/>
          <w:szCs w:val="22"/>
        </w:rPr>
        <w:t>During the 2022-</w:t>
      </w:r>
      <w:r w:rsidR="004C059C">
        <w:rPr>
          <w:rFonts w:asciiTheme="minorHAnsi" w:eastAsia="Calibri" w:hAnsiTheme="minorHAnsi" w:cstheme="minorHAnsi"/>
          <w:sz w:val="22"/>
          <w:szCs w:val="22"/>
        </w:rPr>
        <w:t>2023 and</w:t>
      </w:r>
      <w:r w:rsidR="009B03F3">
        <w:rPr>
          <w:rFonts w:asciiTheme="minorHAnsi" w:eastAsia="Calibri" w:hAnsiTheme="minorHAnsi" w:cstheme="minorHAnsi"/>
          <w:sz w:val="22"/>
          <w:szCs w:val="22"/>
        </w:rPr>
        <w:t xml:space="preserve"> 2023-2024 </w:t>
      </w:r>
      <w:r>
        <w:rPr>
          <w:rFonts w:asciiTheme="minorHAnsi" w:eastAsia="Calibri" w:hAnsiTheme="minorHAnsi" w:cstheme="minorHAnsi"/>
          <w:sz w:val="22"/>
          <w:szCs w:val="22"/>
        </w:rPr>
        <w:t>academic year</w:t>
      </w:r>
      <w:r w:rsidR="009B03F3">
        <w:rPr>
          <w:rFonts w:asciiTheme="minorHAnsi" w:eastAsia="Calibri" w:hAnsiTheme="minorHAnsi" w:cstheme="minorHAnsi"/>
          <w:sz w:val="22"/>
          <w:szCs w:val="22"/>
        </w:rPr>
        <w:t>s</w:t>
      </w:r>
      <w:r>
        <w:rPr>
          <w:rFonts w:asciiTheme="minorHAnsi" w:eastAsia="Calibri" w:hAnsiTheme="minorHAnsi" w:cstheme="minorHAnsi"/>
          <w:sz w:val="22"/>
          <w:szCs w:val="22"/>
        </w:rPr>
        <w:t xml:space="preserve">, all incoming graduate students were required to take an online sexual assault prevention course through Vector Solutions called Sexual Assault Prevention for </w:t>
      </w:r>
      <w:r w:rsidR="00082626">
        <w:rPr>
          <w:rFonts w:asciiTheme="minorHAnsi" w:eastAsia="Calibri" w:hAnsiTheme="minorHAnsi" w:cstheme="minorHAnsi"/>
          <w:sz w:val="22"/>
          <w:szCs w:val="22"/>
        </w:rPr>
        <w:t>Graduate Students.</w:t>
      </w:r>
      <w:r w:rsidR="00304F9C">
        <w:rPr>
          <w:rFonts w:asciiTheme="minorHAnsi" w:eastAsia="Calibri" w:hAnsiTheme="minorHAnsi" w:cstheme="minorHAnsi"/>
          <w:sz w:val="22"/>
          <w:szCs w:val="22"/>
        </w:rPr>
        <w:t xml:space="preserve">  </w:t>
      </w:r>
      <w:r w:rsidR="00B10EA5">
        <w:rPr>
          <w:rFonts w:asciiTheme="minorHAnsi" w:eastAsia="Calibri" w:hAnsiTheme="minorHAnsi" w:cstheme="minorHAnsi"/>
          <w:sz w:val="22"/>
          <w:szCs w:val="22"/>
        </w:rPr>
        <w:t>Sexual Assault Prevention for Graduate Students is a web-based, interactive learning experience designed to</w:t>
      </w:r>
      <w:r w:rsidR="00C278A4">
        <w:rPr>
          <w:rFonts w:asciiTheme="minorHAnsi" w:eastAsia="Calibri" w:hAnsiTheme="minorHAnsi" w:cstheme="minorHAnsi"/>
          <w:sz w:val="22"/>
          <w:szCs w:val="22"/>
        </w:rPr>
        <w:t xml:space="preserve"> </w:t>
      </w:r>
      <w:r w:rsidR="00370FC4" w:rsidRPr="00370FC4">
        <w:rPr>
          <w:rFonts w:asciiTheme="minorHAnsi" w:eastAsia="Calibri" w:hAnsiTheme="minorHAnsi" w:cstheme="minorHAnsi"/>
          <w:sz w:val="22"/>
          <w:szCs w:val="22"/>
        </w:rPr>
        <w:t xml:space="preserve">educate students about consent, healthy relationships, bystander intervention, as well as the realities of sexual assault, dating violence, domestic violence, and more. </w:t>
      </w:r>
      <w:r w:rsidR="00C278A4">
        <w:rPr>
          <w:rFonts w:asciiTheme="minorHAnsi" w:eastAsia="Calibri" w:hAnsiTheme="minorHAnsi" w:cstheme="minorHAnsi"/>
          <w:sz w:val="22"/>
          <w:szCs w:val="22"/>
        </w:rPr>
        <w:t xml:space="preserve"> </w:t>
      </w:r>
      <w:r w:rsidR="00370FC4" w:rsidRPr="00370FC4">
        <w:rPr>
          <w:rFonts w:asciiTheme="minorHAnsi" w:eastAsia="Calibri" w:hAnsiTheme="minorHAnsi" w:cstheme="minorHAnsi"/>
          <w:sz w:val="22"/>
          <w:szCs w:val="22"/>
        </w:rPr>
        <w:t>Featuring student presenters and survivors, the course includes scenarios, testimonials, and key advice for dealing with these crucial topics.</w:t>
      </w:r>
    </w:p>
    <w:p w14:paraId="2E30C904" w14:textId="77777777" w:rsidR="003713EE" w:rsidRDefault="003713EE" w:rsidP="00F8264E">
      <w:pPr>
        <w:rPr>
          <w:rFonts w:asciiTheme="minorHAnsi" w:eastAsia="Calibri" w:hAnsiTheme="minorHAnsi" w:cstheme="minorHAnsi"/>
          <w:sz w:val="22"/>
          <w:szCs w:val="22"/>
        </w:rPr>
      </w:pPr>
    </w:p>
    <w:p w14:paraId="35C3B019" w14:textId="7CBBDCD5" w:rsidR="00C3082B" w:rsidRDefault="00BC31CA" w:rsidP="00F8264E">
      <w:pPr>
        <w:rPr>
          <w:rFonts w:asciiTheme="minorHAnsi" w:eastAsia="Calibri" w:hAnsiTheme="minorHAnsi" w:cstheme="minorHAnsi"/>
          <w:sz w:val="22"/>
          <w:szCs w:val="22"/>
        </w:rPr>
      </w:pPr>
      <w:r>
        <w:rPr>
          <w:rFonts w:asciiTheme="minorHAnsi" w:eastAsia="Calibri" w:hAnsiTheme="minorHAnsi" w:cstheme="minorHAnsi"/>
          <w:sz w:val="22"/>
          <w:szCs w:val="22"/>
        </w:rPr>
        <w:t>For the 2024-2025 academic year, a</w:t>
      </w:r>
      <w:r w:rsidR="00EF3BE5">
        <w:rPr>
          <w:rFonts w:asciiTheme="minorHAnsi" w:eastAsia="Calibri" w:hAnsiTheme="minorHAnsi" w:cstheme="minorHAnsi"/>
          <w:sz w:val="22"/>
          <w:szCs w:val="22"/>
        </w:rPr>
        <w:t xml:space="preserve">ll </w:t>
      </w:r>
      <w:r w:rsidR="00F94A00">
        <w:rPr>
          <w:rFonts w:asciiTheme="minorHAnsi" w:eastAsia="Calibri" w:hAnsiTheme="minorHAnsi" w:cstheme="minorHAnsi"/>
          <w:sz w:val="22"/>
          <w:szCs w:val="22"/>
        </w:rPr>
        <w:t xml:space="preserve">new and </w:t>
      </w:r>
      <w:r w:rsidR="001A4502">
        <w:rPr>
          <w:rFonts w:asciiTheme="minorHAnsi" w:eastAsia="Calibri" w:hAnsiTheme="minorHAnsi" w:cstheme="minorHAnsi"/>
          <w:sz w:val="22"/>
          <w:szCs w:val="22"/>
        </w:rPr>
        <w:t>transfer</w:t>
      </w:r>
      <w:r w:rsidR="00F94A00">
        <w:rPr>
          <w:rFonts w:asciiTheme="minorHAnsi" w:eastAsia="Calibri" w:hAnsiTheme="minorHAnsi" w:cstheme="minorHAnsi"/>
          <w:sz w:val="22"/>
          <w:szCs w:val="22"/>
        </w:rPr>
        <w:t xml:space="preserve"> </w:t>
      </w:r>
      <w:r w:rsidR="00EF3BE5">
        <w:rPr>
          <w:rFonts w:asciiTheme="minorHAnsi" w:eastAsia="Calibri" w:hAnsiTheme="minorHAnsi" w:cstheme="minorHAnsi"/>
          <w:sz w:val="22"/>
          <w:szCs w:val="22"/>
        </w:rPr>
        <w:t>students</w:t>
      </w:r>
      <w:r w:rsidR="009925DD">
        <w:rPr>
          <w:rFonts w:asciiTheme="minorHAnsi" w:eastAsia="Calibri" w:hAnsiTheme="minorHAnsi" w:cstheme="minorHAnsi"/>
          <w:sz w:val="22"/>
          <w:szCs w:val="22"/>
        </w:rPr>
        <w:t xml:space="preserve"> are required to take a </w:t>
      </w:r>
      <w:r w:rsidR="001706B8">
        <w:rPr>
          <w:rFonts w:asciiTheme="minorHAnsi" w:eastAsia="Calibri" w:hAnsiTheme="minorHAnsi" w:cstheme="minorHAnsi"/>
          <w:sz w:val="22"/>
          <w:szCs w:val="22"/>
        </w:rPr>
        <w:t xml:space="preserve">sexual assault prevention course through the Universities of Wisconsin called Sexual </w:t>
      </w:r>
      <w:r w:rsidR="00C805C5">
        <w:rPr>
          <w:rFonts w:asciiTheme="minorHAnsi" w:eastAsia="Calibri" w:hAnsiTheme="minorHAnsi" w:cstheme="minorHAnsi"/>
          <w:sz w:val="22"/>
          <w:szCs w:val="22"/>
        </w:rPr>
        <w:t xml:space="preserve">Violence Awareness </w:t>
      </w:r>
      <w:r w:rsidR="00EF3BE5">
        <w:rPr>
          <w:rFonts w:asciiTheme="minorHAnsi" w:eastAsia="Calibri" w:hAnsiTheme="minorHAnsi" w:cstheme="minorHAnsi"/>
          <w:sz w:val="22"/>
          <w:szCs w:val="22"/>
        </w:rPr>
        <w:t>and Prevention.  Sexual Violence Awareness and Prevention</w:t>
      </w:r>
      <w:r w:rsidR="00E552AC">
        <w:rPr>
          <w:rFonts w:asciiTheme="minorHAnsi" w:eastAsia="Calibri" w:hAnsiTheme="minorHAnsi" w:cstheme="minorHAnsi"/>
          <w:sz w:val="22"/>
          <w:szCs w:val="22"/>
        </w:rPr>
        <w:t xml:space="preserve"> in a Canvas course, created by the Universities of Wisconsin</w:t>
      </w:r>
      <w:r w:rsidR="00304B1C">
        <w:rPr>
          <w:rFonts w:asciiTheme="minorHAnsi" w:eastAsia="Calibri" w:hAnsiTheme="minorHAnsi" w:cstheme="minorHAnsi"/>
          <w:sz w:val="22"/>
          <w:szCs w:val="22"/>
        </w:rPr>
        <w:t xml:space="preserve"> </w:t>
      </w:r>
      <w:r w:rsidR="008D42D9">
        <w:rPr>
          <w:rFonts w:asciiTheme="minorHAnsi" w:eastAsia="Calibri" w:hAnsiTheme="minorHAnsi" w:cstheme="minorHAnsi"/>
          <w:sz w:val="22"/>
          <w:szCs w:val="22"/>
        </w:rPr>
        <w:t xml:space="preserve">to meet the requirements of </w:t>
      </w:r>
      <w:r w:rsidR="00450B11" w:rsidRPr="00450B11">
        <w:rPr>
          <w:rFonts w:asciiTheme="minorHAnsi" w:eastAsia="Calibri" w:hAnsiTheme="minorHAnsi" w:cstheme="minorHAnsi"/>
          <w:sz w:val="22"/>
          <w:szCs w:val="22"/>
        </w:rPr>
        <w:t>§ 36.11(22)</w:t>
      </w:r>
      <w:r w:rsidR="00450B11">
        <w:rPr>
          <w:rFonts w:asciiTheme="minorHAnsi" w:eastAsia="Calibri" w:hAnsiTheme="minorHAnsi" w:cstheme="minorHAnsi"/>
          <w:sz w:val="22"/>
          <w:szCs w:val="22"/>
        </w:rPr>
        <w:t xml:space="preserve"> of </w:t>
      </w:r>
      <w:r w:rsidR="00430956">
        <w:rPr>
          <w:rFonts w:asciiTheme="minorHAnsi" w:eastAsia="Calibri" w:hAnsiTheme="minorHAnsi" w:cstheme="minorHAnsi"/>
          <w:sz w:val="22"/>
          <w:szCs w:val="22"/>
        </w:rPr>
        <w:t>Wisconsin Statutes</w:t>
      </w:r>
      <w:r w:rsidR="00450B11">
        <w:rPr>
          <w:rFonts w:asciiTheme="minorHAnsi" w:eastAsia="Calibri" w:hAnsiTheme="minorHAnsi" w:cstheme="minorHAnsi"/>
          <w:sz w:val="22"/>
          <w:szCs w:val="22"/>
        </w:rPr>
        <w:t xml:space="preserve"> that requires </w:t>
      </w:r>
      <w:r w:rsidR="002556C8">
        <w:rPr>
          <w:rFonts w:asciiTheme="minorHAnsi" w:eastAsia="Calibri" w:hAnsiTheme="minorHAnsi" w:cstheme="minorHAnsi"/>
          <w:sz w:val="22"/>
          <w:szCs w:val="22"/>
        </w:rPr>
        <w:t>each institution to train students on</w:t>
      </w:r>
      <w:r w:rsidR="00DA4757">
        <w:rPr>
          <w:rFonts w:asciiTheme="minorHAnsi" w:eastAsia="Calibri" w:hAnsiTheme="minorHAnsi" w:cstheme="minorHAnsi"/>
          <w:sz w:val="22"/>
          <w:szCs w:val="22"/>
        </w:rPr>
        <w:t xml:space="preserve"> </w:t>
      </w:r>
      <w:r w:rsidR="00B02E5C">
        <w:rPr>
          <w:rFonts w:asciiTheme="minorHAnsi" w:eastAsia="Calibri" w:hAnsiTheme="minorHAnsi" w:cstheme="minorHAnsi"/>
          <w:sz w:val="22"/>
          <w:szCs w:val="22"/>
        </w:rPr>
        <w:t xml:space="preserve">definitions, penalties, national statistics, state statistics, campus statistics, rights of victims, protective behaviors, </w:t>
      </w:r>
      <w:r w:rsidR="0044077A">
        <w:rPr>
          <w:rFonts w:asciiTheme="minorHAnsi" w:eastAsia="Calibri" w:hAnsiTheme="minorHAnsi" w:cstheme="minorHAnsi"/>
          <w:sz w:val="22"/>
          <w:szCs w:val="22"/>
        </w:rPr>
        <w:t>how to report incidents of sexual violence, and who to report sexual violence</w:t>
      </w:r>
      <w:r w:rsidR="0012133D">
        <w:rPr>
          <w:rFonts w:asciiTheme="minorHAnsi" w:eastAsia="Calibri" w:hAnsiTheme="minorHAnsi" w:cstheme="minorHAnsi"/>
          <w:sz w:val="22"/>
          <w:szCs w:val="22"/>
        </w:rPr>
        <w:t>.</w:t>
      </w:r>
    </w:p>
    <w:p w14:paraId="3B795F8E" w14:textId="77777777" w:rsidR="008E79A6" w:rsidRDefault="008E79A6" w:rsidP="00F8264E">
      <w:pPr>
        <w:rPr>
          <w:rFonts w:asciiTheme="minorHAnsi" w:eastAsia="Calibri" w:hAnsiTheme="minorHAnsi" w:cstheme="minorHAnsi"/>
          <w:sz w:val="22"/>
          <w:szCs w:val="22"/>
        </w:rPr>
      </w:pPr>
    </w:p>
    <w:p w14:paraId="4EEAE7BF" w14:textId="754C60D7" w:rsidR="005071D2" w:rsidRDefault="0063610B" w:rsidP="00F8264E">
      <w:pPr>
        <w:rPr>
          <w:rFonts w:asciiTheme="minorHAnsi" w:eastAsia="Calibri" w:hAnsiTheme="minorHAnsi" w:cstheme="minorHAnsi"/>
          <w:sz w:val="22"/>
          <w:szCs w:val="22"/>
        </w:rPr>
      </w:pPr>
      <w:r>
        <w:rPr>
          <w:rFonts w:asciiTheme="minorHAnsi" w:eastAsia="Calibri" w:hAnsiTheme="minorHAnsi" w:cstheme="minorHAnsi"/>
          <w:sz w:val="22"/>
          <w:szCs w:val="22"/>
        </w:rPr>
        <w:t>To ensure students complete all required training, academic holds are placed on accounts of those who do not complete training</w:t>
      </w:r>
      <w:r w:rsidR="00E81400">
        <w:rPr>
          <w:rFonts w:asciiTheme="minorHAnsi" w:eastAsia="Calibri" w:hAnsiTheme="minorHAnsi" w:cstheme="minorHAnsi"/>
          <w:sz w:val="22"/>
          <w:szCs w:val="22"/>
        </w:rPr>
        <w:t>.  This could delay someone from registering for classes for the upcoming semester until the required training is completed.</w:t>
      </w:r>
      <w:r w:rsidR="00B268B8">
        <w:rPr>
          <w:rFonts w:asciiTheme="minorHAnsi" w:eastAsia="Calibri" w:hAnsiTheme="minorHAnsi" w:cstheme="minorHAnsi"/>
          <w:sz w:val="22"/>
          <w:szCs w:val="22"/>
        </w:rPr>
        <w:t xml:space="preserve">  Once verified that training is complete, academic holds are then removed from student accounts.</w:t>
      </w:r>
    </w:p>
    <w:p w14:paraId="746F082B" w14:textId="77777777" w:rsidR="002A0217" w:rsidRDefault="002A0217" w:rsidP="00F8264E">
      <w:pPr>
        <w:rPr>
          <w:rFonts w:asciiTheme="minorHAnsi" w:eastAsia="Calibri" w:hAnsiTheme="minorHAnsi" w:cstheme="minorHAnsi"/>
          <w:sz w:val="22"/>
          <w:szCs w:val="22"/>
        </w:rPr>
      </w:pPr>
    </w:p>
    <w:p w14:paraId="2DACD91A" w14:textId="4A2E5588" w:rsidR="00F8264E" w:rsidRDefault="00F8264E" w:rsidP="00ED7F2C">
      <w:pPr>
        <w:rPr>
          <w:rFonts w:asciiTheme="minorHAnsi" w:eastAsia="Calibri" w:hAnsiTheme="minorHAnsi" w:cstheme="minorHAnsi"/>
          <w:color w:val="000000" w:themeColor="text1"/>
          <w:sz w:val="22"/>
          <w:szCs w:val="22"/>
        </w:rPr>
      </w:pPr>
      <w:r w:rsidRPr="00FE38A7">
        <w:rPr>
          <w:rFonts w:asciiTheme="minorHAnsi" w:eastAsia="Calibri" w:hAnsiTheme="minorHAnsi" w:cstheme="minorHAnsi"/>
          <w:color w:val="000000" w:themeColor="text1"/>
          <w:sz w:val="22"/>
          <w:szCs w:val="22"/>
        </w:rPr>
        <w:t xml:space="preserve">Employees also undergo training for sexual assault reduction and prevention.  In 2015, </w:t>
      </w:r>
      <w:r w:rsidR="00F0495F">
        <w:rPr>
          <w:rFonts w:asciiTheme="minorHAnsi" w:eastAsia="Calibri" w:hAnsiTheme="minorHAnsi" w:cstheme="minorHAnsi"/>
          <w:color w:val="000000" w:themeColor="text1"/>
          <w:sz w:val="22"/>
          <w:szCs w:val="22"/>
        </w:rPr>
        <w:t>the Universities of Wisconsin</w:t>
      </w:r>
      <w:r w:rsidRPr="00FE38A7">
        <w:rPr>
          <w:rFonts w:asciiTheme="minorHAnsi" w:eastAsia="Calibri" w:hAnsiTheme="minorHAnsi" w:cstheme="minorHAnsi"/>
          <w:color w:val="000000" w:themeColor="text1"/>
          <w:sz w:val="22"/>
          <w:szCs w:val="22"/>
        </w:rPr>
        <w:t xml:space="preserve"> adopted </w:t>
      </w:r>
      <w:r w:rsidR="00F0495F">
        <w:rPr>
          <w:rFonts w:asciiTheme="minorHAnsi" w:eastAsia="Calibri" w:hAnsiTheme="minorHAnsi" w:cstheme="minorHAnsi"/>
          <w:color w:val="000000" w:themeColor="text1"/>
          <w:sz w:val="22"/>
          <w:szCs w:val="22"/>
        </w:rPr>
        <w:t xml:space="preserve">a </w:t>
      </w:r>
      <w:r w:rsidRPr="00FE38A7">
        <w:rPr>
          <w:rFonts w:asciiTheme="minorHAnsi" w:eastAsia="Calibri" w:hAnsiTheme="minorHAnsi" w:cstheme="minorHAnsi"/>
          <w:color w:val="000000" w:themeColor="text1"/>
          <w:sz w:val="22"/>
          <w:szCs w:val="22"/>
        </w:rPr>
        <w:t>policy requiring that every new employee complete</w:t>
      </w:r>
      <w:r w:rsidR="00F0495F">
        <w:rPr>
          <w:rFonts w:asciiTheme="minorHAnsi" w:eastAsia="Calibri" w:hAnsiTheme="minorHAnsi" w:cstheme="minorHAnsi"/>
          <w:color w:val="000000" w:themeColor="text1"/>
          <w:sz w:val="22"/>
          <w:szCs w:val="22"/>
        </w:rPr>
        <w:t>,</w:t>
      </w:r>
      <w:r w:rsidRPr="00FE38A7">
        <w:rPr>
          <w:rFonts w:asciiTheme="minorHAnsi" w:eastAsia="Calibri" w:hAnsiTheme="minorHAnsi" w:cstheme="minorHAnsi"/>
          <w:color w:val="000000" w:themeColor="text1"/>
          <w:sz w:val="22"/>
          <w:szCs w:val="22"/>
        </w:rPr>
        <w:t xml:space="preserve"> within 30 days, and that every current employee complete every three years, an online training course about sexual assault prevention</w:t>
      </w:r>
      <w:r w:rsidR="00CF4173">
        <w:rPr>
          <w:rFonts w:asciiTheme="minorHAnsi" w:eastAsia="Calibri" w:hAnsiTheme="minorHAnsi" w:cstheme="minorHAnsi"/>
          <w:color w:val="000000" w:themeColor="text1"/>
          <w:sz w:val="22"/>
          <w:szCs w:val="22"/>
        </w:rPr>
        <w:t xml:space="preserve"> called Sexual </w:t>
      </w:r>
      <w:r w:rsidR="004D2761">
        <w:rPr>
          <w:rFonts w:asciiTheme="minorHAnsi" w:eastAsia="Calibri" w:hAnsiTheme="minorHAnsi" w:cstheme="minorHAnsi"/>
          <w:color w:val="000000" w:themeColor="text1"/>
          <w:sz w:val="22"/>
          <w:szCs w:val="22"/>
        </w:rPr>
        <w:t>Harassment (Title IX)</w:t>
      </w:r>
      <w:r w:rsidRPr="00FE38A7">
        <w:rPr>
          <w:rFonts w:asciiTheme="minorHAnsi" w:eastAsia="Calibri" w:hAnsiTheme="minorHAnsi" w:cstheme="minorHAnsi"/>
          <w:color w:val="000000" w:themeColor="text1"/>
          <w:sz w:val="22"/>
          <w:szCs w:val="22"/>
        </w:rPr>
        <w:t xml:space="preserve">.  This training is administered centrally through </w:t>
      </w:r>
      <w:r w:rsidR="00FD423F">
        <w:rPr>
          <w:rFonts w:asciiTheme="minorHAnsi" w:eastAsia="Calibri" w:hAnsiTheme="minorHAnsi" w:cstheme="minorHAnsi"/>
          <w:color w:val="000000" w:themeColor="text1"/>
          <w:sz w:val="22"/>
          <w:szCs w:val="22"/>
        </w:rPr>
        <w:t xml:space="preserve">UW Shared Services.  Failure of an </w:t>
      </w:r>
      <w:r w:rsidRPr="00FE38A7">
        <w:rPr>
          <w:rFonts w:asciiTheme="minorHAnsi" w:eastAsia="Calibri" w:hAnsiTheme="minorHAnsi" w:cstheme="minorHAnsi"/>
          <w:color w:val="000000" w:themeColor="text1"/>
          <w:sz w:val="22"/>
          <w:szCs w:val="22"/>
        </w:rPr>
        <w:t>employee to complete the required training makes them ineligible for future pay increases.  Student employees are also required to complete these trainings upon hire.</w:t>
      </w:r>
    </w:p>
    <w:p w14:paraId="5B1189B8" w14:textId="7FED9C94" w:rsidR="00F8264E" w:rsidRPr="00FE38A7" w:rsidRDefault="00F8264E" w:rsidP="00ED7F2C">
      <w:pPr>
        <w:pStyle w:val="Heading3"/>
        <w:spacing w:before="0" w:line="240" w:lineRule="auto"/>
        <w:rPr>
          <w:rFonts w:asciiTheme="minorHAnsi" w:hAnsiTheme="minorHAnsi" w:cstheme="minorHAnsi"/>
          <w:sz w:val="22"/>
          <w:szCs w:val="22"/>
        </w:rPr>
      </w:pPr>
    </w:p>
    <w:p w14:paraId="4ADD386D" w14:textId="77777777" w:rsidR="00F8264E" w:rsidRPr="00AC0181" w:rsidRDefault="00F8264E" w:rsidP="00AC0181">
      <w:pPr>
        <w:pStyle w:val="Heading4"/>
        <w:rPr>
          <w:color w:val="A20000"/>
        </w:rPr>
      </w:pPr>
      <w:r w:rsidRPr="00AC0181">
        <w:rPr>
          <w:color w:val="A20000"/>
        </w:rPr>
        <w:t xml:space="preserve">Primary Prevention and Awareness Campaigns </w:t>
      </w:r>
    </w:p>
    <w:p w14:paraId="23CA8C9C" w14:textId="6D5D109A" w:rsidR="00F8264E" w:rsidRPr="00FE38A7" w:rsidRDefault="00F8264E" w:rsidP="00ED7F2C">
      <w:pPr>
        <w:pStyle w:val="Heading3"/>
        <w:spacing w:before="0" w:line="240" w:lineRule="auto"/>
        <w:rPr>
          <w:rFonts w:asciiTheme="minorHAnsi" w:eastAsia="Calibri" w:hAnsiTheme="minorHAnsi" w:cstheme="minorHAnsi"/>
          <w:color w:val="auto"/>
          <w:sz w:val="22"/>
          <w:szCs w:val="22"/>
        </w:rPr>
      </w:pPr>
      <w:r w:rsidRPr="00FE38A7">
        <w:rPr>
          <w:rFonts w:asciiTheme="minorHAnsi" w:eastAsia="Calibri" w:hAnsiTheme="minorHAnsi" w:cstheme="minorHAnsi"/>
          <w:color w:val="auto"/>
          <w:sz w:val="22"/>
          <w:szCs w:val="22"/>
        </w:rPr>
        <w:t>At the University of Wisconsin</w:t>
      </w:r>
      <w:r w:rsidR="006323B6">
        <w:rPr>
          <w:rFonts w:asciiTheme="minorHAnsi" w:eastAsia="Calibri" w:hAnsiTheme="minorHAnsi" w:cstheme="minorHAnsi"/>
          <w:color w:val="auto"/>
          <w:sz w:val="22"/>
          <w:szCs w:val="22"/>
        </w:rPr>
        <w:t>-</w:t>
      </w:r>
      <w:r w:rsidRPr="00FE38A7">
        <w:rPr>
          <w:rFonts w:asciiTheme="minorHAnsi" w:eastAsia="Calibri" w:hAnsiTheme="minorHAnsi" w:cstheme="minorHAnsi"/>
          <w:color w:val="auto"/>
          <w:sz w:val="22"/>
          <w:szCs w:val="22"/>
        </w:rPr>
        <w:t>La Crosse, we continuously work to change the culture that permits sexual violence and harassment through a number of institutional and student-led campaigns, including</w:t>
      </w:r>
      <w:r w:rsidR="00AD55E6">
        <w:rPr>
          <w:rFonts w:asciiTheme="minorHAnsi" w:eastAsia="Calibri" w:hAnsiTheme="minorHAnsi" w:cstheme="minorHAnsi"/>
          <w:color w:val="auto"/>
          <w:sz w:val="22"/>
          <w:szCs w:val="22"/>
        </w:rPr>
        <w:t>, but not limited to</w:t>
      </w:r>
      <w:r w:rsidRPr="00FE38A7">
        <w:rPr>
          <w:rFonts w:asciiTheme="minorHAnsi" w:eastAsia="Calibri" w:hAnsiTheme="minorHAnsi" w:cstheme="minorHAnsi"/>
          <w:color w:val="auto"/>
          <w:sz w:val="22"/>
          <w:szCs w:val="22"/>
        </w:rPr>
        <w:t xml:space="preserve">: </w:t>
      </w:r>
    </w:p>
    <w:p w14:paraId="2C80FC70" w14:textId="77777777" w:rsidR="00F8264E" w:rsidRPr="00FE38A7" w:rsidRDefault="00F8264E" w:rsidP="00ED7F2C">
      <w:pPr>
        <w:pStyle w:val="Heading3"/>
        <w:spacing w:before="0" w:line="240" w:lineRule="auto"/>
        <w:rPr>
          <w:rFonts w:asciiTheme="minorHAnsi" w:hAnsiTheme="minorHAnsi" w:cstheme="minorHAnsi"/>
          <w:sz w:val="22"/>
          <w:szCs w:val="22"/>
        </w:rPr>
      </w:pPr>
      <w:r w:rsidRPr="00FE38A7">
        <w:rPr>
          <w:rFonts w:asciiTheme="minorHAnsi" w:eastAsia="Calibri" w:hAnsiTheme="minorHAnsi" w:cstheme="minorHAnsi"/>
          <w:color w:val="8A0000"/>
          <w:sz w:val="22"/>
          <w:szCs w:val="22"/>
        </w:rPr>
        <w:t xml:space="preserve">                 </w:t>
      </w:r>
    </w:p>
    <w:p w14:paraId="6B611E44" w14:textId="39B72A82" w:rsidR="00F8264E" w:rsidRPr="00AC0181" w:rsidRDefault="00E97348" w:rsidP="00AC0181">
      <w:pPr>
        <w:pStyle w:val="Heading5"/>
        <w:rPr>
          <w:color w:val="A20000"/>
          <w:sz w:val="22"/>
          <w:szCs w:val="22"/>
        </w:rPr>
      </w:pPr>
      <w:r w:rsidRPr="00AC0181">
        <w:rPr>
          <w:color w:val="A20000"/>
          <w:sz w:val="22"/>
          <w:szCs w:val="22"/>
        </w:rPr>
        <w:t>Denim Day</w:t>
      </w:r>
    </w:p>
    <w:p w14:paraId="33E8C701" w14:textId="4B018A80" w:rsidR="00D96620" w:rsidRDefault="008A6EEE" w:rsidP="00D96620">
      <w:pPr>
        <w:pStyle w:val="Heading3"/>
        <w:spacing w:before="0" w:line="240" w:lineRule="auto"/>
        <w:ind w:left="720"/>
        <w:rPr>
          <w:rFonts w:asciiTheme="minorHAnsi" w:eastAsia="Calibri" w:hAnsiTheme="minorHAnsi" w:cstheme="minorHAnsi"/>
          <w:color w:val="auto"/>
          <w:sz w:val="22"/>
          <w:szCs w:val="22"/>
        </w:rPr>
      </w:pPr>
      <w:r w:rsidRPr="007F0D9F">
        <w:rPr>
          <w:rFonts w:asciiTheme="minorHAnsi" w:eastAsia="Calibri" w:hAnsiTheme="minorHAnsi" w:cstheme="minorHAnsi"/>
          <w:color w:val="000000" w:themeColor="text1"/>
          <w:sz w:val="22"/>
          <w:szCs w:val="22"/>
        </w:rPr>
        <w:t>Denim Day is a</w:t>
      </w:r>
      <w:r w:rsidR="00CA43CE" w:rsidRPr="007F0D9F">
        <w:rPr>
          <w:rFonts w:asciiTheme="minorHAnsi" w:eastAsia="Calibri" w:hAnsiTheme="minorHAnsi" w:cstheme="minorHAnsi"/>
          <w:color w:val="000000" w:themeColor="text1"/>
          <w:sz w:val="22"/>
          <w:szCs w:val="22"/>
        </w:rPr>
        <w:t xml:space="preserve">n international </w:t>
      </w:r>
      <w:r w:rsidR="004617C0" w:rsidRPr="007F0D9F">
        <w:rPr>
          <w:rFonts w:asciiTheme="minorHAnsi" w:eastAsia="Calibri" w:hAnsiTheme="minorHAnsi" w:cstheme="minorHAnsi"/>
          <w:color w:val="000000" w:themeColor="text1"/>
          <w:sz w:val="22"/>
          <w:szCs w:val="22"/>
        </w:rPr>
        <w:t xml:space="preserve">campaign </w:t>
      </w:r>
      <w:r w:rsidR="00DD12E5" w:rsidRPr="007F0D9F">
        <w:rPr>
          <w:rFonts w:asciiTheme="minorHAnsi" w:eastAsia="Calibri" w:hAnsiTheme="minorHAnsi" w:cstheme="minorHAnsi"/>
          <w:color w:val="000000" w:themeColor="text1"/>
          <w:sz w:val="22"/>
          <w:szCs w:val="22"/>
        </w:rPr>
        <w:t>during</w:t>
      </w:r>
      <w:r w:rsidR="00880CB2" w:rsidRPr="007F0D9F">
        <w:rPr>
          <w:rFonts w:asciiTheme="minorHAnsi" w:eastAsia="Calibri" w:hAnsiTheme="minorHAnsi" w:cstheme="minorHAnsi"/>
          <w:color w:val="000000" w:themeColor="text1"/>
          <w:sz w:val="22"/>
          <w:szCs w:val="22"/>
        </w:rPr>
        <w:t xml:space="preserve"> sexual violence awareness month </w:t>
      </w:r>
      <w:r w:rsidR="00473DCA" w:rsidRPr="007F0D9F">
        <w:rPr>
          <w:rFonts w:asciiTheme="minorHAnsi" w:eastAsia="Calibri" w:hAnsiTheme="minorHAnsi" w:cstheme="minorHAnsi"/>
          <w:color w:val="000000" w:themeColor="text1"/>
          <w:sz w:val="22"/>
          <w:szCs w:val="22"/>
        </w:rPr>
        <w:t xml:space="preserve">urging supporters to wear denim.  </w:t>
      </w:r>
      <w:r w:rsidR="007F0D9F">
        <w:rPr>
          <w:rFonts w:asciiTheme="minorHAnsi" w:eastAsia="Calibri" w:hAnsiTheme="minorHAnsi" w:cstheme="minorHAnsi"/>
          <w:color w:val="000000" w:themeColor="text1"/>
          <w:sz w:val="22"/>
          <w:szCs w:val="22"/>
        </w:rPr>
        <w:t>“</w:t>
      </w:r>
      <w:r w:rsidR="007F0D9F" w:rsidRPr="007F0D9F">
        <w:rPr>
          <w:rFonts w:asciiTheme="minorHAnsi" w:hAnsiTheme="minorHAnsi" w:cstheme="minorHAnsi"/>
          <w:color w:val="000000" w:themeColor="text1"/>
          <w:spacing w:val="5"/>
          <w:sz w:val="22"/>
          <w:szCs w:val="22"/>
          <w:shd w:val="clear" w:color="auto" w:fill="FAFAFA"/>
        </w:rPr>
        <w:t xml:space="preserve">The campaign was originally triggered by a ruling by the Italian Supreme Court where a rape conviction was overturned because the justices felt that since the victim was wearing tight </w:t>
      </w:r>
      <w:r w:rsidR="00E81C74" w:rsidRPr="007F0D9F">
        <w:rPr>
          <w:rFonts w:asciiTheme="minorHAnsi" w:hAnsiTheme="minorHAnsi" w:cstheme="minorHAnsi"/>
          <w:color w:val="000000" w:themeColor="text1"/>
          <w:spacing w:val="5"/>
          <w:sz w:val="22"/>
          <w:szCs w:val="22"/>
          <w:shd w:val="clear" w:color="auto" w:fill="FAFAFA"/>
        </w:rPr>
        <w:t>jeans,</w:t>
      </w:r>
      <w:r w:rsidR="007F0D9F" w:rsidRPr="007F0D9F">
        <w:rPr>
          <w:rFonts w:asciiTheme="minorHAnsi" w:hAnsiTheme="minorHAnsi" w:cstheme="minorHAnsi"/>
          <w:color w:val="000000" w:themeColor="text1"/>
          <w:spacing w:val="5"/>
          <w:sz w:val="22"/>
          <w:szCs w:val="22"/>
          <w:shd w:val="clear" w:color="auto" w:fill="FAFAFA"/>
        </w:rPr>
        <w:t xml:space="preserve"> she must have helped her rapist remove her jeans, thereby implying consent. The following day, the women in the Italian Parliament came to work wearing jeans in solidarity with the victim. Peace Over Violence developed the Denim Day campaign in response to this case and the activism surrounding it. Since then, wearing jeans on Denim Day has become a symbol of protest against erroneous and destructive attitudes about sexual assault. In this rape prevention education </w:t>
      </w:r>
      <w:r w:rsidR="00E81C74" w:rsidRPr="007F0D9F">
        <w:rPr>
          <w:rFonts w:asciiTheme="minorHAnsi" w:hAnsiTheme="minorHAnsi" w:cstheme="minorHAnsi"/>
          <w:color w:val="000000" w:themeColor="text1"/>
          <w:spacing w:val="5"/>
          <w:sz w:val="22"/>
          <w:szCs w:val="22"/>
          <w:shd w:val="clear" w:color="auto" w:fill="FAFAFA"/>
        </w:rPr>
        <w:t>campaign,</w:t>
      </w:r>
      <w:r w:rsidR="007F0D9F" w:rsidRPr="007F0D9F">
        <w:rPr>
          <w:rFonts w:asciiTheme="minorHAnsi" w:hAnsiTheme="minorHAnsi" w:cstheme="minorHAnsi"/>
          <w:color w:val="000000" w:themeColor="text1"/>
          <w:spacing w:val="5"/>
          <w:sz w:val="22"/>
          <w:szCs w:val="22"/>
          <w:shd w:val="clear" w:color="auto" w:fill="FAFAFA"/>
        </w:rPr>
        <w:t xml:space="preserve"> we ask community members, elected officials, businesses and students to make a social statement with their fashion by wearing jeans on this day as a visible means of protest against the misconceptions that surround sexual assault</w:t>
      </w:r>
      <w:r w:rsidR="00256CD7">
        <w:rPr>
          <w:rFonts w:asciiTheme="minorHAnsi" w:hAnsiTheme="minorHAnsi" w:cstheme="minorHAnsi"/>
          <w:color w:val="000000" w:themeColor="text1"/>
          <w:spacing w:val="5"/>
          <w:sz w:val="22"/>
          <w:szCs w:val="22"/>
          <w:shd w:val="clear" w:color="auto" w:fill="FAFAFA"/>
        </w:rPr>
        <w:t>.”</w:t>
      </w:r>
      <w:r w:rsidR="00F427C6">
        <w:rPr>
          <w:rStyle w:val="FootnoteReference"/>
          <w:rFonts w:asciiTheme="minorHAnsi" w:hAnsiTheme="minorHAnsi" w:cstheme="minorHAnsi"/>
          <w:color w:val="000000" w:themeColor="text1"/>
          <w:spacing w:val="5"/>
          <w:sz w:val="22"/>
          <w:szCs w:val="22"/>
          <w:shd w:val="clear" w:color="auto" w:fill="FAFAFA"/>
        </w:rPr>
        <w:footnoteReference w:id="47"/>
      </w:r>
    </w:p>
    <w:p w14:paraId="71EBB217" w14:textId="77777777" w:rsidR="00D96620" w:rsidRDefault="00D96620" w:rsidP="00D96620">
      <w:pPr>
        <w:pStyle w:val="Heading3"/>
        <w:spacing w:before="0" w:line="240" w:lineRule="auto"/>
        <w:rPr>
          <w:rFonts w:asciiTheme="minorHAnsi" w:eastAsia="Calibri" w:hAnsiTheme="minorHAnsi" w:cstheme="minorHAnsi"/>
          <w:color w:val="000000" w:themeColor="text1"/>
          <w:sz w:val="22"/>
          <w:szCs w:val="22"/>
        </w:rPr>
      </w:pPr>
    </w:p>
    <w:p w14:paraId="70B376BB" w14:textId="0427476C" w:rsidR="00F8264E" w:rsidRPr="00AC0181" w:rsidRDefault="00F71244" w:rsidP="00AC0181">
      <w:pPr>
        <w:pStyle w:val="Heading5"/>
        <w:rPr>
          <w:rFonts w:eastAsia="Calibri"/>
          <w:color w:val="A20000"/>
          <w:sz w:val="22"/>
          <w:szCs w:val="22"/>
        </w:rPr>
      </w:pPr>
      <w:r w:rsidRPr="00AC0181">
        <w:rPr>
          <w:color w:val="A20000"/>
          <w:sz w:val="22"/>
          <w:szCs w:val="22"/>
        </w:rPr>
        <w:t>Clothesline Project</w:t>
      </w:r>
    </w:p>
    <w:p w14:paraId="2FDEC57E" w14:textId="5456CBDE" w:rsidR="00F8264E" w:rsidRPr="001E3B89" w:rsidRDefault="006E2057" w:rsidP="00ED7F2C">
      <w:pPr>
        <w:ind w:left="720"/>
        <w:rPr>
          <w:rFonts w:asciiTheme="minorHAnsi" w:hAnsiTheme="minorHAnsi" w:cstheme="minorHAnsi"/>
          <w:sz w:val="22"/>
          <w:szCs w:val="22"/>
        </w:rPr>
      </w:pPr>
      <w:r>
        <w:rPr>
          <w:rFonts w:asciiTheme="minorHAnsi" w:eastAsia="Calibri" w:hAnsiTheme="minorHAnsi" w:cstheme="minorHAnsi"/>
          <w:sz w:val="22"/>
          <w:szCs w:val="22"/>
        </w:rPr>
        <w:t xml:space="preserve">The Clothesline project </w:t>
      </w:r>
      <w:r w:rsidR="00FF02F8">
        <w:rPr>
          <w:rFonts w:asciiTheme="minorHAnsi" w:eastAsia="Calibri" w:hAnsiTheme="minorHAnsi" w:cstheme="minorHAnsi"/>
          <w:sz w:val="22"/>
          <w:szCs w:val="22"/>
        </w:rPr>
        <w:t xml:space="preserve">began in 1990 when a member of Cape Cod’s Women’s Defense Agenda learned that </w:t>
      </w:r>
      <w:r w:rsidR="00B81972">
        <w:rPr>
          <w:rFonts w:asciiTheme="minorHAnsi" w:eastAsia="Calibri" w:hAnsiTheme="minorHAnsi" w:cstheme="minorHAnsi"/>
          <w:sz w:val="22"/>
          <w:szCs w:val="22"/>
        </w:rPr>
        <w:t xml:space="preserve">51,000 women were killed by men who claimed to love them.  The staggering statistic prompted </w:t>
      </w:r>
      <w:r w:rsidR="00040419">
        <w:rPr>
          <w:rFonts w:asciiTheme="minorHAnsi" w:eastAsia="Calibri" w:hAnsiTheme="minorHAnsi" w:cstheme="minorHAnsi"/>
          <w:sz w:val="22"/>
          <w:szCs w:val="22"/>
        </w:rPr>
        <w:t xml:space="preserve">women to create a program that would </w:t>
      </w:r>
      <w:r w:rsidR="00D33B22">
        <w:rPr>
          <w:rFonts w:asciiTheme="minorHAnsi" w:eastAsia="Calibri" w:hAnsiTheme="minorHAnsi" w:cstheme="minorHAnsi"/>
          <w:sz w:val="22"/>
          <w:szCs w:val="22"/>
        </w:rPr>
        <w:t>serve as a visual representation of the issue of violence against women.</w:t>
      </w:r>
      <w:r w:rsidR="00A16641">
        <w:rPr>
          <w:rStyle w:val="FootnoteReference"/>
          <w:rFonts w:asciiTheme="minorHAnsi" w:eastAsia="Calibri" w:hAnsiTheme="minorHAnsi" w:cstheme="minorHAnsi"/>
          <w:sz w:val="22"/>
          <w:szCs w:val="22"/>
        </w:rPr>
        <w:footnoteReference w:id="48"/>
      </w:r>
    </w:p>
    <w:p w14:paraId="104B396F" w14:textId="77777777" w:rsidR="00F8264E" w:rsidRPr="00FE38A7" w:rsidRDefault="00F8264E" w:rsidP="00ED7F2C">
      <w:pPr>
        <w:pStyle w:val="Heading3"/>
        <w:spacing w:before="0" w:line="240" w:lineRule="auto"/>
        <w:rPr>
          <w:rFonts w:asciiTheme="minorHAnsi" w:eastAsia="Calibri" w:hAnsiTheme="minorHAnsi" w:cstheme="minorHAnsi"/>
          <w:color w:val="auto"/>
          <w:sz w:val="22"/>
          <w:szCs w:val="22"/>
        </w:rPr>
      </w:pPr>
    </w:p>
    <w:p w14:paraId="3C2D5644" w14:textId="12D5C6AC" w:rsidR="00B14B31" w:rsidRPr="00AC0181" w:rsidRDefault="00B14B31" w:rsidP="00AC0181">
      <w:pPr>
        <w:pStyle w:val="Heading5"/>
        <w:rPr>
          <w:color w:val="A20000"/>
          <w:sz w:val="22"/>
          <w:szCs w:val="22"/>
        </w:rPr>
      </w:pPr>
      <w:r w:rsidRPr="00AC0181">
        <w:rPr>
          <w:color w:val="A20000"/>
          <w:sz w:val="22"/>
          <w:szCs w:val="22"/>
        </w:rPr>
        <w:t>Sex Signals</w:t>
      </w:r>
    </w:p>
    <w:p w14:paraId="30E715D1" w14:textId="01F381F5" w:rsidR="00F8264E" w:rsidRPr="00FE52C2" w:rsidRDefault="00B14B31" w:rsidP="00812AF9">
      <w:r>
        <w:rPr>
          <w:rFonts w:asciiTheme="minorHAnsi" w:eastAsia="Calibri" w:hAnsiTheme="minorHAnsi" w:cstheme="minorHAnsi"/>
          <w:sz w:val="22"/>
          <w:szCs w:val="22"/>
        </w:rPr>
        <w:t xml:space="preserve">Since </w:t>
      </w:r>
      <w:r w:rsidR="00F8264E">
        <w:rPr>
          <w:rFonts w:asciiTheme="minorHAnsi" w:eastAsia="Calibri" w:hAnsiTheme="minorHAnsi" w:cstheme="minorHAnsi"/>
          <w:sz w:val="22"/>
          <w:szCs w:val="22"/>
        </w:rPr>
        <w:t xml:space="preserve">September of 2022, </w:t>
      </w:r>
      <w:r>
        <w:rPr>
          <w:rFonts w:asciiTheme="minorHAnsi" w:eastAsia="Calibri" w:hAnsiTheme="minorHAnsi" w:cstheme="minorHAnsi"/>
          <w:sz w:val="22"/>
          <w:szCs w:val="22"/>
        </w:rPr>
        <w:t xml:space="preserve">the University of Wisconsin-La Crosse has invited </w:t>
      </w:r>
      <w:r w:rsidR="00F8264E">
        <w:rPr>
          <w:rFonts w:asciiTheme="minorHAnsi" w:eastAsia="Calibri" w:hAnsiTheme="minorHAnsi" w:cstheme="minorHAnsi"/>
          <w:sz w:val="22"/>
          <w:szCs w:val="22"/>
        </w:rPr>
        <w:t xml:space="preserve">a national performance troupe called </w:t>
      </w:r>
      <w:r w:rsidR="00F8264E" w:rsidRPr="00E94607">
        <w:rPr>
          <w:rFonts w:asciiTheme="minorHAnsi" w:eastAsia="Calibri" w:hAnsiTheme="minorHAnsi" w:cstheme="minorHAnsi"/>
          <w:i/>
          <w:iCs/>
          <w:sz w:val="22"/>
          <w:szCs w:val="22"/>
        </w:rPr>
        <w:t>Sex Signals</w:t>
      </w:r>
      <w:r w:rsidR="00F8264E">
        <w:rPr>
          <w:rFonts w:asciiTheme="minorHAnsi" w:eastAsia="Calibri" w:hAnsiTheme="minorHAnsi" w:cstheme="minorHAnsi"/>
          <w:sz w:val="22"/>
          <w:szCs w:val="22"/>
        </w:rPr>
        <w:t xml:space="preserve"> </w:t>
      </w:r>
      <w:r>
        <w:rPr>
          <w:rFonts w:asciiTheme="minorHAnsi" w:eastAsia="Calibri" w:hAnsiTheme="minorHAnsi" w:cstheme="minorHAnsi"/>
          <w:sz w:val="22"/>
          <w:szCs w:val="22"/>
        </w:rPr>
        <w:t>to</w:t>
      </w:r>
      <w:r w:rsidR="00F8264E">
        <w:rPr>
          <w:rFonts w:asciiTheme="minorHAnsi" w:eastAsia="Calibri" w:hAnsiTheme="minorHAnsi" w:cstheme="minorHAnsi"/>
          <w:sz w:val="22"/>
          <w:szCs w:val="22"/>
        </w:rPr>
        <w:t xml:space="preserve"> presen</w:t>
      </w:r>
      <w:r>
        <w:rPr>
          <w:rFonts w:asciiTheme="minorHAnsi" w:eastAsia="Calibri" w:hAnsiTheme="minorHAnsi" w:cstheme="minorHAnsi"/>
          <w:sz w:val="22"/>
          <w:szCs w:val="22"/>
        </w:rPr>
        <w:t xml:space="preserve">t </w:t>
      </w:r>
      <w:r w:rsidR="005C08E4">
        <w:rPr>
          <w:rFonts w:asciiTheme="minorHAnsi" w:eastAsia="Calibri" w:hAnsiTheme="minorHAnsi" w:cstheme="minorHAnsi"/>
          <w:sz w:val="22"/>
          <w:szCs w:val="22"/>
        </w:rPr>
        <w:t xml:space="preserve">on </w:t>
      </w:r>
      <w:r w:rsidR="00D25576">
        <w:rPr>
          <w:rFonts w:asciiTheme="minorHAnsi" w:eastAsia="Calibri" w:hAnsiTheme="minorHAnsi" w:cstheme="minorHAnsi"/>
          <w:sz w:val="22"/>
          <w:szCs w:val="22"/>
        </w:rPr>
        <w:t xml:space="preserve">consent, sexual assault, stereotypes, </w:t>
      </w:r>
      <w:r w:rsidR="00ED0E9E">
        <w:rPr>
          <w:rFonts w:asciiTheme="minorHAnsi" w:eastAsia="Calibri" w:hAnsiTheme="minorHAnsi" w:cstheme="minorHAnsi"/>
          <w:sz w:val="22"/>
          <w:szCs w:val="22"/>
        </w:rPr>
        <w:t xml:space="preserve">bystander </w:t>
      </w:r>
      <w:r w:rsidR="00CA216D">
        <w:rPr>
          <w:rFonts w:asciiTheme="minorHAnsi" w:eastAsia="Calibri" w:hAnsiTheme="minorHAnsi" w:cstheme="minorHAnsi"/>
          <w:sz w:val="22"/>
          <w:szCs w:val="22"/>
        </w:rPr>
        <w:t xml:space="preserve">intervention, and </w:t>
      </w:r>
      <w:r w:rsidR="00E80860">
        <w:rPr>
          <w:rFonts w:asciiTheme="minorHAnsi" w:eastAsia="Calibri" w:hAnsiTheme="minorHAnsi" w:cstheme="minorHAnsi"/>
          <w:sz w:val="22"/>
          <w:szCs w:val="22"/>
        </w:rPr>
        <w:t>personal boundaries</w:t>
      </w:r>
      <w:r w:rsidR="00F8264E" w:rsidRPr="00FE52C2">
        <w:rPr>
          <w:rFonts w:asciiTheme="minorHAnsi" w:eastAsia="Calibri" w:hAnsiTheme="minorHAnsi" w:cstheme="minorHAnsi"/>
          <w:sz w:val="22"/>
          <w:szCs w:val="22"/>
        </w:rPr>
        <w:t>.</w:t>
      </w:r>
      <w:r w:rsidR="00F8264E">
        <w:rPr>
          <w:rFonts w:asciiTheme="minorHAnsi" w:eastAsia="Calibri" w:hAnsiTheme="minorHAnsi" w:cstheme="minorHAnsi"/>
          <w:sz w:val="22"/>
          <w:szCs w:val="22"/>
        </w:rPr>
        <w:t xml:space="preserve"> Per their website, </w:t>
      </w:r>
      <w:r w:rsidR="00F8264E" w:rsidRPr="00FE52C2">
        <w:rPr>
          <w:rFonts w:asciiTheme="minorHAnsi" w:eastAsia="Calibri" w:hAnsiTheme="minorHAnsi" w:cstheme="minorHAnsi"/>
          <w:i/>
          <w:iCs/>
          <w:sz w:val="22"/>
          <w:szCs w:val="22"/>
        </w:rPr>
        <w:t>Sex Signals</w:t>
      </w:r>
      <w:r w:rsidR="00F8264E">
        <w:rPr>
          <w:rFonts w:asciiTheme="minorHAnsi" w:eastAsia="Calibri" w:hAnsiTheme="minorHAnsi" w:cstheme="minorHAnsi"/>
          <w:sz w:val="22"/>
          <w:szCs w:val="22"/>
        </w:rPr>
        <w:t xml:space="preserve"> has become one of the most popular sexual assault prevention programs on college campuses across the United States through it unorthodox, humor-facilitated and inclusive approach to examining our culture, sex, and prevention strategies like bystander intervention. </w:t>
      </w:r>
      <w:r w:rsidR="00F8264E" w:rsidRPr="00FE52C2">
        <w:rPr>
          <w:rFonts w:asciiTheme="minorHAnsi" w:eastAsia="Calibri" w:hAnsiTheme="minorHAnsi" w:cstheme="minorHAnsi"/>
          <w:sz w:val="22"/>
          <w:szCs w:val="22"/>
        </w:rPr>
        <w:t xml:space="preserve"> </w:t>
      </w:r>
      <w:r w:rsidR="00992629">
        <w:rPr>
          <w:rFonts w:asciiTheme="minorHAnsi" w:eastAsia="Calibri" w:hAnsiTheme="minorHAnsi" w:cstheme="minorHAnsi"/>
          <w:sz w:val="22"/>
          <w:szCs w:val="22"/>
        </w:rPr>
        <w:t xml:space="preserve">All incoming first year students are required to attend </w:t>
      </w:r>
      <w:r w:rsidR="00AF6C74">
        <w:rPr>
          <w:rFonts w:asciiTheme="minorHAnsi" w:eastAsia="Calibri" w:hAnsiTheme="minorHAnsi" w:cstheme="minorHAnsi"/>
          <w:sz w:val="22"/>
          <w:szCs w:val="22"/>
        </w:rPr>
        <w:t xml:space="preserve">one of </w:t>
      </w:r>
      <w:r w:rsidR="00992629">
        <w:rPr>
          <w:rFonts w:asciiTheme="minorHAnsi" w:eastAsia="Calibri" w:hAnsiTheme="minorHAnsi" w:cstheme="minorHAnsi"/>
          <w:sz w:val="22"/>
          <w:szCs w:val="22"/>
        </w:rPr>
        <w:t xml:space="preserve">the </w:t>
      </w:r>
      <w:r w:rsidR="0022779D">
        <w:rPr>
          <w:rFonts w:asciiTheme="minorHAnsi" w:eastAsia="Calibri" w:hAnsiTheme="minorHAnsi" w:cstheme="minorHAnsi"/>
          <w:sz w:val="22"/>
          <w:szCs w:val="22"/>
        </w:rPr>
        <w:t>sessions during New Student Orientation</w:t>
      </w:r>
      <w:r w:rsidR="00AF6C74">
        <w:rPr>
          <w:rFonts w:asciiTheme="minorHAnsi" w:eastAsia="Calibri" w:hAnsiTheme="minorHAnsi" w:cstheme="minorHAnsi"/>
          <w:sz w:val="22"/>
          <w:szCs w:val="22"/>
        </w:rPr>
        <w:t>.</w:t>
      </w:r>
    </w:p>
    <w:p w14:paraId="2C3CB923" w14:textId="77777777" w:rsidR="00F8264E" w:rsidRPr="00FE38A7" w:rsidRDefault="00F8264E" w:rsidP="00812AF9">
      <w:pPr>
        <w:pStyle w:val="Heading3"/>
        <w:spacing w:before="0" w:line="240" w:lineRule="auto"/>
        <w:rPr>
          <w:rFonts w:asciiTheme="minorHAnsi" w:eastAsia="Calibri" w:hAnsiTheme="minorHAnsi" w:cstheme="minorHAnsi"/>
          <w:color w:val="auto"/>
          <w:sz w:val="22"/>
          <w:szCs w:val="22"/>
        </w:rPr>
      </w:pPr>
    </w:p>
    <w:p w14:paraId="30972EC2" w14:textId="1670DFC7" w:rsidR="00F8264E" w:rsidRPr="00AC0181" w:rsidRDefault="00F8264E" w:rsidP="00AC0181">
      <w:pPr>
        <w:pStyle w:val="Heading5"/>
        <w:rPr>
          <w:color w:val="A20000"/>
          <w:sz w:val="22"/>
          <w:szCs w:val="22"/>
        </w:rPr>
      </w:pPr>
      <w:r w:rsidRPr="00AC0181">
        <w:rPr>
          <w:color w:val="A20000"/>
          <w:sz w:val="22"/>
          <w:szCs w:val="22"/>
        </w:rPr>
        <w:t>Additional Trainings</w:t>
      </w:r>
      <w:r w:rsidR="00942B7F" w:rsidRPr="00AC0181">
        <w:rPr>
          <w:color w:val="A20000"/>
          <w:sz w:val="22"/>
          <w:szCs w:val="22"/>
        </w:rPr>
        <w:t xml:space="preserve"> and Programs</w:t>
      </w:r>
      <w:r w:rsidRPr="00AC0181">
        <w:rPr>
          <w:color w:val="A20000"/>
          <w:sz w:val="22"/>
          <w:szCs w:val="22"/>
        </w:rPr>
        <w:t xml:space="preserve"> </w:t>
      </w:r>
    </w:p>
    <w:p w14:paraId="32E9A769" w14:textId="550D2FCC" w:rsidR="00F8264E" w:rsidRPr="00FE38A7" w:rsidRDefault="00F8264E" w:rsidP="00812AF9">
      <w:pPr>
        <w:pStyle w:val="Heading3"/>
        <w:spacing w:before="0" w:line="240" w:lineRule="auto"/>
        <w:rPr>
          <w:rFonts w:asciiTheme="minorHAnsi" w:eastAsia="Calibri" w:hAnsiTheme="minorHAnsi" w:cstheme="minorHAnsi"/>
          <w:color w:val="auto"/>
          <w:sz w:val="22"/>
          <w:szCs w:val="22"/>
        </w:rPr>
      </w:pPr>
      <w:r w:rsidRPr="00FE38A7">
        <w:rPr>
          <w:rFonts w:asciiTheme="minorHAnsi" w:eastAsia="Calibri" w:hAnsiTheme="minorHAnsi" w:cstheme="minorHAnsi"/>
          <w:color w:val="auto"/>
          <w:sz w:val="22"/>
          <w:szCs w:val="22"/>
        </w:rPr>
        <w:t>Each year the Violence Prevention Specialist provides training on recognizing and responding to sexual</w:t>
      </w:r>
      <w:r w:rsidR="005448C2">
        <w:rPr>
          <w:rFonts w:asciiTheme="minorHAnsi" w:eastAsia="Calibri" w:hAnsiTheme="minorHAnsi" w:cstheme="minorHAnsi"/>
          <w:color w:val="auto"/>
          <w:sz w:val="22"/>
          <w:szCs w:val="22"/>
        </w:rPr>
        <w:t xml:space="preserve"> violence</w:t>
      </w:r>
      <w:r w:rsidRPr="00FE38A7">
        <w:rPr>
          <w:rFonts w:asciiTheme="minorHAnsi" w:eastAsia="Calibri" w:hAnsiTheme="minorHAnsi" w:cstheme="minorHAnsi"/>
          <w:color w:val="auto"/>
          <w:sz w:val="22"/>
          <w:szCs w:val="22"/>
        </w:rPr>
        <w:t xml:space="preserve"> </w:t>
      </w:r>
      <w:r w:rsidR="003C2F15">
        <w:rPr>
          <w:rFonts w:asciiTheme="minorHAnsi" w:eastAsia="Calibri" w:hAnsiTheme="minorHAnsi" w:cstheme="minorHAnsi"/>
          <w:color w:val="auto"/>
          <w:sz w:val="22"/>
          <w:szCs w:val="22"/>
        </w:rPr>
        <w:t>in</w:t>
      </w:r>
      <w:r w:rsidRPr="00FE38A7">
        <w:rPr>
          <w:rFonts w:asciiTheme="minorHAnsi" w:eastAsia="Calibri" w:hAnsiTheme="minorHAnsi" w:cstheme="minorHAnsi"/>
          <w:color w:val="auto"/>
          <w:sz w:val="22"/>
          <w:szCs w:val="22"/>
        </w:rPr>
        <w:t xml:space="preserve"> educational classroom presentations each year. </w:t>
      </w:r>
    </w:p>
    <w:p w14:paraId="48C8464E" w14:textId="77777777" w:rsidR="00F8264E" w:rsidRPr="00FE38A7" w:rsidRDefault="00F8264E" w:rsidP="00812AF9">
      <w:pPr>
        <w:rPr>
          <w:rFonts w:asciiTheme="minorHAnsi" w:eastAsiaTheme="minorHAnsi" w:hAnsiTheme="minorHAnsi" w:cstheme="minorHAnsi"/>
          <w:sz w:val="22"/>
          <w:szCs w:val="22"/>
        </w:rPr>
      </w:pPr>
    </w:p>
    <w:p w14:paraId="463DEC09" w14:textId="77777777" w:rsidR="00F8264E" w:rsidRPr="00FE38A7" w:rsidRDefault="00F8264E" w:rsidP="00812AF9">
      <w:pPr>
        <w:rPr>
          <w:rFonts w:asciiTheme="minorHAnsi" w:hAnsiTheme="minorHAnsi" w:cstheme="minorHAnsi"/>
          <w:color w:val="000000"/>
          <w:sz w:val="22"/>
          <w:szCs w:val="22"/>
        </w:rPr>
      </w:pPr>
      <w:r w:rsidRPr="00FE38A7">
        <w:rPr>
          <w:rFonts w:asciiTheme="minorHAnsi" w:hAnsiTheme="minorHAnsi" w:cstheme="minorHAnsi"/>
          <w:color w:val="000000"/>
          <w:sz w:val="22"/>
          <w:szCs w:val="22"/>
        </w:rPr>
        <w:t>Throughout the school year, Wellness and Health Advocacy provides culturally competent and comprehensive health education programs that empower and support the holistic well-being. We aim build a culture of health on campus through holistic health promotion, diversity and inclusion, alcohol and other drug education, mental health promotion, and sexual health promotion. </w:t>
      </w:r>
      <w:r w:rsidRPr="00FE38A7">
        <w:rPr>
          <w:rFonts w:asciiTheme="minorHAnsi" w:hAnsiTheme="minorHAnsi" w:cstheme="minorHAnsi"/>
          <w:color w:val="000000"/>
          <w:sz w:val="22"/>
          <w:szCs w:val="22"/>
        </w:rPr>
        <w:br/>
      </w:r>
    </w:p>
    <w:p w14:paraId="0A1DBCD0" w14:textId="60390A91" w:rsidR="00F8264E" w:rsidRPr="00027528" w:rsidRDefault="00F8264E" w:rsidP="00F8264E">
      <w:pPr>
        <w:rPr>
          <w:rFonts w:asciiTheme="minorHAnsi" w:hAnsiTheme="minorHAnsi" w:cstheme="minorHAnsi"/>
          <w:color w:val="000000"/>
          <w:sz w:val="22"/>
          <w:szCs w:val="22"/>
        </w:rPr>
      </w:pPr>
      <w:r w:rsidRPr="00027528">
        <w:rPr>
          <w:rFonts w:asciiTheme="minorHAnsi" w:hAnsiTheme="minorHAnsi" w:cstheme="minorHAnsi"/>
          <w:color w:val="000000"/>
          <w:sz w:val="22"/>
          <w:szCs w:val="22"/>
        </w:rPr>
        <w:t>In 202</w:t>
      </w:r>
      <w:r w:rsidR="00180498">
        <w:rPr>
          <w:rFonts w:asciiTheme="minorHAnsi" w:hAnsiTheme="minorHAnsi" w:cstheme="minorHAnsi"/>
          <w:color w:val="000000"/>
          <w:sz w:val="22"/>
          <w:szCs w:val="22"/>
        </w:rPr>
        <w:t>3</w:t>
      </w:r>
      <w:r w:rsidRPr="00027528">
        <w:rPr>
          <w:rFonts w:asciiTheme="minorHAnsi" w:hAnsiTheme="minorHAnsi" w:cstheme="minorHAnsi"/>
          <w:color w:val="000000"/>
          <w:sz w:val="22"/>
          <w:szCs w:val="22"/>
        </w:rPr>
        <w:t>, the P</w:t>
      </w:r>
      <w:r w:rsidR="004E687C">
        <w:rPr>
          <w:rFonts w:asciiTheme="minorHAnsi" w:hAnsiTheme="minorHAnsi" w:cstheme="minorHAnsi"/>
          <w:color w:val="000000"/>
          <w:sz w:val="22"/>
          <w:szCs w:val="22"/>
        </w:rPr>
        <w:t>eer Health Advocates (P</w:t>
      </w:r>
      <w:r w:rsidRPr="00027528">
        <w:rPr>
          <w:rFonts w:asciiTheme="minorHAnsi" w:hAnsiTheme="minorHAnsi" w:cstheme="minorHAnsi"/>
          <w:color w:val="000000"/>
          <w:sz w:val="22"/>
          <w:szCs w:val="22"/>
        </w:rPr>
        <w:t>HAs</w:t>
      </w:r>
      <w:r w:rsidR="004E687C">
        <w:rPr>
          <w:rFonts w:asciiTheme="minorHAnsi" w:hAnsiTheme="minorHAnsi" w:cstheme="minorHAnsi"/>
          <w:color w:val="000000"/>
          <w:sz w:val="22"/>
          <w:szCs w:val="22"/>
        </w:rPr>
        <w:t>)</w:t>
      </w:r>
      <w:r w:rsidR="001D6C4B">
        <w:rPr>
          <w:rFonts w:asciiTheme="minorHAnsi" w:hAnsiTheme="minorHAnsi" w:cstheme="minorHAnsi"/>
          <w:color w:val="000000"/>
          <w:sz w:val="22"/>
          <w:szCs w:val="22"/>
        </w:rPr>
        <w:t xml:space="preserve"> provided numerous programming events that include, but are not limited to: </w:t>
      </w:r>
      <w:r w:rsidR="00E11FE3">
        <w:rPr>
          <w:rFonts w:asciiTheme="minorHAnsi" w:hAnsiTheme="minorHAnsi" w:cstheme="minorHAnsi"/>
          <w:color w:val="000000"/>
          <w:sz w:val="22"/>
          <w:szCs w:val="22"/>
        </w:rPr>
        <w:t>sexual health bulletin board</w:t>
      </w:r>
      <w:r w:rsidR="001D6C4B">
        <w:rPr>
          <w:rFonts w:asciiTheme="minorHAnsi" w:hAnsiTheme="minorHAnsi" w:cstheme="minorHAnsi"/>
          <w:color w:val="000000"/>
          <w:sz w:val="22"/>
          <w:szCs w:val="22"/>
        </w:rPr>
        <w:t xml:space="preserve">s; Condom </w:t>
      </w:r>
      <w:r w:rsidR="00CA5FB1">
        <w:rPr>
          <w:rFonts w:asciiTheme="minorHAnsi" w:hAnsiTheme="minorHAnsi" w:cstheme="minorHAnsi"/>
          <w:color w:val="000000"/>
          <w:sz w:val="22"/>
          <w:szCs w:val="22"/>
        </w:rPr>
        <w:t>Bingo</w:t>
      </w:r>
      <w:r w:rsidR="00D77AD2">
        <w:rPr>
          <w:rFonts w:asciiTheme="minorHAnsi" w:hAnsiTheme="minorHAnsi" w:cstheme="minorHAnsi"/>
          <w:color w:val="000000"/>
          <w:sz w:val="22"/>
          <w:szCs w:val="22"/>
        </w:rPr>
        <w:t xml:space="preserve"> events</w:t>
      </w:r>
      <w:r w:rsidR="00480853">
        <w:rPr>
          <w:rFonts w:asciiTheme="minorHAnsi" w:hAnsiTheme="minorHAnsi" w:cstheme="minorHAnsi"/>
          <w:color w:val="000000"/>
          <w:sz w:val="22"/>
          <w:szCs w:val="22"/>
        </w:rPr>
        <w:t xml:space="preserve"> in which consent</w:t>
      </w:r>
      <w:r w:rsidR="00EB025D">
        <w:rPr>
          <w:rFonts w:asciiTheme="minorHAnsi" w:hAnsiTheme="minorHAnsi" w:cstheme="minorHAnsi"/>
          <w:color w:val="000000"/>
          <w:sz w:val="22"/>
          <w:szCs w:val="22"/>
        </w:rPr>
        <w:t xml:space="preserve"> and other </w:t>
      </w:r>
      <w:r w:rsidR="00B370B8">
        <w:rPr>
          <w:rFonts w:asciiTheme="minorHAnsi" w:hAnsiTheme="minorHAnsi" w:cstheme="minorHAnsi"/>
          <w:color w:val="000000"/>
          <w:sz w:val="22"/>
          <w:szCs w:val="22"/>
        </w:rPr>
        <w:t>facts were shared</w:t>
      </w:r>
      <w:r w:rsidR="001D6C4B">
        <w:rPr>
          <w:rFonts w:asciiTheme="minorHAnsi" w:hAnsiTheme="minorHAnsi" w:cstheme="minorHAnsi"/>
          <w:color w:val="000000"/>
          <w:sz w:val="22"/>
          <w:szCs w:val="22"/>
        </w:rPr>
        <w:t xml:space="preserve">; </w:t>
      </w:r>
      <w:r w:rsidR="00D77AD2">
        <w:rPr>
          <w:rFonts w:asciiTheme="minorHAnsi" w:hAnsiTheme="minorHAnsi" w:cstheme="minorHAnsi"/>
          <w:color w:val="000000"/>
          <w:sz w:val="22"/>
          <w:szCs w:val="22"/>
        </w:rPr>
        <w:t xml:space="preserve">provided </w:t>
      </w:r>
      <w:r w:rsidR="000315E7">
        <w:rPr>
          <w:rFonts w:asciiTheme="minorHAnsi" w:hAnsiTheme="minorHAnsi" w:cstheme="minorHAnsi"/>
          <w:color w:val="000000"/>
          <w:sz w:val="22"/>
          <w:szCs w:val="22"/>
        </w:rPr>
        <w:t xml:space="preserve">sexual health supplies to </w:t>
      </w:r>
      <w:r w:rsidR="001D6C4B">
        <w:rPr>
          <w:rFonts w:asciiTheme="minorHAnsi" w:hAnsiTheme="minorHAnsi" w:cstheme="minorHAnsi"/>
          <w:color w:val="000000"/>
          <w:sz w:val="22"/>
          <w:szCs w:val="22"/>
        </w:rPr>
        <w:t xml:space="preserve">students on campus; partnered with </w:t>
      </w:r>
      <w:r w:rsidR="00D60EE9">
        <w:rPr>
          <w:rFonts w:asciiTheme="minorHAnsi" w:hAnsiTheme="minorHAnsi" w:cstheme="minorHAnsi"/>
          <w:color w:val="000000"/>
          <w:sz w:val="22"/>
          <w:szCs w:val="22"/>
        </w:rPr>
        <w:t>Violence Prevention</w:t>
      </w:r>
      <w:r w:rsidR="005D27AC">
        <w:rPr>
          <w:rFonts w:asciiTheme="minorHAnsi" w:hAnsiTheme="minorHAnsi" w:cstheme="minorHAnsi"/>
          <w:color w:val="000000"/>
          <w:sz w:val="22"/>
          <w:szCs w:val="22"/>
        </w:rPr>
        <w:t>; and presented in front of numerous groups, classrooms, and organizations.</w:t>
      </w:r>
    </w:p>
    <w:p w14:paraId="761F5B71" w14:textId="77777777" w:rsidR="00F8264E" w:rsidRDefault="00F8264E" w:rsidP="005D27AC">
      <w:pPr>
        <w:rPr>
          <w:rFonts w:asciiTheme="minorHAnsi" w:hAnsiTheme="minorHAnsi" w:cstheme="minorHAnsi"/>
          <w:color w:val="000000"/>
          <w:sz w:val="22"/>
          <w:szCs w:val="22"/>
        </w:rPr>
      </w:pPr>
    </w:p>
    <w:p w14:paraId="2C03F99C" w14:textId="0824B5B4" w:rsidR="00F8264E" w:rsidRDefault="00F8264E" w:rsidP="0005649D">
      <w:pPr>
        <w:rPr>
          <w:rFonts w:asciiTheme="minorHAnsi" w:eastAsia="Calibri" w:hAnsiTheme="minorHAnsi" w:cstheme="minorHAnsi"/>
          <w:color w:val="8A0000"/>
          <w:sz w:val="22"/>
          <w:szCs w:val="22"/>
        </w:rPr>
      </w:pPr>
      <w:r w:rsidRPr="00FE38A7">
        <w:rPr>
          <w:rFonts w:asciiTheme="minorHAnsi" w:eastAsia="Calibri" w:hAnsiTheme="minorHAnsi" w:cstheme="minorHAnsi"/>
          <w:sz w:val="22"/>
          <w:szCs w:val="22"/>
        </w:rPr>
        <w:t xml:space="preserve">All programs noted above are voluntary.  Events are publicized through a variety of means: social media outlets such as Facebook and Instagram; flyers in the residence halls; digital signage located throughout campus; word-of-mouth; and </w:t>
      </w:r>
      <w:r w:rsidRPr="00FE38A7">
        <w:rPr>
          <w:rFonts w:asciiTheme="minorHAnsi" w:eastAsia="Calibri" w:hAnsiTheme="minorHAnsi" w:cstheme="minorHAnsi"/>
          <w:sz w:val="22"/>
          <w:szCs w:val="22"/>
        </w:rPr>
        <w:lastRenderedPageBreak/>
        <w:t xml:space="preserve">the </w:t>
      </w:r>
      <w:r w:rsidR="00C82729">
        <w:rPr>
          <w:rFonts w:asciiTheme="minorHAnsi" w:eastAsia="Calibri" w:hAnsiTheme="minorHAnsi" w:cstheme="minorHAnsi"/>
          <w:sz w:val="22"/>
          <w:szCs w:val="22"/>
        </w:rPr>
        <w:t>Wellness Monthly</w:t>
      </w:r>
      <w:r w:rsidRPr="00FE38A7">
        <w:rPr>
          <w:rFonts w:asciiTheme="minorHAnsi" w:eastAsia="Calibri" w:hAnsiTheme="minorHAnsi" w:cstheme="minorHAnsi"/>
          <w:sz w:val="22"/>
          <w:szCs w:val="22"/>
        </w:rPr>
        <w:t xml:space="preserve">, which is a Wellness newsletter.  </w:t>
      </w:r>
      <w:r w:rsidRPr="00807687">
        <w:rPr>
          <w:rFonts w:asciiTheme="minorHAnsi" w:eastAsia="Calibri" w:hAnsiTheme="minorHAnsi" w:cstheme="minorHAnsi"/>
          <w:sz w:val="22"/>
          <w:szCs w:val="22"/>
        </w:rPr>
        <w:t>Programs can be requested through the Wellness Office at t</w:t>
      </w:r>
      <w:r>
        <w:rPr>
          <w:rFonts w:asciiTheme="minorHAnsi" w:eastAsia="Calibri" w:hAnsiTheme="minorHAnsi" w:cstheme="minorHAnsi"/>
          <w:sz w:val="22"/>
          <w:szCs w:val="22"/>
        </w:rPr>
        <w:t xml:space="preserve">he </w:t>
      </w:r>
      <w:hyperlink r:id="rId193" w:history="1">
        <w:r w:rsidRPr="00FE38A7">
          <w:rPr>
            <w:rStyle w:val="Hyperlink"/>
            <w:rFonts w:asciiTheme="minorHAnsi" w:eastAsia="Calibri" w:hAnsiTheme="minorHAnsi" w:cstheme="minorHAnsi"/>
            <w:sz w:val="22"/>
            <w:szCs w:val="22"/>
          </w:rPr>
          <w:t>Program Request Form</w:t>
        </w:r>
      </w:hyperlink>
      <w:r w:rsidRPr="00FE38A7">
        <w:rPr>
          <w:rFonts w:asciiTheme="minorHAnsi" w:eastAsia="Calibri" w:hAnsiTheme="minorHAnsi" w:cstheme="minorHAnsi"/>
          <w:color w:val="8A0000"/>
          <w:sz w:val="22"/>
          <w:szCs w:val="22"/>
        </w:rPr>
        <w:t xml:space="preserve">. </w:t>
      </w:r>
    </w:p>
    <w:p w14:paraId="01D59124" w14:textId="77777777" w:rsidR="00031BAC" w:rsidRDefault="00031BAC" w:rsidP="0005649D">
      <w:pPr>
        <w:rPr>
          <w:rFonts w:asciiTheme="minorHAnsi" w:eastAsia="Calibri" w:hAnsiTheme="minorHAnsi" w:cstheme="minorHAnsi"/>
          <w:color w:val="8A0000"/>
          <w:sz w:val="22"/>
          <w:szCs w:val="22"/>
        </w:rPr>
      </w:pPr>
    </w:p>
    <w:p w14:paraId="6D67FA18" w14:textId="2E81AF12" w:rsidR="00031BAC" w:rsidRPr="00FE52C2" w:rsidRDefault="00CD582F" w:rsidP="0005649D">
      <w:pPr>
        <w:rPr>
          <w:rFonts w:asciiTheme="minorHAnsi" w:hAnsiTheme="minorHAnsi" w:cstheme="minorHAnsi"/>
          <w:color w:val="000000"/>
          <w:sz w:val="22"/>
          <w:szCs w:val="22"/>
        </w:rPr>
      </w:pPr>
      <w:r>
        <w:rPr>
          <w:rFonts w:asciiTheme="minorHAnsi" w:hAnsiTheme="minorHAnsi" w:cstheme="minorHAnsi"/>
          <w:color w:val="000000"/>
          <w:sz w:val="22"/>
          <w:szCs w:val="22"/>
        </w:rPr>
        <w:t xml:space="preserve">To help with the stigma that may be associated with health and wellness, the Coordinator of Student Wellness hosted office hours in various locations on campus in an attempt to reach more students.  </w:t>
      </w:r>
      <w:r w:rsidR="00E712D4">
        <w:rPr>
          <w:rFonts w:asciiTheme="minorHAnsi" w:hAnsiTheme="minorHAnsi" w:cstheme="minorHAnsi"/>
          <w:color w:val="000000"/>
          <w:sz w:val="22"/>
          <w:szCs w:val="22"/>
        </w:rPr>
        <w:t>During the 2022-2023 academic year, the Coordinator of Student Wellness hosted hours in</w:t>
      </w:r>
      <w:r w:rsidR="00EB7490">
        <w:rPr>
          <w:rFonts w:asciiTheme="minorHAnsi" w:hAnsiTheme="minorHAnsi" w:cstheme="minorHAnsi"/>
          <w:color w:val="000000"/>
          <w:sz w:val="22"/>
          <w:szCs w:val="22"/>
        </w:rPr>
        <w:t xml:space="preserve"> the student union.  During the 202</w:t>
      </w:r>
      <w:r w:rsidR="0055662D">
        <w:rPr>
          <w:rFonts w:asciiTheme="minorHAnsi" w:hAnsiTheme="minorHAnsi" w:cstheme="minorHAnsi"/>
          <w:color w:val="000000"/>
          <w:sz w:val="22"/>
          <w:szCs w:val="22"/>
        </w:rPr>
        <w:t>3</w:t>
      </w:r>
      <w:r w:rsidR="00EB7490">
        <w:rPr>
          <w:rFonts w:asciiTheme="minorHAnsi" w:hAnsiTheme="minorHAnsi" w:cstheme="minorHAnsi"/>
          <w:color w:val="000000"/>
          <w:sz w:val="22"/>
          <w:szCs w:val="22"/>
        </w:rPr>
        <w:t>-202</w:t>
      </w:r>
      <w:r w:rsidR="0055662D">
        <w:rPr>
          <w:rFonts w:asciiTheme="minorHAnsi" w:hAnsiTheme="minorHAnsi" w:cstheme="minorHAnsi"/>
          <w:color w:val="000000"/>
          <w:sz w:val="22"/>
          <w:szCs w:val="22"/>
        </w:rPr>
        <w:t>4</w:t>
      </w:r>
      <w:r w:rsidR="00EB7490">
        <w:rPr>
          <w:rFonts w:asciiTheme="minorHAnsi" w:hAnsiTheme="minorHAnsi" w:cstheme="minorHAnsi"/>
          <w:color w:val="000000"/>
          <w:sz w:val="22"/>
          <w:szCs w:val="22"/>
        </w:rPr>
        <w:t xml:space="preserve"> academic year, the Coordinator of Student Wellness expanded </w:t>
      </w:r>
      <w:r w:rsidR="00EF618E">
        <w:rPr>
          <w:rFonts w:asciiTheme="minorHAnsi" w:hAnsiTheme="minorHAnsi" w:cstheme="minorHAnsi"/>
          <w:color w:val="000000"/>
          <w:sz w:val="22"/>
          <w:szCs w:val="22"/>
        </w:rPr>
        <w:t>office hour</w:t>
      </w:r>
      <w:r>
        <w:rPr>
          <w:rFonts w:asciiTheme="minorHAnsi" w:hAnsiTheme="minorHAnsi" w:cstheme="minorHAnsi"/>
          <w:color w:val="000000"/>
          <w:sz w:val="22"/>
          <w:szCs w:val="22"/>
        </w:rPr>
        <w:t xml:space="preserve"> locations </w:t>
      </w:r>
      <w:r w:rsidR="00EF618E">
        <w:rPr>
          <w:rFonts w:asciiTheme="minorHAnsi" w:hAnsiTheme="minorHAnsi" w:cstheme="minorHAnsi"/>
          <w:color w:val="000000"/>
          <w:sz w:val="22"/>
          <w:szCs w:val="22"/>
        </w:rPr>
        <w:t>to include</w:t>
      </w:r>
      <w:r>
        <w:rPr>
          <w:rFonts w:asciiTheme="minorHAnsi" w:hAnsiTheme="minorHAnsi" w:cstheme="minorHAnsi"/>
          <w:color w:val="000000"/>
          <w:sz w:val="22"/>
          <w:szCs w:val="22"/>
        </w:rPr>
        <w:t xml:space="preserve"> the Office of Multicultural Student Services (OMSS), Recreational Sports, </w:t>
      </w:r>
      <w:r w:rsidR="003D7397">
        <w:rPr>
          <w:rFonts w:asciiTheme="minorHAnsi" w:hAnsiTheme="minorHAnsi" w:cstheme="minorHAnsi"/>
          <w:color w:val="000000"/>
          <w:sz w:val="22"/>
          <w:szCs w:val="22"/>
        </w:rPr>
        <w:t xml:space="preserve">and the </w:t>
      </w:r>
      <w:r w:rsidR="004D4F4D">
        <w:rPr>
          <w:rFonts w:asciiTheme="minorHAnsi" w:hAnsiTheme="minorHAnsi" w:cstheme="minorHAnsi"/>
          <w:color w:val="000000"/>
          <w:sz w:val="22"/>
          <w:szCs w:val="22"/>
        </w:rPr>
        <w:t>Cove</w:t>
      </w:r>
      <w:r w:rsidR="003D7397">
        <w:rPr>
          <w:rFonts w:asciiTheme="minorHAnsi" w:hAnsiTheme="minorHAnsi" w:cstheme="minorHAnsi"/>
          <w:color w:val="000000"/>
          <w:sz w:val="22"/>
          <w:szCs w:val="22"/>
        </w:rPr>
        <w:t xml:space="preserve">. </w:t>
      </w:r>
    </w:p>
    <w:p w14:paraId="2F8B9D61" w14:textId="77777777" w:rsidR="00F8264E" w:rsidRPr="00FE38A7" w:rsidRDefault="00F8264E" w:rsidP="0005649D">
      <w:pPr>
        <w:pStyle w:val="Heading3"/>
        <w:spacing w:before="0" w:line="240" w:lineRule="auto"/>
        <w:rPr>
          <w:rFonts w:asciiTheme="minorHAnsi" w:eastAsia="Calibri Light" w:hAnsiTheme="minorHAnsi" w:cstheme="minorHAnsi"/>
          <w:color w:val="8A0000"/>
          <w:sz w:val="22"/>
          <w:szCs w:val="22"/>
        </w:rPr>
      </w:pPr>
    </w:p>
    <w:p w14:paraId="1A216590" w14:textId="77777777" w:rsidR="00F8264E" w:rsidRPr="00AC0181" w:rsidRDefault="00F8264E" w:rsidP="00AC0181">
      <w:pPr>
        <w:pStyle w:val="Heading2"/>
        <w:rPr>
          <w:color w:val="A20000"/>
        </w:rPr>
      </w:pPr>
      <w:r w:rsidRPr="00AC0181">
        <w:rPr>
          <w:color w:val="A20000"/>
        </w:rPr>
        <w:t xml:space="preserve">Victim Advocacy </w:t>
      </w:r>
    </w:p>
    <w:p w14:paraId="13DB3018" w14:textId="6350EBF4" w:rsidR="00F8264E" w:rsidRPr="0005649D" w:rsidRDefault="00F8264E" w:rsidP="0005649D">
      <w:pPr>
        <w:rPr>
          <w:rFonts w:asciiTheme="minorHAnsi" w:eastAsia="Calibri" w:hAnsiTheme="minorHAnsi" w:cstheme="minorHAnsi"/>
          <w:color w:val="000000" w:themeColor="text1"/>
          <w:sz w:val="22"/>
          <w:szCs w:val="22"/>
        </w:rPr>
      </w:pPr>
      <w:r w:rsidRPr="00FE38A7">
        <w:rPr>
          <w:rFonts w:asciiTheme="minorHAnsi" w:eastAsia="Calibri" w:hAnsiTheme="minorHAnsi" w:cstheme="minorHAnsi"/>
          <w:color w:val="000000" w:themeColor="text1"/>
          <w:sz w:val="22"/>
          <w:szCs w:val="22"/>
        </w:rPr>
        <w:t xml:space="preserve">In addition to prevention education, the UWL Violence Prevention Specialist provides direct advocacy services to students who have experienced sexual assault. The Violence Prevention Specialist </w:t>
      </w:r>
      <w:r w:rsidR="009F539C">
        <w:rPr>
          <w:rFonts w:asciiTheme="minorHAnsi" w:eastAsia="Calibri" w:hAnsiTheme="minorHAnsi" w:cstheme="minorHAnsi"/>
          <w:color w:val="000000" w:themeColor="text1"/>
          <w:sz w:val="22"/>
          <w:szCs w:val="22"/>
        </w:rPr>
        <w:t xml:space="preserve">received over 100 referrals to the office and </w:t>
      </w:r>
      <w:r w:rsidR="00734426">
        <w:rPr>
          <w:rFonts w:asciiTheme="minorHAnsi" w:eastAsia="Calibri" w:hAnsiTheme="minorHAnsi" w:cstheme="minorHAnsi"/>
          <w:color w:val="000000" w:themeColor="text1"/>
          <w:sz w:val="22"/>
          <w:szCs w:val="22"/>
        </w:rPr>
        <w:t xml:space="preserve">provided advocacy and support for </w:t>
      </w:r>
      <w:r w:rsidR="00207EA8">
        <w:rPr>
          <w:rFonts w:asciiTheme="minorHAnsi" w:eastAsia="Calibri" w:hAnsiTheme="minorHAnsi" w:cstheme="minorHAnsi"/>
          <w:color w:val="000000" w:themeColor="text1"/>
          <w:sz w:val="22"/>
          <w:szCs w:val="22"/>
        </w:rPr>
        <w:t>86</w:t>
      </w:r>
      <w:r w:rsidR="008B4D45">
        <w:rPr>
          <w:rFonts w:asciiTheme="minorHAnsi" w:eastAsia="Calibri" w:hAnsiTheme="minorHAnsi" w:cstheme="minorHAnsi"/>
          <w:color w:val="000000" w:themeColor="text1"/>
          <w:sz w:val="22"/>
          <w:szCs w:val="22"/>
        </w:rPr>
        <w:t xml:space="preserve"> individuals </w:t>
      </w:r>
      <w:r w:rsidR="00207EA8">
        <w:rPr>
          <w:rFonts w:asciiTheme="minorHAnsi" w:eastAsia="Calibri" w:hAnsiTheme="minorHAnsi" w:cstheme="minorHAnsi"/>
          <w:color w:val="000000" w:themeColor="text1"/>
          <w:sz w:val="22"/>
          <w:szCs w:val="22"/>
        </w:rPr>
        <w:t>during the</w:t>
      </w:r>
      <w:r w:rsidRPr="00FE38A7">
        <w:rPr>
          <w:rFonts w:asciiTheme="minorHAnsi" w:eastAsia="Calibri" w:hAnsiTheme="minorHAnsi" w:cstheme="minorHAnsi"/>
          <w:color w:val="000000" w:themeColor="text1"/>
          <w:sz w:val="22"/>
          <w:szCs w:val="22"/>
        </w:rPr>
        <w:t xml:space="preserve"> 202</w:t>
      </w:r>
      <w:r w:rsidR="00207EA8">
        <w:rPr>
          <w:rFonts w:asciiTheme="minorHAnsi" w:eastAsia="Calibri" w:hAnsiTheme="minorHAnsi" w:cstheme="minorHAnsi"/>
          <w:color w:val="000000" w:themeColor="text1"/>
          <w:sz w:val="22"/>
          <w:szCs w:val="22"/>
        </w:rPr>
        <w:t>3 calendar year</w:t>
      </w:r>
      <w:r w:rsidRPr="00FE38A7">
        <w:rPr>
          <w:rFonts w:asciiTheme="minorHAnsi" w:eastAsia="Calibri" w:hAnsiTheme="minorHAnsi" w:cstheme="minorHAnsi"/>
          <w:color w:val="000000" w:themeColor="text1"/>
          <w:sz w:val="22"/>
          <w:szCs w:val="22"/>
        </w:rPr>
        <w:t xml:space="preserve">. Advocacy includes providing free, confidential: </w:t>
      </w:r>
    </w:p>
    <w:p w14:paraId="5AD0B659" w14:textId="77777777" w:rsidR="00F8264E" w:rsidRPr="00FE38A7" w:rsidRDefault="00F8264E" w:rsidP="004D2761">
      <w:pPr>
        <w:pStyle w:val="ListParagraph"/>
        <w:numPr>
          <w:ilvl w:val="0"/>
          <w:numId w:val="139"/>
        </w:numPr>
        <w:spacing w:after="0" w:line="240" w:lineRule="auto"/>
        <w:rPr>
          <w:rFonts w:eastAsiaTheme="minorEastAsia" w:cstheme="minorHAnsi"/>
          <w:color w:val="000000" w:themeColor="text1"/>
        </w:rPr>
      </w:pPr>
      <w:r w:rsidRPr="00FE38A7">
        <w:rPr>
          <w:rFonts w:eastAsia="Calibri" w:cstheme="minorHAnsi"/>
          <w:color w:val="000000" w:themeColor="text1"/>
        </w:rPr>
        <w:t xml:space="preserve">Referrals to resources such as counseling, medical care, legal help, and </w:t>
      </w:r>
    </w:p>
    <w:p w14:paraId="13F065ED" w14:textId="77777777" w:rsidR="00F8264E" w:rsidRPr="00FE38A7" w:rsidRDefault="00F8264E" w:rsidP="004D2761">
      <w:pPr>
        <w:pStyle w:val="ListParagraph"/>
        <w:numPr>
          <w:ilvl w:val="0"/>
          <w:numId w:val="139"/>
        </w:numPr>
        <w:spacing w:after="0" w:line="240" w:lineRule="auto"/>
        <w:rPr>
          <w:rFonts w:eastAsiaTheme="minorEastAsia" w:cstheme="minorHAnsi"/>
          <w:color w:val="000000" w:themeColor="text1"/>
        </w:rPr>
      </w:pPr>
      <w:r w:rsidRPr="00FE38A7">
        <w:rPr>
          <w:rFonts w:eastAsia="Calibri" w:cstheme="minorHAnsi"/>
          <w:color w:val="000000" w:themeColor="text1"/>
        </w:rPr>
        <w:t xml:space="preserve">academic or financial assistance </w:t>
      </w:r>
    </w:p>
    <w:p w14:paraId="0882F6AA" w14:textId="77777777" w:rsidR="00F8264E" w:rsidRPr="00FE38A7" w:rsidRDefault="00F8264E" w:rsidP="004D2761">
      <w:pPr>
        <w:pStyle w:val="ListParagraph"/>
        <w:numPr>
          <w:ilvl w:val="0"/>
          <w:numId w:val="139"/>
        </w:numPr>
        <w:spacing w:after="0" w:line="240" w:lineRule="auto"/>
        <w:rPr>
          <w:rFonts w:eastAsiaTheme="minorEastAsia" w:cstheme="minorHAnsi"/>
          <w:color w:val="000000" w:themeColor="text1"/>
        </w:rPr>
      </w:pPr>
      <w:r w:rsidRPr="00FE38A7">
        <w:rPr>
          <w:rFonts w:eastAsia="Calibri" w:cstheme="minorHAnsi"/>
          <w:color w:val="000000" w:themeColor="text1"/>
        </w:rPr>
        <w:t xml:space="preserve">Safety planning </w:t>
      </w:r>
    </w:p>
    <w:p w14:paraId="233D88C3" w14:textId="77777777" w:rsidR="00F8264E" w:rsidRPr="00FE38A7" w:rsidRDefault="00F8264E" w:rsidP="004D2761">
      <w:pPr>
        <w:pStyle w:val="ListParagraph"/>
        <w:numPr>
          <w:ilvl w:val="0"/>
          <w:numId w:val="139"/>
        </w:numPr>
        <w:spacing w:after="0" w:line="240" w:lineRule="auto"/>
        <w:rPr>
          <w:rFonts w:eastAsiaTheme="minorEastAsia" w:cstheme="minorHAnsi"/>
          <w:color w:val="000000" w:themeColor="text1"/>
        </w:rPr>
      </w:pPr>
      <w:r w:rsidRPr="00FE38A7">
        <w:rPr>
          <w:rFonts w:eastAsia="Calibri" w:cstheme="minorHAnsi"/>
          <w:color w:val="000000" w:themeColor="text1"/>
        </w:rPr>
        <w:t xml:space="preserve">Information on reporting options (University conduct and/or police), campus </w:t>
      </w:r>
    </w:p>
    <w:p w14:paraId="0AB472BD" w14:textId="77777777" w:rsidR="00F8264E" w:rsidRPr="00FE38A7" w:rsidRDefault="00F8264E" w:rsidP="004D2761">
      <w:pPr>
        <w:pStyle w:val="ListParagraph"/>
        <w:numPr>
          <w:ilvl w:val="0"/>
          <w:numId w:val="139"/>
        </w:numPr>
        <w:spacing w:after="0" w:line="240" w:lineRule="auto"/>
        <w:rPr>
          <w:rFonts w:eastAsiaTheme="minorEastAsia" w:cstheme="minorHAnsi"/>
          <w:color w:val="000000" w:themeColor="text1"/>
        </w:rPr>
      </w:pPr>
      <w:r w:rsidRPr="00FE38A7">
        <w:rPr>
          <w:rFonts w:eastAsia="Calibri" w:cstheme="minorHAnsi"/>
          <w:color w:val="000000" w:themeColor="text1"/>
        </w:rPr>
        <w:t xml:space="preserve">policies and procedures, and victim rights </w:t>
      </w:r>
    </w:p>
    <w:p w14:paraId="47A28497" w14:textId="77777777" w:rsidR="00F8264E" w:rsidRPr="00FE38A7" w:rsidRDefault="00F8264E" w:rsidP="004D2761">
      <w:pPr>
        <w:pStyle w:val="ListParagraph"/>
        <w:numPr>
          <w:ilvl w:val="0"/>
          <w:numId w:val="139"/>
        </w:numPr>
        <w:spacing w:after="0" w:line="240" w:lineRule="auto"/>
        <w:rPr>
          <w:rFonts w:eastAsiaTheme="minorEastAsia" w:cstheme="minorHAnsi"/>
          <w:color w:val="000000" w:themeColor="text1"/>
        </w:rPr>
      </w:pPr>
      <w:r w:rsidRPr="00FE38A7">
        <w:rPr>
          <w:rFonts w:eastAsia="Calibri" w:cstheme="minorHAnsi"/>
          <w:color w:val="000000" w:themeColor="text1"/>
        </w:rPr>
        <w:t xml:space="preserve">Assistance with applying for a restraining order </w:t>
      </w:r>
    </w:p>
    <w:p w14:paraId="40C57D15" w14:textId="77777777" w:rsidR="00F8264E" w:rsidRPr="00F21E57" w:rsidRDefault="00F8264E" w:rsidP="004D2761">
      <w:pPr>
        <w:pStyle w:val="ListParagraph"/>
        <w:numPr>
          <w:ilvl w:val="0"/>
          <w:numId w:val="139"/>
        </w:numPr>
        <w:spacing w:after="0" w:line="240" w:lineRule="auto"/>
        <w:rPr>
          <w:rFonts w:eastAsiaTheme="minorEastAsia" w:cstheme="minorHAnsi"/>
          <w:color w:val="000000" w:themeColor="text1"/>
        </w:rPr>
      </w:pPr>
      <w:r w:rsidRPr="00F21E57">
        <w:rPr>
          <w:rFonts w:eastAsia="Calibri" w:cstheme="minorHAnsi"/>
          <w:color w:val="000000" w:themeColor="text1"/>
        </w:rPr>
        <w:t xml:space="preserve">Advocacy and support during interviews </w:t>
      </w:r>
    </w:p>
    <w:p w14:paraId="0703D2A3" w14:textId="77777777" w:rsidR="0005649D" w:rsidRDefault="0005649D" w:rsidP="0005649D">
      <w:pPr>
        <w:rPr>
          <w:rFonts w:asciiTheme="minorHAnsi" w:eastAsia="Calibri" w:hAnsiTheme="minorHAnsi" w:cstheme="minorHAnsi"/>
          <w:color w:val="000000" w:themeColor="text1"/>
          <w:sz w:val="22"/>
          <w:szCs w:val="22"/>
        </w:rPr>
      </w:pPr>
    </w:p>
    <w:p w14:paraId="02A1DF1F" w14:textId="256FEDB2" w:rsidR="005242ED" w:rsidRDefault="00F8264E" w:rsidP="0005649D">
      <w:pPr>
        <w:rPr>
          <w:rFonts w:asciiTheme="minorHAnsi" w:eastAsia="Calibri" w:hAnsiTheme="minorHAnsi" w:cstheme="minorHAnsi"/>
          <w:color w:val="000000" w:themeColor="text1"/>
          <w:sz w:val="22"/>
          <w:szCs w:val="22"/>
        </w:rPr>
      </w:pPr>
      <w:r w:rsidRPr="00FE38A7">
        <w:rPr>
          <w:rFonts w:asciiTheme="minorHAnsi" w:eastAsia="Calibri" w:hAnsiTheme="minorHAnsi" w:cstheme="minorHAnsi"/>
          <w:color w:val="000000" w:themeColor="text1"/>
          <w:sz w:val="22"/>
          <w:szCs w:val="22"/>
        </w:rPr>
        <w:t xml:space="preserve">Besides the Violence Prevention Specialist, </w:t>
      </w:r>
      <w:r w:rsidR="003E24EF">
        <w:rPr>
          <w:rFonts w:asciiTheme="minorHAnsi" w:eastAsia="Calibri" w:hAnsiTheme="minorHAnsi" w:cstheme="minorHAnsi"/>
          <w:color w:val="000000" w:themeColor="text1"/>
          <w:sz w:val="22"/>
          <w:szCs w:val="22"/>
        </w:rPr>
        <w:t xml:space="preserve">the Violence Prevention graduate assistant, </w:t>
      </w:r>
      <w:r w:rsidRPr="00FE38A7">
        <w:rPr>
          <w:rFonts w:asciiTheme="minorHAnsi" w:eastAsia="Calibri" w:hAnsiTheme="minorHAnsi" w:cstheme="minorHAnsi"/>
          <w:color w:val="000000" w:themeColor="text1"/>
          <w:sz w:val="22"/>
          <w:szCs w:val="22"/>
        </w:rPr>
        <w:t xml:space="preserve">employees of Counseling and Testing, employees of the Student Health Center, </w:t>
      </w:r>
      <w:r w:rsidR="005242ED">
        <w:rPr>
          <w:rFonts w:asciiTheme="minorHAnsi" w:eastAsia="Calibri" w:hAnsiTheme="minorHAnsi" w:cstheme="minorHAnsi"/>
          <w:color w:val="000000" w:themeColor="text1"/>
          <w:sz w:val="22"/>
          <w:szCs w:val="22"/>
        </w:rPr>
        <w:t>eight</w:t>
      </w:r>
      <w:r w:rsidRPr="00FE38A7">
        <w:rPr>
          <w:rFonts w:asciiTheme="minorHAnsi" w:eastAsia="Calibri" w:hAnsiTheme="minorHAnsi" w:cstheme="minorHAnsi"/>
          <w:color w:val="000000" w:themeColor="text1"/>
          <w:sz w:val="22"/>
          <w:szCs w:val="22"/>
        </w:rPr>
        <w:t xml:space="preserve"> additional individuals serve as Confidential Resources on our campus for students seeking assistance for interpersonal </w:t>
      </w:r>
      <w:r w:rsidR="00A17B49" w:rsidRPr="00FE38A7">
        <w:rPr>
          <w:rFonts w:asciiTheme="minorHAnsi" w:eastAsia="Calibri" w:hAnsiTheme="minorHAnsi" w:cstheme="minorHAnsi"/>
          <w:color w:val="000000" w:themeColor="text1"/>
          <w:sz w:val="22"/>
          <w:szCs w:val="22"/>
        </w:rPr>
        <w:t>violence</w:t>
      </w:r>
      <w:r w:rsidR="00A17B49">
        <w:rPr>
          <w:rFonts w:asciiTheme="minorHAnsi" w:eastAsia="Calibri" w:hAnsiTheme="minorHAnsi" w:cstheme="minorHAnsi"/>
          <w:color w:val="000000" w:themeColor="text1"/>
          <w:sz w:val="22"/>
          <w:szCs w:val="22"/>
        </w:rPr>
        <w:t>.</w:t>
      </w:r>
      <w:r w:rsidRPr="00FE38A7">
        <w:rPr>
          <w:rFonts w:asciiTheme="minorHAnsi" w:eastAsia="Calibri" w:hAnsiTheme="minorHAnsi" w:cstheme="minorHAnsi"/>
          <w:color w:val="000000" w:themeColor="text1"/>
          <w:sz w:val="22"/>
          <w:szCs w:val="22"/>
        </w:rPr>
        <w:t xml:space="preserve"> This has resulted in a significant increase in referrals for advocacy services. </w:t>
      </w:r>
    </w:p>
    <w:p w14:paraId="7580C782" w14:textId="77777777" w:rsidR="005242ED" w:rsidRDefault="005242ED" w:rsidP="0005649D">
      <w:pPr>
        <w:rPr>
          <w:rFonts w:asciiTheme="minorHAnsi" w:eastAsia="Calibri" w:hAnsiTheme="minorHAnsi" w:cstheme="minorHAnsi"/>
          <w:color w:val="000000" w:themeColor="text1"/>
          <w:sz w:val="22"/>
          <w:szCs w:val="22"/>
        </w:rPr>
      </w:pPr>
    </w:p>
    <w:p w14:paraId="735C5B81" w14:textId="084F6B29" w:rsidR="00F8264E" w:rsidRDefault="005242ED" w:rsidP="0008566C">
      <w:pPr>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 xml:space="preserve">In an effort to </w:t>
      </w:r>
      <w:r w:rsidR="00816DE4">
        <w:rPr>
          <w:rFonts w:asciiTheme="minorHAnsi" w:eastAsia="Calibri" w:hAnsiTheme="minorHAnsi" w:cstheme="minorHAnsi"/>
          <w:color w:val="000000" w:themeColor="text1"/>
          <w:sz w:val="22"/>
          <w:szCs w:val="22"/>
        </w:rPr>
        <w:t xml:space="preserve">increase awareness and services provided to </w:t>
      </w:r>
      <w:r w:rsidR="00AB2A04">
        <w:rPr>
          <w:rFonts w:asciiTheme="minorHAnsi" w:eastAsia="Calibri" w:hAnsiTheme="minorHAnsi" w:cstheme="minorHAnsi"/>
          <w:color w:val="000000" w:themeColor="text1"/>
          <w:sz w:val="22"/>
          <w:szCs w:val="22"/>
        </w:rPr>
        <w:t xml:space="preserve">students of underrepresented populations, </w:t>
      </w:r>
      <w:r w:rsidR="00B562C2">
        <w:rPr>
          <w:rFonts w:asciiTheme="minorHAnsi" w:eastAsia="Calibri" w:hAnsiTheme="minorHAnsi" w:cstheme="minorHAnsi"/>
          <w:color w:val="000000" w:themeColor="text1"/>
          <w:sz w:val="22"/>
          <w:szCs w:val="22"/>
        </w:rPr>
        <w:t xml:space="preserve">during the 2022-2023 academic year, </w:t>
      </w:r>
      <w:r w:rsidR="00AB2A04">
        <w:rPr>
          <w:rFonts w:asciiTheme="minorHAnsi" w:eastAsia="Calibri" w:hAnsiTheme="minorHAnsi" w:cstheme="minorHAnsi"/>
          <w:color w:val="000000" w:themeColor="text1"/>
          <w:sz w:val="22"/>
          <w:szCs w:val="22"/>
        </w:rPr>
        <w:t xml:space="preserve">the Violence Prevention Specialist started hosting office hours in the Office of Multicultural Student Services </w:t>
      </w:r>
      <w:r w:rsidR="00A17B49">
        <w:rPr>
          <w:rFonts w:asciiTheme="minorHAnsi" w:eastAsia="Calibri" w:hAnsiTheme="minorHAnsi" w:cstheme="minorHAnsi"/>
          <w:color w:val="000000" w:themeColor="text1"/>
          <w:sz w:val="22"/>
          <w:szCs w:val="22"/>
        </w:rPr>
        <w:t xml:space="preserve">(OMSS) </w:t>
      </w:r>
      <w:r w:rsidR="00AB2A04">
        <w:rPr>
          <w:rFonts w:asciiTheme="minorHAnsi" w:eastAsia="Calibri" w:hAnsiTheme="minorHAnsi" w:cstheme="minorHAnsi"/>
          <w:color w:val="000000" w:themeColor="text1"/>
          <w:sz w:val="22"/>
          <w:szCs w:val="22"/>
        </w:rPr>
        <w:t xml:space="preserve">as well as the Pride Center.  </w:t>
      </w:r>
      <w:r w:rsidR="00E715F7">
        <w:rPr>
          <w:rFonts w:asciiTheme="minorHAnsi" w:eastAsia="Calibri" w:hAnsiTheme="minorHAnsi" w:cstheme="minorHAnsi"/>
          <w:color w:val="000000" w:themeColor="text1"/>
          <w:sz w:val="22"/>
          <w:szCs w:val="22"/>
        </w:rPr>
        <w:t xml:space="preserve">As a result, </w:t>
      </w:r>
      <w:r w:rsidR="00441364">
        <w:rPr>
          <w:rFonts w:asciiTheme="minorHAnsi" w:eastAsia="Calibri" w:hAnsiTheme="minorHAnsi" w:cstheme="minorHAnsi"/>
          <w:color w:val="000000" w:themeColor="text1"/>
          <w:sz w:val="22"/>
          <w:szCs w:val="22"/>
        </w:rPr>
        <w:t>support provided to these populations increased in 2022 as compared to 2021.</w:t>
      </w:r>
      <w:r w:rsidR="003B40B2">
        <w:rPr>
          <w:rFonts w:asciiTheme="minorHAnsi" w:eastAsia="Calibri" w:hAnsiTheme="minorHAnsi" w:cstheme="minorHAnsi"/>
          <w:color w:val="000000" w:themeColor="text1"/>
          <w:sz w:val="22"/>
          <w:szCs w:val="22"/>
        </w:rPr>
        <w:t xml:space="preserve">  </w:t>
      </w:r>
      <w:r w:rsidR="00B562C2">
        <w:rPr>
          <w:rFonts w:asciiTheme="minorHAnsi" w:eastAsia="Calibri" w:hAnsiTheme="minorHAnsi" w:cstheme="minorHAnsi"/>
          <w:color w:val="000000" w:themeColor="text1"/>
          <w:sz w:val="22"/>
          <w:szCs w:val="22"/>
        </w:rPr>
        <w:t>During the 202</w:t>
      </w:r>
      <w:r w:rsidR="0055662D">
        <w:rPr>
          <w:rFonts w:asciiTheme="minorHAnsi" w:eastAsia="Calibri" w:hAnsiTheme="minorHAnsi" w:cstheme="minorHAnsi"/>
          <w:color w:val="000000" w:themeColor="text1"/>
          <w:sz w:val="22"/>
          <w:szCs w:val="22"/>
        </w:rPr>
        <w:t>3</w:t>
      </w:r>
      <w:r w:rsidR="00B562C2">
        <w:rPr>
          <w:rFonts w:asciiTheme="minorHAnsi" w:eastAsia="Calibri" w:hAnsiTheme="minorHAnsi" w:cstheme="minorHAnsi"/>
          <w:color w:val="000000" w:themeColor="text1"/>
          <w:sz w:val="22"/>
          <w:szCs w:val="22"/>
        </w:rPr>
        <w:t>-202</w:t>
      </w:r>
      <w:r w:rsidR="0055662D">
        <w:rPr>
          <w:rFonts w:asciiTheme="minorHAnsi" w:eastAsia="Calibri" w:hAnsiTheme="minorHAnsi" w:cstheme="minorHAnsi"/>
          <w:color w:val="000000" w:themeColor="text1"/>
          <w:sz w:val="22"/>
          <w:szCs w:val="22"/>
        </w:rPr>
        <w:t>4</w:t>
      </w:r>
      <w:r w:rsidR="00B562C2">
        <w:rPr>
          <w:rFonts w:asciiTheme="minorHAnsi" w:eastAsia="Calibri" w:hAnsiTheme="minorHAnsi" w:cstheme="minorHAnsi"/>
          <w:color w:val="000000" w:themeColor="text1"/>
          <w:sz w:val="22"/>
          <w:szCs w:val="22"/>
        </w:rPr>
        <w:t xml:space="preserve"> academic year, Violence Prevention expanded office hour locations to include </w:t>
      </w:r>
      <w:r w:rsidR="00E15586">
        <w:rPr>
          <w:rFonts w:asciiTheme="minorHAnsi" w:eastAsia="Calibri" w:hAnsiTheme="minorHAnsi" w:cstheme="minorHAnsi"/>
          <w:color w:val="000000" w:themeColor="text1"/>
          <w:sz w:val="22"/>
          <w:szCs w:val="22"/>
        </w:rPr>
        <w:t>Mitchell Hall</w:t>
      </w:r>
      <w:r w:rsidR="008B47AC">
        <w:rPr>
          <w:rFonts w:asciiTheme="minorHAnsi" w:eastAsia="Calibri" w:hAnsiTheme="minorHAnsi" w:cstheme="minorHAnsi"/>
          <w:color w:val="000000" w:themeColor="text1"/>
          <w:sz w:val="22"/>
          <w:szCs w:val="22"/>
        </w:rPr>
        <w:t>.</w:t>
      </w:r>
    </w:p>
    <w:p w14:paraId="21F3FCD2" w14:textId="77777777" w:rsidR="00B562C2" w:rsidRDefault="00B562C2" w:rsidP="0008566C">
      <w:pPr>
        <w:rPr>
          <w:rFonts w:asciiTheme="minorHAnsi" w:eastAsiaTheme="minorHAnsi" w:hAnsiTheme="minorHAnsi" w:cstheme="minorBidi"/>
        </w:rPr>
      </w:pPr>
    </w:p>
    <w:p w14:paraId="392F4BA4" w14:textId="77777777" w:rsidR="00F8264E" w:rsidRPr="00AC0181" w:rsidRDefault="00F8264E" w:rsidP="00AC0181">
      <w:pPr>
        <w:pStyle w:val="Heading2"/>
        <w:rPr>
          <w:rFonts w:asciiTheme="minorHAnsi" w:hAnsiTheme="minorHAnsi" w:cstheme="minorHAnsi"/>
          <w:color w:val="A20000"/>
        </w:rPr>
      </w:pPr>
      <w:r w:rsidRPr="00AC0181">
        <w:rPr>
          <w:color w:val="A20000"/>
        </w:rPr>
        <w:t>Ongoing Awareness Programs</w:t>
      </w:r>
    </w:p>
    <w:p w14:paraId="48F1B2BC" w14:textId="632B1495" w:rsidR="00F8264E" w:rsidRPr="00783646" w:rsidRDefault="005F6EBF" w:rsidP="0008566C">
      <w:pPr>
        <w:contextualSpacing/>
        <w:rPr>
          <w:rFonts w:asciiTheme="minorHAnsi" w:hAnsiTheme="minorHAnsi" w:cstheme="minorHAnsi"/>
          <w:sz w:val="22"/>
          <w:szCs w:val="22"/>
        </w:rPr>
      </w:pPr>
      <w:r>
        <w:rPr>
          <w:rFonts w:asciiTheme="minorHAnsi" w:hAnsiTheme="minorHAnsi" w:cstheme="minorHAnsi"/>
          <w:sz w:val="22"/>
          <w:szCs w:val="22"/>
        </w:rPr>
        <w:t xml:space="preserve">The </w:t>
      </w:r>
      <w:r w:rsidR="006E68EB">
        <w:rPr>
          <w:rFonts w:asciiTheme="minorHAnsi" w:hAnsiTheme="minorHAnsi" w:cstheme="minorHAnsi"/>
          <w:sz w:val="22"/>
          <w:szCs w:val="22"/>
        </w:rPr>
        <w:t xml:space="preserve">University of Wisconsin-La Crosse </w:t>
      </w:r>
      <w:r w:rsidR="00F8264E" w:rsidRPr="00672465">
        <w:rPr>
          <w:rFonts w:asciiTheme="minorHAnsi" w:hAnsiTheme="minorHAnsi" w:cstheme="minorHAnsi"/>
          <w:sz w:val="22"/>
          <w:szCs w:val="22"/>
        </w:rPr>
        <w:t>provides information</w:t>
      </w:r>
      <w:r w:rsidR="00F8264E" w:rsidRPr="00783646">
        <w:rPr>
          <w:rFonts w:asciiTheme="minorHAnsi" w:hAnsiTheme="minorHAnsi" w:cstheme="minorHAnsi"/>
          <w:sz w:val="22"/>
          <w:szCs w:val="22"/>
        </w:rPr>
        <w:t xml:space="preserve"> on communitywide and audience-specific programming, in addition to the programs mentioned above such as:</w:t>
      </w:r>
    </w:p>
    <w:p w14:paraId="7B62BFB8" w14:textId="77777777" w:rsidR="00F8264E" w:rsidRPr="00783646" w:rsidRDefault="00F8264E" w:rsidP="004D2761">
      <w:pPr>
        <w:pStyle w:val="ListParagraph"/>
        <w:numPr>
          <w:ilvl w:val="0"/>
          <w:numId w:val="52"/>
        </w:numPr>
        <w:autoSpaceDE w:val="0"/>
        <w:autoSpaceDN w:val="0"/>
        <w:adjustRightInd w:val="0"/>
        <w:spacing w:after="0" w:line="240" w:lineRule="auto"/>
        <w:rPr>
          <w:rFonts w:cstheme="minorHAnsi"/>
          <w:b/>
          <w:bCs/>
          <w:color w:val="6E0000"/>
        </w:rPr>
      </w:pPr>
      <w:r w:rsidRPr="00783646">
        <w:rPr>
          <w:rFonts w:cstheme="minorHAnsi"/>
          <w:b/>
          <w:bCs/>
          <w:color w:val="6E0000"/>
        </w:rPr>
        <w:t>GUNDERSEN HEALTH SYSTEM DV/SA PROGRAM</w:t>
      </w:r>
    </w:p>
    <w:p w14:paraId="1661E57D" w14:textId="77777777" w:rsidR="00F8264E" w:rsidRPr="00783646" w:rsidRDefault="00F8264E" w:rsidP="0008566C">
      <w:pPr>
        <w:pStyle w:val="ListParagraph"/>
        <w:autoSpaceDE w:val="0"/>
        <w:autoSpaceDN w:val="0"/>
        <w:adjustRightInd w:val="0"/>
        <w:spacing w:after="0" w:line="240" w:lineRule="auto"/>
        <w:rPr>
          <w:rFonts w:cstheme="minorHAnsi"/>
          <w:b/>
          <w:bCs/>
          <w:color w:val="6E0000"/>
        </w:rPr>
      </w:pPr>
      <w:r w:rsidRPr="00783646">
        <w:rPr>
          <w:rFonts w:cstheme="minorHAnsi"/>
          <w:color w:val="1A1A1A"/>
        </w:rPr>
        <w:t>608.775.5950 (24-HOUR LINE)</w:t>
      </w:r>
    </w:p>
    <w:p w14:paraId="44ADB8C3" w14:textId="77777777" w:rsidR="00F8264E" w:rsidRPr="00783646" w:rsidRDefault="00F8264E" w:rsidP="004D2761">
      <w:pPr>
        <w:pStyle w:val="ListParagraph"/>
        <w:numPr>
          <w:ilvl w:val="0"/>
          <w:numId w:val="55"/>
        </w:numPr>
        <w:autoSpaceDE w:val="0"/>
        <w:autoSpaceDN w:val="0"/>
        <w:adjustRightInd w:val="0"/>
        <w:spacing w:after="0" w:line="240" w:lineRule="auto"/>
        <w:rPr>
          <w:rFonts w:cstheme="minorHAnsi"/>
          <w:b/>
          <w:bCs/>
          <w:color w:val="6E0000"/>
        </w:rPr>
      </w:pPr>
      <w:r w:rsidRPr="00783646">
        <w:rPr>
          <w:rFonts w:cstheme="minorHAnsi"/>
          <w:b/>
          <w:bCs/>
          <w:color w:val="6E0000"/>
        </w:rPr>
        <w:t>MAYO CLINIC HEALTH SYSTEM SAFE PATH</w:t>
      </w:r>
    </w:p>
    <w:p w14:paraId="5795EE33" w14:textId="77777777" w:rsidR="00F8264E" w:rsidRPr="00783646" w:rsidRDefault="00F8264E" w:rsidP="004D2761">
      <w:pPr>
        <w:pStyle w:val="ListParagraph"/>
        <w:numPr>
          <w:ilvl w:val="0"/>
          <w:numId w:val="55"/>
        </w:numPr>
        <w:autoSpaceDE w:val="0"/>
        <w:autoSpaceDN w:val="0"/>
        <w:adjustRightInd w:val="0"/>
        <w:spacing w:after="0" w:line="240" w:lineRule="auto"/>
        <w:rPr>
          <w:rFonts w:cstheme="minorHAnsi"/>
          <w:b/>
          <w:bCs/>
          <w:color w:val="6E0000"/>
        </w:rPr>
      </w:pPr>
      <w:r w:rsidRPr="00783646">
        <w:rPr>
          <w:rFonts w:cstheme="minorHAnsi"/>
          <w:color w:val="1A1A1A"/>
        </w:rPr>
        <w:t>608.392.7804 (24-HOUR LINE)</w:t>
      </w:r>
    </w:p>
    <w:p w14:paraId="2DE000CE" w14:textId="77777777" w:rsidR="00F8264E" w:rsidRPr="00783646" w:rsidRDefault="00F8264E" w:rsidP="004D2761">
      <w:pPr>
        <w:pStyle w:val="ListParagraph"/>
        <w:numPr>
          <w:ilvl w:val="0"/>
          <w:numId w:val="55"/>
        </w:numPr>
        <w:autoSpaceDE w:val="0"/>
        <w:autoSpaceDN w:val="0"/>
        <w:adjustRightInd w:val="0"/>
        <w:spacing w:after="0" w:line="240" w:lineRule="auto"/>
        <w:rPr>
          <w:rFonts w:cstheme="minorHAnsi"/>
          <w:b/>
          <w:bCs/>
          <w:color w:val="6E0000"/>
        </w:rPr>
      </w:pPr>
      <w:r w:rsidRPr="00783646">
        <w:rPr>
          <w:rFonts w:cstheme="minorHAnsi"/>
          <w:b/>
          <w:bCs/>
          <w:color w:val="6E0000"/>
        </w:rPr>
        <w:t>NEW HORIZONS SHELTER &amp; OUTREACH CENTERS</w:t>
      </w:r>
    </w:p>
    <w:p w14:paraId="058BB65B" w14:textId="77777777" w:rsidR="00F8264E" w:rsidRPr="00783646" w:rsidRDefault="00F8264E" w:rsidP="004D2761">
      <w:pPr>
        <w:pStyle w:val="ListParagraph"/>
        <w:numPr>
          <w:ilvl w:val="0"/>
          <w:numId w:val="55"/>
        </w:numPr>
        <w:autoSpaceDE w:val="0"/>
        <w:autoSpaceDN w:val="0"/>
        <w:adjustRightInd w:val="0"/>
        <w:spacing w:after="0" w:line="240" w:lineRule="auto"/>
        <w:rPr>
          <w:rFonts w:cstheme="minorHAnsi"/>
          <w:b/>
          <w:bCs/>
          <w:color w:val="6E0000"/>
        </w:rPr>
      </w:pPr>
      <w:r w:rsidRPr="00783646">
        <w:rPr>
          <w:rFonts w:cstheme="minorHAnsi"/>
          <w:color w:val="1A1A1A"/>
        </w:rPr>
        <w:t>608.791.2600 (24-HOUR LINE)</w:t>
      </w:r>
    </w:p>
    <w:p w14:paraId="5BDF7A87" w14:textId="77777777" w:rsidR="00F8264E" w:rsidRPr="00783646" w:rsidRDefault="00F8264E" w:rsidP="004D2761">
      <w:pPr>
        <w:pStyle w:val="ListParagraph"/>
        <w:numPr>
          <w:ilvl w:val="0"/>
          <w:numId w:val="55"/>
        </w:numPr>
        <w:autoSpaceDE w:val="0"/>
        <w:autoSpaceDN w:val="0"/>
        <w:adjustRightInd w:val="0"/>
        <w:spacing w:after="0" w:line="240" w:lineRule="auto"/>
        <w:rPr>
          <w:rFonts w:cstheme="minorHAnsi"/>
          <w:b/>
          <w:bCs/>
          <w:color w:val="6E0000"/>
        </w:rPr>
      </w:pPr>
      <w:r w:rsidRPr="00783646">
        <w:rPr>
          <w:rFonts w:cstheme="minorHAnsi"/>
          <w:b/>
          <w:bCs/>
          <w:color w:val="6E0000"/>
        </w:rPr>
        <w:t>GREAT RIVERS 2-1-1</w:t>
      </w:r>
    </w:p>
    <w:p w14:paraId="276C7319" w14:textId="77777777" w:rsidR="00F8264E" w:rsidRPr="00783646" w:rsidRDefault="00F8264E" w:rsidP="0008566C">
      <w:pPr>
        <w:pStyle w:val="ListParagraph"/>
        <w:autoSpaceDE w:val="0"/>
        <w:autoSpaceDN w:val="0"/>
        <w:adjustRightInd w:val="0"/>
        <w:spacing w:after="0" w:line="240" w:lineRule="auto"/>
        <w:rPr>
          <w:rFonts w:cstheme="minorHAnsi"/>
          <w:b/>
          <w:bCs/>
          <w:color w:val="6E0000"/>
        </w:rPr>
      </w:pPr>
      <w:r w:rsidRPr="00783646">
        <w:rPr>
          <w:rFonts w:cstheme="minorHAnsi"/>
          <w:color w:val="1A1A1A"/>
        </w:rPr>
        <w:t>Information, referral, and crisis line</w:t>
      </w:r>
    </w:p>
    <w:p w14:paraId="068848B2" w14:textId="77777777" w:rsidR="00F8264E" w:rsidRPr="00BB4FB7" w:rsidRDefault="00F8264E" w:rsidP="004D2761">
      <w:pPr>
        <w:pStyle w:val="ListParagraph"/>
        <w:numPr>
          <w:ilvl w:val="0"/>
          <w:numId w:val="55"/>
        </w:numPr>
        <w:autoSpaceDE w:val="0"/>
        <w:autoSpaceDN w:val="0"/>
        <w:adjustRightInd w:val="0"/>
        <w:spacing w:after="0" w:line="240" w:lineRule="auto"/>
        <w:rPr>
          <w:rFonts w:cstheme="minorHAnsi"/>
          <w:b/>
          <w:bCs/>
          <w:color w:val="6E0000"/>
        </w:rPr>
      </w:pPr>
      <w:r w:rsidRPr="00783646">
        <w:rPr>
          <w:rFonts w:cstheme="minorHAnsi"/>
          <w:color w:val="1A1A1A"/>
        </w:rPr>
        <w:t>Dial 211 (24-HOUR LINE)</w:t>
      </w:r>
    </w:p>
    <w:p w14:paraId="35599A80" w14:textId="77777777" w:rsidR="00F8264E" w:rsidRPr="00C2262C" w:rsidRDefault="00F8264E" w:rsidP="0008566C">
      <w:pPr>
        <w:autoSpaceDE w:val="0"/>
        <w:autoSpaceDN w:val="0"/>
        <w:adjustRightInd w:val="0"/>
        <w:rPr>
          <w:rFonts w:asciiTheme="minorHAnsi" w:hAnsiTheme="minorHAnsi" w:cstheme="minorHAnsi"/>
          <w:color w:val="1A1A1A"/>
          <w:sz w:val="22"/>
          <w:szCs w:val="22"/>
        </w:rPr>
      </w:pPr>
    </w:p>
    <w:p w14:paraId="0A1A7B61" w14:textId="77777777" w:rsidR="00C2262C" w:rsidRPr="00C2262C" w:rsidRDefault="00F8264E" w:rsidP="00C2262C">
      <w:pPr>
        <w:autoSpaceDE w:val="0"/>
        <w:autoSpaceDN w:val="0"/>
        <w:adjustRightInd w:val="0"/>
        <w:rPr>
          <w:rFonts w:asciiTheme="minorHAnsi" w:hAnsiTheme="minorHAnsi" w:cstheme="minorHAnsi"/>
          <w:b/>
          <w:bCs/>
          <w:color w:val="6E0000"/>
          <w:sz w:val="22"/>
          <w:szCs w:val="22"/>
        </w:rPr>
      </w:pPr>
      <w:r w:rsidRPr="00C2262C">
        <w:rPr>
          <w:rFonts w:asciiTheme="minorHAnsi" w:hAnsiTheme="minorHAnsi" w:cstheme="minorHAnsi"/>
          <w:color w:val="1A1A1A"/>
          <w:sz w:val="22"/>
          <w:szCs w:val="22"/>
        </w:rPr>
        <w:t>This information is also listed in the Violence Prevention brochure and on the Violence Prevention website.</w:t>
      </w:r>
    </w:p>
    <w:p w14:paraId="3EAB875F" w14:textId="77777777" w:rsidR="00C2262C" w:rsidRPr="00C2262C" w:rsidRDefault="00C2262C" w:rsidP="00C2262C">
      <w:pPr>
        <w:autoSpaceDE w:val="0"/>
        <w:autoSpaceDN w:val="0"/>
        <w:adjustRightInd w:val="0"/>
        <w:rPr>
          <w:rFonts w:asciiTheme="minorHAnsi" w:hAnsiTheme="minorHAnsi" w:cstheme="minorHAnsi"/>
          <w:b/>
          <w:bCs/>
          <w:color w:val="6E0000"/>
          <w:sz w:val="22"/>
          <w:szCs w:val="22"/>
        </w:rPr>
      </w:pPr>
    </w:p>
    <w:p w14:paraId="2A94E8CF" w14:textId="363DB00B" w:rsidR="00A1283B" w:rsidRDefault="00F8264E" w:rsidP="00C2262C">
      <w:pPr>
        <w:autoSpaceDE w:val="0"/>
        <w:autoSpaceDN w:val="0"/>
        <w:adjustRightInd w:val="0"/>
        <w:rPr>
          <w:rFonts w:asciiTheme="minorHAnsi" w:hAnsiTheme="minorHAnsi" w:cstheme="minorHAnsi"/>
          <w:sz w:val="22"/>
          <w:szCs w:val="22"/>
        </w:rPr>
      </w:pPr>
      <w:r w:rsidRPr="00C2262C">
        <w:rPr>
          <w:rFonts w:asciiTheme="minorHAnsi" w:hAnsiTheme="minorHAnsi" w:cstheme="minorHAnsi"/>
          <w:sz w:val="22"/>
          <w:szCs w:val="22"/>
        </w:rPr>
        <w:lastRenderedPageBreak/>
        <w:t xml:space="preserve">The UWL Violence Prevention and Title IX Offices work together to </w:t>
      </w:r>
      <w:r w:rsidR="00473629" w:rsidRPr="00C2262C">
        <w:rPr>
          <w:rFonts w:asciiTheme="minorHAnsi" w:hAnsiTheme="minorHAnsi" w:cstheme="minorHAnsi"/>
          <w:sz w:val="22"/>
          <w:szCs w:val="22"/>
        </w:rPr>
        <w:t xml:space="preserve">administer </w:t>
      </w:r>
      <w:r w:rsidRPr="00C2262C">
        <w:rPr>
          <w:rFonts w:asciiTheme="minorHAnsi" w:hAnsiTheme="minorHAnsi" w:cstheme="minorHAnsi"/>
          <w:sz w:val="22"/>
          <w:szCs w:val="22"/>
        </w:rPr>
        <w:t xml:space="preserve">an online training that meets the NCAA’s new athlete and staff training requirements.  </w:t>
      </w:r>
      <w:r w:rsidR="00B47D71">
        <w:rPr>
          <w:rFonts w:asciiTheme="minorHAnsi" w:hAnsiTheme="minorHAnsi" w:cstheme="minorHAnsi"/>
          <w:sz w:val="22"/>
          <w:szCs w:val="22"/>
        </w:rPr>
        <w:t xml:space="preserve">During the </w:t>
      </w:r>
      <w:r w:rsidR="002F2821">
        <w:rPr>
          <w:rFonts w:asciiTheme="minorHAnsi" w:hAnsiTheme="minorHAnsi" w:cstheme="minorHAnsi"/>
          <w:sz w:val="22"/>
          <w:szCs w:val="22"/>
        </w:rPr>
        <w:t>202</w:t>
      </w:r>
      <w:r w:rsidR="00E93716">
        <w:rPr>
          <w:rFonts w:asciiTheme="minorHAnsi" w:hAnsiTheme="minorHAnsi" w:cstheme="minorHAnsi"/>
          <w:sz w:val="22"/>
          <w:szCs w:val="22"/>
        </w:rPr>
        <w:t>2-</w:t>
      </w:r>
      <w:r w:rsidR="007C7E91">
        <w:rPr>
          <w:rFonts w:asciiTheme="minorHAnsi" w:hAnsiTheme="minorHAnsi" w:cstheme="minorHAnsi"/>
          <w:sz w:val="22"/>
          <w:szCs w:val="22"/>
        </w:rPr>
        <w:t xml:space="preserve">2023 </w:t>
      </w:r>
      <w:r w:rsidR="00E93716">
        <w:rPr>
          <w:rFonts w:asciiTheme="minorHAnsi" w:hAnsiTheme="minorHAnsi" w:cstheme="minorHAnsi"/>
          <w:sz w:val="22"/>
          <w:szCs w:val="22"/>
        </w:rPr>
        <w:t>and 2023-2024 academic year</w:t>
      </w:r>
      <w:r w:rsidR="007C7E91">
        <w:rPr>
          <w:rFonts w:asciiTheme="minorHAnsi" w:hAnsiTheme="minorHAnsi" w:cstheme="minorHAnsi"/>
          <w:sz w:val="22"/>
          <w:szCs w:val="22"/>
        </w:rPr>
        <w:t xml:space="preserve">, all student athletes, coaches, and athletics staff were required to take </w:t>
      </w:r>
      <w:r w:rsidR="00A1283B">
        <w:rPr>
          <w:rFonts w:asciiTheme="minorHAnsi" w:hAnsiTheme="minorHAnsi" w:cstheme="minorHAnsi"/>
          <w:sz w:val="22"/>
          <w:szCs w:val="22"/>
        </w:rPr>
        <w:t xml:space="preserve">an online </w:t>
      </w:r>
      <w:r w:rsidR="00E93716">
        <w:rPr>
          <w:rFonts w:asciiTheme="minorHAnsi" w:hAnsiTheme="minorHAnsi" w:cstheme="minorHAnsi"/>
          <w:sz w:val="22"/>
          <w:szCs w:val="22"/>
        </w:rPr>
        <w:t xml:space="preserve">sexual </w:t>
      </w:r>
      <w:r w:rsidR="00E81C74">
        <w:rPr>
          <w:rFonts w:asciiTheme="minorHAnsi" w:hAnsiTheme="minorHAnsi" w:cstheme="minorHAnsi"/>
          <w:sz w:val="22"/>
          <w:szCs w:val="22"/>
        </w:rPr>
        <w:t xml:space="preserve">assault </w:t>
      </w:r>
      <w:r w:rsidR="007A3BD5">
        <w:rPr>
          <w:rFonts w:asciiTheme="minorHAnsi" w:hAnsiTheme="minorHAnsi" w:cstheme="minorHAnsi"/>
          <w:sz w:val="22"/>
          <w:szCs w:val="22"/>
        </w:rPr>
        <w:t xml:space="preserve">prevention course through Vector Solutions called Sexual Assault Prevention for </w:t>
      </w:r>
      <w:r w:rsidR="008F1341">
        <w:rPr>
          <w:rFonts w:asciiTheme="minorHAnsi" w:hAnsiTheme="minorHAnsi" w:cstheme="minorHAnsi"/>
          <w:sz w:val="22"/>
          <w:szCs w:val="22"/>
        </w:rPr>
        <w:t xml:space="preserve">Athletes.  Sexual Assault Prevention for Athletes </w:t>
      </w:r>
      <w:r w:rsidR="00537CE7">
        <w:rPr>
          <w:rFonts w:asciiTheme="minorHAnsi" w:hAnsiTheme="minorHAnsi" w:cstheme="minorHAnsi"/>
          <w:sz w:val="22"/>
          <w:szCs w:val="22"/>
        </w:rPr>
        <w:t xml:space="preserve">is a web-based, interactive learning experience designed specifically for student athletes and coaches to </w:t>
      </w:r>
      <w:r w:rsidR="00C912DB">
        <w:rPr>
          <w:rFonts w:asciiTheme="minorHAnsi" w:hAnsiTheme="minorHAnsi" w:cstheme="minorHAnsi"/>
          <w:sz w:val="22"/>
          <w:szCs w:val="22"/>
        </w:rPr>
        <w:t>enc</w:t>
      </w:r>
      <w:r w:rsidR="00F83F4B">
        <w:rPr>
          <w:rFonts w:asciiTheme="minorHAnsi" w:hAnsiTheme="minorHAnsi" w:cstheme="minorHAnsi"/>
          <w:sz w:val="22"/>
          <w:szCs w:val="22"/>
        </w:rPr>
        <w:t>ourage learners to reflect on values and how they might impact others</w:t>
      </w:r>
      <w:r w:rsidR="00DD1863">
        <w:rPr>
          <w:rFonts w:asciiTheme="minorHAnsi" w:hAnsiTheme="minorHAnsi" w:cstheme="minorHAnsi"/>
          <w:sz w:val="22"/>
          <w:szCs w:val="22"/>
        </w:rPr>
        <w:t xml:space="preserve">, allow students to practice supportive intervention techniques if </w:t>
      </w:r>
      <w:r w:rsidR="00D91618">
        <w:rPr>
          <w:rFonts w:asciiTheme="minorHAnsi" w:hAnsiTheme="minorHAnsi" w:cstheme="minorHAnsi"/>
          <w:sz w:val="22"/>
          <w:szCs w:val="22"/>
        </w:rPr>
        <w:t>they believe someone might be experiencing sexual harassment, introduce active listening techniques as a way to support teammates and peers who may be experiencing bullying behavior</w:t>
      </w:r>
      <w:r w:rsidR="00C06D89">
        <w:rPr>
          <w:rFonts w:asciiTheme="minorHAnsi" w:hAnsiTheme="minorHAnsi" w:cstheme="minorHAnsi"/>
          <w:sz w:val="22"/>
          <w:szCs w:val="22"/>
        </w:rPr>
        <w:t>, and exploring mental health stigmas and other barriers related to seeking help.  Topics include sexual harassment, healthy and unhealthy relationships, sexual assault, hazing, stalking, and bullying.</w:t>
      </w:r>
    </w:p>
    <w:p w14:paraId="3393A190" w14:textId="77777777" w:rsidR="00C52464" w:rsidRDefault="00C52464" w:rsidP="00C2262C">
      <w:pPr>
        <w:autoSpaceDE w:val="0"/>
        <w:autoSpaceDN w:val="0"/>
        <w:adjustRightInd w:val="0"/>
        <w:rPr>
          <w:rFonts w:asciiTheme="minorHAnsi" w:hAnsiTheme="minorHAnsi" w:cstheme="minorHAnsi"/>
          <w:sz w:val="22"/>
          <w:szCs w:val="22"/>
        </w:rPr>
      </w:pPr>
    </w:p>
    <w:p w14:paraId="4EC64585" w14:textId="452A0744" w:rsidR="00C06D89" w:rsidRDefault="00C06D89" w:rsidP="00C2262C">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For the 2024-2025 academic year</w:t>
      </w:r>
      <w:r w:rsidR="006F19D4">
        <w:rPr>
          <w:rFonts w:asciiTheme="minorHAnsi" w:hAnsiTheme="minorHAnsi" w:cstheme="minorHAnsi"/>
          <w:sz w:val="22"/>
          <w:szCs w:val="22"/>
        </w:rPr>
        <w:t>, th</w:t>
      </w:r>
      <w:r w:rsidR="006F19D4" w:rsidRPr="006F19D4">
        <w:rPr>
          <w:rFonts w:asciiTheme="minorHAnsi" w:hAnsiTheme="minorHAnsi" w:cstheme="minorHAnsi"/>
          <w:sz w:val="22"/>
          <w:szCs w:val="22"/>
        </w:rPr>
        <w:t xml:space="preserve">e UWL Title IX Coordinator and Deputy Director of Athletics created an in-person sexual assault prevention training. This was approved by the </w:t>
      </w:r>
      <w:r w:rsidR="006F19D4">
        <w:rPr>
          <w:rFonts w:asciiTheme="minorHAnsi" w:hAnsiTheme="minorHAnsi" w:cstheme="minorHAnsi"/>
          <w:sz w:val="22"/>
          <w:szCs w:val="22"/>
        </w:rPr>
        <w:t xml:space="preserve">Universities of Wisconsin </w:t>
      </w:r>
      <w:r w:rsidR="00700984">
        <w:rPr>
          <w:rFonts w:asciiTheme="minorHAnsi" w:hAnsiTheme="minorHAnsi" w:cstheme="minorHAnsi"/>
          <w:sz w:val="22"/>
          <w:szCs w:val="22"/>
        </w:rPr>
        <w:t xml:space="preserve">System Offices.  </w:t>
      </w:r>
      <w:r w:rsidR="00700984" w:rsidRPr="00700984">
        <w:rPr>
          <w:rFonts w:asciiTheme="minorHAnsi" w:hAnsiTheme="minorHAnsi" w:cstheme="minorHAnsi"/>
          <w:sz w:val="22"/>
          <w:szCs w:val="22"/>
        </w:rPr>
        <w:t>The Deputy Director of Athletics met with and trained the new athletes</w:t>
      </w:r>
      <w:r w:rsidR="00700984">
        <w:rPr>
          <w:rFonts w:asciiTheme="minorHAnsi" w:hAnsiTheme="minorHAnsi" w:cstheme="minorHAnsi"/>
          <w:sz w:val="22"/>
          <w:szCs w:val="22"/>
        </w:rPr>
        <w:t xml:space="preserve"> on sexual assault prevention.</w:t>
      </w:r>
      <w:r w:rsidR="006F19D4" w:rsidRPr="006F19D4">
        <w:rPr>
          <w:rFonts w:asciiTheme="minorHAnsi" w:hAnsiTheme="minorHAnsi" w:cstheme="minorHAnsi"/>
          <w:sz w:val="22"/>
          <w:szCs w:val="22"/>
        </w:rPr>
        <w:t>  </w:t>
      </w:r>
    </w:p>
    <w:p w14:paraId="02A10D7F" w14:textId="77777777" w:rsidR="00F8264E" w:rsidRPr="00C2262C" w:rsidRDefault="00F8264E" w:rsidP="00F8264E">
      <w:pPr>
        <w:contextualSpacing/>
        <w:rPr>
          <w:rFonts w:asciiTheme="minorHAnsi" w:hAnsiTheme="minorHAnsi" w:cstheme="minorHAnsi"/>
          <w:sz w:val="22"/>
          <w:szCs w:val="22"/>
          <w:highlight w:val="yellow"/>
        </w:rPr>
      </w:pPr>
    </w:p>
    <w:bookmarkStart w:id="195" w:name="_Bystander_Intervention_Programs"/>
    <w:bookmarkEnd w:id="195"/>
    <w:p w14:paraId="778F7668" w14:textId="6FFE55A9" w:rsidR="00F8264E" w:rsidRPr="00AC0181" w:rsidRDefault="0039429A" w:rsidP="00AC0181">
      <w:pPr>
        <w:pStyle w:val="Heading2"/>
        <w:rPr>
          <w:color w:val="A20000"/>
        </w:rPr>
      </w:pPr>
      <w:r w:rsidRPr="00AC0181">
        <w:rPr>
          <w:color w:val="A20000"/>
        </w:rPr>
        <w:fldChar w:fldCharType="begin"/>
      </w:r>
      <w:r w:rsidR="00FB1E8B" w:rsidRPr="00AC0181">
        <w:rPr>
          <w:color w:val="A20000"/>
        </w:rPr>
        <w:instrText>HYPERLINK  \l "_Bystander_Intervention_Programs"</w:instrText>
      </w:r>
      <w:r w:rsidRPr="00AC0181">
        <w:rPr>
          <w:color w:val="A20000"/>
        </w:rPr>
      </w:r>
      <w:r w:rsidRPr="00AC0181">
        <w:rPr>
          <w:color w:val="A20000"/>
        </w:rPr>
        <w:fldChar w:fldCharType="separate"/>
      </w:r>
      <w:bookmarkStart w:id="196" w:name="_Toc178255375"/>
      <w:r w:rsidR="00FB1E8B" w:rsidRPr="00AC0181">
        <w:rPr>
          <w:rStyle w:val="Hyperlink"/>
          <w:color w:val="A20000"/>
          <w:u w:val="none"/>
        </w:rPr>
        <w:t>Bystander Intervention Programs/Trainings and Risk Reduction</w:t>
      </w:r>
      <w:bookmarkEnd w:id="196"/>
      <w:r w:rsidRPr="00AC0181">
        <w:rPr>
          <w:color w:val="A20000"/>
        </w:rPr>
        <w:fldChar w:fldCharType="end"/>
      </w:r>
    </w:p>
    <w:p w14:paraId="55BE799B" w14:textId="29A71D4B" w:rsidR="00F8264E" w:rsidRPr="009B0AAC" w:rsidRDefault="002D40E4" w:rsidP="00BB5E70">
      <w:pPr>
        <w:rPr>
          <w:rFonts w:asciiTheme="minorHAnsi" w:hAnsiTheme="minorHAnsi" w:cstheme="minorHAnsi"/>
          <w:color w:val="000000"/>
          <w:sz w:val="22"/>
          <w:szCs w:val="22"/>
        </w:rPr>
      </w:pPr>
      <w:r>
        <w:rPr>
          <w:rFonts w:asciiTheme="minorHAnsi" w:hAnsiTheme="minorHAnsi" w:cstheme="minorHAnsi"/>
          <w:sz w:val="22"/>
          <w:szCs w:val="22"/>
        </w:rPr>
        <w:t xml:space="preserve">University of Wisconsin-La Crosse </w:t>
      </w:r>
      <w:r w:rsidRPr="00783646">
        <w:rPr>
          <w:rFonts w:asciiTheme="minorHAnsi" w:hAnsiTheme="minorHAnsi" w:cstheme="minorHAnsi"/>
          <w:sz w:val="22"/>
          <w:szCs w:val="22"/>
        </w:rPr>
        <w:t xml:space="preserve">is committed to providing bystander intervention strategies.  </w:t>
      </w:r>
      <w:r w:rsidR="0005649D" w:rsidRPr="00C2262C">
        <w:rPr>
          <w:rFonts w:asciiTheme="minorHAnsi" w:hAnsiTheme="minorHAnsi" w:cstheme="minorHAnsi"/>
          <w:color w:val="000000"/>
          <w:sz w:val="22"/>
          <w:szCs w:val="22"/>
        </w:rPr>
        <w:t xml:space="preserve">As we continue to foster safe and inclusive environment for students, faculty, and staff, we encourage students to be active bystanders on campus and in the community. The Bystander Intervention </w:t>
      </w:r>
      <w:r w:rsidR="007B424E">
        <w:rPr>
          <w:rFonts w:asciiTheme="minorHAnsi" w:hAnsiTheme="minorHAnsi" w:cstheme="minorHAnsi"/>
          <w:color w:val="000000"/>
          <w:sz w:val="22"/>
          <w:szCs w:val="22"/>
        </w:rPr>
        <w:t>t</w:t>
      </w:r>
      <w:r w:rsidR="0005649D" w:rsidRPr="00C2262C">
        <w:rPr>
          <w:rFonts w:asciiTheme="minorHAnsi" w:hAnsiTheme="minorHAnsi" w:cstheme="minorHAnsi"/>
          <w:color w:val="000000"/>
          <w:sz w:val="22"/>
          <w:szCs w:val="22"/>
        </w:rPr>
        <w:t>raining aims to equip students with the knowledge, tools, and skills to effectively intervene to prevent and end violence on campus and in the community. </w:t>
      </w:r>
      <w:r w:rsidR="00825B8C">
        <w:rPr>
          <w:rFonts w:asciiTheme="minorHAnsi" w:hAnsiTheme="minorHAnsi" w:cstheme="minorHAnsi"/>
          <w:sz w:val="22"/>
          <w:szCs w:val="22"/>
        </w:rPr>
        <w:t>All</w:t>
      </w:r>
      <w:r w:rsidR="00F8264E" w:rsidRPr="00783646">
        <w:rPr>
          <w:rFonts w:asciiTheme="minorHAnsi" w:hAnsiTheme="minorHAnsi" w:cstheme="minorHAnsi"/>
          <w:sz w:val="22"/>
          <w:szCs w:val="22"/>
        </w:rPr>
        <w:t xml:space="preserve"> employees and students can engage as a proactive bystander, identify signs of an abusive dating partner, or engage in protective behaviors and risk reduction techniques by adopting the tips below.  </w:t>
      </w:r>
    </w:p>
    <w:p w14:paraId="1C9B1CF0" w14:textId="77777777" w:rsidR="00F8264E" w:rsidRDefault="00F8264E" w:rsidP="00BB5E70">
      <w:pPr>
        <w:pStyle w:val="Heading3"/>
        <w:keepNext w:val="0"/>
        <w:keepLines w:val="0"/>
        <w:spacing w:before="0" w:line="240" w:lineRule="auto"/>
        <w:contextualSpacing/>
        <w:rPr>
          <w:color w:val="C00000"/>
        </w:rPr>
      </w:pPr>
    </w:p>
    <w:p w14:paraId="05B1E6A0" w14:textId="77777777" w:rsidR="00F8264E" w:rsidRPr="00AC0181" w:rsidRDefault="00F8264E" w:rsidP="00AC0181">
      <w:pPr>
        <w:pStyle w:val="Heading3"/>
        <w:rPr>
          <w:color w:val="A20000"/>
        </w:rPr>
      </w:pPr>
      <w:r w:rsidRPr="00AC0181">
        <w:rPr>
          <w:color w:val="A20000"/>
        </w:rPr>
        <w:t xml:space="preserve">Bystander Intervention Tips </w:t>
      </w:r>
    </w:p>
    <w:p w14:paraId="555DB510" w14:textId="07314F82" w:rsidR="00F8264E" w:rsidRPr="00783646" w:rsidRDefault="00F8264E" w:rsidP="00BB5E70">
      <w:pPr>
        <w:contextualSpacing/>
        <w:rPr>
          <w:rFonts w:asciiTheme="minorHAnsi" w:hAnsiTheme="minorHAnsi" w:cstheme="minorHAnsi"/>
          <w:sz w:val="22"/>
          <w:szCs w:val="22"/>
        </w:rPr>
      </w:pPr>
      <w:r w:rsidRPr="00783646">
        <w:rPr>
          <w:rFonts w:asciiTheme="minorHAnsi" w:hAnsiTheme="minorHAnsi" w:cstheme="minorHAnsi"/>
          <w:sz w:val="22"/>
          <w:szCs w:val="22"/>
        </w:rPr>
        <w:t>Bystander intervention means safe and positive options that may be carried out by an individual or individuals to prevent harm or intervene when there is a risk of dating violence, domestic violence, sexual assault, or stalking. Bystander intervention includes recognizing situations of potential harm, understanding institutional structures and cultural conditions that facilitate violence, overcoming barriers to intervening, identifying safe and effective intervention options, and taking action to intervene.  Many people assume that sexual assault, domestic violence, dating violence and stalking only affects the crime victim, when in fact</w:t>
      </w:r>
      <w:r w:rsidR="00005397">
        <w:rPr>
          <w:rFonts w:asciiTheme="minorHAnsi" w:hAnsiTheme="minorHAnsi" w:cstheme="minorHAnsi"/>
          <w:sz w:val="22"/>
          <w:szCs w:val="22"/>
        </w:rPr>
        <w:t>,</w:t>
      </w:r>
      <w:r w:rsidRPr="00783646">
        <w:rPr>
          <w:rFonts w:asciiTheme="minorHAnsi" w:hAnsiTheme="minorHAnsi" w:cstheme="minorHAnsi"/>
          <w:sz w:val="22"/>
          <w:szCs w:val="22"/>
        </w:rPr>
        <w:t xml:space="preserve"> entire families, friend groups, and communities are hurt.  If you see something, say something:</w:t>
      </w:r>
    </w:p>
    <w:p w14:paraId="06F7F81D" w14:textId="77777777" w:rsidR="00F8264E" w:rsidRPr="00783646" w:rsidRDefault="00F8264E" w:rsidP="004D2761">
      <w:pPr>
        <w:pStyle w:val="ListParagraph"/>
        <w:numPr>
          <w:ilvl w:val="1"/>
          <w:numId w:val="2"/>
        </w:numPr>
        <w:spacing w:after="0" w:line="240" w:lineRule="auto"/>
        <w:ind w:left="720"/>
        <w:rPr>
          <w:rFonts w:cstheme="minorHAnsi"/>
        </w:rPr>
      </w:pPr>
      <w:r w:rsidRPr="00783646">
        <w:rPr>
          <w:rFonts w:cstheme="minorHAnsi"/>
        </w:rPr>
        <w:t xml:space="preserve">Be active in supporting a safe and respectful community.  If you see others engaging in disrespectful or inappropriate actions, speak up and get involved, or contact someone to assist. </w:t>
      </w:r>
    </w:p>
    <w:p w14:paraId="71F62715" w14:textId="77777777" w:rsidR="00F8264E" w:rsidRPr="00783646" w:rsidRDefault="00F8264E" w:rsidP="004D2761">
      <w:pPr>
        <w:pStyle w:val="ListParagraph"/>
        <w:numPr>
          <w:ilvl w:val="1"/>
          <w:numId w:val="2"/>
        </w:numPr>
        <w:spacing w:after="0" w:line="240" w:lineRule="auto"/>
        <w:ind w:left="720"/>
        <w:rPr>
          <w:rFonts w:cstheme="minorHAnsi"/>
        </w:rPr>
      </w:pPr>
      <w:r w:rsidRPr="00783646">
        <w:rPr>
          <w:rFonts w:cstheme="minorHAnsi"/>
        </w:rPr>
        <w:t xml:space="preserve">Listen for rape jokes and sexist language.  You don’t have to laugh or participate. </w:t>
      </w:r>
    </w:p>
    <w:p w14:paraId="0B463376" w14:textId="77777777" w:rsidR="00F8264E" w:rsidRPr="00783646" w:rsidRDefault="00F8264E" w:rsidP="004D2761">
      <w:pPr>
        <w:pStyle w:val="ListParagraph"/>
        <w:numPr>
          <w:ilvl w:val="1"/>
          <w:numId w:val="2"/>
        </w:numPr>
        <w:spacing w:after="0" w:line="240" w:lineRule="auto"/>
        <w:ind w:left="720"/>
        <w:rPr>
          <w:rFonts w:cstheme="minorHAnsi"/>
        </w:rPr>
      </w:pPr>
      <w:r w:rsidRPr="00783646">
        <w:rPr>
          <w:rFonts w:cstheme="minorHAnsi"/>
        </w:rPr>
        <w:t>If you see someone who looks to be in immediate danger, call 911.</w:t>
      </w:r>
    </w:p>
    <w:p w14:paraId="1F30FFD3" w14:textId="77777777" w:rsidR="00F8264E" w:rsidRPr="00783646" w:rsidRDefault="00F8264E" w:rsidP="004D2761">
      <w:pPr>
        <w:pStyle w:val="ListParagraph"/>
        <w:numPr>
          <w:ilvl w:val="1"/>
          <w:numId w:val="2"/>
        </w:numPr>
        <w:spacing w:after="0" w:line="240" w:lineRule="auto"/>
        <w:ind w:left="720"/>
        <w:rPr>
          <w:rFonts w:cstheme="minorHAnsi"/>
        </w:rPr>
      </w:pPr>
      <w:r w:rsidRPr="00783646">
        <w:rPr>
          <w:rFonts w:cstheme="minorHAnsi"/>
        </w:rPr>
        <w:t xml:space="preserve">You can intervene even after an assault.  Learn what options sexual assault victims have available to them on campus and be supportive of their choices.  </w:t>
      </w:r>
    </w:p>
    <w:p w14:paraId="35D2FFD8" w14:textId="77777777" w:rsidR="00F8264E" w:rsidRPr="00783646" w:rsidRDefault="00F8264E" w:rsidP="004D2761">
      <w:pPr>
        <w:pStyle w:val="ListParagraph"/>
        <w:numPr>
          <w:ilvl w:val="1"/>
          <w:numId w:val="2"/>
        </w:numPr>
        <w:spacing w:after="0" w:line="240" w:lineRule="auto"/>
        <w:ind w:left="720"/>
        <w:rPr>
          <w:rFonts w:cstheme="minorHAnsi"/>
        </w:rPr>
      </w:pPr>
      <w:r w:rsidRPr="00783646">
        <w:rPr>
          <w:rFonts w:cstheme="minorHAnsi"/>
        </w:rPr>
        <w:t xml:space="preserve">If you’re a bystander and see someone behaving in a way that seems suspicious, be direct and step in and do something about it such as distracting their attention away from a potential victim.  If you don’t feel comfortable or safe confronting them, call 911. </w:t>
      </w:r>
    </w:p>
    <w:p w14:paraId="7AADD22A" w14:textId="77777777" w:rsidR="00F8264E" w:rsidRPr="00783646" w:rsidRDefault="00F8264E" w:rsidP="004D2761">
      <w:pPr>
        <w:pStyle w:val="ListParagraph"/>
        <w:numPr>
          <w:ilvl w:val="1"/>
          <w:numId w:val="2"/>
        </w:numPr>
        <w:spacing w:after="0" w:line="240" w:lineRule="auto"/>
        <w:ind w:left="720"/>
        <w:rPr>
          <w:rFonts w:cstheme="minorHAnsi"/>
        </w:rPr>
      </w:pPr>
      <w:r w:rsidRPr="00783646">
        <w:rPr>
          <w:rFonts w:cstheme="minorHAnsi"/>
        </w:rPr>
        <w:t xml:space="preserve">If you sense that something is wrong, don’t ignore it; you can help by getting involved.  Check-in and ask, “Hey, do you know this person?” or, “Are you OK?” or, “Can I call a friend to walk you home?” </w:t>
      </w:r>
    </w:p>
    <w:p w14:paraId="79648725" w14:textId="77777777" w:rsidR="00F8264E" w:rsidRPr="00783646" w:rsidRDefault="00F8264E" w:rsidP="004D2761">
      <w:pPr>
        <w:pStyle w:val="ListParagraph"/>
        <w:numPr>
          <w:ilvl w:val="1"/>
          <w:numId w:val="2"/>
        </w:numPr>
        <w:spacing w:after="0" w:line="240" w:lineRule="auto"/>
        <w:ind w:left="720"/>
        <w:rPr>
          <w:rFonts w:cstheme="minorHAnsi"/>
        </w:rPr>
      </w:pPr>
      <w:r w:rsidRPr="00783646">
        <w:rPr>
          <w:rFonts w:cstheme="minorHAnsi"/>
        </w:rPr>
        <w:t xml:space="preserve">It can feel awkward to step in and say something if you notice harmful behavior, but often all it takes is a brief introduction.  Let the potential perpetrator know that their actions are noticeable with a simple, “Hey, do I know you?  Aren’t you in the Tuesday Chemistry section?” </w:t>
      </w:r>
    </w:p>
    <w:p w14:paraId="72A7037A" w14:textId="41C6DB0C" w:rsidR="00F8264E" w:rsidRPr="003A4C7C" w:rsidRDefault="00F8264E" w:rsidP="003A4C7C">
      <w:pPr>
        <w:pStyle w:val="ListParagraph"/>
        <w:numPr>
          <w:ilvl w:val="1"/>
          <w:numId w:val="2"/>
        </w:numPr>
        <w:spacing w:after="0" w:line="240" w:lineRule="auto"/>
        <w:ind w:left="720"/>
        <w:rPr>
          <w:rFonts w:cstheme="minorHAnsi"/>
        </w:rPr>
      </w:pPr>
      <w:r w:rsidRPr="00783646">
        <w:rPr>
          <w:rFonts w:cstheme="minorHAnsi"/>
        </w:rPr>
        <w:t xml:space="preserve">When you go out, consider going out as part of a group.  People tend to step in and intervene in situations when they have friends who will back them up. </w:t>
      </w:r>
    </w:p>
    <w:p w14:paraId="5F289E07" w14:textId="77777777" w:rsidR="00CE0672" w:rsidRPr="00783646" w:rsidRDefault="00CE0672" w:rsidP="00BB5E70">
      <w:pPr>
        <w:pStyle w:val="ListParagraph"/>
        <w:spacing w:after="0" w:line="240" w:lineRule="auto"/>
        <w:rPr>
          <w:rFonts w:cstheme="minorHAnsi"/>
        </w:rPr>
      </w:pPr>
    </w:p>
    <w:p w14:paraId="0C3D600D" w14:textId="77777777" w:rsidR="00F8264E" w:rsidRPr="00AC0181" w:rsidRDefault="00F8264E" w:rsidP="00AC0181">
      <w:pPr>
        <w:pStyle w:val="Heading3"/>
        <w:rPr>
          <w:color w:val="A20000"/>
        </w:rPr>
      </w:pPr>
      <w:r w:rsidRPr="00AC0181">
        <w:rPr>
          <w:color w:val="A20000"/>
        </w:rPr>
        <w:lastRenderedPageBreak/>
        <w:t xml:space="preserve">Protective Behaviors and Risk Reduction:  What Everyone Can Do </w:t>
      </w:r>
    </w:p>
    <w:p w14:paraId="299A8899" w14:textId="77777777" w:rsidR="00F8264E" w:rsidRPr="00783646" w:rsidRDefault="00F8264E" w:rsidP="00BB5E70">
      <w:pPr>
        <w:contextualSpacing/>
        <w:rPr>
          <w:rFonts w:asciiTheme="minorHAnsi" w:hAnsiTheme="minorHAnsi" w:cstheme="minorHAnsi"/>
          <w:sz w:val="22"/>
          <w:szCs w:val="22"/>
        </w:rPr>
      </w:pPr>
      <w:r w:rsidRPr="00783646">
        <w:rPr>
          <w:rFonts w:asciiTheme="minorHAnsi" w:hAnsiTheme="minorHAnsi" w:cstheme="minorHAnsi"/>
          <w:sz w:val="22"/>
          <w:szCs w:val="22"/>
        </w:rPr>
        <w:t xml:space="preserve">Risk reduction means options designed to decrease perpetration and bystander inaction and to increase empowerment for victims, in order to promote safety and to help individuals and communities address conditions that facilitate violence. </w:t>
      </w:r>
    </w:p>
    <w:p w14:paraId="28772010" w14:textId="77777777" w:rsidR="00F8264E" w:rsidRDefault="00F8264E" w:rsidP="004D2761">
      <w:pPr>
        <w:pStyle w:val="ListParagraph"/>
        <w:numPr>
          <w:ilvl w:val="0"/>
          <w:numId w:val="1"/>
        </w:numPr>
        <w:spacing w:after="0" w:line="240" w:lineRule="auto"/>
      </w:pPr>
      <w:r>
        <w:t xml:space="preserve">Have healthy, open, and ongoing conversations with your partner or potential partner about sex and sexual contact.  Talk about your boundaries and what behaviors you both feel comfortable, and uncomfortable, engaging in. </w:t>
      </w:r>
    </w:p>
    <w:p w14:paraId="7D15CE6A" w14:textId="392E76E6" w:rsidR="00F8264E" w:rsidRDefault="00F8264E" w:rsidP="004D2761">
      <w:pPr>
        <w:pStyle w:val="ListParagraph"/>
        <w:numPr>
          <w:ilvl w:val="0"/>
          <w:numId w:val="1"/>
        </w:numPr>
        <w:spacing w:after="0" w:line="240" w:lineRule="auto"/>
      </w:pPr>
      <w:r>
        <w:t>The next time you hear yourself talking about gender or sex in a derogatory way, stop. Speak up when you hear others talk this way—no matter their gender</w:t>
      </w:r>
      <w:r w:rsidR="0013509C">
        <w:t xml:space="preserve"> or gender identity</w:t>
      </w:r>
      <w:r>
        <w:t xml:space="preserve">. </w:t>
      </w:r>
    </w:p>
    <w:p w14:paraId="489CB916" w14:textId="77777777" w:rsidR="00F8264E" w:rsidRDefault="00F8264E" w:rsidP="004D2761">
      <w:pPr>
        <w:pStyle w:val="ListParagraph"/>
        <w:numPr>
          <w:ilvl w:val="0"/>
          <w:numId w:val="1"/>
        </w:numPr>
        <w:spacing w:after="0" w:line="240" w:lineRule="auto"/>
      </w:pPr>
      <w:r>
        <w:t xml:space="preserve">Read or listen to the personal story of a survivor of violence. </w:t>
      </w:r>
    </w:p>
    <w:p w14:paraId="3F754F25" w14:textId="77777777" w:rsidR="00F8264E" w:rsidRDefault="00F8264E" w:rsidP="004D2761">
      <w:pPr>
        <w:pStyle w:val="ListParagraph"/>
        <w:numPr>
          <w:ilvl w:val="0"/>
          <w:numId w:val="1"/>
        </w:numPr>
        <w:spacing w:after="0" w:line="240" w:lineRule="auto"/>
      </w:pPr>
      <w:r>
        <w:t xml:space="preserve">Make sure you have enthusiastic, affirmative, and ongoing consent from your partner. Consent is a clear and freely given yes, not the absence of a no. </w:t>
      </w:r>
    </w:p>
    <w:p w14:paraId="126A033B" w14:textId="0CC5C1F2" w:rsidR="00F8264E" w:rsidRDefault="00F8264E" w:rsidP="004D2761">
      <w:pPr>
        <w:pStyle w:val="ListParagraph"/>
        <w:numPr>
          <w:ilvl w:val="0"/>
          <w:numId w:val="1"/>
        </w:numPr>
        <w:spacing w:after="0" w:line="240" w:lineRule="auto"/>
      </w:pPr>
      <w:r>
        <w:t xml:space="preserve">Consent to one act does not mean consent to other acts.  Communicate and be responsive.  You must continually get consent for sex. If someone </w:t>
      </w:r>
      <w:r w:rsidR="0055493E">
        <w:t xml:space="preserve">does not </w:t>
      </w:r>
      <w:r>
        <w:t>seem</w:t>
      </w:r>
      <w:r w:rsidR="0055493E">
        <w:t xml:space="preserve"> </w:t>
      </w:r>
      <w:r>
        <w:t>okay with what’s happening, it is your responsibility to check in</w:t>
      </w:r>
      <w:r w:rsidR="0055493E">
        <w:t xml:space="preserve"> and not to assume.</w:t>
      </w:r>
    </w:p>
    <w:p w14:paraId="080A982C" w14:textId="77777777" w:rsidR="00F8264E" w:rsidRDefault="00F8264E" w:rsidP="004D2761">
      <w:pPr>
        <w:pStyle w:val="ListParagraph"/>
        <w:numPr>
          <w:ilvl w:val="0"/>
          <w:numId w:val="1"/>
        </w:numPr>
        <w:spacing w:after="0" w:line="240" w:lineRule="auto"/>
      </w:pPr>
      <w:r>
        <w:t xml:space="preserve">Understand your partner’s limits and communicate your own limits clearly when you have sex. Don’t engage in sexual activities without affirmative consent from your partner. </w:t>
      </w:r>
    </w:p>
    <w:p w14:paraId="197C8A22" w14:textId="77777777" w:rsidR="00F8264E" w:rsidRDefault="00F8264E" w:rsidP="004D2761">
      <w:pPr>
        <w:pStyle w:val="ListParagraph"/>
        <w:numPr>
          <w:ilvl w:val="0"/>
          <w:numId w:val="1"/>
        </w:numPr>
        <w:spacing w:after="0" w:line="240" w:lineRule="auto"/>
      </w:pPr>
      <w:r w:rsidRPr="00903839">
        <w:t xml:space="preserve">Sexual assault is most commonly perpetrated by someone the victim knows such as a date or acquaintance and not by a stranger. </w:t>
      </w:r>
    </w:p>
    <w:p w14:paraId="6CBEF3D5" w14:textId="77777777" w:rsidR="0047325E" w:rsidRDefault="00F8264E" w:rsidP="0047325E">
      <w:pPr>
        <w:pStyle w:val="ListParagraph"/>
        <w:numPr>
          <w:ilvl w:val="0"/>
          <w:numId w:val="1"/>
        </w:numPr>
        <w:spacing w:after="0" w:line="240" w:lineRule="auto"/>
      </w:pPr>
      <w:r>
        <w:t>People who are incapacitated by alcohol or drugs cannot give consent. Signs of incapacitation may include—but are not limited to:</w:t>
      </w:r>
    </w:p>
    <w:p w14:paraId="7F2AB2CA" w14:textId="4EDF6F55" w:rsidR="00F8264E" w:rsidRDefault="00F8264E" w:rsidP="0047325E">
      <w:pPr>
        <w:pStyle w:val="ListParagraph"/>
        <w:numPr>
          <w:ilvl w:val="1"/>
          <w:numId w:val="1"/>
        </w:numPr>
        <w:spacing w:after="0" w:line="240" w:lineRule="auto"/>
      </w:pPr>
      <w:r>
        <w:t xml:space="preserve">throwing up </w:t>
      </w:r>
    </w:p>
    <w:p w14:paraId="2419DEF4" w14:textId="77777777" w:rsidR="00F8264E" w:rsidRDefault="00F8264E" w:rsidP="004D2761">
      <w:pPr>
        <w:pStyle w:val="ListParagraph"/>
        <w:numPr>
          <w:ilvl w:val="1"/>
          <w:numId w:val="1"/>
        </w:numPr>
        <w:spacing w:after="0" w:line="240" w:lineRule="auto"/>
      </w:pPr>
      <w:r>
        <w:t xml:space="preserve">slurring words </w:t>
      </w:r>
    </w:p>
    <w:p w14:paraId="0F8AFBF4" w14:textId="77777777" w:rsidR="00F8264E" w:rsidRDefault="00F8264E" w:rsidP="004D2761">
      <w:pPr>
        <w:pStyle w:val="ListParagraph"/>
        <w:numPr>
          <w:ilvl w:val="1"/>
          <w:numId w:val="1"/>
        </w:numPr>
        <w:spacing w:after="0" w:line="240" w:lineRule="auto"/>
      </w:pPr>
      <w:r>
        <w:t xml:space="preserve">stumbling </w:t>
      </w:r>
    </w:p>
    <w:p w14:paraId="61F073CA" w14:textId="77777777" w:rsidR="00F8264E" w:rsidRDefault="00F8264E" w:rsidP="004D2761">
      <w:pPr>
        <w:pStyle w:val="ListParagraph"/>
        <w:numPr>
          <w:ilvl w:val="1"/>
          <w:numId w:val="1"/>
        </w:numPr>
        <w:spacing w:after="0" w:line="240" w:lineRule="auto"/>
      </w:pPr>
      <w:r>
        <w:t xml:space="preserve">not being able to remember conversations </w:t>
      </w:r>
    </w:p>
    <w:p w14:paraId="6096F668" w14:textId="31D56FA2" w:rsidR="00F8264E" w:rsidRDefault="00F8264E" w:rsidP="004D2761">
      <w:pPr>
        <w:pStyle w:val="ListParagraph"/>
        <w:numPr>
          <w:ilvl w:val="0"/>
          <w:numId w:val="1"/>
        </w:numPr>
        <w:spacing w:after="0" w:line="240" w:lineRule="auto"/>
      </w:pPr>
      <w:r>
        <w:t>Do not pressure others to drink or use drugs</w:t>
      </w:r>
      <w:r w:rsidR="00F04848">
        <w:t>,</w:t>
      </w:r>
      <w:r>
        <w:t xml:space="preserve"> and be alert to people pressuring you or others to use. </w:t>
      </w:r>
    </w:p>
    <w:p w14:paraId="1A77CE72" w14:textId="77777777" w:rsidR="00F8264E" w:rsidRDefault="00F8264E" w:rsidP="004D2761">
      <w:pPr>
        <w:pStyle w:val="ListParagraph"/>
        <w:numPr>
          <w:ilvl w:val="0"/>
          <w:numId w:val="1"/>
        </w:numPr>
        <w:spacing w:after="0" w:line="240" w:lineRule="auto"/>
      </w:pPr>
      <w:r>
        <w:t xml:space="preserve">Alcohol and drugs are often used to create vulnerability to sexual assault. Studies of sexual assault incidents show a high correlation between sexual assault perpetration, victimization, and drug/alcohol usage. </w:t>
      </w:r>
    </w:p>
    <w:p w14:paraId="0137BD04" w14:textId="77777777" w:rsidR="00F8264E" w:rsidRDefault="00F8264E" w:rsidP="004D2761">
      <w:pPr>
        <w:pStyle w:val="ListParagraph"/>
        <w:numPr>
          <w:ilvl w:val="0"/>
          <w:numId w:val="1"/>
        </w:numPr>
        <w:spacing w:after="0" w:line="240" w:lineRule="auto"/>
      </w:pPr>
      <w:r>
        <w:t xml:space="preserve">Some sex offenders target people by using alcohol as a weapon. Get your own drinks; don’t let someone continually fill your cup. Don’t leave your drink unattended. </w:t>
      </w:r>
    </w:p>
    <w:p w14:paraId="525AEE83" w14:textId="77777777" w:rsidR="00F8264E" w:rsidRDefault="00F8264E" w:rsidP="004D2761">
      <w:pPr>
        <w:pStyle w:val="ListParagraph"/>
        <w:numPr>
          <w:ilvl w:val="0"/>
          <w:numId w:val="1"/>
        </w:numPr>
        <w:spacing w:after="0" w:line="240" w:lineRule="auto"/>
      </w:pPr>
      <w:r>
        <w:t>Use and encourage others to have a companion or a safe means of getting home, i.e., a trusted friend, taxi, or if on-campus, call University Police for an escort at 608-789-9000.</w:t>
      </w:r>
    </w:p>
    <w:p w14:paraId="057CE9F1" w14:textId="77777777" w:rsidR="00F8264E" w:rsidRDefault="00F8264E" w:rsidP="004D2761">
      <w:pPr>
        <w:pStyle w:val="ListParagraph"/>
        <w:numPr>
          <w:ilvl w:val="0"/>
          <w:numId w:val="1"/>
        </w:numPr>
        <w:spacing w:after="0" w:line="240" w:lineRule="auto"/>
      </w:pPr>
      <w:r>
        <w:t xml:space="preserve">Tell someone if an authority figure pressures you to engage in sexual activity. </w:t>
      </w:r>
    </w:p>
    <w:p w14:paraId="24277308" w14:textId="77777777" w:rsidR="00F8264E" w:rsidRDefault="00F8264E" w:rsidP="004D2761">
      <w:pPr>
        <w:pStyle w:val="ListParagraph"/>
        <w:numPr>
          <w:ilvl w:val="0"/>
          <w:numId w:val="1"/>
        </w:numPr>
        <w:spacing w:after="0" w:line="240" w:lineRule="auto"/>
      </w:pPr>
      <w:r>
        <w:t xml:space="preserve">Understand that crime victims are never responsible for the behavior of perpetrators. </w:t>
      </w:r>
    </w:p>
    <w:p w14:paraId="1874C164" w14:textId="77777777" w:rsidR="00F8264E" w:rsidRDefault="00F8264E" w:rsidP="004D2761">
      <w:pPr>
        <w:pStyle w:val="ListParagraph"/>
        <w:numPr>
          <w:ilvl w:val="0"/>
          <w:numId w:val="1"/>
        </w:numPr>
        <w:spacing w:after="0" w:line="240" w:lineRule="auto"/>
      </w:pPr>
      <w:r>
        <w:t xml:space="preserve">Tell someone if you’ve been sexually assaulted or victimized – there are resources available to help.  </w:t>
      </w:r>
    </w:p>
    <w:p w14:paraId="522BD7BE" w14:textId="77777777" w:rsidR="00F8264E" w:rsidRDefault="00F8264E" w:rsidP="00BB5E70">
      <w:pPr>
        <w:pStyle w:val="ListParagraph"/>
        <w:spacing w:after="0" w:line="240" w:lineRule="auto"/>
        <w:ind w:left="360"/>
      </w:pPr>
    </w:p>
    <w:p w14:paraId="770079A0" w14:textId="77777777" w:rsidR="00F8264E" w:rsidRPr="00D64764" w:rsidRDefault="00F8264E" w:rsidP="00BB5E70">
      <w:pPr>
        <w:pStyle w:val="Heading3"/>
        <w:keepNext w:val="0"/>
        <w:keepLines w:val="0"/>
        <w:spacing w:before="0" w:line="240" w:lineRule="auto"/>
        <w:contextualSpacing/>
        <w:rPr>
          <w:color w:val="8A0000"/>
          <w:sz w:val="26"/>
          <w:szCs w:val="26"/>
        </w:rPr>
      </w:pPr>
      <w:r w:rsidRPr="00D64764">
        <w:rPr>
          <w:color w:val="8A0000"/>
          <w:sz w:val="26"/>
          <w:szCs w:val="26"/>
        </w:rPr>
        <w:t>Signs of an abusive dating partner</w:t>
      </w:r>
    </w:p>
    <w:p w14:paraId="6846D4A7" w14:textId="77777777" w:rsidR="00F8264E" w:rsidRPr="00783646" w:rsidRDefault="00F8264E" w:rsidP="00BB5E70">
      <w:pPr>
        <w:contextualSpacing/>
        <w:rPr>
          <w:rFonts w:asciiTheme="minorHAnsi" w:hAnsiTheme="minorHAnsi" w:cstheme="minorHAnsi"/>
          <w:sz w:val="22"/>
          <w:szCs w:val="22"/>
        </w:rPr>
      </w:pPr>
      <w:r w:rsidRPr="00783646">
        <w:rPr>
          <w:rFonts w:asciiTheme="minorHAnsi" w:hAnsiTheme="minorHAnsi" w:cstheme="minorHAnsi"/>
          <w:sz w:val="22"/>
          <w:szCs w:val="22"/>
        </w:rPr>
        <w:t xml:space="preserve">An abusive dating partner may include someone who: </w:t>
      </w:r>
    </w:p>
    <w:p w14:paraId="0058E94E" w14:textId="77777777" w:rsidR="00F8264E" w:rsidRPr="00783646" w:rsidRDefault="00F8264E" w:rsidP="004D2761">
      <w:pPr>
        <w:pStyle w:val="ListParagraph"/>
        <w:numPr>
          <w:ilvl w:val="0"/>
          <w:numId w:val="53"/>
        </w:numPr>
        <w:spacing w:after="0" w:line="240" w:lineRule="auto"/>
        <w:rPr>
          <w:rFonts w:cstheme="minorHAnsi"/>
        </w:rPr>
      </w:pPr>
      <w:r w:rsidRPr="00783646">
        <w:rPr>
          <w:rFonts w:cstheme="minorHAnsi"/>
        </w:rPr>
        <w:t xml:space="preserve">Calls you names, insults you, or continually criticizes you. </w:t>
      </w:r>
    </w:p>
    <w:p w14:paraId="6DFB189E" w14:textId="77777777" w:rsidR="00F8264E" w:rsidRPr="00783646" w:rsidRDefault="00F8264E" w:rsidP="004D2761">
      <w:pPr>
        <w:pStyle w:val="ListParagraph"/>
        <w:numPr>
          <w:ilvl w:val="0"/>
          <w:numId w:val="53"/>
        </w:numPr>
        <w:spacing w:after="0" w:line="240" w:lineRule="auto"/>
        <w:rPr>
          <w:rFonts w:cstheme="minorHAnsi"/>
        </w:rPr>
      </w:pPr>
      <w:r w:rsidRPr="00783646">
        <w:rPr>
          <w:rFonts w:cstheme="minorHAnsi"/>
        </w:rPr>
        <w:t xml:space="preserve">Does not trust you and acts possessive or jealous. </w:t>
      </w:r>
    </w:p>
    <w:p w14:paraId="54EC69F2" w14:textId="77777777" w:rsidR="00F8264E" w:rsidRPr="00783646" w:rsidRDefault="00F8264E" w:rsidP="004D2761">
      <w:pPr>
        <w:pStyle w:val="ListParagraph"/>
        <w:numPr>
          <w:ilvl w:val="0"/>
          <w:numId w:val="53"/>
        </w:numPr>
        <w:spacing w:after="0" w:line="240" w:lineRule="auto"/>
        <w:rPr>
          <w:rFonts w:cstheme="minorHAnsi"/>
        </w:rPr>
      </w:pPr>
      <w:r w:rsidRPr="00783646">
        <w:rPr>
          <w:rFonts w:cstheme="minorHAnsi"/>
        </w:rPr>
        <w:t xml:space="preserve">Tries to isolate you from family or friends. </w:t>
      </w:r>
    </w:p>
    <w:p w14:paraId="0CA95D95" w14:textId="77777777" w:rsidR="00F8264E" w:rsidRPr="00783646" w:rsidRDefault="00F8264E" w:rsidP="004D2761">
      <w:pPr>
        <w:pStyle w:val="ListParagraph"/>
        <w:numPr>
          <w:ilvl w:val="0"/>
          <w:numId w:val="53"/>
        </w:numPr>
        <w:spacing w:after="0" w:line="240" w:lineRule="auto"/>
        <w:rPr>
          <w:rFonts w:cstheme="minorHAnsi"/>
        </w:rPr>
      </w:pPr>
      <w:r w:rsidRPr="00783646">
        <w:rPr>
          <w:rFonts w:cstheme="minorHAnsi"/>
        </w:rPr>
        <w:t xml:space="preserve">Monitors where you go, who you call, and who you spent time with. </w:t>
      </w:r>
    </w:p>
    <w:p w14:paraId="5877C97C" w14:textId="77777777" w:rsidR="00F8264E" w:rsidRPr="00783646" w:rsidRDefault="00F8264E" w:rsidP="004D2761">
      <w:pPr>
        <w:pStyle w:val="ListParagraph"/>
        <w:numPr>
          <w:ilvl w:val="0"/>
          <w:numId w:val="53"/>
        </w:numPr>
        <w:spacing w:after="0" w:line="240" w:lineRule="auto"/>
        <w:rPr>
          <w:rFonts w:cstheme="minorHAnsi"/>
        </w:rPr>
      </w:pPr>
      <w:r w:rsidRPr="00783646">
        <w:rPr>
          <w:rFonts w:cstheme="minorHAnsi"/>
        </w:rPr>
        <w:t xml:space="preserve">Controls finances or refuses to share money. </w:t>
      </w:r>
    </w:p>
    <w:p w14:paraId="06798845" w14:textId="77777777" w:rsidR="00F8264E" w:rsidRPr="00783646" w:rsidRDefault="00F8264E" w:rsidP="004D2761">
      <w:pPr>
        <w:pStyle w:val="ListParagraph"/>
        <w:numPr>
          <w:ilvl w:val="0"/>
          <w:numId w:val="53"/>
        </w:numPr>
        <w:spacing w:after="0" w:line="240" w:lineRule="auto"/>
        <w:rPr>
          <w:rFonts w:cstheme="minorHAnsi"/>
        </w:rPr>
      </w:pPr>
      <w:r w:rsidRPr="00783646">
        <w:rPr>
          <w:rFonts w:cstheme="minorHAnsi"/>
        </w:rPr>
        <w:t xml:space="preserve">Punishes you by withholding affection. </w:t>
      </w:r>
    </w:p>
    <w:p w14:paraId="7F6D79F5" w14:textId="77777777" w:rsidR="00F8264E" w:rsidRPr="00783646" w:rsidRDefault="00F8264E" w:rsidP="004D2761">
      <w:pPr>
        <w:pStyle w:val="ListParagraph"/>
        <w:numPr>
          <w:ilvl w:val="0"/>
          <w:numId w:val="53"/>
        </w:numPr>
        <w:spacing w:after="0" w:line="240" w:lineRule="auto"/>
        <w:rPr>
          <w:rFonts w:cstheme="minorHAnsi"/>
        </w:rPr>
      </w:pPr>
      <w:r w:rsidRPr="00783646">
        <w:rPr>
          <w:rFonts w:cstheme="minorHAnsi"/>
        </w:rPr>
        <w:t xml:space="preserve">Expects you to ask permission from them to do what you want to do. </w:t>
      </w:r>
    </w:p>
    <w:p w14:paraId="25ECA35E" w14:textId="77777777" w:rsidR="00F8264E" w:rsidRPr="00783646" w:rsidRDefault="00F8264E" w:rsidP="004D2761">
      <w:pPr>
        <w:pStyle w:val="ListParagraph"/>
        <w:numPr>
          <w:ilvl w:val="0"/>
          <w:numId w:val="53"/>
        </w:numPr>
        <w:spacing w:after="0" w:line="240" w:lineRule="auto"/>
        <w:rPr>
          <w:rFonts w:cstheme="minorHAnsi"/>
        </w:rPr>
      </w:pPr>
      <w:r w:rsidRPr="00783646">
        <w:rPr>
          <w:rFonts w:cstheme="minorHAnsi"/>
        </w:rPr>
        <w:t xml:space="preserve">Threatens to hurt you, your family, your pets, or your belongings. </w:t>
      </w:r>
    </w:p>
    <w:p w14:paraId="02440E44" w14:textId="77777777" w:rsidR="00F8264E" w:rsidRPr="00783646" w:rsidRDefault="00F8264E" w:rsidP="004D2761">
      <w:pPr>
        <w:pStyle w:val="ListParagraph"/>
        <w:numPr>
          <w:ilvl w:val="0"/>
          <w:numId w:val="53"/>
        </w:numPr>
        <w:spacing w:after="0" w:line="240" w:lineRule="auto"/>
        <w:rPr>
          <w:rFonts w:cstheme="minorHAnsi"/>
        </w:rPr>
      </w:pPr>
      <w:r w:rsidRPr="00783646">
        <w:rPr>
          <w:rFonts w:cstheme="minorHAnsi"/>
        </w:rPr>
        <w:t xml:space="preserve">Has ever forced, coerced, or manipulated you into having sex or performing sexual acts. </w:t>
      </w:r>
    </w:p>
    <w:p w14:paraId="07E3F443" w14:textId="77777777" w:rsidR="00F8264E" w:rsidRPr="00783646" w:rsidRDefault="00F8264E" w:rsidP="004D2761">
      <w:pPr>
        <w:pStyle w:val="ListParagraph"/>
        <w:numPr>
          <w:ilvl w:val="0"/>
          <w:numId w:val="53"/>
        </w:numPr>
        <w:spacing w:after="0" w:line="240" w:lineRule="auto"/>
        <w:rPr>
          <w:rFonts w:cstheme="minorHAnsi"/>
        </w:rPr>
      </w:pPr>
      <w:r w:rsidRPr="00783646">
        <w:rPr>
          <w:rFonts w:cstheme="minorHAnsi"/>
        </w:rPr>
        <w:t xml:space="preserve">Traps you in your apartment or residence hall room and keeps you from leaving. </w:t>
      </w:r>
    </w:p>
    <w:p w14:paraId="4F1E729A" w14:textId="77777777" w:rsidR="00F8264E" w:rsidRDefault="00F8264E" w:rsidP="004D2761">
      <w:pPr>
        <w:pStyle w:val="ListParagraph"/>
        <w:numPr>
          <w:ilvl w:val="0"/>
          <w:numId w:val="53"/>
        </w:numPr>
        <w:spacing w:after="0" w:line="240" w:lineRule="auto"/>
        <w:rPr>
          <w:rFonts w:cstheme="minorHAnsi"/>
        </w:rPr>
      </w:pPr>
      <w:r w:rsidRPr="00783646">
        <w:rPr>
          <w:rFonts w:cstheme="minorHAnsi"/>
        </w:rPr>
        <w:t>Social media messages, Facebook messages, tweets, text messages, and/or calls you obsessively to find out where you are and what you are doing.</w:t>
      </w:r>
    </w:p>
    <w:p w14:paraId="742C408B" w14:textId="77777777" w:rsidR="005B7F8A" w:rsidRPr="005B7F8A" w:rsidRDefault="005B7F8A" w:rsidP="00BB5E70">
      <w:pPr>
        <w:rPr>
          <w:rFonts w:cstheme="minorHAnsi"/>
        </w:rPr>
      </w:pPr>
    </w:p>
    <w:p w14:paraId="7CE3A81F" w14:textId="77777777" w:rsidR="005B7F8A" w:rsidRPr="00E14DBB" w:rsidRDefault="005B7F8A" w:rsidP="00E14DBB">
      <w:pPr>
        <w:rPr>
          <w:rFonts w:asciiTheme="minorHAnsi" w:hAnsiTheme="minorHAnsi" w:cstheme="minorHAnsi"/>
          <w:b/>
          <w:bCs/>
          <w:sz w:val="22"/>
          <w:szCs w:val="22"/>
        </w:rPr>
      </w:pPr>
      <w:r w:rsidRPr="00E14DBB">
        <w:rPr>
          <w:rFonts w:asciiTheme="minorHAnsi" w:hAnsiTheme="minorHAnsi" w:cstheme="minorHAnsi"/>
          <w:sz w:val="22"/>
          <w:szCs w:val="22"/>
        </w:rPr>
        <w:t xml:space="preserve">Throughout the year, Bystander Training is available to other students, faculty, and staff and can be requested via the </w:t>
      </w:r>
      <w:hyperlink r:id="rId194" w:history="1">
        <w:r w:rsidRPr="00E14DBB">
          <w:rPr>
            <w:rStyle w:val="Hyperlink"/>
            <w:rFonts w:asciiTheme="minorHAnsi" w:hAnsiTheme="minorHAnsi" w:cstheme="minorHAnsi"/>
            <w:sz w:val="22"/>
            <w:szCs w:val="22"/>
          </w:rPr>
          <w:t>Program Request Form</w:t>
        </w:r>
      </w:hyperlink>
      <w:r w:rsidRPr="00E14DBB">
        <w:rPr>
          <w:rFonts w:asciiTheme="minorHAnsi" w:hAnsiTheme="minorHAnsi" w:cstheme="minorHAnsi"/>
          <w:sz w:val="22"/>
          <w:szCs w:val="22"/>
        </w:rPr>
        <w:t>.</w:t>
      </w:r>
    </w:p>
    <w:bookmarkEnd w:id="192"/>
    <w:p w14:paraId="69A6DBD9" w14:textId="40B88A13" w:rsidR="00DA0C66" w:rsidRPr="00203502" w:rsidRDefault="00DA0C66" w:rsidP="00203502">
      <w:pPr>
        <w:rPr>
          <w:rFonts w:cstheme="minorHAnsi"/>
        </w:rPr>
      </w:pPr>
    </w:p>
    <w:p w14:paraId="100AA96E" w14:textId="77777777" w:rsidR="00D64764" w:rsidRDefault="007D73EC" w:rsidP="00D64764">
      <w:pPr>
        <w:pStyle w:val="Heading2"/>
        <w:keepNext w:val="0"/>
        <w:keepLines w:val="0"/>
        <w:spacing w:before="0"/>
        <w:contextualSpacing/>
        <w:jc w:val="center"/>
        <w:rPr>
          <w:color w:val="8A0000"/>
          <w:sz w:val="32"/>
          <w:szCs w:val="32"/>
        </w:rPr>
      </w:pPr>
      <w:bookmarkStart w:id="197" w:name="_Toc178255376"/>
      <w:bookmarkStart w:id="198" w:name="_Toc498512615"/>
      <w:r w:rsidRPr="00D64764">
        <w:rPr>
          <w:color w:val="8A0000"/>
          <w:sz w:val="32"/>
          <w:szCs w:val="32"/>
        </w:rPr>
        <w:t>Procedures for Reporting Sexual Assault, Domestic Violence,</w:t>
      </w:r>
      <w:bookmarkEnd w:id="197"/>
      <w:r w:rsidRPr="00D64764">
        <w:rPr>
          <w:color w:val="8A0000"/>
          <w:sz w:val="32"/>
          <w:szCs w:val="32"/>
        </w:rPr>
        <w:t xml:space="preserve"> </w:t>
      </w:r>
    </w:p>
    <w:p w14:paraId="4DD198E4" w14:textId="04129D95" w:rsidR="00630C5D" w:rsidRDefault="007D73EC" w:rsidP="00D64764">
      <w:pPr>
        <w:pStyle w:val="Heading2"/>
        <w:keepNext w:val="0"/>
        <w:keepLines w:val="0"/>
        <w:spacing w:before="0"/>
        <w:contextualSpacing/>
        <w:jc w:val="center"/>
        <w:rPr>
          <w:color w:val="8A0000"/>
          <w:sz w:val="32"/>
          <w:szCs w:val="32"/>
        </w:rPr>
      </w:pPr>
      <w:bookmarkStart w:id="199" w:name="_Toc178255377"/>
      <w:r w:rsidRPr="00D64764">
        <w:rPr>
          <w:color w:val="8A0000"/>
          <w:sz w:val="32"/>
          <w:szCs w:val="32"/>
        </w:rPr>
        <w:t>Dating Violence, or Stalking</w:t>
      </w:r>
      <w:bookmarkEnd w:id="198"/>
      <w:bookmarkEnd w:id="199"/>
    </w:p>
    <w:p w14:paraId="59340E95" w14:textId="77777777" w:rsidR="00D64764" w:rsidRPr="00D64764" w:rsidRDefault="00D64764" w:rsidP="00D64764"/>
    <w:tbl>
      <w:tblPr>
        <w:tblW w:w="0" w:type="auto"/>
        <w:tblLook w:val="04A0" w:firstRow="1" w:lastRow="0" w:firstColumn="1" w:lastColumn="0" w:noHBand="0" w:noVBand="1"/>
      </w:tblPr>
      <w:tblGrid>
        <w:gridCol w:w="2605"/>
        <w:gridCol w:w="2700"/>
        <w:gridCol w:w="2787"/>
        <w:gridCol w:w="2698"/>
      </w:tblGrid>
      <w:tr w:rsidR="0033093C" w:rsidRPr="00203502" w14:paraId="6A981929" w14:textId="77777777" w:rsidTr="008E66C3">
        <w:tc>
          <w:tcPr>
            <w:tcW w:w="2605" w:type="dxa"/>
            <w:shd w:val="clear" w:color="auto" w:fill="8A0000"/>
          </w:tcPr>
          <w:p w14:paraId="7CE33865" w14:textId="77777777" w:rsidR="007D73EC" w:rsidRPr="00203502" w:rsidRDefault="007D73EC" w:rsidP="00456148">
            <w:pPr>
              <w:contextualSpacing/>
              <w:rPr>
                <w:rFonts w:asciiTheme="minorHAnsi" w:hAnsiTheme="minorHAnsi" w:cstheme="minorHAnsi"/>
                <w:color w:val="FFFFFF" w:themeColor="background1"/>
                <w:sz w:val="22"/>
                <w:szCs w:val="22"/>
              </w:rPr>
            </w:pPr>
            <w:r w:rsidRPr="00203502">
              <w:rPr>
                <w:rFonts w:asciiTheme="minorHAnsi" w:hAnsiTheme="minorHAnsi" w:cstheme="minorHAnsi"/>
                <w:color w:val="FFFFFF" w:themeColor="background1"/>
                <w:sz w:val="22"/>
                <w:szCs w:val="22"/>
              </w:rPr>
              <w:t>Offense</w:t>
            </w:r>
          </w:p>
        </w:tc>
        <w:tc>
          <w:tcPr>
            <w:tcW w:w="2700" w:type="dxa"/>
            <w:shd w:val="clear" w:color="auto" w:fill="8A0000"/>
          </w:tcPr>
          <w:p w14:paraId="33F7652A" w14:textId="77777777" w:rsidR="007D73EC" w:rsidRPr="00203502" w:rsidRDefault="007D73EC" w:rsidP="00456148">
            <w:pPr>
              <w:contextualSpacing/>
              <w:rPr>
                <w:rFonts w:asciiTheme="minorHAnsi" w:hAnsiTheme="minorHAnsi" w:cstheme="minorHAnsi"/>
                <w:color w:val="FFFFFF" w:themeColor="background1"/>
                <w:sz w:val="22"/>
                <w:szCs w:val="22"/>
              </w:rPr>
            </w:pPr>
            <w:r w:rsidRPr="00203502">
              <w:rPr>
                <w:rFonts w:asciiTheme="minorHAnsi" w:hAnsiTheme="minorHAnsi" w:cstheme="minorHAnsi"/>
                <w:color w:val="FFFFFF" w:themeColor="background1"/>
                <w:sz w:val="22"/>
                <w:szCs w:val="22"/>
              </w:rPr>
              <w:t>Contact</w:t>
            </w:r>
          </w:p>
        </w:tc>
        <w:tc>
          <w:tcPr>
            <w:tcW w:w="2787" w:type="dxa"/>
            <w:shd w:val="clear" w:color="auto" w:fill="8A0000"/>
          </w:tcPr>
          <w:p w14:paraId="34F0DA72" w14:textId="77777777" w:rsidR="007D73EC" w:rsidRPr="00203502" w:rsidRDefault="007D73EC" w:rsidP="00456148">
            <w:pPr>
              <w:contextualSpacing/>
              <w:rPr>
                <w:rFonts w:asciiTheme="minorHAnsi" w:hAnsiTheme="minorHAnsi" w:cstheme="minorHAnsi"/>
                <w:color w:val="FFFFFF" w:themeColor="background1"/>
                <w:sz w:val="22"/>
                <w:szCs w:val="22"/>
              </w:rPr>
            </w:pPr>
            <w:r w:rsidRPr="00203502">
              <w:rPr>
                <w:rFonts w:asciiTheme="minorHAnsi" w:hAnsiTheme="minorHAnsi" w:cstheme="minorHAnsi"/>
                <w:color w:val="FFFFFF" w:themeColor="background1"/>
                <w:sz w:val="22"/>
                <w:szCs w:val="22"/>
              </w:rPr>
              <w:t>Location</w:t>
            </w:r>
          </w:p>
        </w:tc>
        <w:tc>
          <w:tcPr>
            <w:tcW w:w="2698" w:type="dxa"/>
            <w:shd w:val="clear" w:color="auto" w:fill="8A0000"/>
          </w:tcPr>
          <w:p w14:paraId="16F90741" w14:textId="77777777" w:rsidR="007D73EC" w:rsidRPr="00203502" w:rsidRDefault="007D73EC" w:rsidP="00456148">
            <w:pPr>
              <w:contextualSpacing/>
              <w:rPr>
                <w:rFonts w:asciiTheme="minorHAnsi" w:hAnsiTheme="minorHAnsi" w:cstheme="minorHAnsi"/>
                <w:color w:val="FFFFFF" w:themeColor="background1"/>
                <w:sz w:val="22"/>
                <w:szCs w:val="22"/>
              </w:rPr>
            </w:pPr>
            <w:r w:rsidRPr="00203502">
              <w:rPr>
                <w:rFonts w:asciiTheme="minorHAnsi" w:hAnsiTheme="minorHAnsi" w:cstheme="minorHAnsi"/>
                <w:color w:val="FFFFFF" w:themeColor="background1"/>
                <w:sz w:val="22"/>
                <w:szCs w:val="22"/>
              </w:rPr>
              <w:t>Phone</w:t>
            </w:r>
          </w:p>
        </w:tc>
      </w:tr>
      <w:tr w:rsidR="00B008FC" w:rsidRPr="00203502" w14:paraId="12D0A201" w14:textId="77777777" w:rsidTr="00AA54FE">
        <w:tc>
          <w:tcPr>
            <w:tcW w:w="2605" w:type="dxa"/>
            <w:shd w:val="clear" w:color="auto" w:fill="F2F2F2" w:themeFill="background1" w:themeFillShade="F2"/>
          </w:tcPr>
          <w:p w14:paraId="680A1DD9" w14:textId="77777777" w:rsidR="00B008FC" w:rsidRPr="00203502" w:rsidRDefault="00B008FC" w:rsidP="00456148">
            <w:pPr>
              <w:contextualSpacing/>
              <w:rPr>
                <w:rFonts w:asciiTheme="minorHAnsi" w:hAnsiTheme="minorHAnsi" w:cstheme="minorHAnsi"/>
                <w:b/>
                <w:sz w:val="22"/>
                <w:szCs w:val="22"/>
              </w:rPr>
            </w:pPr>
            <w:r w:rsidRPr="00203502">
              <w:rPr>
                <w:rFonts w:asciiTheme="minorHAnsi" w:hAnsiTheme="minorHAnsi" w:cstheme="minorHAnsi"/>
                <w:b/>
                <w:sz w:val="22"/>
                <w:szCs w:val="22"/>
              </w:rPr>
              <w:t>Criminal Reporting</w:t>
            </w:r>
          </w:p>
        </w:tc>
        <w:tc>
          <w:tcPr>
            <w:tcW w:w="2700" w:type="dxa"/>
            <w:shd w:val="clear" w:color="auto" w:fill="F2F2F2" w:themeFill="background1" w:themeFillShade="F2"/>
          </w:tcPr>
          <w:p w14:paraId="6727F382" w14:textId="77777777" w:rsidR="00B008FC" w:rsidRPr="00E25B0A" w:rsidRDefault="00B008FC" w:rsidP="00456148">
            <w:pPr>
              <w:contextualSpacing/>
              <w:rPr>
                <w:rFonts w:asciiTheme="minorHAnsi" w:hAnsiTheme="minorHAnsi" w:cstheme="minorHAnsi"/>
                <w:bCs/>
                <w:sz w:val="22"/>
                <w:szCs w:val="22"/>
              </w:rPr>
            </w:pPr>
            <w:r w:rsidRPr="00E25B0A">
              <w:rPr>
                <w:rFonts w:asciiTheme="minorHAnsi" w:hAnsiTheme="minorHAnsi" w:cstheme="minorHAnsi"/>
                <w:bCs/>
                <w:sz w:val="22"/>
                <w:szCs w:val="22"/>
              </w:rPr>
              <w:t>Police</w:t>
            </w:r>
          </w:p>
        </w:tc>
        <w:tc>
          <w:tcPr>
            <w:tcW w:w="2787" w:type="dxa"/>
            <w:shd w:val="clear" w:color="auto" w:fill="F2F2F2" w:themeFill="background1" w:themeFillShade="F2"/>
          </w:tcPr>
          <w:p w14:paraId="0B708855" w14:textId="77777777" w:rsidR="00B008FC" w:rsidRPr="00203502" w:rsidRDefault="001D1EFA" w:rsidP="00456148">
            <w:pPr>
              <w:contextualSpacing/>
              <w:rPr>
                <w:rFonts w:asciiTheme="minorHAnsi" w:hAnsiTheme="minorHAnsi" w:cstheme="minorHAnsi"/>
                <w:sz w:val="22"/>
                <w:szCs w:val="22"/>
              </w:rPr>
            </w:pPr>
            <w:r w:rsidRPr="00203502">
              <w:rPr>
                <w:rFonts w:asciiTheme="minorHAnsi" w:hAnsiTheme="minorHAnsi" w:cstheme="minorHAnsi"/>
                <w:sz w:val="22"/>
                <w:szCs w:val="22"/>
              </w:rPr>
              <w:t>605 17</w:t>
            </w:r>
            <w:r w:rsidRPr="00203502">
              <w:rPr>
                <w:rFonts w:asciiTheme="minorHAnsi" w:hAnsiTheme="minorHAnsi" w:cstheme="minorHAnsi"/>
                <w:sz w:val="22"/>
                <w:szCs w:val="22"/>
                <w:vertAlign w:val="superscript"/>
              </w:rPr>
              <w:t>th</w:t>
            </w:r>
            <w:r w:rsidRPr="00203502">
              <w:rPr>
                <w:rFonts w:asciiTheme="minorHAnsi" w:hAnsiTheme="minorHAnsi" w:cstheme="minorHAnsi"/>
                <w:sz w:val="22"/>
                <w:szCs w:val="22"/>
              </w:rPr>
              <w:t xml:space="preserve"> St N.</w:t>
            </w:r>
          </w:p>
          <w:p w14:paraId="02B5AEBA" w14:textId="29DD74F7" w:rsidR="001D1EFA" w:rsidRPr="00203502" w:rsidRDefault="001D1EFA" w:rsidP="00456148">
            <w:pPr>
              <w:contextualSpacing/>
              <w:rPr>
                <w:rFonts w:asciiTheme="minorHAnsi" w:hAnsiTheme="minorHAnsi" w:cstheme="minorHAnsi"/>
                <w:sz w:val="22"/>
                <w:szCs w:val="22"/>
              </w:rPr>
            </w:pPr>
            <w:r w:rsidRPr="00203502">
              <w:rPr>
                <w:rFonts w:asciiTheme="minorHAnsi" w:hAnsiTheme="minorHAnsi" w:cstheme="minorHAnsi"/>
                <w:sz w:val="22"/>
                <w:szCs w:val="22"/>
              </w:rPr>
              <w:t>La Crosse, 54601</w:t>
            </w:r>
          </w:p>
        </w:tc>
        <w:tc>
          <w:tcPr>
            <w:tcW w:w="2698" w:type="dxa"/>
            <w:shd w:val="clear" w:color="auto" w:fill="F2F2F2" w:themeFill="background1" w:themeFillShade="F2"/>
          </w:tcPr>
          <w:p w14:paraId="45829F6F" w14:textId="6E36429B" w:rsidR="001D1EFA" w:rsidRPr="00203502" w:rsidRDefault="00B008FC" w:rsidP="00456148">
            <w:pPr>
              <w:contextualSpacing/>
              <w:rPr>
                <w:rFonts w:asciiTheme="minorHAnsi" w:hAnsiTheme="minorHAnsi" w:cstheme="minorHAnsi"/>
                <w:sz w:val="22"/>
                <w:szCs w:val="22"/>
              </w:rPr>
            </w:pPr>
            <w:r w:rsidRPr="00203502">
              <w:rPr>
                <w:rFonts w:asciiTheme="minorHAnsi" w:hAnsiTheme="minorHAnsi" w:cstheme="minorHAnsi"/>
                <w:sz w:val="22"/>
                <w:szCs w:val="22"/>
              </w:rPr>
              <w:t>911</w:t>
            </w:r>
            <w:r w:rsidR="001D1EFA" w:rsidRPr="00203502">
              <w:rPr>
                <w:rFonts w:asciiTheme="minorHAnsi" w:hAnsiTheme="minorHAnsi" w:cstheme="minorHAnsi"/>
                <w:sz w:val="22"/>
                <w:szCs w:val="22"/>
              </w:rPr>
              <w:t>;</w:t>
            </w:r>
          </w:p>
          <w:p w14:paraId="0EFCC9A6" w14:textId="15C8D61E" w:rsidR="00B008FC" w:rsidRPr="00203502" w:rsidRDefault="001D1EFA" w:rsidP="00456148">
            <w:pPr>
              <w:contextualSpacing/>
              <w:rPr>
                <w:rFonts w:asciiTheme="minorHAnsi" w:hAnsiTheme="minorHAnsi" w:cstheme="minorHAnsi"/>
                <w:sz w:val="22"/>
                <w:szCs w:val="22"/>
              </w:rPr>
            </w:pPr>
            <w:r w:rsidRPr="00203502">
              <w:rPr>
                <w:rFonts w:asciiTheme="minorHAnsi" w:hAnsiTheme="minorHAnsi" w:cstheme="minorHAnsi"/>
                <w:sz w:val="22"/>
                <w:szCs w:val="22"/>
              </w:rPr>
              <w:t>608</w:t>
            </w:r>
            <w:r w:rsidR="00A80FA2">
              <w:rPr>
                <w:rFonts w:asciiTheme="minorHAnsi" w:hAnsiTheme="minorHAnsi" w:cstheme="minorHAnsi"/>
                <w:sz w:val="22"/>
                <w:szCs w:val="22"/>
              </w:rPr>
              <w:t>-</w:t>
            </w:r>
            <w:r w:rsidRPr="00203502">
              <w:rPr>
                <w:rFonts w:asciiTheme="minorHAnsi" w:hAnsiTheme="minorHAnsi" w:cstheme="minorHAnsi"/>
                <w:sz w:val="22"/>
                <w:szCs w:val="22"/>
              </w:rPr>
              <w:t>789</w:t>
            </w:r>
            <w:r w:rsidR="00A80FA2">
              <w:rPr>
                <w:rFonts w:asciiTheme="minorHAnsi" w:hAnsiTheme="minorHAnsi" w:cstheme="minorHAnsi"/>
                <w:sz w:val="22"/>
                <w:szCs w:val="22"/>
              </w:rPr>
              <w:t>-</w:t>
            </w:r>
            <w:r w:rsidRPr="00203502">
              <w:rPr>
                <w:rFonts w:asciiTheme="minorHAnsi" w:hAnsiTheme="minorHAnsi" w:cstheme="minorHAnsi"/>
                <w:sz w:val="22"/>
                <w:szCs w:val="22"/>
              </w:rPr>
              <w:t>9000</w:t>
            </w:r>
          </w:p>
        </w:tc>
      </w:tr>
      <w:tr w:rsidR="0033093C" w:rsidRPr="00203502" w14:paraId="394AB844" w14:textId="77777777" w:rsidTr="00AA54FE">
        <w:tc>
          <w:tcPr>
            <w:tcW w:w="2605" w:type="dxa"/>
            <w:shd w:val="clear" w:color="auto" w:fill="auto"/>
          </w:tcPr>
          <w:p w14:paraId="1AB668F9" w14:textId="77777777" w:rsidR="001D1EFA" w:rsidRPr="00203502" w:rsidRDefault="001D1EFA" w:rsidP="004E5883">
            <w:pPr>
              <w:contextualSpacing/>
              <w:rPr>
                <w:rFonts w:asciiTheme="minorHAnsi" w:hAnsiTheme="minorHAnsi" w:cstheme="minorHAnsi"/>
                <w:b/>
                <w:bCs/>
                <w:sz w:val="22"/>
                <w:szCs w:val="22"/>
              </w:rPr>
            </w:pPr>
            <w:r w:rsidRPr="00203502">
              <w:rPr>
                <w:rFonts w:asciiTheme="minorHAnsi" w:hAnsiTheme="minorHAnsi" w:cstheme="minorHAnsi"/>
                <w:b/>
                <w:bCs/>
                <w:sz w:val="22"/>
                <w:szCs w:val="22"/>
              </w:rPr>
              <w:t>Request for Confidential Resources</w:t>
            </w:r>
          </w:p>
        </w:tc>
        <w:tc>
          <w:tcPr>
            <w:tcW w:w="2700" w:type="dxa"/>
            <w:shd w:val="clear" w:color="auto" w:fill="auto"/>
          </w:tcPr>
          <w:p w14:paraId="46E53A50" w14:textId="77777777" w:rsidR="00886548" w:rsidRDefault="001D1EFA" w:rsidP="004E5883">
            <w:pPr>
              <w:contextualSpacing/>
              <w:rPr>
                <w:rFonts w:asciiTheme="minorHAnsi" w:hAnsiTheme="minorHAnsi" w:cstheme="minorHAnsi"/>
                <w:bCs/>
                <w:sz w:val="22"/>
                <w:szCs w:val="22"/>
              </w:rPr>
            </w:pPr>
            <w:r w:rsidRPr="00203502">
              <w:rPr>
                <w:rFonts w:asciiTheme="minorHAnsi" w:hAnsiTheme="minorHAnsi" w:cstheme="minorHAnsi"/>
                <w:b/>
                <w:sz w:val="22"/>
                <w:szCs w:val="22"/>
              </w:rPr>
              <w:t>For Students:</w:t>
            </w:r>
            <w:r w:rsidRPr="00203502">
              <w:rPr>
                <w:rFonts w:asciiTheme="minorHAnsi" w:hAnsiTheme="minorHAnsi" w:cstheme="minorHAnsi"/>
                <w:bCs/>
                <w:sz w:val="22"/>
                <w:szCs w:val="22"/>
              </w:rPr>
              <w:t xml:space="preserve"> </w:t>
            </w:r>
          </w:p>
          <w:p w14:paraId="62E5E6E8" w14:textId="003330D6" w:rsidR="001D1EFA" w:rsidRPr="00203502" w:rsidRDefault="001D1EFA" w:rsidP="004E5883">
            <w:pPr>
              <w:contextualSpacing/>
              <w:rPr>
                <w:rFonts w:asciiTheme="minorHAnsi" w:hAnsiTheme="minorHAnsi" w:cstheme="minorHAnsi"/>
                <w:bCs/>
                <w:sz w:val="22"/>
                <w:szCs w:val="22"/>
              </w:rPr>
            </w:pPr>
            <w:r w:rsidRPr="00203502">
              <w:rPr>
                <w:rFonts w:asciiTheme="minorHAnsi" w:hAnsiTheme="minorHAnsi" w:cstheme="minorHAnsi"/>
                <w:bCs/>
                <w:sz w:val="22"/>
                <w:szCs w:val="22"/>
              </w:rPr>
              <w:t>Any Confidential Resource</w:t>
            </w:r>
          </w:p>
        </w:tc>
        <w:tc>
          <w:tcPr>
            <w:tcW w:w="2787" w:type="dxa"/>
            <w:shd w:val="clear" w:color="auto" w:fill="auto"/>
          </w:tcPr>
          <w:p w14:paraId="0780246E" w14:textId="77777777" w:rsidR="00CE454E" w:rsidRDefault="001D1EFA" w:rsidP="004E5883">
            <w:pPr>
              <w:contextualSpacing/>
              <w:rPr>
                <w:rFonts w:asciiTheme="minorHAnsi" w:hAnsiTheme="minorHAnsi" w:cstheme="minorHAnsi"/>
                <w:sz w:val="22"/>
                <w:szCs w:val="22"/>
              </w:rPr>
            </w:pPr>
            <w:r w:rsidRPr="00203502">
              <w:rPr>
                <w:rFonts w:asciiTheme="minorHAnsi" w:hAnsiTheme="minorHAnsi" w:cstheme="minorHAnsi"/>
                <w:sz w:val="22"/>
                <w:szCs w:val="22"/>
              </w:rPr>
              <w:t>Locations Vary;</w:t>
            </w:r>
            <w:r w:rsidR="00CE454E">
              <w:rPr>
                <w:rFonts w:asciiTheme="minorHAnsi" w:hAnsiTheme="minorHAnsi" w:cstheme="minorHAnsi"/>
                <w:sz w:val="22"/>
                <w:szCs w:val="22"/>
              </w:rPr>
              <w:t xml:space="preserve"> </w:t>
            </w:r>
          </w:p>
          <w:p w14:paraId="28D832F1" w14:textId="2A2767AF" w:rsidR="001D1EFA" w:rsidRPr="00203502" w:rsidRDefault="001D1EFA" w:rsidP="004E5883">
            <w:pPr>
              <w:contextualSpacing/>
              <w:rPr>
                <w:rFonts w:asciiTheme="minorHAnsi" w:hAnsiTheme="minorHAnsi" w:cstheme="minorHAnsi"/>
                <w:sz w:val="22"/>
                <w:szCs w:val="22"/>
              </w:rPr>
            </w:pPr>
            <w:r w:rsidRPr="00203502">
              <w:rPr>
                <w:rFonts w:asciiTheme="minorHAnsi" w:hAnsiTheme="minorHAnsi" w:cstheme="minorHAnsi"/>
                <w:sz w:val="22"/>
                <w:szCs w:val="22"/>
              </w:rPr>
              <w:t>Primary</w:t>
            </w:r>
            <w:r w:rsidR="00CE454E">
              <w:rPr>
                <w:rFonts w:asciiTheme="minorHAnsi" w:hAnsiTheme="minorHAnsi" w:cstheme="minorHAnsi"/>
                <w:sz w:val="22"/>
                <w:szCs w:val="22"/>
              </w:rPr>
              <w:t xml:space="preserve"> </w:t>
            </w:r>
            <w:r w:rsidRPr="00203502">
              <w:rPr>
                <w:rFonts w:asciiTheme="minorHAnsi" w:hAnsiTheme="minorHAnsi" w:cstheme="minorHAnsi"/>
                <w:sz w:val="22"/>
                <w:szCs w:val="22"/>
              </w:rPr>
              <w:t>149 Graff Main Hall</w:t>
            </w:r>
          </w:p>
        </w:tc>
        <w:tc>
          <w:tcPr>
            <w:tcW w:w="2698" w:type="dxa"/>
            <w:shd w:val="clear" w:color="auto" w:fill="auto"/>
          </w:tcPr>
          <w:p w14:paraId="0927072B" w14:textId="5C9380E7" w:rsidR="001D1EFA" w:rsidRPr="00203502" w:rsidRDefault="001D1EFA" w:rsidP="004E5883">
            <w:pPr>
              <w:contextualSpacing/>
              <w:rPr>
                <w:rFonts w:asciiTheme="minorHAnsi" w:hAnsiTheme="minorHAnsi" w:cstheme="minorHAnsi"/>
                <w:sz w:val="22"/>
                <w:szCs w:val="22"/>
              </w:rPr>
            </w:pPr>
            <w:r w:rsidRPr="00203502">
              <w:rPr>
                <w:rFonts w:asciiTheme="minorHAnsi" w:hAnsiTheme="minorHAnsi" w:cstheme="minorHAnsi"/>
                <w:sz w:val="22"/>
                <w:szCs w:val="22"/>
              </w:rPr>
              <w:t>Primary: 608</w:t>
            </w:r>
            <w:r w:rsidR="00A80FA2">
              <w:rPr>
                <w:rFonts w:asciiTheme="minorHAnsi" w:hAnsiTheme="minorHAnsi" w:cstheme="minorHAnsi"/>
                <w:sz w:val="22"/>
                <w:szCs w:val="22"/>
              </w:rPr>
              <w:t>-</w:t>
            </w:r>
            <w:r w:rsidR="00A30BBE" w:rsidRPr="00203502">
              <w:rPr>
                <w:rFonts w:asciiTheme="minorHAnsi" w:hAnsiTheme="minorHAnsi" w:cstheme="minorHAnsi"/>
                <w:sz w:val="22"/>
                <w:szCs w:val="22"/>
              </w:rPr>
              <w:t>785</w:t>
            </w:r>
            <w:r w:rsidR="00A80FA2">
              <w:rPr>
                <w:rFonts w:asciiTheme="minorHAnsi" w:hAnsiTheme="minorHAnsi" w:cstheme="minorHAnsi"/>
                <w:sz w:val="22"/>
                <w:szCs w:val="22"/>
              </w:rPr>
              <w:t>-</w:t>
            </w:r>
            <w:r w:rsidR="00A30BBE" w:rsidRPr="00203502">
              <w:rPr>
                <w:rFonts w:asciiTheme="minorHAnsi" w:hAnsiTheme="minorHAnsi" w:cstheme="minorHAnsi"/>
                <w:sz w:val="22"/>
                <w:szCs w:val="22"/>
              </w:rPr>
              <w:t>5126</w:t>
            </w:r>
          </w:p>
        </w:tc>
      </w:tr>
      <w:tr w:rsidR="0033093C" w:rsidRPr="00203502" w14:paraId="54A0BD66" w14:textId="77777777" w:rsidTr="001D1EFA">
        <w:tc>
          <w:tcPr>
            <w:tcW w:w="2605" w:type="dxa"/>
            <w:vMerge w:val="restart"/>
            <w:shd w:val="clear" w:color="auto" w:fill="F2F2F2" w:themeFill="background1" w:themeFillShade="F2"/>
          </w:tcPr>
          <w:p w14:paraId="68E3A96C" w14:textId="77777777" w:rsidR="00B008FC" w:rsidRPr="00203502" w:rsidRDefault="00B008FC" w:rsidP="00456148">
            <w:pPr>
              <w:contextualSpacing/>
              <w:rPr>
                <w:rFonts w:asciiTheme="minorHAnsi" w:hAnsiTheme="minorHAnsi" w:cstheme="minorHAnsi"/>
                <w:b/>
                <w:sz w:val="22"/>
                <w:szCs w:val="22"/>
              </w:rPr>
            </w:pPr>
            <w:r w:rsidRPr="00203502">
              <w:rPr>
                <w:rFonts w:asciiTheme="minorHAnsi" w:hAnsiTheme="minorHAnsi" w:cstheme="minorHAnsi"/>
                <w:b/>
                <w:sz w:val="22"/>
                <w:szCs w:val="22"/>
              </w:rPr>
              <w:t>University Administrative Reporting</w:t>
            </w:r>
          </w:p>
        </w:tc>
        <w:tc>
          <w:tcPr>
            <w:tcW w:w="2700" w:type="dxa"/>
            <w:shd w:val="clear" w:color="auto" w:fill="F2F2F2" w:themeFill="background1" w:themeFillShade="F2"/>
          </w:tcPr>
          <w:p w14:paraId="4F91DCCB" w14:textId="77777777" w:rsidR="00886548" w:rsidRDefault="00B008FC" w:rsidP="00456148">
            <w:pPr>
              <w:contextualSpacing/>
              <w:rPr>
                <w:rFonts w:asciiTheme="minorHAnsi" w:hAnsiTheme="minorHAnsi" w:cstheme="minorHAnsi"/>
                <w:sz w:val="22"/>
                <w:szCs w:val="22"/>
              </w:rPr>
            </w:pPr>
            <w:r w:rsidRPr="00203502">
              <w:rPr>
                <w:rFonts w:asciiTheme="minorHAnsi" w:hAnsiTheme="minorHAnsi" w:cstheme="minorHAnsi"/>
                <w:b/>
                <w:sz w:val="22"/>
                <w:szCs w:val="22"/>
              </w:rPr>
              <w:t>For Students</w:t>
            </w:r>
            <w:r w:rsidRPr="00203502">
              <w:rPr>
                <w:rFonts w:asciiTheme="minorHAnsi" w:hAnsiTheme="minorHAnsi" w:cstheme="minorHAnsi"/>
                <w:sz w:val="22"/>
                <w:szCs w:val="22"/>
              </w:rPr>
              <w:t xml:space="preserve">: </w:t>
            </w:r>
          </w:p>
          <w:p w14:paraId="00E782C2" w14:textId="62FAEE39" w:rsidR="00B008FC" w:rsidRPr="00203502" w:rsidRDefault="001D1EFA" w:rsidP="00456148">
            <w:pPr>
              <w:contextualSpacing/>
              <w:rPr>
                <w:rFonts w:asciiTheme="minorHAnsi" w:hAnsiTheme="minorHAnsi" w:cstheme="minorHAnsi"/>
                <w:sz w:val="22"/>
                <w:szCs w:val="22"/>
              </w:rPr>
            </w:pPr>
            <w:r w:rsidRPr="00203502">
              <w:rPr>
                <w:rFonts w:asciiTheme="minorHAnsi" w:hAnsiTheme="minorHAnsi" w:cstheme="minorHAnsi"/>
                <w:sz w:val="22"/>
                <w:szCs w:val="22"/>
              </w:rPr>
              <w:t>Student Life</w:t>
            </w:r>
          </w:p>
        </w:tc>
        <w:tc>
          <w:tcPr>
            <w:tcW w:w="2787" w:type="dxa"/>
            <w:shd w:val="clear" w:color="auto" w:fill="F2F2F2" w:themeFill="background1" w:themeFillShade="F2"/>
          </w:tcPr>
          <w:p w14:paraId="4C8FFCE1" w14:textId="279C9717" w:rsidR="00B008FC" w:rsidRPr="00203502" w:rsidRDefault="001D1EFA" w:rsidP="00456148">
            <w:pPr>
              <w:contextualSpacing/>
              <w:rPr>
                <w:rFonts w:asciiTheme="minorHAnsi" w:hAnsiTheme="minorHAnsi" w:cstheme="minorHAnsi"/>
                <w:sz w:val="22"/>
                <w:szCs w:val="22"/>
              </w:rPr>
            </w:pPr>
            <w:r w:rsidRPr="00203502">
              <w:rPr>
                <w:rFonts w:asciiTheme="minorHAnsi" w:hAnsiTheme="minorHAnsi" w:cstheme="minorHAnsi"/>
                <w:sz w:val="22"/>
                <w:szCs w:val="22"/>
              </w:rPr>
              <w:t>149 Graff Main Hall</w:t>
            </w:r>
          </w:p>
        </w:tc>
        <w:tc>
          <w:tcPr>
            <w:tcW w:w="2698" w:type="dxa"/>
            <w:shd w:val="clear" w:color="auto" w:fill="F2F2F2" w:themeFill="background1" w:themeFillShade="F2"/>
          </w:tcPr>
          <w:p w14:paraId="4AE52A9E" w14:textId="50F7A40C" w:rsidR="00B008FC" w:rsidRPr="00203502" w:rsidRDefault="00A30BBE" w:rsidP="00456148">
            <w:pPr>
              <w:contextualSpacing/>
              <w:rPr>
                <w:rFonts w:asciiTheme="minorHAnsi" w:hAnsiTheme="minorHAnsi" w:cstheme="minorHAnsi"/>
                <w:sz w:val="22"/>
                <w:szCs w:val="22"/>
              </w:rPr>
            </w:pPr>
            <w:r w:rsidRPr="00203502">
              <w:rPr>
                <w:rFonts w:asciiTheme="minorHAnsi" w:hAnsiTheme="minorHAnsi" w:cstheme="minorHAnsi"/>
                <w:sz w:val="22"/>
                <w:szCs w:val="22"/>
              </w:rPr>
              <w:t>608</w:t>
            </w:r>
            <w:r w:rsidR="00A80FA2">
              <w:rPr>
                <w:rFonts w:asciiTheme="minorHAnsi" w:hAnsiTheme="minorHAnsi" w:cstheme="minorHAnsi"/>
                <w:sz w:val="22"/>
                <w:szCs w:val="22"/>
              </w:rPr>
              <w:t>-</w:t>
            </w:r>
            <w:r w:rsidRPr="00203502">
              <w:rPr>
                <w:rFonts w:asciiTheme="minorHAnsi" w:hAnsiTheme="minorHAnsi" w:cstheme="minorHAnsi"/>
                <w:sz w:val="22"/>
                <w:szCs w:val="22"/>
              </w:rPr>
              <w:t>785</w:t>
            </w:r>
            <w:r w:rsidR="00A80FA2">
              <w:rPr>
                <w:rFonts w:asciiTheme="minorHAnsi" w:hAnsiTheme="minorHAnsi" w:cstheme="minorHAnsi"/>
                <w:sz w:val="22"/>
                <w:szCs w:val="22"/>
              </w:rPr>
              <w:t>-</w:t>
            </w:r>
            <w:r w:rsidRPr="00203502">
              <w:rPr>
                <w:rFonts w:asciiTheme="minorHAnsi" w:hAnsiTheme="minorHAnsi" w:cstheme="minorHAnsi"/>
                <w:sz w:val="22"/>
                <w:szCs w:val="22"/>
              </w:rPr>
              <w:t>8062</w:t>
            </w:r>
          </w:p>
        </w:tc>
      </w:tr>
      <w:tr w:rsidR="00B008FC" w:rsidRPr="00203502" w14:paraId="5F57C342" w14:textId="77777777" w:rsidTr="001D1EFA">
        <w:tc>
          <w:tcPr>
            <w:tcW w:w="2605" w:type="dxa"/>
            <w:vMerge/>
            <w:shd w:val="clear" w:color="auto" w:fill="F2F2F2" w:themeFill="background1" w:themeFillShade="F2"/>
          </w:tcPr>
          <w:p w14:paraId="358ECF44" w14:textId="77777777" w:rsidR="00B008FC" w:rsidRPr="00203502" w:rsidRDefault="00B008FC" w:rsidP="00456148">
            <w:pPr>
              <w:contextualSpacing/>
              <w:rPr>
                <w:rFonts w:asciiTheme="minorHAnsi" w:hAnsiTheme="minorHAnsi" w:cstheme="minorHAnsi"/>
                <w:sz w:val="22"/>
                <w:szCs w:val="22"/>
              </w:rPr>
            </w:pPr>
          </w:p>
        </w:tc>
        <w:tc>
          <w:tcPr>
            <w:tcW w:w="2700" w:type="dxa"/>
          </w:tcPr>
          <w:p w14:paraId="3466E984" w14:textId="77777777" w:rsidR="00886548" w:rsidRDefault="00B008FC" w:rsidP="00456148">
            <w:pPr>
              <w:contextualSpacing/>
              <w:rPr>
                <w:rFonts w:asciiTheme="minorHAnsi" w:hAnsiTheme="minorHAnsi" w:cstheme="minorHAnsi"/>
                <w:sz w:val="22"/>
                <w:szCs w:val="22"/>
              </w:rPr>
            </w:pPr>
            <w:r w:rsidRPr="00203502">
              <w:rPr>
                <w:rFonts w:asciiTheme="minorHAnsi" w:hAnsiTheme="minorHAnsi" w:cstheme="minorHAnsi"/>
                <w:b/>
                <w:sz w:val="22"/>
                <w:szCs w:val="22"/>
              </w:rPr>
              <w:t>For Employees</w:t>
            </w:r>
            <w:r w:rsidRPr="00203502">
              <w:rPr>
                <w:rFonts w:asciiTheme="minorHAnsi" w:hAnsiTheme="minorHAnsi" w:cstheme="minorHAnsi"/>
                <w:sz w:val="22"/>
                <w:szCs w:val="22"/>
              </w:rPr>
              <w:t xml:space="preserve">: </w:t>
            </w:r>
          </w:p>
          <w:p w14:paraId="42B23C0B" w14:textId="29D03AA7" w:rsidR="00B008FC" w:rsidRPr="00203502" w:rsidRDefault="001D1EFA" w:rsidP="00456148">
            <w:pPr>
              <w:contextualSpacing/>
              <w:rPr>
                <w:rFonts w:asciiTheme="minorHAnsi" w:hAnsiTheme="minorHAnsi" w:cstheme="minorHAnsi"/>
                <w:sz w:val="22"/>
                <w:szCs w:val="22"/>
              </w:rPr>
            </w:pPr>
            <w:r w:rsidRPr="00203502">
              <w:rPr>
                <w:rFonts w:asciiTheme="minorHAnsi" w:hAnsiTheme="minorHAnsi" w:cstheme="minorHAnsi"/>
                <w:sz w:val="22"/>
                <w:szCs w:val="22"/>
              </w:rPr>
              <w:t>Human Resources</w:t>
            </w:r>
          </w:p>
        </w:tc>
        <w:tc>
          <w:tcPr>
            <w:tcW w:w="2787" w:type="dxa"/>
          </w:tcPr>
          <w:p w14:paraId="4AB651C1" w14:textId="775BA920" w:rsidR="00B008FC" w:rsidRPr="00203502" w:rsidRDefault="001D1EFA" w:rsidP="00456148">
            <w:pPr>
              <w:contextualSpacing/>
              <w:rPr>
                <w:rFonts w:asciiTheme="minorHAnsi" w:hAnsiTheme="minorHAnsi" w:cstheme="minorHAnsi"/>
                <w:sz w:val="22"/>
                <w:szCs w:val="22"/>
              </w:rPr>
            </w:pPr>
            <w:r w:rsidRPr="00203502">
              <w:rPr>
                <w:rFonts w:asciiTheme="minorHAnsi" w:hAnsiTheme="minorHAnsi" w:cstheme="minorHAnsi"/>
                <w:sz w:val="22"/>
                <w:szCs w:val="22"/>
              </w:rPr>
              <w:t>144 Graff Main Hall</w:t>
            </w:r>
          </w:p>
        </w:tc>
        <w:tc>
          <w:tcPr>
            <w:tcW w:w="2698" w:type="dxa"/>
          </w:tcPr>
          <w:p w14:paraId="4F6B3832" w14:textId="06B77F8F" w:rsidR="00B008FC" w:rsidRPr="00203502" w:rsidRDefault="00A30BBE" w:rsidP="00456148">
            <w:pPr>
              <w:contextualSpacing/>
              <w:rPr>
                <w:rFonts w:asciiTheme="minorHAnsi" w:hAnsiTheme="minorHAnsi" w:cstheme="minorHAnsi"/>
                <w:sz w:val="22"/>
                <w:szCs w:val="22"/>
              </w:rPr>
            </w:pPr>
            <w:r w:rsidRPr="00203502">
              <w:rPr>
                <w:rFonts w:asciiTheme="minorHAnsi" w:hAnsiTheme="minorHAnsi" w:cstheme="minorHAnsi"/>
                <w:sz w:val="22"/>
                <w:szCs w:val="22"/>
              </w:rPr>
              <w:t>608</w:t>
            </w:r>
            <w:r w:rsidR="00A80FA2">
              <w:rPr>
                <w:rFonts w:asciiTheme="minorHAnsi" w:hAnsiTheme="minorHAnsi" w:cstheme="minorHAnsi"/>
                <w:sz w:val="22"/>
                <w:szCs w:val="22"/>
              </w:rPr>
              <w:t>-</w:t>
            </w:r>
            <w:r w:rsidRPr="00203502">
              <w:rPr>
                <w:rFonts w:asciiTheme="minorHAnsi" w:hAnsiTheme="minorHAnsi" w:cstheme="minorHAnsi"/>
                <w:sz w:val="22"/>
                <w:szCs w:val="22"/>
              </w:rPr>
              <w:t>785</w:t>
            </w:r>
            <w:r w:rsidR="00A80FA2">
              <w:rPr>
                <w:rFonts w:asciiTheme="minorHAnsi" w:hAnsiTheme="minorHAnsi" w:cstheme="minorHAnsi"/>
                <w:sz w:val="22"/>
                <w:szCs w:val="22"/>
              </w:rPr>
              <w:t>-</w:t>
            </w:r>
            <w:r w:rsidRPr="00203502">
              <w:rPr>
                <w:rFonts w:asciiTheme="minorHAnsi" w:hAnsiTheme="minorHAnsi" w:cstheme="minorHAnsi"/>
                <w:sz w:val="22"/>
                <w:szCs w:val="22"/>
              </w:rPr>
              <w:t>8013</w:t>
            </w:r>
          </w:p>
        </w:tc>
      </w:tr>
      <w:tr w:rsidR="0033093C" w:rsidRPr="00203502" w14:paraId="1724ACC2" w14:textId="77777777" w:rsidTr="001D1EFA">
        <w:tc>
          <w:tcPr>
            <w:tcW w:w="2605" w:type="dxa"/>
            <w:vMerge/>
            <w:shd w:val="clear" w:color="auto" w:fill="F2F2F2" w:themeFill="background1" w:themeFillShade="F2"/>
          </w:tcPr>
          <w:p w14:paraId="44EAA6CC" w14:textId="77777777" w:rsidR="00B008FC" w:rsidRPr="00203502" w:rsidRDefault="00B008FC" w:rsidP="00456148">
            <w:pPr>
              <w:contextualSpacing/>
              <w:rPr>
                <w:rFonts w:asciiTheme="minorHAnsi" w:hAnsiTheme="minorHAnsi" w:cstheme="minorHAnsi"/>
                <w:sz w:val="22"/>
                <w:szCs w:val="22"/>
              </w:rPr>
            </w:pPr>
          </w:p>
        </w:tc>
        <w:tc>
          <w:tcPr>
            <w:tcW w:w="2700" w:type="dxa"/>
            <w:shd w:val="clear" w:color="auto" w:fill="F2F2F2" w:themeFill="background1" w:themeFillShade="F2"/>
          </w:tcPr>
          <w:p w14:paraId="43AF4C11" w14:textId="14775D4B" w:rsidR="00886548" w:rsidRDefault="00B008FC" w:rsidP="00456148">
            <w:pPr>
              <w:contextualSpacing/>
              <w:rPr>
                <w:rFonts w:asciiTheme="minorHAnsi" w:hAnsiTheme="minorHAnsi" w:cstheme="minorHAnsi"/>
                <w:sz w:val="22"/>
                <w:szCs w:val="22"/>
              </w:rPr>
            </w:pPr>
            <w:r w:rsidRPr="00203502">
              <w:rPr>
                <w:rFonts w:asciiTheme="minorHAnsi" w:hAnsiTheme="minorHAnsi" w:cstheme="minorHAnsi"/>
                <w:b/>
                <w:sz w:val="22"/>
                <w:szCs w:val="22"/>
              </w:rPr>
              <w:t xml:space="preserve">For </w:t>
            </w:r>
            <w:r w:rsidR="00040CBC">
              <w:rPr>
                <w:rFonts w:asciiTheme="minorHAnsi" w:hAnsiTheme="minorHAnsi" w:cstheme="minorHAnsi"/>
                <w:b/>
                <w:sz w:val="22"/>
                <w:szCs w:val="22"/>
              </w:rPr>
              <w:t>E</w:t>
            </w:r>
            <w:r w:rsidRPr="00203502">
              <w:rPr>
                <w:rFonts w:asciiTheme="minorHAnsi" w:hAnsiTheme="minorHAnsi" w:cstheme="minorHAnsi"/>
                <w:b/>
                <w:sz w:val="22"/>
                <w:szCs w:val="22"/>
              </w:rPr>
              <w:t>veryone</w:t>
            </w:r>
            <w:r w:rsidRPr="00203502">
              <w:rPr>
                <w:rFonts w:asciiTheme="minorHAnsi" w:hAnsiTheme="minorHAnsi" w:cstheme="minorHAnsi"/>
                <w:sz w:val="22"/>
                <w:szCs w:val="22"/>
              </w:rPr>
              <w:t xml:space="preserve">: </w:t>
            </w:r>
          </w:p>
          <w:p w14:paraId="790DC88E" w14:textId="6B19466A" w:rsidR="00B008FC" w:rsidRPr="00203502" w:rsidRDefault="00B008FC" w:rsidP="00456148">
            <w:pPr>
              <w:contextualSpacing/>
              <w:rPr>
                <w:rFonts w:asciiTheme="minorHAnsi" w:hAnsiTheme="minorHAnsi" w:cstheme="minorHAnsi"/>
                <w:sz w:val="22"/>
                <w:szCs w:val="22"/>
              </w:rPr>
            </w:pPr>
            <w:r w:rsidRPr="00203502">
              <w:rPr>
                <w:rFonts w:asciiTheme="minorHAnsi" w:hAnsiTheme="minorHAnsi" w:cstheme="minorHAnsi"/>
                <w:sz w:val="22"/>
                <w:szCs w:val="22"/>
              </w:rPr>
              <w:t>Title IX Coordinator</w:t>
            </w:r>
          </w:p>
        </w:tc>
        <w:tc>
          <w:tcPr>
            <w:tcW w:w="2787" w:type="dxa"/>
            <w:shd w:val="clear" w:color="auto" w:fill="F2F2F2" w:themeFill="background1" w:themeFillShade="F2"/>
          </w:tcPr>
          <w:p w14:paraId="20D3F7BC" w14:textId="16507535" w:rsidR="00B008FC" w:rsidRPr="00203502" w:rsidRDefault="00641643" w:rsidP="00456148">
            <w:pPr>
              <w:contextualSpacing/>
              <w:rPr>
                <w:rFonts w:asciiTheme="minorHAnsi" w:hAnsiTheme="minorHAnsi" w:cstheme="minorHAnsi"/>
                <w:sz w:val="22"/>
                <w:szCs w:val="22"/>
              </w:rPr>
            </w:pPr>
            <w:r w:rsidRPr="00203502">
              <w:rPr>
                <w:rFonts w:asciiTheme="minorHAnsi" w:hAnsiTheme="minorHAnsi" w:cstheme="minorHAnsi"/>
                <w:sz w:val="22"/>
                <w:szCs w:val="22"/>
              </w:rPr>
              <w:t>131 Graff Main Hall</w:t>
            </w:r>
          </w:p>
        </w:tc>
        <w:tc>
          <w:tcPr>
            <w:tcW w:w="2698" w:type="dxa"/>
            <w:shd w:val="clear" w:color="auto" w:fill="F2F2F2" w:themeFill="background1" w:themeFillShade="F2"/>
          </w:tcPr>
          <w:p w14:paraId="7ED39C6B" w14:textId="786A230E" w:rsidR="00B008FC" w:rsidRPr="00203502" w:rsidRDefault="001D1EFA" w:rsidP="00456148">
            <w:pPr>
              <w:contextualSpacing/>
              <w:rPr>
                <w:rFonts w:asciiTheme="minorHAnsi" w:hAnsiTheme="minorHAnsi" w:cstheme="minorHAnsi"/>
                <w:sz w:val="22"/>
                <w:szCs w:val="22"/>
              </w:rPr>
            </w:pPr>
            <w:r w:rsidRPr="00203502">
              <w:rPr>
                <w:rFonts w:asciiTheme="minorHAnsi" w:hAnsiTheme="minorHAnsi" w:cstheme="minorHAnsi"/>
                <w:sz w:val="22"/>
                <w:szCs w:val="22"/>
              </w:rPr>
              <w:t>608</w:t>
            </w:r>
            <w:r w:rsidR="00A80FA2">
              <w:rPr>
                <w:rFonts w:asciiTheme="minorHAnsi" w:hAnsiTheme="minorHAnsi" w:cstheme="minorHAnsi"/>
                <w:sz w:val="22"/>
                <w:szCs w:val="22"/>
              </w:rPr>
              <w:t>-</w:t>
            </w:r>
            <w:r w:rsidRPr="00203502">
              <w:rPr>
                <w:rFonts w:asciiTheme="minorHAnsi" w:hAnsiTheme="minorHAnsi" w:cstheme="minorHAnsi"/>
                <w:sz w:val="22"/>
                <w:szCs w:val="22"/>
              </w:rPr>
              <w:t>785</w:t>
            </w:r>
            <w:r w:rsidR="00A80FA2">
              <w:rPr>
                <w:rFonts w:asciiTheme="minorHAnsi" w:hAnsiTheme="minorHAnsi" w:cstheme="minorHAnsi"/>
                <w:sz w:val="22"/>
                <w:szCs w:val="22"/>
              </w:rPr>
              <w:t>-</w:t>
            </w:r>
            <w:r w:rsidRPr="00203502">
              <w:rPr>
                <w:rFonts w:asciiTheme="minorHAnsi" w:hAnsiTheme="minorHAnsi" w:cstheme="minorHAnsi"/>
                <w:sz w:val="22"/>
                <w:szCs w:val="22"/>
              </w:rPr>
              <w:t>8541</w:t>
            </w:r>
          </w:p>
        </w:tc>
      </w:tr>
    </w:tbl>
    <w:p w14:paraId="566AA502" w14:textId="77777777" w:rsidR="00B415B4" w:rsidRPr="00203502" w:rsidRDefault="00B415B4" w:rsidP="00456148">
      <w:pPr>
        <w:tabs>
          <w:tab w:val="left" w:pos="2490"/>
        </w:tabs>
        <w:contextualSpacing/>
        <w:rPr>
          <w:rFonts w:asciiTheme="minorHAnsi" w:hAnsiTheme="minorHAnsi" w:cstheme="minorHAnsi"/>
          <w:sz w:val="22"/>
          <w:szCs w:val="22"/>
        </w:rPr>
      </w:pPr>
    </w:p>
    <w:p w14:paraId="171FCCD4" w14:textId="3F129F4B" w:rsidR="004965FC" w:rsidRPr="00203502" w:rsidRDefault="00203C8E" w:rsidP="00327CA8">
      <w:pPr>
        <w:rPr>
          <w:rFonts w:asciiTheme="minorHAnsi" w:hAnsiTheme="minorHAnsi" w:cstheme="minorHAnsi"/>
          <w:sz w:val="22"/>
          <w:szCs w:val="22"/>
        </w:rPr>
      </w:pPr>
      <w:r w:rsidRPr="00203502">
        <w:rPr>
          <w:rFonts w:asciiTheme="minorHAnsi" w:hAnsiTheme="minorHAnsi" w:cstheme="minorHAnsi"/>
          <w:sz w:val="22"/>
          <w:szCs w:val="22"/>
        </w:rPr>
        <w:t xml:space="preserve">The </w:t>
      </w:r>
      <w:r w:rsidR="006E68EB" w:rsidRPr="00203502">
        <w:rPr>
          <w:rFonts w:asciiTheme="minorHAnsi" w:hAnsiTheme="minorHAnsi" w:cstheme="minorHAnsi"/>
          <w:sz w:val="22"/>
          <w:szCs w:val="22"/>
        </w:rPr>
        <w:t xml:space="preserve">University of Wisconsin-La Crosse </w:t>
      </w:r>
      <w:r w:rsidR="001B306E" w:rsidRPr="00203502">
        <w:rPr>
          <w:rFonts w:asciiTheme="minorHAnsi" w:hAnsiTheme="minorHAnsi" w:cstheme="minorHAnsi"/>
          <w:sz w:val="22"/>
          <w:szCs w:val="22"/>
        </w:rPr>
        <w:t xml:space="preserve">encourages victims of sexual assault, domestic violence, dating violence, and/or stalking to report the incident immediately to </w:t>
      </w:r>
      <w:r w:rsidR="00327CA8" w:rsidRPr="00203502">
        <w:rPr>
          <w:rFonts w:asciiTheme="minorHAnsi" w:hAnsiTheme="minorHAnsi" w:cstheme="minorHAnsi"/>
          <w:sz w:val="22"/>
          <w:szCs w:val="22"/>
        </w:rPr>
        <w:t>UWL P</w:t>
      </w:r>
      <w:r w:rsidR="001B306E" w:rsidRPr="00203502">
        <w:rPr>
          <w:rFonts w:asciiTheme="minorHAnsi" w:hAnsiTheme="minorHAnsi" w:cstheme="minorHAnsi"/>
          <w:sz w:val="22"/>
          <w:szCs w:val="22"/>
        </w:rPr>
        <w:t xml:space="preserve">olice at </w:t>
      </w:r>
      <w:r w:rsidR="00327CA8" w:rsidRPr="00203502">
        <w:rPr>
          <w:rFonts w:asciiTheme="minorHAnsi" w:hAnsiTheme="minorHAnsi" w:cstheme="minorHAnsi"/>
          <w:sz w:val="22"/>
          <w:szCs w:val="22"/>
        </w:rPr>
        <w:t>608-789-9000</w:t>
      </w:r>
      <w:r w:rsidR="001B306E" w:rsidRPr="00203502">
        <w:rPr>
          <w:rFonts w:asciiTheme="minorHAnsi" w:hAnsiTheme="minorHAnsi" w:cstheme="minorHAnsi"/>
          <w:sz w:val="22"/>
          <w:szCs w:val="22"/>
        </w:rPr>
        <w:t xml:space="preserve"> or by calling 911.  In addition to law enforcement, </w:t>
      </w:r>
      <w:r w:rsidR="00327CA8" w:rsidRPr="00203502">
        <w:rPr>
          <w:rFonts w:asciiTheme="minorHAnsi" w:hAnsiTheme="minorHAnsi" w:cstheme="minorHAnsi"/>
          <w:sz w:val="22"/>
          <w:szCs w:val="22"/>
        </w:rPr>
        <w:t>students</w:t>
      </w:r>
      <w:r w:rsidR="001B306E" w:rsidRPr="00203502">
        <w:rPr>
          <w:rFonts w:asciiTheme="minorHAnsi" w:hAnsiTheme="minorHAnsi" w:cstheme="minorHAnsi"/>
          <w:sz w:val="22"/>
          <w:szCs w:val="22"/>
        </w:rPr>
        <w:t xml:space="preserve"> may also report sexual assault, domestic violence, dating violence, and stalking to</w:t>
      </w:r>
      <w:r w:rsidRPr="00203502">
        <w:rPr>
          <w:rFonts w:asciiTheme="minorHAnsi" w:hAnsiTheme="minorHAnsi" w:cstheme="minorHAnsi"/>
          <w:sz w:val="22"/>
          <w:szCs w:val="22"/>
        </w:rPr>
        <w:t xml:space="preserve"> the</w:t>
      </w:r>
      <w:r w:rsidR="001B306E" w:rsidRPr="00203502">
        <w:rPr>
          <w:rFonts w:asciiTheme="minorHAnsi" w:hAnsiTheme="minorHAnsi" w:cstheme="minorHAnsi"/>
          <w:sz w:val="22"/>
          <w:szCs w:val="22"/>
        </w:rPr>
        <w:t xml:space="preserve"> </w:t>
      </w:r>
      <w:r w:rsidR="006E68EB" w:rsidRPr="00203502">
        <w:rPr>
          <w:rFonts w:asciiTheme="minorHAnsi" w:hAnsiTheme="minorHAnsi" w:cstheme="minorHAnsi"/>
          <w:sz w:val="22"/>
          <w:szCs w:val="22"/>
        </w:rPr>
        <w:t xml:space="preserve">University of Wisconsin-La Crosse </w:t>
      </w:r>
      <w:r w:rsidR="001B306E" w:rsidRPr="00203502">
        <w:rPr>
          <w:rFonts w:asciiTheme="minorHAnsi" w:hAnsiTheme="minorHAnsi" w:cstheme="minorHAnsi"/>
          <w:sz w:val="22"/>
          <w:szCs w:val="22"/>
        </w:rPr>
        <w:t>through</w:t>
      </w:r>
      <w:r w:rsidR="00327CA8" w:rsidRPr="00203502">
        <w:rPr>
          <w:rFonts w:asciiTheme="minorHAnsi" w:hAnsiTheme="minorHAnsi" w:cstheme="minorHAnsi"/>
          <w:sz w:val="22"/>
          <w:szCs w:val="22"/>
        </w:rPr>
        <w:t xml:space="preserve"> the Student Life Office or the Title IX Coordinator.  Students may submit requests for confidential services by contacting any confidential resource listed here:</w:t>
      </w:r>
    </w:p>
    <w:p w14:paraId="01171B9A" w14:textId="77777777" w:rsidR="00783646" w:rsidRPr="00203502" w:rsidRDefault="00783646" w:rsidP="00327CA8">
      <w:pPr>
        <w:rPr>
          <w:rFonts w:asciiTheme="minorHAnsi" w:hAnsiTheme="minorHAnsi" w:cstheme="minorHAnsi"/>
          <w:sz w:val="22"/>
          <w:szCs w:val="22"/>
        </w:rPr>
      </w:pPr>
    </w:p>
    <w:tbl>
      <w:tblPr>
        <w:tblW w:w="0" w:type="auto"/>
        <w:tblLook w:val="04A0" w:firstRow="1" w:lastRow="0" w:firstColumn="1" w:lastColumn="0" w:noHBand="0" w:noVBand="1"/>
      </w:tblPr>
      <w:tblGrid>
        <w:gridCol w:w="3865"/>
        <w:gridCol w:w="2250"/>
        <w:gridCol w:w="2610"/>
        <w:gridCol w:w="2065"/>
      </w:tblGrid>
      <w:tr w:rsidR="0033093C" w:rsidRPr="00203502" w14:paraId="4983D529" w14:textId="77777777" w:rsidTr="008E66C3">
        <w:tc>
          <w:tcPr>
            <w:tcW w:w="3865" w:type="dxa"/>
            <w:shd w:val="clear" w:color="auto" w:fill="8A0000"/>
          </w:tcPr>
          <w:p w14:paraId="2A105761" w14:textId="0FE54384" w:rsidR="004965FC" w:rsidRPr="00203502" w:rsidRDefault="004965FC" w:rsidP="00536C3D">
            <w:pPr>
              <w:contextualSpacing/>
              <w:rPr>
                <w:rFonts w:asciiTheme="minorHAnsi" w:hAnsiTheme="minorHAnsi" w:cstheme="minorHAnsi"/>
                <w:color w:val="FFFFFF" w:themeColor="background1"/>
                <w:sz w:val="22"/>
                <w:szCs w:val="22"/>
              </w:rPr>
            </w:pPr>
            <w:r w:rsidRPr="00203502">
              <w:rPr>
                <w:rFonts w:asciiTheme="minorHAnsi" w:hAnsiTheme="minorHAnsi" w:cstheme="minorHAnsi"/>
                <w:color w:val="FFFFFF" w:themeColor="background1"/>
                <w:sz w:val="22"/>
                <w:szCs w:val="22"/>
              </w:rPr>
              <w:t>Office</w:t>
            </w:r>
          </w:p>
        </w:tc>
        <w:tc>
          <w:tcPr>
            <w:tcW w:w="2250" w:type="dxa"/>
            <w:shd w:val="clear" w:color="auto" w:fill="8A0000"/>
          </w:tcPr>
          <w:p w14:paraId="4FF4E799" w14:textId="45532A3C" w:rsidR="004965FC" w:rsidRPr="00203502" w:rsidRDefault="004965FC" w:rsidP="00536C3D">
            <w:pPr>
              <w:contextualSpacing/>
              <w:rPr>
                <w:rFonts w:asciiTheme="minorHAnsi" w:hAnsiTheme="minorHAnsi" w:cstheme="minorHAnsi"/>
                <w:color w:val="FFFFFF" w:themeColor="background1"/>
                <w:sz w:val="22"/>
                <w:szCs w:val="22"/>
              </w:rPr>
            </w:pPr>
            <w:r w:rsidRPr="00203502">
              <w:rPr>
                <w:rFonts w:asciiTheme="minorHAnsi" w:hAnsiTheme="minorHAnsi" w:cstheme="minorHAnsi"/>
                <w:color w:val="FFFFFF" w:themeColor="background1"/>
                <w:sz w:val="22"/>
                <w:szCs w:val="22"/>
              </w:rPr>
              <w:t>Name</w:t>
            </w:r>
          </w:p>
        </w:tc>
        <w:tc>
          <w:tcPr>
            <w:tcW w:w="2610" w:type="dxa"/>
            <w:shd w:val="clear" w:color="auto" w:fill="8A0000"/>
          </w:tcPr>
          <w:p w14:paraId="0165BDBD" w14:textId="77777777" w:rsidR="004965FC" w:rsidRPr="00203502" w:rsidRDefault="004965FC" w:rsidP="00536C3D">
            <w:pPr>
              <w:contextualSpacing/>
              <w:rPr>
                <w:rFonts w:asciiTheme="minorHAnsi" w:hAnsiTheme="minorHAnsi" w:cstheme="minorHAnsi"/>
                <w:color w:val="FFFFFF" w:themeColor="background1"/>
                <w:sz w:val="22"/>
                <w:szCs w:val="22"/>
              </w:rPr>
            </w:pPr>
            <w:r w:rsidRPr="00203502">
              <w:rPr>
                <w:rFonts w:asciiTheme="minorHAnsi" w:hAnsiTheme="minorHAnsi" w:cstheme="minorHAnsi"/>
                <w:color w:val="FFFFFF" w:themeColor="background1"/>
                <w:sz w:val="22"/>
                <w:szCs w:val="22"/>
              </w:rPr>
              <w:t>Location</w:t>
            </w:r>
          </w:p>
        </w:tc>
        <w:tc>
          <w:tcPr>
            <w:tcW w:w="2065" w:type="dxa"/>
            <w:shd w:val="clear" w:color="auto" w:fill="8A0000"/>
          </w:tcPr>
          <w:p w14:paraId="372CB761" w14:textId="77777777" w:rsidR="004965FC" w:rsidRPr="00203502" w:rsidRDefault="004965FC" w:rsidP="00536C3D">
            <w:pPr>
              <w:contextualSpacing/>
              <w:rPr>
                <w:rFonts w:asciiTheme="minorHAnsi" w:hAnsiTheme="minorHAnsi" w:cstheme="minorHAnsi"/>
                <w:color w:val="FFFFFF" w:themeColor="background1"/>
                <w:sz w:val="22"/>
                <w:szCs w:val="22"/>
              </w:rPr>
            </w:pPr>
            <w:r w:rsidRPr="00203502">
              <w:rPr>
                <w:rFonts w:asciiTheme="minorHAnsi" w:hAnsiTheme="minorHAnsi" w:cstheme="minorHAnsi"/>
                <w:color w:val="FFFFFF" w:themeColor="background1"/>
                <w:sz w:val="22"/>
                <w:szCs w:val="22"/>
              </w:rPr>
              <w:t>Phone</w:t>
            </w:r>
          </w:p>
        </w:tc>
      </w:tr>
      <w:tr w:rsidR="004965FC" w:rsidRPr="00203502" w14:paraId="7C6706D3" w14:textId="77777777" w:rsidTr="2F8049BC">
        <w:tc>
          <w:tcPr>
            <w:tcW w:w="3865" w:type="dxa"/>
          </w:tcPr>
          <w:p w14:paraId="619571CA" w14:textId="3B1E11C2" w:rsidR="004965FC" w:rsidRPr="00203502" w:rsidRDefault="004965FC" w:rsidP="00536C3D">
            <w:pPr>
              <w:contextualSpacing/>
              <w:rPr>
                <w:rFonts w:asciiTheme="minorHAnsi" w:hAnsiTheme="minorHAnsi" w:cstheme="minorHAnsi"/>
                <w:bCs/>
                <w:sz w:val="22"/>
                <w:szCs w:val="22"/>
              </w:rPr>
            </w:pPr>
            <w:r w:rsidRPr="00203502">
              <w:rPr>
                <w:rFonts w:asciiTheme="minorHAnsi" w:hAnsiTheme="minorHAnsi" w:cstheme="minorHAnsi"/>
                <w:bCs/>
                <w:sz w:val="22"/>
                <w:szCs w:val="22"/>
              </w:rPr>
              <w:t>Violence Prevention</w:t>
            </w:r>
          </w:p>
        </w:tc>
        <w:tc>
          <w:tcPr>
            <w:tcW w:w="2250" w:type="dxa"/>
          </w:tcPr>
          <w:p w14:paraId="3D3B41CD" w14:textId="38084992" w:rsidR="004965FC" w:rsidRPr="00203502" w:rsidRDefault="00ED5A1F" w:rsidP="00536C3D">
            <w:pPr>
              <w:contextualSpacing/>
              <w:rPr>
                <w:rFonts w:asciiTheme="minorHAnsi" w:hAnsiTheme="minorHAnsi" w:cstheme="minorHAnsi"/>
                <w:sz w:val="22"/>
                <w:szCs w:val="22"/>
              </w:rPr>
            </w:pPr>
            <w:r w:rsidRPr="00203502">
              <w:rPr>
                <w:rStyle w:val="markrjpdrdf59"/>
                <w:rFonts w:asciiTheme="minorHAnsi" w:hAnsiTheme="minorHAnsi" w:cstheme="minorHAnsi"/>
                <w:color w:val="201F1E"/>
                <w:sz w:val="22"/>
                <w:szCs w:val="22"/>
                <w:bdr w:val="none" w:sz="0" w:space="0" w:color="auto" w:frame="1"/>
                <w:shd w:val="clear" w:color="auto" w:fill="FFFFFF"/>
              </w:rPr>
              <w:t>Blythe</w:t>
            </w:r>
            <w:r w:rsidRPr="00203502">
              <w:rPr>
                <w:rFonts w:asciiTheme="minorHAnsi" w:hAnsiTheme="minorHAnsi" w:cstheme="minorHAnsi"/>
                <w:color w:val="201F1E"/>
                <w:sz w:val="22"/>
                <w:szCs w:val="22"/>
                <w:shd w:val="clear" w:color="auto" w:fill="FFFFFF"/>
              </w:rPr>
              <w:t> </w:t>
            </w:r>
            <w:r w:rsidRPr="00203502">
              <w:rPr>
                <w:rStyle w:val="markpkr2sedn6"/>
                <w:rFonts w:asciiTheme="minorHAnsi" w:eastAsiaTheme="majorEastAsia" w:hAnsiTheme="minorHAnsi" w:cstheme="minorHAnsi"/>
                <w:color w:val="201F1E"/>
                <w:sz w:val="22"/>
                <w:szCs w:val="22"/>
                <w:bdr w:val="none" w:sz="0" w:space="0" w:color="auto" w:frame="1"/>
                <w:shd w:val="clear" w:color="auto" w:fill="FFFFFF"/>
              </w:rPr>
              <w:t>McConaughey</w:t>
            </w:r>
          </w:p>
        </w:tc>
        <w:tc>
          <w:tcPr>
            <w:tcW w:w="2610" w:type="dxa"/>
          </w:tcPr>
          <w:p w14:paraId="43AE7B24" w14:textId="79C09864" w:rsidR="004965FC" w:rsidRPr="00203502" w:rsidRDefault="004965FC" w:rsidP="00536C3D">
            <w:pPr>
              <w:contextualSpacing/>
              <w:rPr>
                <w:rFonts w:asciiTheme="minorHAnsi" w:hAnsiTheme="minorHAnsi" w:cstheme="minorHAnsi"/>
                <w:bCs/>
                <w:sz w:val="22"/>
                <w:szCs w:val="22"/>
              </w:rPr>
            </w:pPr>
            <w:r w:rsidRPr="00203502">
              <w:rPr>
                <w:rFonts w:asciiTheme="minorHAnsi" w:hAnsiTheme="minorHAnsi" w:cstheme="minorHAnsi"/>
                <w:bCs/>
                <w:sz w:val="22"/>
                <w:szCs w:val="22"/>
              </w:rPr>
              <w:t>149 Graff Main Hall</w:t>
            </w:r>
          </w:p>
        </w:tc>
        <w:tc>
          <w:tcPr>
            <w:tcW w:w="2065" w:type="dxa"/>
          </w:tcPr>
          <w:p w14:paraId="5D00A281" w14:textId="51DFB3AE" w:rsidR="004965FC" w:rsidRPr="00203502" w:rsidRDefault="004965FC" w:rsidP="00536C3D">
            <w:pPr>
              <w:contextualSpacing/>
              <w:rPr>
                <w:rFonts w:asciiTheme="minorHAnsi" w:hAnsiTheme="minorHAnsi" w:cstheme="minorHAnsi"/>
                <w:bCs/>
                <w:sz w:val="22"/>
                <w:szCs w:val="22"/>
              </w:rPr>
            </w:pPr>
            <w:r w:rsidRPr="00203502">
              <w:rPr>
                <w:rFonts w:asciiTheme="minorHAnsi" w:hAnsiTheme="minorHAnsi" w:cstheme="minorHAnsi"/>
                <w:bCs/>
                <w:sz w:val="22"/>
                <w:szCs w:val="22"/>
              </w:rPr>
              <w:t>608-785-5126</w:t>
            </w:r>
          </w:p>
        </w:tc>
      </w:tr>
      <w:tr w:rsidR="0033093C" w:rsidRPr="00203502" w14:paraId="00133556" w14:textId="77777777" w:rsidTr="2F8049BC">
        <w:tc>
          <w:tcPr>
            <w:tcW w:w="3865" w:type="dxa"/>
            <w:shd w:val="clear" w:color="auto" w:fill="F2F2F2" w:themeFill="background1" w:themeFillShade="F2"/>
          </w:tcPr>
          <w:p w14:paraId="177DD64C" w14:textId="3349923E" w:rsidR="004965FC" w:rsidRPr="00203502" w:rsidRDefault="004965FC" w:rsidP="00536C3D">
            <w:pPr>
              <w:contextualSpacing/>
              <w:rPr>
                <w:rFonts w:asciiTheme="minorHAnsi" w:hAnsiTheme="minorHAnsi" w:cstheme="minorHAnsi"/>
                <w:bCs/>
                <w:sz w:val="22"/>
                <w:szCs w:val="22"/>
              </w:rPr>
            </w:pPr>
            <w:r w:rsidRPr="00203502">
              <w:rPr>
                <w:rFonts w:asciiTheme="minorHAnsi" w:hAnsiTheme="minorHAnsi" w:cstheme="minorHAnsi"/>
                <w:bCs/>
                <w:sz w:val="22"/>
                <w:szCs w:val="22"/>
              </w:rPr>
              <w:t>Counseling and Testing</w:t>
            </w:r>
          </w:p>
        </w:tc>
        <w:tc>
          <w:tcPr>
            <w:tcW w:w="2250" w:type="dxa"/>
            <w:shd w:val="clear" w:color="auto" w:fill="F2F2F2" w:themeFill="background1" w:themeFillShade="F2"/>
          </w:tcPr>
          <w:p w14:paraId="5192EF02" w14:textId="158BA46B" w:rsidR="004965FC" w:rsidRPr="00203502" w:rsidRDefault="004965FC" w:rsidP="00536C3D">
            <w:pPr>
              <w:contextualSpacing/>
              <w:rPr>
                <w:rFonts w:asciiTheme="minorHAnsi" w:hAnsiTheme="minorHAnsi" w:cstheme="minorHAnsi"/>
                <w:bCs/>
                <w:sz w:val="22"/>
                <w:szCs w:val="22"/>
              </w:rPr>
            </w:pPr>
            <w:r w:rsidRPr="00203502">
              <w:rPr>
                <w:rFonts w:asciiTheme="minorHAnsi" w:hAnsiTheme="minorHAnsi" w:cstheme="minorHAnsi"/>
                <w:bCs/>
                <w:sz w:val="22"/>
                <w:szCs w:val="22"/>
              </w:rPr>
              <w:t>Any Counselor</w:t>
            </w:r>
          </w:p>
        </w:tc>
        <w:tc>
          <w:tcPr>
            <w:tcW w:w="2610" w:type="dxa"/>
            <w:shd w:val="clear" w:color="auto" w:fill="F2F2F2" w:themeFill="background1" w:themeFillShade="F2"/>
          </w:tcPr>
          <w:p w14:paraId="3E043751" w14:textId="4BB2CF6E" w:rsidR="004965FC" w:rsidRPr="00203502" w:rsidRDefault="004965FC" w:rsidP="00536C3D">
            <w:pPr>
              <w:contextualSpacing/>
              <w:rPr>
                <w:rFonts w:asciiTheme="minorHAnsi" w:hAnsiTheme="minorHAnsi" w:cstheme="minorHAnsi"/>
                <w:bCs/>
                <w:sz w:val="22"/>
                <w:szCs w:val="22"/>
              </w:rPr>
            </w:pPr>
            <w:r w:rsidRPr="00203502">
              <w:rPr>
                <w:rFonts w:asciiTheme="minorHAnsi" w:hAnsiTheme="minorHAnsi" w:cstheme="minorHAnsi"/>
                <w:bCs/>
                <w:sz w:val="22"/>
                <w:szCs w:val="22"/>
              </w:rPr>
              <w:t>2106 Centennial Hall</w:t>
            </w:r>
          </w:p>
        </w:tc>
        <w:tc>
          <w:tcPr>
            <w:tcW w:w="2065" w:type="dxa"/>
            <w:shd w:val="clear" w:color="auto" w:fill="F2F2F2" w:themeFill="background1" w:themeFillShade="F2"/>
          </w:tcPr>
          <w:p w14:paraId="42CAFB30" w14:textId="34404E47" w:rsidR="004965FC" w:rsidRPr="00203502" w:rsidRDefault="004965FC" w:rsidP="00536C3D">
            <w:pPr>
              <w:contextualSpacing/>
              <w:rPr>
                <w:rFonts w:asciiTheme="minorHAnsi" w:hAnsiTheme="minorHAnsi" w:cstheme="minorHAnsi"/>
                <w:bCs/>
                <w:sz w:val="22"/>
                <w:szCs w:val="22"/>
              </w:rPr>
            </w:pPr>
            <w:r w:rsidRPr="00203502">
              <w:rPr>
                <w:rFonts w:asciiTheme="minorHAnsi" w:hAnsiTheme="minorHAnsi" w:cstheme="minorHAnsi"/>
                <w:bCs/>
                <w:sz w:val="22"/>
                <w:szCs w:val="22"/>
              </w:rPr>
              <w:t>806-785-8073</w:t>
            </w:r>
          </w:p>
        </w:tc>
      </w:tr>
      <w:tr w:rsidR="004965FC" w:rsidRPr="00203502" w14:paraId="5B2F7EE6" w14:textId="77777777" w:rsidTr="2F8049BC">
        <w:tc>
          <w:tcPr>
            <w:tcW w:w="3865" w:type="dxa"/>
            <w:shd w:val="clear" w:color="auto" w:fill="auto"/>
          </w:tcPr>
          <w:p w14:paraId="7BF1CFFF" w14:textId="2D25B34A" w:rsidR="004965FC" w:rsidRPr="00203502" w:rsidRDefault="004965FC" w:rsidP="00536C3D">
            <w:pPr>
              <w:contextualSpacing/>
              <w:rPr>
                <w:rFonts w:asciiTheme="minorHAnsi" w:hAnsiTheme="minorHAnsi" w:cstheme="minorHAnsi"/>
                <w:bCs/>
                <w:sz w:val="22"/>
                <w:szCs w:val="22"/>
              </w:rPr>
            </w:pPr>
            <w:r w:rsidRPr="00203502">
              <w:rPr>
                <w:rFonts w:asciiTheme="minorHAnsi" w:hAnsiTheme="minorHAnsi" w:cstheme="minorHAnsi"/>
                <w:bCs/>
                <w:sz w:val="22"/>
                <w:szCs w:val="22"/>
              </w:rPr>
              <w:t>Student Health Center</w:t>
            </w:r>
          </w:p>
        </w:tc>
        <w:tc>
          <w:tcPr>
            <w:tcW w:w="2250" w:type="dxa"/>
            <w:shd w:val="clear" w:color="auto" w:fill="auto"/>
          </w:tcPr>
          <w:p w14:paraId="06C56CD7" w14:textId="74615043" w:rsidR="004965FC" w:rsidRPr="00203502" w:rsidRDefault="004965FC" w:rsidP="00536C3D">
            <w:pPr>
              <w:contextualSpacing/>
              <w:rPr>
                <w:rFonts w:asciiTheme="minorHAnsi" w:hAnsiTheme="minorHAnsi" w:cstheme="minorHAnsi"/>
                <w:bCs/>
                <w:sz w:val="22"/>
                <w:szCs w:val="22"/>
              </w:rPr>
            </w:pPr>
            <w:r w:rsidRPr="00203502">
              <w:rPr>
                <w:rFonts w:asciiTheme="minorHAnsi" w:hAnsiTheme="minorHAnsi" w:cstheme="minorHAnsi"/>
                <w:bCs/>
                <w:sz w:val="22"/>
                <w:szCs w:val="22"/>
              </w:rPr>
              <w:t>Any Provider</w:t>
            </w:r>
          </w:p>
        </w:tc>
        <w:tc>
          <w:tcPr>
            <w:tcW w:w="2610" w:type="dxa"/>
            <w:shd w:val="clear" w:color="auto" w:fill="auto"/>
          </w:tcPr>
          <w:p w14:paraId="5EED3751" w14:textId="601A1416" w:rsidR="004965FC" w:rsidRPr="00203502" w:rsidRDefault="004965FC" w:rsidP="00536C3D">
            <w:pPr>
              <w:contextualSpacing/>
              <w:rPr>
                <w:rFonts w:asciiTheme="minorHAnsi" w:hAnsiTheme="minorHAnsi" w:cstheme="minorHAnsi"/>
                <w:bCs/>
                <w:sz w:val="22"/>
                <w:szCs w:val="22"/>
              </w:rPr>
            </w:pPr>
            <w:r w:rsidRPr="00203502">
              <w:rPr>
                <w:rFonts w:asciiTheme="minorHAnsi" w:hAnsiTheme="minorHAnsi" w:cstheme="minorHAnsi"/>
                <w:bCs/>
                <w:sz w:val="22"/>
                <w:szCs w:val="22"/>
              </w:rPr>
              <w:t>1300 Badger St</w:t>
            </w:r>
          </w:p>
        </w:tc>
        <w:tc>
          <w:tcPr>
            <w:tcW w:w="2065" w:type="dxa"/>
            <w:shd w:val="clear" w:color="auto" w:fill="auto"/>
          </w:tcPr>
          <w:p w14:paraId="4D6FF5A4" w14:textId="6633E9B3" w:rsidR="004965FC" w:rsidRPr="00203502" w:rsidRDefault="004965FC" w:rsidP="00536C3D">
            <w:pPr>
              <w:contextualSpacing/>
              <w:rPr>
                <w:rFonts w:asciiTheme="minorHAnsi" w:hAnsiTheme="minorHAnsi" w:cstheme="minorHAnsi"/>
                <w:bCs/>
                <w:sz w:val="22"/>
                <w:szCs w:val="22"/>
              </w:rPr>
            </w:pPr>
            <w:r w:rsidRPr="00203502">
              <w:rPr>
                <w:rFonts w:asciiTheme="minorHAnsi" w:hAnsiTheme="minorHAnsi" w:cstheme="minorHAnsi"/>
                <w:bCs/>
                <w:sz w:val="22"/>
                <w:szCs w:val="22"/>
              </w:rPr>
              <w:t>608</w:t>
            </w:r>
            <w:r w:rsidR="00A80FA2">
              <w:rPr>
                <w:rFonts w:asciiTheme="minorHAnsi" w:hAnsiTheme="minorHAnsi" w:cstheme="minorHAnsi"/>
                <w:bCs/>
                <w:sz w:val="22"/>
                <w:szCs w:val="22"/>
              </w:rPr>
              <w:t>-</w:t>
            </w:r>
            <w:r w:rsidRPr="00203502">
              <w:rPr>
                <w:rFonts w:asciiTheme="minorHAnsi" w:hAnsiTheme="minorHAnsi" w:cstheme="minorHAnsi"/>
                <w:bCs/>
                <w:sz w:val="22"/>
                <w:szCs w:val="22"/>
              </w:rPr>
              <w:t>785</w:t>
            </w:r>
            <w:r w:rsidR="00A80FA2">
              <w:rPr>
                <w:rFonts w:asciiTheme="minorHAnsi" w:hAnsiTheme="minorHAnsi" w:cstheme="minorHAnsi"/>
                <w:bCs/>
                <w:sz w:val="22"/>
                <w:szCs w:val="22"/>
              </w:rPr>
              <w:t>-</w:t>
            </w:r>
            <w:r w:rsidRPr="00203502">
              <w:rPr>
                <w:rFonts w:asciiTheme="minorHAnsi" w:hAnsiTheme="minorHAnsi" w:cstheme="minorHAnsi"/>
                <w:bCs/>
                <w:sz w:val="22"/>
                <w:szCs w:val="22"/>
              </w:rPr>
              <w:t>8558</w:t>
            </w:r>
          </w:p>
        </w:tc>
      </w:tr>
      <w:tr w:rsidR="00262993" w:rsidRPr="00203502" w14:paraId="0CF7417C" w14:textId="77777777" w:rsidTr="00653478">
        <w:tc>
          <w:tcPr>
            <w:tcW w:w="3865" w:type="dxa"/>
            <w:shd w:val="clear" w:color="auto" w:fill="F2F2F2" w:themeFill="background1" w:themeFillShade="F2"/>
          </w:tcPr>
          <w:p w14:paraId="48243417" w14:textId="6B6B21B0" w:rsidR="00262993" w:rsidRPr="00203502" w:rsidRDefault="00262993" w:rsidP="00262993">
            <w:pPr>
              <w:contextualSpacing/>
              <w:rPr>
                <w:rFonts w:asciiTheme="minorHAnsi" w:hAnsiTheme="minorHAnsi" w:cstheme="minorHAnsi"/>
                <w:bCs/>
                <w:sz w:val="22"/>
                <w:szCs w:val="22"/>
              </w:rPr>
            </w:pPr>
            <w:r>
              <w:rPr>
                <w:rFonts w:asciiTheme="minorHAnsi" w:hAnsiTheme="minorHAnsi" w:cstheme="minorHAnsi"/>
                <w:bCs/>
                <w:sz w:val="22"/>
                <w:szCs w:val="22"/>
              </w:rPr>
              <w:t>Pride Center</w:t>
            </w:r>
          </w:p>
        </w:tc>
        <w:tc>
          <w:tcPr>
            <w:tcW w:w="2250" w:type="dxa"/>
            <w:shd w:val="clear" w:color="auto" w:fill="F2F2F2" w:themeFill="background1" w:themeFillShade="F2"/>
          </w:tcPr>
          <w:p w14:paraId="2FEF3DD5" w14:textId="4358A0E1" w:rsidR="00262993" w:rsidRPr="00203502" w:rsidRDefault="00262993" w:rsidP="00262993">
            <w:pPr>
              <w:contextualSpacing/>
              <w:rPr>
                <w:rFonts w:asciiTheme="minorHAnsi" w:hAnsiTheme="minorHAnsi" w:cstheme="minorHAnsi"/>
                <w:bCs/>
                <w:sz w:val="22"/>
                <w:szCs w:val="22"/>
              </w:rPr>
            </w:pPr>
            <w:r>
              <w:rPr>
                <w:rFonts w:asciiTheme="minorHAnsi" w:hAnsiTheme="minorHAnsi" w:cstheme="minorHAnsi"/>
                <w:bCs/>
                <w:sz w:val="22"/>
                <w:szCs w:val="22"/>
              </w:rPr>
              <w:t>Will Van</w:t>
            </w:r>
            <w:r w:rsidR="00E14B9E">
              <w:rPr>
                <w:rFonts w:asciiTheme="minorHAnsi" w:hAnsiTheme="minorHAnsi" w:cstheme="minorHAnsi"/>
                <w:bCs/>
                <w:sz w:val="22"/>
                <w:szCs w:val="22"/>
              </w:rPr>
              <w:t xml:space="preserve"> R</w:t>
            </w:r>
            <w:r>
              <w:rPr>
                <w:rFonts w:asciiTheme="minorHAnsi" w:hAnsiTheme="minorHAnsi" w:cstheme="minorHAnsi"/>
                <w:bCs/>
                <w:sz w:val="22"/>
                <w:szCs w:val="22"/>
              </w:rPr>
              <w:t>oosenbeek</w:t>
            </w:r>
          </w:p>
        </w:tc>
        <w:tc>
          <w:tcPr>
            <w:tcW w:w="2610" w:type="dxa"/>
            <w:shd w:val="clear" w:color="auto" w:fill="F2F2F2" w:themeFill="background1" w:themeFillShade="F2"/>
          </w:tcPr>
          <w:p w14:paraId="0823E84D" w14:textId="14C5B689" w:rsidR="00262993" w:rsidRPr="00203502" w:rsidRDefault="00262993" w:rsidP="00262993">
            <w:pPr>
              <w:contextualSpacing/>
              <w:rPr>
                <w:rFonts w:asciiTheme="minorHAnsi" w:hAnsiTheme="minorHAnsi" w:cstheme="minorHAnsi"/>
                <w:bCs/>
                <w:sz w:val="22"/>
                <w:szCs w:val="22"/>
              </w:rPr>
            </w:pPr>
            <w:r w:rsidRPr="00203502">
              <w:rPr>
                <w:rFonts w:asciiTheme="minorHAnsi" w:hAnsiTheme="minorHAnsi" w:cstheme="minorHAnsi"/>
                <w:bCs/>
                <w:sz w:val="22"/>
                <w:szCs w:val="22"/>
              </w:rPr>
              <w:t xml:space="preserve">2214 Student Union </w:t>
            </w:r>
          </w:p>
        </w:tc>
        <w:tc>
          <w:tcPr>
            <w:tcW w:w="2065" w:type="dxa"/>
            <w:shd w:val="clear" w:color="auto" w:fill="F2F2F2" w:themeFill="background1" w:themeFillShade="F2"/>
          </w:tcPr>
          <w:p w14:paraId="6493963B" w14:textId="755F393D" w:rsidR="00262993" w:rsidRPr="00203502" w:rsidRDefault="00262993" w:rsidP="00262993">
            <w:pPr>
              <w:contextualSpacing/>
              <w:rPr>
                <w:rFonts w:asciiTheme="minorHAnsi" w:hAnsiTheme="minorHAnsi" w:cstheme="minorHAnsi"/>
                <w:bCs/>
                <w:sz w:val="22"/>
                <w:szCs w:val="22"/>
              </w:rPr>
            </w:pPr>
            <w:r w:rsidRPr="00203502">
              <w:rPr>
                <w:rFonts w:asciiTheme="minorHAnsi" w:hAnsiTheme="minorHAnsi" w:cstheme="minorHAnsi"/>
                <w:bCs/>
                <w:sz w:val="22"/>
                <w:szCs w:val="22"/>
              </w:rPr>
              <w:t>608-785-8887</w:t>
            </w:r>
          </w:p>
        </w:tc>
      </w:tr>
      <w:tr w:rsidR="00EA4738" w:rsidRPr="00203502" w14:paraId="5DF30760" w14:textId="77777777" w:rsidTr="00653478">
        <w:tc>
          <w:tcPr>
            <w:tcW w:w="3865" w:type="dxa"/>
            <w:shd w:val="clear" w:color="auto" w:fill="auto"/>
          </w:tcPr>
          <w:p w14:paraId="700F13CB" w14:textId="77777777" w:rsidR="00954605" w:rsidRPr="00203502" w:rsidRDefault="00954605" w:rsidP="00FC0E3E">
            <w:pPr>
              <w:contextualSpacing/>
              <w:rPr>
                <w:rFonts w:asciiTheme="minorHAnsi" w:hAnsiTheme="minorHAnsi" w:cstheme="minorHAnsi"/>
                <w:bCs/>
                <w:sz w:val="22"/>
                <w:szCs w:val="22"/>
              </w:rPr>
            </w:pPr>
            <w:r>
              <w:rPr>
                <w:rFonts w:asciiTheme="minorHAnsi" w:hAnsiTheme="minorHAnsi" w:cstheme="minorHAnsi"/>
                <w:bCs/>
                <w:sz w:val="22"/>
                <w:szCs w:val="22"/>
              </w:rPr>
              <w:t>ACCESS Center</w:t>
            </w:r>
            <w:r w:rsidRPr="00203502">
              <w:rPr>
                <w:rFonts w:asciiTheme="minorHAnsi" w:hAnsiTheme="minorHAnsi" w:cstheme="minorHAnsi"/>
                <w:bCs/>
                <w:sz w:val="22"/>
                <w:szCs w:val="22"/>
              </w:rPr>
              <w:t xml:space="preserve"> </w:t>
            </w:r>
          </w:p>
        </w:tc>
        <w:tc>
          <w:tcPr>
            <w:tcW w:w="2250" w:type="dxa"/>
            <w:shd w:val="clear" w:color="auto" w:fill="auto"/>
          </w:tcPr>
          <w:p w14:paraId="0D7748FD" w14:textId="77777777" w:rsidR="00954605" w:rsidRPr="00203502" w:rsidRDefault="00954605" w:rsidP="00FC0E3E">
            <w:pPr>
              <w:contextualSpacing/>
              <w:rPr>
                <w:rFonts w:asciiTheme="minorHAnsi" w:hAnsiTheme="minorHAnsi" w:cstheme="minorHAnsi"/>
                <w:bCs/>
                <w:sz w:val="22"/>
                <w:szCs w:val="22"/>
              </w:rPr>
            </w:pPr>
            <w:r>
              <w:rPr>
                <w:rFonts w:asciiTheme="minorHAnsi" w:hAnsiTheme="minorHAnsi" w:cstheme="minorHAnsi"/>
                <w:sz w:val="22"/>
                <w:szCs w:val="22"/>
              </w:rPr>
              <w:t>Andrew Ives</w:t>
            </w:r>
          </w:p>
        </w:tc>
        <w:tc>
          <w:tcPr>
            <w:tcW w:w="2610" w:type="dxa"/>
            <w:shd w:val="clear" w:color="auto" w:fill="auto"/>
          </w:tcPr>
          <w:p w14:paraId="3437B727" w14:textId="77777777" w:rsidR="00954605" w:rsidRPr="00203502" w:rsidRDefault="00954605" w:rsidP="00FC0E3E">
            <w:pPr>
              <w:contextualSpacing/>
              <w:rPr>
                <w:rFonts w:asciiTheme="minorHAnsi" w:hAnsiTheme="minorHAnsi" w:cstheme="minorHAnsi"/>
                <w:bCs/>
                <w:sz w:val="22"/>
                <w:szCs w:val="22"/>
              </w:rPr>
            </w:pPr>
            <w:r>
              <w:rPr>
                <w:rFonts w:asciiTheme="minorHAnsi" w:hAnsiTheme="minorHAnsi" w:cstheme="minorHAnsi"/>
                <w:bCs/>
                <w:sz w:val="22"/>
                <w:szCs w:val="22"/>
              </w:rPr>
              <w:t>124 Wimberly Hall</w:t>
            </w:r>
          </w:p>
        </w:tc>
        <w:tc>
          <w:tcPr>
            <w:tcW w:w="2065" w:type="dxa"/>
            <w:shd w:val="clear" w:color="auto" w:fill="auto"/>
          </w:tcPr>
          <w:p w14:paraId="587A1135" w14:textId="77777777" w:rsidR="00954605" w:rsidRPr="00203502" w:rsidRDefault="00954605" w:rsidP="00FC0E3E">
            <w:pPr>
              <w:contextualSpacing/>
              <w:rPr>
                <w:rFonts w:asciiTheme="minorHAnsi" w:hAnsiTheme="minorHAnsi" w:cstheme="minorHAnsi"/>
                <w:bCs/>
                <w:sz w:val="22"/>
                <w:szCs w:val="22"/>
              </w:rPr>
            </w:pPr>
            <w:r w:rsidRPr="00203502">
              <w:rPr>
                <w:rFonts w:asciiTheme="minorHAnsi" w:hAnsiTheme="minorHAnsi" w:cstheme="minorHAnsi"/>
                <w:bCs/>
                <w:sz w:val="22"/>
                <w:szCs w:val="22"/>
              </w:rPr>
              <w:t>608-785-</w:t>
            </w:r>
            <w:r>
              <w:rPr>
                <w:rFonts w:asciiTheme="minorHAnsi" w:hAnsiTheme="minorHAnsi" w:cstheme="minorHAnsi"/>
                <w:bCs/>
                <w:sz w:val="22"/>
                <w:szCs w:val="22"/>
              </w:rPr>
              <w:t>6902</w:t>
            </w:r>
          </w:p>
        </w:tc>
      </w:tr>
      <w:tr w:rsidR="00EA4738" w:rsidRPr="00203502" w14:paraId="63848B8C" w14:textId="77777777">
        <w:tc>
          <w:tcPr>
            <w:tcW w:w="3865" w:type="dxa"/>
            <w:shd w:val="clear" w:color="auto" w:fill="F2F2F2" w:themeFill="background1" w:themeFillShade="F2"/>
          </w:tcPr>
          <w:p w14:paraId="174B1632" w14:textId="77777777" w:rsidR="00771644" w:rsidRPr="00203502" w:rsidRDefault="00771644" w:rsidP="00FC0E3E">
            <w:pPr>
              <w:contextualSpacing/>
              <w:rPr>
                <w:rFonts w:asciiTheme="minorHAnsi" w:hAnsiTheme="minorHAnsi" w:cstheme="minorHAnsi"/>
                <w:bCs/>
                <w:sz w:val="22"/>
                <w:szCs w:val="22"/>
              </w:rPr>
            </w:pPr>
            <w:r w:rsidRPr="00203502">
              <w:rPr>
                <w:rFonts w:asciiTheme="minorHAnsi" w:hAnsiTheme="minorHAnsi" w:cstheme="minorHAnsi"/>
                <w:bCs/>
                <w:sz w:val="22"/>
                <w:szCs w:val="22"/>
              </w:rPr>
              <w:t>Advocacy and Empowerment</w:t>
            </w:r>
          </w:p>
        </w:tc>
        <w:tc>
          <w:tcPr>
            <w:tcW w:w="2250" w:type="dxa"/>
            <w:shd w:val="clear" w:color="auto" w:fill="F2F2F2" w:themeFill="background1" w:themeFillShade="F2"/>
          </w:tcPr>
          <w:p w14:paraId="369F3507" w14:textId="3EA27D5F" w:rsidR="00771644" w:rsidRPr="00203502" w:rsidRDefault="00995472" w:rsidP="00FC0E3E">
            <w:pPr>
              <w:contextualSpacing/>
              <w:rPr>
                <w:rFonts w:asciiTheme="minorHAnsi" w:hAnsiTheme="minorHAnsi" w:cstheme="minorHAnsi"/>
                <w:bCs/>
                <w:sz w:val="22"/>
                <w:szCs w:val="22"/>
              </w:rPr>
            </w:pPr>
            <w:r>
              <w:rPr>
                <w:rFonts w:asciiTheme="minorHAnsi" w:hAnsiTheme="minorHAnsi" w:cstheme="minorHAnsi"/>
                <w:bCs/>
                <w:sz w:val="22"/>
                <w:szCs w:val="22"/>
              </w:rPr>
              <w:t>Macy Carty</w:t>
            </w:r>
            <w:r w:rsidR="00771644" w:rsidRPr="00203502">
              <w:rPr>
                <w:rFonts w:asciiTheme="minorHAnsi" w:hAnsiTheme="minorHAnsi" w:cstheme="minorHAnsi"/>
                <w:bCs/>
                <w:sz w:val="22"/>
                <w:szCs w:val="22"/>
              </w:rPr>
              <w:t>/ Amanda Abrahamson</w:t>
            </w:r>
          </w:p>
        </w:tc>
        <w:tc>
          <w:tcPr>
            <w:tcW w:w="2610" w:type="dxa"/>
            <w:shd w:val="clear" w:color="auto" w:fill="F2F2F2" w:themeFill="background1" w:themeFillShade="F2"/>
          </w:tcPr>
          <w:p w14:paraId="14C212F8" w14:textId="77777777" w:rsidR="00771644" w:rsidRPr="00203502" w:rsidRDefault="00771644" w:rsidP="00FC0E3E">
            <w:pPr>
              <w:contextualSpacing/>
              <w:rPr>
                <w:rFonts w:asciiTheme="minorHAnsi" w:hAnsiTheme="minorHAnsi" w:cstheme="minorHAnsi"/>
                <w:bCs/>
                <w:sz w:val="22"/>
                <w:szCs w:val="22"/>
              </w:rPr>
            </w:pPr>
            <w:r w:rsidRPr="00203502">
              <w:rPr>
                <w:rFonts w:asciiTheme="minorHAnsi" w:hAnsiTheme="minorHAnsi" w:cstheme="minorHAnsi"/>
                <w:bCs/>
                <w:sz w:val="22"/>
                <w:szCs w:val="22"/>
              </w:rPr>
              <w:t>149 Graff Main Hall</w:t>
            </w:r>
          </w:p>
        </w:tc>
        <w:tc>
          <w:tcPr>
            <w:tcW w:w="2065" w:type="dxa"/>
            <w:shd w:val="clear" w:color="auto" w:fill="F2F2F2" w:themeFill="background1" w:themeFillShade="F2"/>
          </w:tcPr>
          <w:p w14:paraId="745E5F8D" w14:textId="77777777" w:rsidR="00771644" w:rsidRPr="00203502" w:rsidRDefault="00771644" w:rsidP="00FC0E3E">
            <w:pPr>
              <w:contextualSpacing/>
              <w:rPr>
                <w:rFonts w:asciiTheme="minorHAnsi" w:hAnsiTheme="minorHAnsi" w:cstheme="minorHAnsi"/>
                <w:bCs/>
                <w:sz w:val="22"/>
                <w:szCs w:val="22"/>
              </w:rPr>
            </w:pPr>
            <w:r w:rsidRPr="00203502">
              <w:rPr>
                <w:rFonts w:asciiTheme="minorHAnsi" w:hAnsiTheme="minorHAnsi" w:cstheme="minorHAnsi"/>
                <w:bCs/>
                <w:sz w:val="22"/>
                <w:szCs w:val="22"/>
              </w:rPr>
              <w:t>608-785-8062</w:t>
            </w:r>
          </w:p>
        </w:tc>
      </w:tr>
      <w:tr w:rsidR="00EA4738" w:rsidRPr="00203502" w14:paraId="2A23320A" w14:textId="77777777" w:rsidTr="00653478">
        <w:tc>
          <w:tcPr>
            <w:tcW w:w="3865" w:type="dxa"/>
            <w:shd w:val="clear" w:color="auto" w:fill="auto"/>
          </w:tcPr>
          <w:p w14:paraId="1BA43354" w14:textId="77777777" w:rsidR="005F0BDF" w:rsidRPr="00203502" w:rsidRDefault="005F0BDF" w:rsidP="00FC0E3E">
            <w:pPr>
              <w:contextualSpacing/>
              <w:rPr>
                <w:rFonts w:asciiTheme="minorHAnsi" w:hAnsiTheme="minorHAnsi" w:cstheme="minorHAnsi"/>
                <w:bCs/>
                <w:sz w:val="22"/>
                <w:szCs w:val="22"/>
              </w:rPr>
            </w:pPr>
            <w:r w:rsidRPr="00203502">
              <w:rPr>
                <w:rFonts w:asciiTheme="minorHAnsi" w:hAnsiTheme="minorHAnsi" w:cstheme="minorHAnsi"/>
                <w:bCs/>
                <w:sz w:val="22"/>
                <w:szCs w:val="22"/>
              </w:rPr>
              <w:t>Athletic Training</w:t>
            </w:r>
          </w:p>
        </w:tc>
        <w:tc>
          <w:tcPr>
            <w:tcW w:w="2250" w:type="dxa"/>
            <w:shd w:val="clear" w:color="auto" w:fill="auto"/>
          </w:tcPr>
          <w:p w14:paraId="0551E347" w14:textId="7FF9BDBD" w:rsidR="005F0BDF" w:rsidRPr="00203502" w:rsidRDefault="005F0BDF" w:rsidP="00FC0E3E">
            <w:pPr>
              <w:contextualSpacing/>
              <w:rPr>
                <w:rFonts w:asciiTheme="minorHAnsi" w:hAnsiTheme="minorHAnsi" w:cstheme="minorHAnsi"/>
                <w:bCs/>
                <w:sz w:val="22"/>
                <w:szCs w:val="22"/>
              </w:rPr>
            </w:pPr>
            <w:r>
              <w:rPr>
                <w:rFonts w:asciiTheme="minorHAnsi" w:hAnsiTheme="minorHAnsi" w:cstheme="minorHAnsi"/>
                <w:bCs/>
                <w:sz w:val="22"/>
                <w:szCs w:val="22"/>
              </w:rPr>
              <w:t>Alexis Schaefer</w:t>
            </w:r>
          </w:p>
        </w:tc>
        <w:tc>
          <w:tcPr>
            <w:tcW w:w="2610" w:type="dxa"/>
            <w:shd w:val="clear" w:color="auto" w:fill="auto"/>
          </w:tcPr>
          <w:p w14:paraId="3188D264" w14:textId="77777777" w:rsidR="005F0BDF" w:rsidRPr="00203502" w:rsidRDefault="005F0BDF" w:rsidP="00FC0E3E">
            <w:pPr>
              <w:contextualSpacing/>
              <w:rPr>
                <w:rFonts w:asciiTheme="minorHAnsi" w:hAnsiTheme="minorHAnsi" w:cstheme="minorHAnsi"/>
                <w:bCs/>
                <w:sz w:val="22"/>
                <w:szCs w:val="22"/>
              </w:rPr>
            </w:pPr>
            <w:r w:rsidRPr="00203502">
              <w:rPr>
                <w:rFonts w:asciiTheme="minorHAnsi" w:hAnsiTheme="minorHAnsi" w:cstheme="minorHAnsi"/>
                <w:bCs/>
                <w:sz w:val="22"/>
                <w:szCs w:val="22"/>
              </w:rPr>
              <w:t>10 Mitchell Hall</w:t>
            </w:r>
          </w:p>
        </w:tc>
        <w:tc>
          <w:tcPr>
            <w:tcW w:w="2065" w:type="dxa"/>
            <w:shd w:val="clear" w:color="auto" w:fill="auto"/>
          </w:tcPr>
          <w:p w14:paraId="68FC17A0" w14:textId="74B0DDA5" w:rsidR="005F0BDF" w:rsidRPr="00203502" w:rsidRDefault="005F0BDF" w:rsidP="00FC0E3E">
            <w:pPr>
              <w:contextualSpacing/>
              <w:rPr>
                <w:rFonts w:asciiTheme="minorHAnsi" w:hAnsiTheme="minorHAnsi" w:cstheme="minorHAnsi"/>
                <w:bCs/>
                <w:sz w:val="22"/>
                <w:szCs w:val="22"/>
              </w:rPr>
            </w:pPr>
          </w:p>
        </w:tc>
      </w:tr>
      <w:tr w:rsidR="00771644" w:rsidRPr="00203502" w14:paraId="0C1EDE84" w14:textId="77777777" w:rsidTr="00653478">
        <w:tc>
          <w:tcPr>
            <w:tcW w:w="3865" w:type="dxa"/>
            <w:shd w:val="clear" w:color="auto" w:fill="F2F2F2" w:themeFill="background1" w:themeFillShade="F2"/>
          </w:tcPr>
          <w:p w14:paraId="0E4810DD" w14:textId="5D56B2E7" w:rsidR="00771644" w:rsidRPr="00203502" w:rsidRDefault="003324AE" w:rsidP="00536C3D">
            <w:pPr>
              <w:contextualSpacing/>
              <w:rPr>
                <w:rFonts w:asciiTheme="minorHAnsi" w:hAnsiTheme="minorHAnsi" w:cstheme="minorHAnsi"/>
                <w:bCs/>
                <w:sz w:val="22"/>
                <w:szCs w:val="22"/>
              </w:rPr>
            </w:pPr>
            <w:r>
              <w:rPr>
                <w:rFonts w:asciiTheme="minorHAnsi" w:hAnsiTheme="minorHAnsi" w:cstheme="minorHAnsi"/>
                <w:bCs/>
                <w:sz w:val="22"/>
                <w:szCs w:val="22"/>
              </w:rPr>
              <w:t>Office of Multicultural Student Services</w:t>
            </w:r>
          </w:p>
        </w:tc>
        <w:tc>
          <w:tcPr>
            <w:tcW w:w="2250" w:type="dxa"/>
            <w:shd w:val="clear" w:color="auto" w:fill="F2F2F2" w:themeFill="background1" w:themeFillShade="F2"/>
          </w:tcPr>
          <w:p w14:paraId="7DBBBA2F" w14:textId="3C0D83E9" w:rsidR="00771644" w:rsidRPr="00203502" w:rsidRDefault="003324AE" w:rsidP="00536C3D">
            <w:pPr>
              <w:contextualSpacing/>
              <w:rPr>
                <w:rFonts w:asciiTheme="minorHAnsi" w:hAnsiTheme="minorHAnsi" w:cstheme="minorHAnsi"/>
                <w:bCs/>
                <w:sz w:val="22"/>
                <w:szCs w:val="22"/>
              </w:rPr>
            </w:pPr>
            <w:r>
              <w:rPr>
                <w:rFonts w:asciiTheme="minorHAnsi" w:hAnsiTheme="minorHAnsi" w:cstheme="minorHAnsi"/>
                <w:bCs/>
                <w:sz w:val="22"/>
                <w:szCs w:val="22"/>
              </w:rPr>
              <w:t>Vickie Sanchez</w:t>
            </w:r>
          </w:p>
        </w:tc>
        <w:tc>
          <w:tcPr>
            <w:tcW w:w="2610" w:type="dxa"/>
            <w:shd w:val="clear" w:color="auto" w:fill="F2F2F2" w:themeFill="background1" w:themeFillShade="F2"/>
          </w:tcPr>
          <w:p w14:paraId="25E29D5A" w14:textId="73D6AA21" w:rsidR="00771644" w:rsidRPr="00203502" w:rsidRDefault="003324AE" w:rsidP="00536C3D">
            <w:pPr>
              <w:contextualSpacing/>
              <w:rPr>
                <w:rFonts w:asciiTheme="minorHAnsi" w:hAnsiTheme="minorHAnsi" w:cstheme="minorHAnsi"/>
                <w:bCs/>
                <w:sz w:val="22"/>
                <w:szCs w:val="22"/>
              </w:rPr>
            </w:pPr>
            <w:r>
              <w:rPr>
                <w:rFonts w:asciiTheme="minorHAnsi" w:hAnsiTheme="minorHAnsi" w:cstheme="minorHAnsi"/>
                <w:bCs/>
                <w:sz w:val="22"/>
                <w:szCs w:val="22"/>
              </w:rPr>
              <w:t>1111 Centennial Hall</w:t>
            </w:r>
          </w:p>
        </w:tc>
        <w:tc>
          <w:tcPr>
            <w:tcW w:w="2065" w:type="dxa"/>
            <w:shd w:val="clear" w:color="auto" w:fill="F2F2F2" w:themeFill="background1" w:themeFillShade="F2"/>
          </w:tcPr>
          <w:p w14:paraId="01BB5E57" w14:textId="0B6C621D" w:rsidR="00771644" w:rsidRPr="00203502" w:rsidRDefault="00034638" w:rsidP="00536C3D">
            <w:pPr>
              <w:contextualSpacing/>
              <w:rPr>
                <w:rFonts w:asciiTheme="minorHAnsi" w:hAnsiTheme="minorHAnsi" w:cstheme="minorHAnsi"/>
                <w:bCs/>
                <w:sz w:val="22"/>
                <w:szCs w:val="22"/>
              </w:rPr>
            </w:pPr>
            <w:r>
              <w:rPr>
                <w:rFonts w:asciiTheme="minorHAnsi" w:hAnsiTheme="minorHAnsi" w:cstheme="minorHAnsi"/>
                <w:bCs/>
                <w:sz w:val="22"/>
                <w:szCs w:val="22"/>
              </w:rPr>
              <w:t>608-785-8834</w:t>
            </w:r>
          </w:p>
        </w:tc>
      </w:tr>
      <w:tr w:rsidR="004965FC" w:rsidRPr="00203502" w14:paraId="058FA314" w14:textId="77777777" w:rsidTr="2F8049BC">
        <w:tc>
          <w:tcPr>
            <w:tcW w:w="3865" w:type="dxa"/>
            <w:shd w:val="clear" w:color="auto" w:fill="auto"/>
          </w:tcPr>
          <w:p w14:paraId="0497E2AE" w14:textId="487F06AB" w:rsidR="004965FC" w:rsidRPr="00203502" w:rsidRDefault="00034638" w:rsidP="00536C3D">
            <w:pPr>
              <w:contextualSpacing/>
              <w:rPr>
                <w:rFonts w:asciiTheme="minorHAnsi" w:hAnsiTheme="minorHAnsi" w:cstheme="minorHAnsi"/>
                <w:bCs/>
                <w:sz w:val="22"/>
                <w:szCs w:val="22"/>
              </w:rPr>
            </w:pPr>
            <w:r>
              <w:rPr>
                <w:rFonts w:asciiTheme="minorHAnsi" w:hAnsiTheme="minorHAnsi" w:cstheme="minorHAnsi"/>
                <w:bCs/>
                <w:sz w:val="22"/>
                <w:szCs w:val="22"/>
              </w:rPr>
              <w:t>Student Support Services</w:t>
            </w:r>
          </w:p>
        </w:tc>
        <w:tc>
          <w:tcPr>
            <w:tcW w:w="2250" w:type="dxa"/>
            <w:shd w:val="clear" w:color="auto" w:fill="auto"/>
          </w:tcPr>
          <w:p w14:paraId="51DFDC44" w14:textId="7CF49CB7" w:rsidR="004965FC" w:rsidRPr="00203502" w:rsidRDefault="00034638" w:rsidP="00536C3D">
            <w:pPr>
              <w:contextualSpacing/>
              <w:rPr>
                <w:rFonts w:asciiTheme="minorHAnsi" w:hAnsiTheme="minorHAnsi" w:cstheme="minorHAnsi"/>
                <w:bCs/>
                <w:sz w:val="22"/>
                <w:szCs w:val="22"/>
              </w:rPr>
            </w:pPr>
            <w:r>
              <w:rPr>
                <w:rFonts w:asciiTheme="minorHAnsi" w:hAnsiTheme="minorHAnsi" w:cstheme="minorHAnsi"/>
                <w:bCs/>
                <w:sz w:val="22"/>
                <w:szCs w:val="22"/>
              </w:rPr>
              <w:t>Robyn Beahm</w:t>
            </w:r>
          </w:p>
        </w:tc>
        <w:tc>
          <w:tcPr>
            <w:tcW w:w="2610" w:type="dxa"/>
            <w:shd w:val="clear" w:color="auto" w:fill="auto"/>
          </w:tcPr>
          <w:p w14:paraId="1411F93E" w14:textId="63F304B2" w:rsidR="004965FC" w:rsidRPr="00203502" w:rsidRDefault="00034638" w:rsidP="00536C3D">
            <w:pPr>
              <w:contextualSpacing/>
              <w:rPr>
                <w:rFonts w:asciiTheme="minorHAnsi" w:hAnsiTheme="minorHAnsi" w:cstheme="minorHAnsi"/>
                <w:bCs/>
                <w:sz w:val="22"/>
                <w:szCs w:val="22"/>
              </w:rPr>
            </w:pPr>
            <w:r>
              <w:rPr>
                <w:rFonts w:asciiTheme="minorHAnsi" w:hAnsiTheme="minorHAnsi" w:cstheme="minorHAnsi"/>
                <w:bCs/>
                <w:sz w:val="22"/>
                <w:szCs w:val="22"/>
              </w:rPr>
              <w:t xml:space="preserve">2135 </w:t>
            </w:r>
            <w:r w:rsidR="00985DE5" w:rsidRPr="00203502">
              <w:rPr>
                <w:rFonts w:asciiTheme="minorHAnsi" w:hAnsiTheme="minorHAnsi" w:cstheme="minorHAnsi"/>
                <w:bCs/>
                <w:sz w:val="22"/>
                <w:szCs w:val="22"/>
              </w:rPr>
              <w:t>Centennial Hall</w:t>
            </w:r>
          </w:p>
        </w:tc>
        <w:tc>
          <w:tcPr>
            <w:tcW w:w="2065" w:type="dxa"/>
            <w:shd w:val="clear" w:color="auto" w:fill="auto"/>
          </w:tcPr>
          <w:p w14:paraId="10937F84" w14:textId="208EB556" w:rsidR="004965FC" w:rsidRPr="00203502" w:rsidRDefault="004965FC" w:rsidP="00536C3D">
            <w:pPr>
              <w:contextualSpacing/>
              <w:rPr>
                <w:rFonts w:asciiTheme="minorHAnsi" w:hAnsiTheme="minorHAnsi" w:cstheme="minorHAnsi"/>
                <w:bCs/>
                <w:sz w:val="22"/>
                <w:szCs w:val="22"/>
              </w:rPr>
            </w:pPr>
            <w:r w:rsidRPr="00203502">
              <w:rPr>
                <w:rFonts w:asciiTheme="minorHAnsi" w:hAnsiTheme="minorHAnsi" w:cstheme="minorHAnsi"/>
                <w:bCs/>
                <w:sz w:val="22"/>
                <w:szCs w:val="22"/>
              </w:rPr>
              <w:t>608</w:t>
            </w:r>
            <w:r w:rsidR="00A80FA2">
              <w:rPr>
                <w:rFonts w:asciiTheme="minorHAnsi" w:hAnsiTheme="minorHAnsi" w:cstheme="minorHAnsi"/>
                <w:bCs/>
                <w:sz w:val="22"/>
                <w:szCs w:val="22"/>
              </w:rPr>
              <w:t>-</w:t>
            </w:r>
            <w:r w:rsidRPr="00203502">
              <w:rPr>
                <w:rFonts w:asciiTheme="minorHAnsi" w:hAnsiTheme="minorHAnsi" w:cstheme="minorHAnsi"/>
                <w:bCs/>
                <w:sz w:val="22"/>
                <w:szCs w:val="22"/>
              </w:rPr>
              <w:t>785</w:t>
            </w:r>
            <w:r w:rsidR="009C4933">
              <w:rPr>
                <w:rFonts w:asciiTheme="minorHAnsi" w:hAnsiTheme="minorHAnsi" w:cstheme="minorHAnsi"/>
                <w:bCs/>
                <w:sz w:val="22"/>
                <w:szCs w:val="22"/>
              </w:rPr>
              <w:t>-</w:t>
            </w:r>
            <w:r w:rsidR="00034638">
              <w:rPr>
                <w:rFonts w:asciiTheme="minorHAnsi" w:hAnsiTheme="minorHAnsi" w:cstheme="minorHAnsi"/>
                <w:bCs/>
                <w:sz w:val="22"/>
                <w:szCs w:val="22"/>
              </w:rPr>
              <w:t>8503</w:t>
            </w:r>
          </w:p>
        </w:tc>
      </w:tr>
      <w:tr w:rsidR="0033093C" w:rsidRPr="00203502" w14:paraId="693634E5" w14:textId="77777777" w:rsidTr="2F8049BC">
        <w:tc>
          <w:tcPr>
            <w:tcW w:w="3865" w:type="dxa"/>
            <w:shd w:val="clear" w:color="auto" w:fill="F2F2F2" w:themeFill="background1" w:themeFillShade="F2"/>
          </w:tcPr>
          <w:p w14:paraId="36F0B7BC" w14:textId="47AAA4DF" w:rsidR="00985DE5" w:rsidRPr="00203502" w:rsidRDefault="00034638" w:rsidP="00536C3D">
            <w:pPr>
              <w:contextualSpacing/>
              <w:rPr>
                <w:rFonts w:asciiTheme="minorHAnsi" w:hAnsiTheme="minorHAnsi" w:cstheme="minorHAnsi"/>
                <w:bCs/>
                <w:sz w:val="22"/>
                <w:szCs w:val="22"/>
              </w:rPr>
            </w:pPr>
            <w:r>
              <w:rPr>
                <w:rFonts w:asciiTheme="minorHAnsi" w:hAnsiTheme="minorHAnsi" w:cstheme="minorHAnsi"/>
                <w:bCs/>
                <w:sz w:val="22"/>
                <w:szCs w:val="22"/>
              </w:rPr>
              <w:t>Wellness and Health Advocacy</w:t>
            </w:r>
          </w:p>
        </w:tc>
        <w:tc>
          <w:tcPr>
            <w:tcW w:w="2250" w:type="dxa"/>
            <w:shd w:val="clear" w:color="auto" w:fill="F2F2F2" w:themeFill="background1" w:themeFillShade="F2"/>
          </w:tcPr>
          <w:p w14:paraId="4BC57F7D" w14:textId="2E8BE3C8" w:rsidR="00985DE5" w:rsidRPr="00203502" w:rsidRDefault="00850FC0" w:rsidP="00536C3D">
            <w:pPr>
              <w:contextualSpacing/>
              <w:rPr>
                <w:rFonts w:asciiTheme="minorHAnsi" w:hAnsiTheme="minorHAnsi" w:cstheme="minorHAnsi"/>
                <w:bCs/>
                <w:sz w:val="22"/>
                <w:szCs w:val="22"/>
              </w:rPr>
            </w:pPr>
            <w:r>
              <w:rPr>
                <w:rFonts w:asciiTheme="minorHAnsi" w:hAnsiTheme="minorHAnsi" w:cstheme="minorHAnsi"/>
                <w:bCs/>
                <w:sz w:val="22"/>
                <w:szCs w:val="22"/>
              </w:rPr>
              <w:t>Issy Beach</w:t>
            </w:r>
          </w:p>
        </w:tc>
        <w:tc>
          <w:tcPr>
            <w:tcW w:w="2610" w:type="dxa"/>
            <w:shd w:val="clear" w:color="auto" w:fill="F2F2F2" w:themeFill="background1" w:themeFillShade="F2"/>
          </w:tcPr>
          <w:p w14:paraId="72B8B03B" w14:textId="1720B2AC" w:rsidR="00985DE5" w:rsidRPr="00203502" w:rsidRDefault="00850FC0" w:rsidP="00536C3D">
            <w:pPr>
              <w:contextualSpacing/>
              <w:rPr>
                <w:rFonts w:asciiTheme="minorHAnsi" w:hAnsiTheme="minorHAnsi" w:cstheme="minorHAnsi"/>
                <w:bCs/>
                <w:sz w:val="22"/>
                <w:szCs w:val="22"/>
              </w:rPr>
            </w:pPr>
            <w:r>
              <w:rPr>
                <w:rFonts w:asciiTheme="minorHAnsi" w:hAnsiTheme="minorHAnsi" w:cstheme="minorHAnsi"/>
                <w:bCs/>
                <w:sz w:val="22"/>
                <w:szCs w:val="22"/>
              </w:rPr>
              <w:t>149 Graff Main Hall</w:t>
            </w:r>
          </w:p>
        </w:tc>
        <w:tc>
          <w:tcPr>
            <w:tcW w:w="2065" w:type="dxa"/>
            <w:shd w:val="clear" w:color="auto" w:fill="F2F2F2" w:themeFill="background1" w:themeFillShade="F2"/>
          </w:tcPr>
          <w:p w14:paraId="324DAEC3" w14:textId="0686C459" w:rsidR="00985DE5" w:rsidRPr="00203502" w:rsidRDefault="00985DE5" w:rsidP="00536C3D">
            <w:pPr>
              <w:contextualSpacing/>
              <w:rPr>
                <w:rFonts w:asciiTheme="minorHAnsi" w:hAnsiTheme="minorHAnsi" w:cstheme="minorHAnsi"/>
                <w:bCs/>
                <w:sz w:val="22"/>
                <w:szCs w:val="22"/>
              </w:rPr>
            </w:pPr>
            <w:r w:rsidRPr="00203502">
              <w:rPr>
                <w:rFonts w:asciiTheme="minorHAnsi" w:hAnsiTheme="minorHAnsi" w:cstheme="minorHAnsi"/>
                <w:bCs/>
                <w:sz w:val="22"/>
                <w:szCs w:val="22"/>
              </w:rPr>
              <w:t>608-785-</w:t>
            </w:r>
            <w:r w:rsidR="004D0435">
              <w:rPr>
                <w:rFonts w:asciiTheme="minorHAnsi" w:hAnsiTheme="minorHAnsi" w:cstheme="minorHAnsi"/>
                <w:bCs/>
                <w:sz w:val="22"/>
                <w:szCs w:val="22"/>
              </w:rPr>
              <w:t>8977</w:t>
            </w:r>
          </w:p>
        </w:tc>
      </w:tr>
    </w:tbl>
    <w:p w14:paraId="653BE1E7" w14:textId="77777777" w:rsidR="00985DE5" w:rsidRPr="00203502" w:rsidRDefault="00985DE5" w:rsidP="00985DE5">
      <w:pPr>
        <w:rPr>
          <w:rFonts w:asciiTheme="minorHAnsi" w:hAnsiTheme="minorHAnsi" w:cstheme="minorHAnsi"/>
          <w:sz w:val="22"/>
          <w:szCs w:val="22"/>
        </w:rPr>
      </w:pPr>
    </w:p>
    <w:p w14:paraId="1E2C4EBB" w14:textId="6DD60FA1" w:rsidR="00327CA8" w:rsidRPr="00203502" w:rsidRDefault="00327CA8" w:rsidP="00985DE5">
      <w:pPr>
        <w:rPr>
          <w:rFonts w:asciiTheme="minorHAnsi" w:hAnsiTheme="minorHAnsi" w:cstheme="minorHAnsi"/>
          <w:sz w:val="22"/>
          <w:szCs w:val="22"/>
        </w:rPr>
      </w:pPr>
      <w:r w:rsidRPr="00203502">
        <w:rPr>
          <w:rFonts w:asciiTheme="minorHAnsi" w:hAnsiTheme="minorHAnsi" w:cstheme="minorHAnsi"/>
          <w:sz w:val="22"/>
          <w:szCs w:val="22"/>
        </w:rPr>
        <w:t xml:space="preserve">Employees are encouraged to contact </w:t>
      </w:r>
      <w:r w:rsidR="00040CBC">
        <w:rPr>
          <w:rFonts w:asciiTheme="minorHAnsi" w:hAnsiTheme="minorHAnsi" w:cstheme="minorHAnsi"/>
          <w:sz w:val="22"/>
          <w:szCs w:val="22"/>
        </w:rPr>
        <w:t xml:space="preserve">the Title IX Coordinator, </w:t>
      </w:r>
      <w:r w:rsidRPr="00203502">
        <w:rPr>
          <w:rFonts w:asciiTheme="minorHAnsi" w:hAnsiTheme="minorHAnsi" w:cstheme="minorHAnsi"/>
          <w:sz w:val="22"/>
          <w:szCs w:val="22"/>
        </w:rPr>
        <w:t>Human Resources, or</w:t>
      </w:r>
      <w:r w:rsidR="00641643" w:rsidRPr="00203502">
        <w:rPr>
          <w:rFonts w:asciiTheme="minorHAnsi" w:hAnsiTheme="minorHAnsi" w:cstheme="minorHAnsi"/>
          <w:sz w:val="22"/>
          <w:szCs w:val="22"/>
        </w:rPr>
        <w:t xml:space="preserve"> a confidential resource.</w:t>
      </w:r>
    </w:p>
    <w:p w14:paraId="42FAD5EE" w14:textId="3782863F" w:rsidR="00990285" w:rsidRPr="00783646" w:rsidRDefault="001B306E" w:rsidP="00456148">
      <w:pPr>
        <w:tabs>
          <w:tab w:val="left" w:pos="2490"/>
        </w:tabs>
        <w:contextualSpacing/>
        <w:rPr>
          <w:rFonts w:asciiTheme="minorHAnsi" w:hAnsiTheme="minorHAnsi" w:cstheme="minorHAnsi"/>
          <w:sz w:val="22"/>
          <w:szCs w:val="22"/>
        </w:rPr>
      </w:pPr>
      <w:r w:rsidRPr="00203502">
        <w:rPr>
          <w:rFonts w:asciiTheme="minorHAnsi" w:hAnsiTheme="minorHAnsi" w:cstheme="minorHAnsi"/>
          <w:sz w:val="22"/>
          <w:szCs w:val="22"/>
        </w:rPr>
        <w:t>Following</w:t>
      </w:r>
      <w:r w:rsidRPr="00783646">
        <w:rPr>
          <w:rFonts w:asciiTheme="minorHAnsi" w:hAnsiTheme="minorHAnsi" w:cstheme="minorHAnsi"/>
          <w:sz w:val="22"/>
          <w:szCs w:val="22"/>
        </w:rPr>
        <w:t xml:space="preserve"> a report of sexual assault, domestic violence, dating violence, and/or stalking to </w:t>
      </w:r>
      <w:r w:rsidR="004D0435" w:rsidRPr="00613856">
        <w:rPr>
          <w:rFonts w:asciiTheme="minorHAnsi" w:hAnsiTheme="minorHAnsi" w:cstheme="minorHAnsi"/>
          <w:sz w:val="22"/>
          <w:szCs w:val="22"/>
        </w:rPr>
        <w:t>University of Wisconsin-La Crosse</w:t>
      </w:r>
      <w:r w:rsidRPr="00613856">
        <w:rPr>
          <w:rFonts w:asciiTheme="minorHAnsi" w:hAnsiTheme="minorHAnsi" w:cstheme="minorHAnsi"/>
          <w:sz w:val="22"/>
          <w:szCs w:val="22"/>
        </w:rPr>
        <w:t>,</w:t>
      </w:r>
      <w:r w:rsidRPr="00783646">
        <w:rPr>
          <w:rFonts w:asciiTheme="minorHAnsi" w:hAnsiTheme="minorHAnsi" w:cstheme="minorHAnsi"/>
          <w:sz w:val="22"/>
          <w:szCs w:val="22"/>
        </w:rPr>
        <w:t xml:space="preserve"> whether the offense occurred on or off-campus, </w:t>
      </w:r>
      <w:r w:rsidR="006E68EB">
        <w:rPr>
          <w:rFonts w:asciiTheme="minorHAnsi" w:hAnsiTheme="minorHAnsi" w:cstheme="minorHAnsi"/>
          <w:sz w:val="22"/>
          <w:szCs w:val="22"/>
        </w:rPr>
        <w:t xml:space="preserve">University of Wisconsin-La Crosse </w:t>
      </w:r>
      <w:r w:rsidRPr="00783646">
        <w:rPr>
          <w:rFonts w:asciiTheme="minorHAnsi" w:hAnsiTheme="minorHAnsi" w:cstheme="minorHAnsi"/>
          <w:sz w:val="22"/>
          <w:szCs w:val="22"/>
        </w:rPr>
        <w:t>will provide the student or employee a written explanation of the</w:t>
      </w:r>
      <w:r w:rsidR="0047730C">
        <w:rPr>
          <w:rFonts w:asciiTheme="minorHAnsi" w:hAnsiTheme="minorHAnsi" w:cstheme="minorHAnsi"/>
          <w:sz w:val="22"/>
          <w:szCs w:val="22"/>
        </w:rPr>
        <w:t>ir</w:t>
      </w:r>
      <w:r w:rsidRPr="00783646">
        <w:rPr>
          <w:rFonts w:asciiTheme="minorHAnsi" w:hAnsiTheme="minorHAnsi" w:cstheme="minorHAnsi"/>
          <w:sz w:val="22"/>
          <w:szCs w:val="22"/>
        </w:rPr>
        <w:t xml:space="preserve"> rights and options.</w:t>
      </w:r>
      <w:r w:rsidR="00641643" w:rsidRPr="00783646">
        <w:rPr>
          <w:rFonts w:asciiTheme="minorHAnsi" w:hAnsiTheme="minorHAnsi" w:cstheme="minorHAnsi"/>
          <w:sz w:val="22"/>
          <w:szCs w:val="22"/>
        </w:rPr>
        <w:t xml:space="preserve"> </w:t>
      </w:r>
      <w:r w:rsidRPr="00783646">
        <w:rPr>
          <w:rFonts w:asciiTheme="minorHAnsi" w:hAnsiTheme="minorHAnsi" w:cstheme="minorHAnsi"/>
          <w:sz w:val="22"/>
          <w:szCs w:val="22"/>
        </w:rPr>
        <w:t xml:space="preserve"> All victims have the right to be accompanied by a person of their choosing, including a victim advocate, when they file a report, and to any meetings related to institutional disciplinary proceedings.</w:t>
      </w:r>
    </w:p>
    <w:p w14:paraId="493C415D" w14:textId="77777777" w:rsidR="00536EE6" w:rsidRPr="00783646" w:rsidRDefault="00536EE6" w:rsidP="00456148">
      <w:pPr>
        <w:tabs>
          <w:tab w:val="left" w:pos="2490"/>
        </w:tabs>
        <w:contextualSpacing/>
        <w:rPr>
          <w:rFonts w:asciiTheme="minorHAnsi" w:hAnsiTheme="minorHAnsi" w:cstheme="minorHAnsi"/>
          <w:sz w:val="22"/>
          <w:szCs w:val="22"/>
        </w:rPr>
      </w:pPr>
    </w:p>
    <w:p w14:paraId="2BEDD69E" w14:textId="65FB0963" w:rsidR="001B306E" w:rsidRPr="00783646" w:rsidRDefault="001B306E" w:rsidP="00456148">
      <w:pPr>
        <w:tabs>
          <w:tab w:val="left" w:pos="2490"/>
        </w:tabs>
        <w:contextualSpacing/>
        <w:rPr>
          <w:rFonts w:asciiTheme="minorHAnsi" w:hAnsiTheme="minorHAnsi" w:cstheme="minorHAnsi"/>
          <w:sz w:val="22"/>
          <w:szCs w:val="22"/>
        </w:rPr>
      </w:pPr>
      <w:r w:rsidRPr="00783646">
        <w:rPr>
          <w:rFonts w:asciiTheme="minorHAnsi" w:hAnsiTheme="minorHAnsi" w:cstheme="minorHAnsi"/>
          <w:sz w:val="22"/>
          <w:szCs w:val="22"/>
        </w:rPr>
        <w:t>A victim has the right, and is encouraged, to notify proper law enforcement authorities, including U</w:t>
      </w:r>
      <w:r w:rsidR="00A049C9" w:rsidRPr="00783646">
        <w:rPr>
          <w:rFonts w:asciiTheme="minorHAnsi" w:hAnsiTheme="minorHAnsi" w:cstheme="minorHAnsi"/>
          <w:sz w:val="22"/>
          <w:szCs w:val="22"/>
        </w:rPr>
        <w:t xml:space="preserve">niversity </w:t>
      </w:r>
      <w:r w:rsidR="007E1946">
        <w:rPr>
          <w:rFonts w:asciiTheme="minorHAnsi" w:hAnsiTheme="minorHAnsi" w:cstheme="minorHAnsi"/>
          <w:sz w:val="22"/>
          <w:szCs w:val="22"/>
        </w:rPr>
        <w:t>P</w:t>
      </w:r>
      <w:r w:rsidR="00A049C9" w:rsidRPr="00783646">
        <w:rPr>
          <w:rFonts w:asciiTheme="minorHAnsi" w:hAnsiTheme="minorHAnsi" w:cstheme="minorHAnsi"/>
          <w:sz w:val="22"/>
          <w:szCs w:val="22"/>
        </w:rPr>
        <w:t>olice</w:t>
      </w:r>
      <w:r w:rsidRPr="00783646">
        <w:rPr>
          <w:rFonts w:asciiTheme="minorHAnsi" w:hAnsiTheme="minorHAnsi" w:cstheme="minorHAnsi"/>
          <w:sz w:val="22"/>
          <w:szCs w:val="22"/>
        </w:rPr>
        <w:t xml:space="preserve"> and local police, to report sexual assault, domestic violence, dating violence, and/or stalking.  Victims have the right to be assisted by campus authorities in notifying law enforcement if the victim chooses.</w:t>
      </w:r>
      <w:r w:rsidR="00641643" w:rsidRPr="00783646">
        <w:rPr>
          <w:rFonts w:asciiTheme="minorHAnsi" w:hAnsiTheme="minorHAnsi" w:cstheme="minorHAnsi"/>
          <w:sz w:val="22"/>
          <w:szCs w:val="22"/>
        </w:rPr>
        <w:t xml:space="preserve"> </w:t>
      </w:r>
      <w:r w:rsidRPr="00783646">
        <w:rPr>
          <w:rFonts w:asciiTheme="minorHAnsi" w:hAnsiTheme="minorHAnsi" w:cstheme="minorHAnsi"/>
          <w:sz w:val="22"/>
          <w:szCs w:val="22"/>
        </w:rPr>
        <w:t xml:space="preserve"> </w:t>
      </w:r>
      <w:r w:rsidR="00203C8E" w:rsidRPr="00783646">
        <w:rPr>
          <w:rFonts w:asciiTheme="minorHAnsi" w:hAnsiTheme="minorHAnsi" w:cstheme="minorHAnsi"/>
          <w:sz w:val="22"/>
          <w:szCs w:val="22"/>
        </w:rPr>
        <w:t xml:space="preserve">The </w:t>
      </w:r>
      <w:r w:rsidR="006E68EB">
        <w:rPr>
          <w:rFonts w:asciiTheme="minorHAnsi" w:hAnsiTheme="minorHAnsi" w:cstheme="minorHAnsi"/>
          <w:sz w:val="22"/>
          <w:szCs w:val="22"/>
        </w:rPr>
        <w:t xml:space="preserve">University of Wisconsin-La Crosse </w:t>
      </w:r>
      <w:r w:rsidRPr="00783646">
        <w:rPr>
          <w:rFonts w:asciiTheme="minorHAnsi" w:hAnsiTheme="minorHAnsi" w:cstheme="minorHAnsi"/>
          <w:sz w:val="22"/>
          <w:szCs w:val="22"/>
        </w:rPr>
        <w:t>will comply with a request for assistance in notifying law enforcement</w:t>
      </w:r>
      <w:r w:rsidR="007F4F0D" w:rsidRPr="00783646">
        <w:rPr>
          <w:rFonts w:asciiTheme="minorHAnsi" w:hAnsiTheme="minorHAnsi" w:cstheme="minorHAnsi"/>
          <w:sz w:val="22"/>
          <w:szCs w:val="22"/>
        </w:rPr>
        <w:t>.</w:t>
      </w:r>
      <w:r w:rsidRPr="00783646">
        <w:rPr>
          <w:rFonts w:asciiTheme="minorHAnsi" w:hAnsiTheme="minorHAnsi" w:cstheme="minorHAnsi"/>
          <w:sz w:val="22"/>
          <w:szCs w:val="22"/>
        </w:rPr>
        <w:t xml:space="preserve"> </w:t>
      </w:r>
      <w:r w:rsidR="00641643" w:rsidRPr="00783646">
        <w:rPr>
          <w:rFonts w:asciiTheme="minorHAnsi" w:hAnsiTheme="minorHAnsi" w:cstheme="minorHAnsi"/>
          <w:sz w:val="22"/>
          <w:szCs w:val="22"/>
        </w:rPr>
        <w:t xml:space="preserve"> </w:t>
      </w:r>
      <w:r w:rsidRPr="00783646">
        <w:rPr>
          <w:rFonts w:asciiTheme="minorHAnsi" w:hAnsiTheme="minorHAnsi" w:cstheme="minorHAnsi"/>
          <w:sz w:val="22"/>
          <w:szCs w:val="22"/>
        </w:rPr>
        <w:t xml:space="preserve">Victims also have the right to decline </w:t>
      </w:r>
      <w:r w:rsidR="00304F0B">
        <w:rPr>
          <w:rFonts w:asciiTheme="minorHAnsi" w:hAnsiTheme="minorHAnsi" w:cstheme="minorHAnsi"/>
          <w:sz w:val="22"/>
          <w:szCs w:val="22"/>
        </w:rPr>
        <w:t>the notification of</w:t>
      </w:r>
      <w:r w:rsidRPr="00783646">
        <w:rPr>
          <w:rFonts w:asciiTheme="minorHAnsi" w:hAnsiTheme="minorHAnsi" w:cstheme="minorHAnsi"/>
          <w:sz w:val="22"/>
          <w:szCs w:val="22"/>
        </w:rPr>
        <w:t xml:space="preserve"> law enforcement. </w:t>
      </w:r>
      <w:r w:rsidR="00641643" w:rsidRPr="00783646">
        <w:rPr>
          <w:rFonts w:asciiTheme="minorHAnsi" w:hAnsiTheme="minorHAnsi" w:cstheme="minorHAnsi"/>
          <w:sz w:val="22"/>
          <w:szCs w:val="22"/>
        </w:rPr>
        <w:t xml:space="preserve"> </w:t>
      </w:r>
      <w:r w:rsidRPr="00783646">
        <w:rPr>
          <w:rFonts w:asciiTheme="minorHAnsi" w:hAnsiTheme="minorHAnsi" w:cstheme="minorHAnsi"/>
          <w:sz w:val="22"/>
          <w:szCs w:val="22"/>
        </w:rPr>
        <w:t xml:space="preserve">If the crime occurred on </w:t>
      </w:r>
      <w:r w:rsidR="00371F32" w:rsidRPr="00783646">
        <w:rPr>
          <w:rFonts w:asciiTheme="minorHAnsi" w:hAnsiTheme="minorHAnsi" w:cstheme="minorHAnsi"/>
          <w:sz w:val="22"/>
          <w:szCs w:val="22"/>
        </w:rPr>
        <w:t xml:space="preserve">the </w:t>
      </w:r>
      <w:r w:rsidR="004D0435">
        <w:rPr>
          <w:rFonts w:asciiTheme="minorHAnsi" w:hAnsiTheme="minorHAnsi" w:cstheme="minorHAnsi"/>
          <w:sz w:val="22"/>
          <w:szCs w:val="22"/>
        </w:rPr>
        <w:t>University of Wisconsin-La Crosse</w:t>
      </w:r>
      <w:r w:rsidR="00371F32" w:rsidRPr="00783646">
        <w:rPr>
          <w:rFonts w:asciiTheme="minorHAnsi" w:hAnsiTheme="minorHAnsi" w:cstheme="minorHAnsi"/>
          <w:sz w:val="22"/>
          <w:szCs w:val="22"/>
        </w:rPr>
        <w:t>’s</w:t>
      </w:r>
      <w:r w:rsidRPr="00783646">
        <w:rPr>
          <w:rFonts w:asciiTheme="minorHAnsi" w:hAnsiTheme="minorHAnsi" w:cstheme="minorHAnsi"/>
          <w:sz w:val="22"/>
          <w:szCs w:val="22"/>
        </w:rPr>
        <w:t xml:space="preserve"> property, </w:t>
      </w:r>
      <w:r w:rsidR="00641643" w:rsidRPr="00783646">
        <w:rPr>
          <w:rFonts w:asciiTheme="minorHAnsi" w:hAnsiTheme="minorHAnsi" w:cstheme="minorHAnsi"/>
          <w:sz w:val="22"/>
          <w:szCs w:val="22"/>
        </w:rPr>
        <w:t>UWL Police</w:t>
      </w:r>
      <w:r w:rsidRPr="00783646">
        <w:rPr>
          <w:rFonts w:asciiTheme="minorHAnsi" w:hAnsiTheme="minorHAnsi" w:cstheme="minorHAnsi"/>
          <w:sz w:val="22"/>
          <w:szCs w:val="22"/>
        </w:rPr>
        <w:t xml:space="preserve"> </w:t>
      </w:r>
      <w:r w:rsidRPr="00783646">
        <w:rPr>
          <w:rFonts w:asciiTheme="minorHAnsi" w:hAnsiTheme="minorHAnsi" w:cstheme="minorHAnsi"/>
          <w:sz w:val="22"/>
          <w:szCs w:val="22"/>
        </w:rPr>
        <w:lastRenderedPageBreak/>
        <w:t>have jurisdiction.</w:t>
      </w:r>
      <w:r w:rsidR="00641643" w:rsidRPr="00783646">
        <w:rPr>
          <w:rFonts w:asciiTheme="minorHAnsi" w:hAnsiTheme="minorHAnsi" w:cstheme="minorHAnsi"/>
          <w:sz w:val="22"/>
          <w:szCs w:val="22"/>
        </w:rPr>
        <w:t xml:space="preserve"> </w:t>
      </w:r>
      <w:r w:rsidRPr="00783646">
        <w:rPr>
          <w:rFonts w:asciiTheme="minorHAnsi" w:hAnsiTheme="minorHAnsi" w:cstheme="minorHAnsi"/>
          <w:sz w:val="22"/>
          <w:szCs w:val="22"/>
        </w:rPr>
        <w:t xml:space="preserve"> If the crime occurred off</w:t>
      </w:r>
      <w:r w:rsidR="00FC0AC4">
        <w:rPr>
          <w:rFonts w:asciiTheme="minorHAnsi" w:hAnsiTheme="minorHAnsi" w:cstheme="minorHAnsi"/>
          <w:sz w:val="22"/>
          <w:szCs w:val="22"/>
        </w:rPr>
        <w:t>-</w:t>
      </w:r>
      <w:r w:rsidRPr="00783646">
        <w:rPr>
          <w:rFonts w:asciiTheme="minorHAnsi" w:hAnsiTheme="minorHAnsi" w:cstheme="minorHAnsi"/>
          <w:sz w:val="22"/>
          <w:szCs w:val="22"/>
        </w:rPr>
        <w:t xml:space="preserve">campus, the victim can notify the appropriate local law enforcement agency with jurisdiction at the location of the crime. </w:t>
      </w:r>
      <w:r w:rsidR="00641643" w:rsidRPr="00783646">
        <w:rPr>
          <w:rFonts w:asciiTheme="minorHAnsi" w:hAnsiTheme="minorHAnsi" w:cstheme="minorHAnsi"/>
          <w:sz w:val="22"/>
          <w:szCs w:val="22"/>
        </w:rPr>
        <w:t xml:space="preserve"> UWL Police</w:t>
      </w:r>
      <w:r w:rsidRPr="00783646">
        <w:rPr>
          <w:rFonts w:asciiTheme="minorHAnsi" w:hAnsiTheme="minorHAnsi" w:cstheme="minorHAnsi"/>
          <w:sz w:val="22"/>
          <w:szCs w:val="22"/>
        </w:rPr>
        <w:t xml:space="preserve"> will assist the victim in identifying the correct law enforcement </w:t>
      </w:r>
      <w:r w:rsidR="00AB14AC" w:rsidRPr="00783646">
        <w:rPr>
          <w:rFonts w:asciiTheme="minorHAnsi" w:hAnsiTheme="minorHAnsi" w:cstheme="minorHAnsi"/>
          <w:sz w:val="22"/>
          <w:szCs w:val="22"/>
        </w:rPr>
        <w:t>agency and</w:t>
      </w:r>
      <w:r w:rsidRPr="00783646">
        <w:rPr>
          <w:rFonts w:asciiTheme="minorHAnsi" w:hAnsiTheme="minorHAnsi" w:cstheme="minorHAnsi"/>
          <w:sz w:val="22"/>
          <w:szCs w:val="22"/>
        </w:rPr>
        <w:t xml:space="preserve"> will assist the victim in reporting it to that agency.</w:t>
      </w:r>
      <w:r w:rsidR="00641643" w:rsidRPr="00783646">
        <w:rPr>
          <w:rFonts w:asciiTheme="minorHAnsi" w:hAnsiTheme="minorHAnsi" w:cstheme="minorHAnsi"/>
          <w:sz w:val="22"/>
          <w:szCs w:val="22"/>
        </w:rPr>
        <w:t xml:space="preserve"> </w:t>
      </w:r>
      <w:r w:rsidRPr="00783646">
        <w:rPr>
          <w:rFonts w:asciiTheme="minorHAnsi" w:hAnsiTheme="minorHAnsi" w:cstheme="minorHAnsi"/>
          <w:sz w:val="22"/>
          <w:szCs w:val="22"/>
        </w:rPr>
        <w:t xml:space="preserve"> Victims have the right </w:t>
      </w:r>
      <w:r w:rsidR="003C4902">
        <w:rPr>
          <w:rFonts w:asciiTheme="minorHAnsi" w:hAnsiTheme="minorHAnsi" w:cstheme="minorHAnsi"/>
          <w:sz w:val="22"/>
          <w:szCs w:val="22"/>
        </w:rPr>
        <w:t xml:space="preserve">to choose </w:t>
      </w:r>
      <w:r w:rsidRPr="003C4902">
        <w:rPr>
          <w:rFonts w:asciiTheme="minorHAnsi" w:hAnsiTheme="minorHAnsi" w:cstheme="minorHAnsi"/>
          <w:b/>
          <w:bCs/>
          <w:sz w:val="22"/>
          <w:szCs w:val="22"/>
        </w:rPr>
        <w:t xml:space="preserve">NOT </w:t>
      </w:r>
      <w:r w:rsidRPr="00783646">
        <w:rPr>
          <w:rFonts w:asciiTheme="minorHAnsi" w:hAnsiTheme="minorHAnsi" w:cstheme="minorHAnsi"/>
          <w:sz w:val="22"/>
          <w:szCs w:val="22"/>
        </w:rPr>
        <w:t>to notify law enforcement or report the crime</w:t>
      </w:r>
      <w:r w:rsidR="003C4902">
        <w:rPr>
          <w:rFonts w:asciiTheme="minorHAnsi" w:hAnsiTheme="minorHAnsi" w:cstheme="minorHAnsi"/>
          <w:sz w:val="22"/>
          <w:szCs w:val="22"/>
        </w:rPr>
        <w:t>.</w:t>
      </w:r>
    </w:p>
    <w:p w14:paraId="3F4C91EF" w14:textId="77777777" w:rsidR="00536EE6" w:rsidRPr="00783646" w:rsidRDefault="00536EE6" w:rsidP="00456148">
      <w:pPr>
        <w:tabs>
          <w:tab w:val="left" w:pos="2490"/>
        </w:tabs>
        <w:contextualSpacing/>
        <w:rPr>
          <w:rFonts w:asciiTheme="minorHAnsi" w:hAnsiTheme="minorHAnsi" w:cstheme="minorHAnsi"/>
          <w:sz w:val="22"/>
          <w:szCs w:val="22"/>
        </w:rPr>
      </w:pPr>
    </w:p>
    <w:p w14:paraId="779D9210" w14:textId="4A101BB1" w:rsidR="00F864AD" w:rsidRPr="00783646" w:rsidRDefault="0026403C" w:rsidP="00456148">
      <w:pPr>
        <w:tabs>
          <w:tab w:val="left" w:pos="2490"/>
        </w:tabs>
        <w:contextualSpacing/>
        <w:rPr>
          <w:rFonts w:asciiTheme="minorHAnsi" w:hAnsiTheme="minorHAnsi" w:cstheme="minorHAnsi"/>
          <w:sz w:val="22"/>
          <w:szCs w:val="22"/>
        </w:rPr>
      </w:pPr>
      <w:r w:rsidRPr="00783646">
        <w:rPr>
          <w:rFonts w:asciiTheme="minorHAnsi" w:hAnsiTheme="minorHAnsi" w:cstheme="minorHAnsi"/>
          <w:sz w:val="22"/>
          <w:szCs w:val="22"/>
        </w:rPr>
        <w:t xml:space="preserve">If the victim elects to report to </w:t>
      </w:r>
      <w:r w:rsidR="00641643" w:rsidRPr="00783646">
        <w:rPr>
          <w:rFonts w:asciiTheme="minorHAnsi" w:hAnsiTheme="minorHAnsi" w:cstheme="minorHAnsi"/>
          <w:sz w:val="22"/>
          <w:szCs w:val="22"/>
        </w:rPr>
        <w:t>UWL Police</w:t>
      </w:r>
      <w:r w:rsidRPr="00783646">
        <w:rPr>
          <w:rFonts w:asciiTheme="minorHAnsi" w:hAnsiTheme="minorHAnsi" w:cstheme="minorHAnsi"/>
          <w:sz w:val="22"/>
          <w:szCs w:val="22"/>
        </w:rPr>
        <w:t>, the Dean of Students</w:t>
      </w:r>
      <w:r w:rsidR="00491181" w:rsidRPr="00783646">
        <w:rPr>
          <w:rFonts w:asciiTheme="minorHAnsi" w:hAnsiTheme="minorHAnsi" w:cstheme="minorHAnsi"/>
          <w:sz w:val="22"/>
          <w:szCs w:val="22"/>
        </w:rPr>
        <w:t>’</w:t>
      </w:r>
      <w:r w:rsidRPr="00783646">
        <w:rPr>
          <w:rFonts w:asciiTheme="minorHAnsi" w:hAnsiTheme="minorHAnsi" w:cstheme="minorHAnsi"/>
          <w:sz w:val="22"/>
          <w:szCs w:val="22"/>
        </w:rPr>
        <w:t xml:space="preserve"> Office, </w:t>
      </w:r>
      <w:r w:rsidR="00BA16C0">
        <w:rPr>
          <w:rFonts w:asciiTheme="minorHAnsi" w:hAnsiTheme="minorHAnsi" w:cstheme="minorHAnsi"/>
          <w:sz w:val="22"/>
          <w:szCs w:val="22"/>
        </w:rPr>
        <w:t xml:space="preserve">Human Resources, </w:t>
      </w:r>
      <w:r w:rsidRPr="00783646">
        <w:rPr>
          <w:rFonts w:asciiTheme="minorHAnsi" w:hAnsiTheme="minorHAnsi" w:cstheme="minorHAnsi"/>
          <w:sz w:val="22"/>
          <w:szCs w:val="22"/>
        </w:rPr>
        <w:t xml:space="preserve">or the Title IX Coordinator, </w:t>
      </w:r>
      <w:r w:rsidR="00371F32" w:rsidRPr="00783646">
        <w:rPr>
          <w:rFonts w:asciiTheme="minorHAnsi" w:hAnsiTheme="minorHAnsi" w:cstheme="minorHAnsi"/>
          <w:sz w:val="22"/>
          <w:szCs w:val="22"/>
        </w:rPr>
        <w:t xml:space="preserve">the </w:t>
      </w:r>
      <w:r w:rsidR="006E68EB">
        <w:rPr>
          <w:rFonts w:asciiTheme="minorHAnsi" w:hAnsiTheme="minorHAnsi" w:cstheme="minorHAnsi"/>
          <w:sz w:val="22"/>
          <w:szCs w:val="22"/>
        </w:rPr>
        <w:t xml:space="preserve">University of Wisconsin-La Crosse </w:t>
      </w:r>
      <w:r w:rsidRPr="00783646">
        <w:rPr>
          <w:rFonts w:asciiTheme="minorHAnsi" w:hAnsiTheme="minorHAnsi" w:cstheme="minorHAnsi"/>
          <w:sz w:val="22"/>
          <w:szCs w:val="22"/>
        </w:rPr>
        <w:t>will investigate for a hostile environment, and, where applicable, pursue disciplinary action against the person</w:t>
      </w:r>
      <w:r w:rsidR="00184F64">
        <w:rPr>
          <w:rFonts w:asciiTheme="minorHAnsi" w:hAnsiTheme="minorHAnsi" w:cstheme="minorHAnsi"/>
          <w:sz w:val="22"/>
          <w:szCs w:val="22"/>
        </w:rPr>
        <w:t>(s)</w:t>
      </w:r>
      <w:r w:rsidRPr="00783646">
        <w:rPr>
          <w:rFonts w:asciiTheme="minorHAnsi" w:hAnsiTheme="minorHAnsi" w:cstheme="minorHAnsi"/>
          <w:sz w:val="22"/>
          <w:szCs w:val="22"/>
        </w:rPr>
        <w:t xml:space="preserve"> alleged to have committed the offense.</w:t>
      </w:r>
      <w:r w:rsidR="00641643" w:rsidRPr="00783646">
        <w:rPr>
          <w:rFonts w:asciiTheme="minorHAnsi" w:hAnsiTheme="minorHAnsi" w:cstheme="minorHAnsi"/>
          <w:sz w:val="22"/>
          <w:szCs w:val="22"/>
        </w:rPr>
        <w:t xml:space="preserve"> </w:t>
      </w:r>
      <w:r w:rsidRPr="00783646">
        <w:rPr>
          <w:rFonts w:asciiTheme="minorHAnsi" w:hAnsiTheme="minorHAnsi" w:cstheme="minorHAnsi"/>
          <w:sz w:val="22"/>
          <w:szCs w:val="22"/>
        </w:rPr>
        <w:t xml:space="preserve"> The Dean of Students</w:t>
      </w:r>
      <w:r w:rsidR="00491181" w:rsidRPr="00783646">
        <w:rPr>
          <w:rFonts w:asciiTheme="minorHAnsi" w:hAnsiTheme="minorHAnsi" w:cstheme="minorHAnsi"/>
          <w:sz w:val="22"/>
          <w:szCs w:val="22"/>
        </w:rPr>
        <w:t>’</w:t>
      </w:r>
      <w:r w:rsidRPr="00783646">
        <w:rPr>
          <w:rFonts w:asciiTheme="minorHAnsi" w:hAnsiTheme="minorHAnsi" w:cstheme="minorHAnsi"/>
          <w:sz w:val="22"/>
          <w:szCs w:val="22"/>
        </w:rPr>
        <w:t xml:space="preserve"> Office</w:t>
      </w:r>
      <w:r w:rsidR="00BA16C0">
        <w:rPr>
          <w:rFonts w:asciiTheme="minorHAnsi" w:hAnsiTheme="minorHAnsi" w:cstheme="minorHAnsi"/>
          <w:sz w:val="22"/>
          <w:szCs w:val="22"/>
        </w:rPr>
        <w:t>, Human Resources,</w:t>
      </w:r>
      <w:r w:rsidR="00641643" w:rsidRPr="00783646">
        <w:rPr>
          <w:rFonts w:asciiTheme="minorHAnsi" w:hAnsiTheme="minorHAnsi" w:cstheme="minorHAnsi"/>
          <w:sz w:val="22"/>
          <w:szCs w:val="22"/>
        </w:rPr>
        <w:t xml:space="preserve"> </w:t>
      </w:r>
      <w:r w:rsidRPr="00783646">
        <w:rPr>
          <w:rFonts w:asciiTheme="minorHAnsi" w:hAnsiTheme="minorHAnsi" w:cstheme="minorHAnsi"/>
          <w:sz w:val="22"/>
          <w:szCs w:val="22"/>
        </w:rPr>
        <w:t>and</w:t>
      </w:r>
      <w:r w:rsidRPr="00783646">
        <w:rPr>
          <w:sz w:val="22"/>
          <w:szCs w:val="22"/>
        </w:rPr>
        <w:t xml:space="preserve"> </w:t>
      </w:r>
      <w:r w:rsidR="00641643" w:rsidRPr="00783646">
        <w:rPr>
          <w:rFonts w:asciiTheme="minorHAnsi" w:hAnsiTheme="minorHAnsi" w:cstheme="minorHAnsi"/>
          <w:sz w:val="22"/>
          <w:szCs w:val="22"/>
        </w:rPr>
        <w:t xml:space="preserve">the </w:t>
      </w:r>
      <w:r w:rsidRPr="00783646">
        <w:rPr>
          <w:rFonts w:asciiTheme="minorHAnsi" w:hAnsiTheme="minorHAnsi" w:cstheme="minorHAnsi"/>
          <w:sz w:val="22"/>
          <w:szCs w:val="22"/>
        </w:rPr>
        <w:t xml:space="preserve">Title IX Coordinator are required to respond </w:t>
      </w:r>
      <w:r w:rsidR="008D5CDE" w:rsidRPr="00783646">
        <w:rPr>
          <w:rFonts w:asciiTheme="minorHAnsi" w:hAnsiTheme="minorHAnsi" w:cstheme="minorHAnsi"/>
          <w:sz w:val="22"/>
          <w:szCs w:val="22"/>
        </w:rPr>
        <w:t xml:space="preserve">appropriately to all reports of sexual </w:t>
      </w:r>
      <w:r w:rsidR="00AB14AC" w:rsidRPr="00783646">
        <w:rPr>
          <w:rFonts w:asciiTheme="minorHAnsi" w:hAnsiTheme="minorHAnsi" w:cstheme="minorHAnsi"/>
          <w:sz w:val="22"/>
          <w:szCs w:val="22"/>
        </w:rPr>
        <w:t>violence and</w:t>
      </w:r>
      <w:r w:rsidR="008D5CDE" w:rsidRPr="00783646">
        <w:rPr>
          <w:rFonts w:asciiTheme="minorHAnsi" w:hAnsiTheme="minorHAnsi" w:cstheme="minorHAnsi"/>
          <w:sz w:val="22"/>
          <w:szCs w:val="22"/>
        </w:rPr>
        <w:t xml:space="preserve"> will do so when they receive notice of a possible hostile environment.</w:t>
      </w:r>
    </w:p>
    <w:p w14:paraId="25956594" w14:textId="77777777" w:rsidR="00B415B4" w:rsidRPr="00783646" w:rsidRDefault="00B415B4" w:rsidP="00456148">
      <w:pPr>
        <w:tabs>
          <w:tab w:val="left" w:pos="2490"/>
        </w:tabs>
        <w:contextualSpacing/>
        <w:rPr>
          <w:rFonts w:asciiTheme="minorHAnsi" w:hAnsiTheme="minorHAnsi" w:cstheme="minorHAnsi"/>
          <w:sz w:val="22"/>
          <w:szCs w:val="22"/>
        </w:rPr>
      </w:pPr>
    </w:p>
    <w:p w14:paraId="2100765D" w14:textId="7FAE3F83" w:rsidR="00C001DB" w:rsidRPr="00783646" w:rsidRDefault="00371F32" w:rsidP="00641643">
      <w:pPr>
        <w:tabs>
          <w:tab w:val="left" w:pos="2490"/>
        </w:tabs>
        <w:contextualSpacing/>
        <w:rPr>
          <w:rFonts w:asciiTheme="minorHAnsi" w:hAnsiTheme="minorHAnsi" w:cstheme="minorHAnsi"/>
          <w:sz w:val="22"/>
          <w:szCs w:val="22"/>
        </w:rPr>
      </w:pPr>
      <w:r w:rsidRPr="00783646">
        <w:rPr>
          <w:rFonts w:asciiTheme="minorHAnsi" w:hAnsiTheme="minorHAnsi" w:cstheme="minorHAnsi"/>
          <w:sz w:val="22"/>
          <w:szCs w:val="22"/>
        </w:rPr>
        <w:t xml:space="preserve">The </w:t>
      </w:r>
      <w:r w:rsidR="006E68EB">
        <w:rPr>
          <w:rFonts w:asciiTheme="minorHAnsi" w:hAnsiTheme="minorHAnsi" w:cstheme="minorHAnsi"/>
          <w:sz w:val="22"/>
          <w:szCs w:val="22"/>
        </w:rPr>
        <w:t xml:space="preserve">University of Wisconsin-La Crosse </w:t>
      </w:r>
      <w:r w:rsidR="00305F50" w:rsidRPr="00783646">
        <w:rPr>
          <w:rFonts w:asciiTheme="minorHAnsi" w:hAnsiTheme="minorHAnsi" w:cstheme="minorHAnsi"/>
          <w:sz w:val="22"/>
          <w:szCs w:val="22"/>
        </w:rPr>
        <w:t>provides training and information to many staff members to respond to and support victims, however, many victims do not feel comfortable talking to law enforcement, campus administrators, professors, or advisors.</w:t>
      </w:r>
      <w:r w:rsidR="00641643" w:rsidRPr="00783646">
        <w:rPr>
          <w:rFonts w:asciiTheme="minorHAnsi" w:hAnsiTheme="minorHAnsi" w:cstheme="minorHAnsi"/>
          <w:sz w:val="22"/>
          <w:szCs w:val="22"/>
        </w:rPr>
        <w:t xml:space="preserve"> </w:t>
      </w:r>
      <w:r w:rsidR="00305F50" w:rsidRPr="00783646">
        <w:rPr>
          <w:rFonts w:asciiTheme="minorHAnsi" w:hAnsiTheme="minorHAnsi" w:cstheme="minorHAnsi"/>
          <w:sz w:val="22"/>
          <w:szCs w:val="22"/>
        </w:rPr>
        <w:t xml:space="preserve"> Healing can look different for everyone. </w:t>
      </w:r>
      <w:r w:rsidR="00641643" w:rsidRPr="00783646">
        <w:rPr>
          <w:rFonts w:asciiTheme="minorHAnsi" w:hAnsiTheme="minorHAnsi" w:cstheme="minorHAnsi"/>
          <w:sz w:val="22"/>
          <w:szCs w:val="22"/>
        </w:rPr>
        <w:t xml:space="preserve"> </w:t>
      </w:r>
      <w:r w:rsidR="00305F50" w:rsidRPr="00783646">
        <w:rPr>
          <w:rFonts w:asciiTheme="minorHAnsi" w:hAnsiTheme="minorHAnsi" w:cstheme="minorHAnsi"/>
          <w:sz w:val="22"/>
          <w:szCs w:val="22"/>
        </w:rPr>
        <w:t>Additional services available to victims of crime occurring both on and off campus are listed in this chapter, including confidential options that will not result in criminal or university investigation.</w:t>
      </w:r>
    </w:p>
    <w:p w14:paraId="44530D46" w14:textId="77777777" w:rsidR="00641643" w:rsidRPr="00783646" w:rsidRDefault="00641643" w:rsidP="00641643">
      <w:pPr>
        <w:tabs>
          <w:tab w:val="left" w:pos="2490"/>
        </w:tabs>
        <w:contextualSpacing/>
        <w:rPr>
          <w:rFonts w:asciiTheme="minorHAnsi" w:hAnsiTheme="minorHAnsi" w:cstheme="minorHAnsi"/>
          <w:sz w:val="22"/>
          <w:szCs w:val="22"/>
        </w:rPr>
      </w:pPr>
    </w:p>
    <w:p w14:paraId="29C9993D" w14:textId="77777777" w:rsidR="00305F50" w:rsidRPr="00783646" w:rsidRDefault="00305F50" w:rsidP="00641643">
      <w:pPr>
        <w:contextualSpacing/>
        <w:rPr>
          <w:rFonts w:asciiTheme="minorHAnsi" w:hAnsiTheme="minorHAnsi" w:cstheme="minorHAnsi"/>
          <w:sz w:val="22"/>
          <w:szCs w:val="22"/>
        </w:rPr>
      </w:pPr>
      <w:r w:rsidRPr="00783646">
        <w:rPr>
          <w:rFonts w:asciiTheme="minorHAnsi" w:hAnsiTheme="minorHAnsi" w:cstheme="minorHAnsi"/>
          <w:sz w:val="22"/>
          <w:szCs w:val="22"/>
        </w:rPr>
        <w:t>When reporting sexual assault, domestic violence, dating violence, and/or stalking, please note the following:</w:t>
      </w:r>
    </w:p>
    <w:p w14:paraId="49C2E54A" w14:textId="77777777" w:rsidR="008C26F2" w:rsidRDefault="00305F50" w:rsidP="008C26F2">
      <w:pPr>
        <w:pStyle w:val="ListParagraph"/>
        <w:numPr>
          <w:ilvl w:val="0"/>
          <w:numId w:val="54"/>
        </w:numPr>
        <w:spacing w:after="0"/>
        <w:rPr>
          <w:rFonts w:cstheme="minorHAnsi"/>
        </w:rPr>
      </w:pPr>
      <w:r w:rsidRPr="00783646">
        <w:rPr>
          <w:rFonts w:cstheme="minorHAnsi"/>
        </w:rPr>
        <w:t>The preservation of evidence may strengthen investigations, which may result in a better chance of holding the accused responsible or obtaining a restraining order.</w:t>
      </w:r>
      <w:r w:rsidR="00641643" w:rsidRPr="00783646">
        <w:rPr>
          <w:rFonts w:cstheme="minorHAnsi"/>
        </w:rPr>
        <w:t xml:space="preserve">  </w:t>
      </w:r>
      <w:r w:rsidRPr="00783646">
        <w:rPr>
          <w:rFonts w:cstheme="minorHAnsi"/>
        </w:rPr>
        <w:t xml:space="preserve">Evidence may include the clothing worn at the time, a record of threatening text messages and emails, and bodily fluids. </w:t>
      </w:r>
    </w:p>
    <w:p w14:paraId="2780742B" w14:textId="77777777" w:rsidR="008C26F2" w:rsidRDefault="008C26F2" w:rsidP="008C26F2">
      <w:pPr>
        <w:pStyle w:val="ListParagraph"/>
        <w:spacing w:after="0"/>
        <w:rPr>
          <w:rFonts w:cstheme="minorHAnsi"/>
        </w:rPr>
      </w:pPr>
    </w:p>
    <w:p w14:paraId="23C67F47" w14:textId="77777777" w:rsidR="00680DA6" w:rsidRDefault="008A1758" w:rsidP="00680DA6">
      <w:pPr>
        <w:pStyle w:val="ListParagraph"/>
        <w:numPr>
          <w:ilvl w:val="0"/>
          <w:numId w:val="179"/>
        </w:numPr>
        <w:spacing w:after="0"/>
        <w:rPr>
          <w:rFonts w:cstheme="minorHAnsi"/>
        </w:rPr>
      </w:pPr>
      <w:r w:rsidRPr="008C26F2">
        <w:rPr>
          <w:rFonts w:cstheme="minorHAnsi"/>
        </w:rPr>
        <w:t>A SANE nurse or other medical personnel (Emergency Services physicians or nurses) first assess the patient’s need for urgent or emergency medical care.  After the patient’s medical condition is stabilized or it’s determined that immediate medical care is not needed, the SANE nurse beings an evidentiary exam:</w:t>
      </w:r>
    </w:p>
    <w:p w14:paraId="6F7DA7EB" w14:textId="3A888E43" w:rsidR="00366AF9" w:rsidRPr="00680DA6" w:rsidRDefault="008A1758" w:rsidP="00680DA6">
      <w:pPr>
        <w:pStyle w:val="ListParagraph"/>
        <w:numPr>
          <w:ilvl w:val="1"/>
          <w:numId w:val="179"/>
        </w:numPr>
        <w:spacing w:after="0"/>
        <w:rPr>
          <w:rFonts w:cstheme="minorHAnsi"/>
        </w:rPr>
      </w:pPr>
      <w:r w:rsidRPr="00680DA6">
        <w:rPr>
          <w:rFonts w:cstheme="minorHAnsi"/>
        </w:rPr>
        <w:t>Collect medical history and perform the SANE physical exam</w:t>
      </w:r>
    </w:p>
    <w:p w14:paraId="05D114DF" w14:textId="77777777" w:rsidR="00366AF9" w:rsidRDefault="008A1758" w:rsidP="00366AF9">
      <w:pPr>
        <w:pStyle w:val="ListParagraph"/>
        <w:numPr>
          <w:ilvl w:val="0"/>
          <w:numId w:val="178"/>
        </w:numPr>
        <w:spacing w:after="0"/>
        <w:rPr>
          <w:rFonts w:cstheme="minorHAnsi"/>
        </w:rPr>
      </w:pPr>
      <w:r w:rsidRPr="00366AF9">
        <w:rPr>
          <w:rFonts w:cstheme="minorHAnsi"/>
        </w:rPr>
        <w:t>Interview the victim about the assault</w:t>
      </w:r>
    </w:p>
    <w:p w14:paraId="2B4612C0" w14:textId="77777777" w:rsidR="00366AF9" w:rsidRDefault="008A1758" w:rsidP="00366AF9">
      <w:pPr>
        <w:pStyle w:val="ListParagraph"/>
        <w:numPr>
          <w:ilvl w:val="0"/>
          <w:numId w:val="178"/>
        </w:numPr>
        <w:spacing w:after="0"/>
        <w:rPr>
          <w:rFonts w:cstheme="minorHAnsi"/>
        </w:rPr>
      </w:pPr>
      <w:r w:rsidRPr="00366AF9">
        <w:rPr>
          <w:rFonts w:cstheme="minorHAnsi"/>
        </w:rPr>
        <w:t>Collect and preserve medical forensic evidence and document findings</w:t>
      </w:r>
    </w:p>
    <w:p w14:paraId="7DB57083" w14:textId="77777777" w:rsidR="00366AF9" w:rsidRDefault="008A1758" w:rsidP="00366AF9">
      <w:pPr>
        <w:pStyle w:val="ListParagraph"/>
        <w:numPr>
          <w:ilvl w:val="0"/>
          <w:numId w:val="178"/>
        </w:numPr>
        <w:spacing w:after="0"/>
        <w:rPr>
          <w:rFonts w:cstheme="minorHAnsi"/>
        </w:rPr>
      </w:pPr>
      <w:r w:rsidRPr="00366AF9">
        <w:rPr>
          <w:rFonts w:cstheme="minorHAnsi"/>
        </w:rPr>
        <w:t>Provide emotional, mental, and physical support</w:t>
      </w:r>
    </w:p>
    <w:p w14:paraId="0ACEA599" w14:textId="77777777" w:rsidR="00366AF9" w:rsidRDefault="008A1758" w:rsidP="00366AF9">
      <w:pPr>
        <w:pStyle w:val="ListParagraph"/>
        <w:numPr>
          <w:ilvl w:val="0"/>
          <w:numId w:val="178"/>
        </w:numPr>
        <w:spacing w:after="0"/>
        <w:rPr>
          <w:rFonts w:cstheme="minorHAnsi"/>
        </w:rPr>
      </w:pPr>
      <w:r w:rsidRPr="00366AF9">
        <w:rPr>
          <w:rFonts w:cstheme="minorHAnsi"/>
        </w:rPr>
        <w:t>Screen for toxin/drugs as necessary</w:t>
      </w:r>
    </w:p>
    <w:p w14:paraId="111F08FE" w14:textId="77777777" w:rsidR="00366AF9" w:rsidRDefault="008A1758" w:rsidP="00366AF9">
      <w:pPr>
        <w:pStyle w:val="ListParagraph"/>
        <w:numPr>
          <w:ilvl w:val="0"/>
          <w:numId w:val="178"/>
        </w:numPr>
        <w:spacing w:after="0"/>
        <w:rPr>
          <w:rFonts w:cstheme="minorHAnsi"/>
        </w:rPr>
      </w:pPr>
      <w:r w:rsidRPr="00366AF9">
        <w:rPr>
          <w:rFonts w:cstheme="minorHAnsi"/>
        </w:rPr>
        <w:t>Provide preventive medications and counseling for sexually transmitted diseases and pregnancy as necessary</w:t>
      </w:r>
    </w:p>
    <w:p w14:paraId="21A6000D" w14:textId="77777777" w:rsidR="00366AF9" w:rsidRDefault="008A1758" w:rsidP="00366AF9">
      <w:pPr>
        <w:pStyle w:val="ListParagraph"/>
        <w:numPr>
          <w:ilvl w:val="0"/>
          <w:numId w:val="178"/>
        </w:numPr>
        <w:spacing w:after="0"/>
        <w:rPr>
          <w:rFonts w:cstheme="minorHAnsi"/>
        </w:rPr>
      </w:pPr>
      <w:r w:rsidRPr="00366AF9">
        <w:rPr>
          <w:rFonts w:cstheme="minorHAnsi"/>
        </w:rPr>
        <w:t>Work with the victim to create a safe plan</w:t>
      </w:r>
    </w:p>
    <w:p w14:paraId="5BC8C6BD" w14:textId="2F992CBB" w:rsidR="00680DA6" w:rsidRPr="00680DA6" w:rsidRDefault="008A1758" w:rsidP="00680DA6">
      <w:pPr>
        <w:pStyle w:val="ListParagraph"/>
        <w:numPr>
          <w:ilvl w:val="0"/>
          <w:numId w:val="178"/>
        </w:numPr>
        <w:spacing w:after="0"/>
        <w:rPr>
          <w:rFonts w:cstheme="minorHAnsi"/>
        </w:rPr>
      </w:pPr>
      <w:r w:rsidRPr="00366AF9">
        <w:rPr>
          <w:rFonts w:cstheme="minorHAnsi"/>
        </w:rPr>
        <w:t>Connect with patient advocate social worker and further psychological care</w:t>
      </w:r>
    </w:p>
    <w:p w14:paraId="76BDD4EA" w14:textId="6985B769" w:rsidR="008A1758" w:rsidRPr="00680DA6" w:rsidRDefault="008A1758" w:rsidP="00680DA6">
      <w:pPr>
        <w:pStyle w:val="ListParagraph"/>
        <w:numPr>
          <w:ilvl w:val="0"/>
          <w:numId w:val="179"/>
        </w:numPr>
        <w:rPr>
          <w:rFonts w:cstheme="minorHAnsi"/>
        </w:rPr>
      </w:pPr>
      <w:r w:rsidRPr="00680DA6">
        <w:rPr>
          <w:rFonts w:cstheme="minorHAnsi"/>
        </w:rPr>
        <w:t>Evidence can be collected for up to five days after assault, but the sooner the better.  If the victim does not want to report an assault at the time of the crime, evidence can still be collected and stored.  If a court case should result from the report of a sexual assault, the nurse examiner is available to testify as an expert witness</w:t>
      </w:r>
      <w:r w:rsidR="009517D0" w:rsidRPr="00680DA6">
        <w:rPr>
          <w:rFonts w:cstheme="minorHAnsi"/>
        </w:rPr>
        <w:t>.</w:t>
      </w:r>
      <w:r w:rsidRPr="00366AF9">
        <w:rPr>
          <w:rStyle w:val="FootnoteReference"/>
          <w:rFonts w:cstheme="minorHAnsi"/>
        </w:rPr>
        <w:footnoteReference w:id="49"/>
      </w:r>
    </w:p>
    <w:p w14:paraId="072CB2FA" w14:textId="77777777" w:rsidR="00641643" w:rsidRPr="00783646" w:rsidRDefault="00256945" w:rsidP="004D2761">
      <w:pPr>
        <w:pStyle w:val="ListParagraph"/>
        <w:numPr>
          <w:ilvl w:val="0"/>
          <w:numId w:val="54"/>
        </w:numPr>
        <w:spacing w:after="0"/>
        <w:rPr>
          <w:rFonts w:cstheme="minorHAnsi"/>
        </w:rPr>
      </w:pPr>
      <w:r w:rsidRPr="00783646">
        <w:rPr>
          <w:rFonts w:cstheme="minorHAnsi"/>
        </w:rPr>
        <w:t>A Forensic Nurse Exam can be obtained free of charge and without</w:t>
      </w:r>
      <w:r w:rsidR="00557485" w:rsidRPr="00783646">
        <w:rPr>
          <w:rFonts w:cstheme="minorHAnsi"/>
        </w:rPr>
        <w:t xml:space="preserve"> notifying UW</w:t>
      </w:r>
      <w:r w:rsidR="00641643" w:rsidRPr="00783646">
        <w:rPr>
          <w:rFonts w:cstheme="minorHAnsi"/>
        </w:rPr>
        <w:t>L</w:t>
      </w:r>
      <w:r w:rsidR="00557485" w:rsidRPr="00783646">
        <w:rPr>
          <w:rFonts w:cstheme="minorHAnsi"/>
        </w:rPr>
        <w:t xml:space="preserve"> or law enforcement. Information on how to obtain a Forensic Nurse Exam can be found here:  </w:t>
      </w:r>
    </w:p>
    <w:p w14:paraId="35B98049" w14:textId="7621088D" w:rsidR="008A1758" w:rsidRPr="00783646" w:rsidRDefault="00641643" w:rsidP="004D2761">
      <w:pPr>
        <w:pStyle w:val="ListParagraph"/>
        <w:numPr>
          <w:ilvl w:val="1"/>
          <w:numId w:val="54"/>
        </w:numPr>
        <w:spacing w:after="0"/>
        <w:rPr>
          <w:rFonts w:cstheme="minorHAnsi"/>
        </w:rPr>
      </w:pPr>
      <w:r w:rsidRPr="00783646">
        <w:rPr>
          <w:rFonts w:cstheme="minorHAnsi"/>
        </w:rPr>
        <w:t xml:space="preserve">Gundersen Health System: </w:t>
      </w:r>
      <w:hyperlink r:id="rId195" w:history="1">
        <w:r w:rsidR="00DC6B53" w:rsidRPr="00FB335E">
          <w:rPr>
            <w:rStyle w:val="Hyperlink"/>
            <w:rFonts w:cstheme="minorHAnsi"/>
          </w:rPr>
          <w:t>https://www.gundersenhealth.org/services/support-hotline-resources</w:t>
        </w:r>
      </w:hyperlink>
      <w:r w:rsidR="00DC6B53">
        <w:rPr>
          <w:rFonts w:cstheme="minorHAnsi"/>
        </w:rPr>
        <w:t xml:space="preserve"> </w:t>
      </w:r>
    </w:p>
    <w:p w14:paraId="3D076326" w14:textId="54A11F5D" w:rsidR="00641643" w:rsidRPr="00783646" w:rsidRDefault="00641643" w:rsidP="004D2761">
      <w:pPr>
        <w:pStyle w:val="ListParagraph"/>
        <w:numPr>
          <w:ilvl w:val="1"/>
          <w:numId w:val="54"/>
        </w:numPr>
        <w:spacing w:after="0"/>
        <w:rPr>
          <w:rFonts w:cstheme="minorHAnsi"/>
        </w:rPr>
      </w:pPr>
      <w:r w:rsidRPr="00783646">
        <w:rPr>
          <w:rFonts w:cstheme="minorHAnsi"/>
        </w:rPr>
        <w:t xml:space="preserve">Mayo Clinic </w:t>
      </w:r>
      <w:r w:rsidR="008A1758" w:rsidRPr="00783646">
        <w:rPr>
          <w:rFonts w:cstheme="minorHAnsi"/>
        </w:rPr>
        <w:t xml:space="preserve">Health System: </w:t>
      </w:r>
      <w:hyperlink r:id="rId196" w:history="1">
        <w:r w:rsidR="008A1758" w:rsidRPr="00783646">
          <w:rPr>
            <w:rStyle w:val="Hyperlink"/>
            <w:rFonts w:cstheme="minorHAnsi"/>
          </w:rPr>
          <w:t>https://mayoclinichealthsystem.org/locations/la-crosse/services-and-treatments/domestic-abuse/assault-assistance</w:t>
        </w:r>
      </w:hyperlink>
    </w:p>
    <w:p w14:paraId="55AD1744" w14:textId="77777777" w:rsidR="00641643" w:rsidRPr="00783646" w:rsidRDefault="00305F50" w:rsidP="004D2761">
      <w:pPr>
        <w:pStyle w:val="ListParagraph"/>
        <w:numPr>
          <w:ilvl w:val="0"/>
          <w:numId w:val="54"/>
        </w:numPr>
        <w:spacing w:after="0"/>
        <w:rPr>
          <w:rFonts w:cstheme="minorHAnsi"/>
        </w:rPr>
      </w:pPr>
      <w:r w:rsidRPr="00783646">
        <w:rPr>
          <w:rFonts w:cstheme="minorHAnsi"/>
        </w:rPr>
        <w:t>Although it is best not to shower, even if a victim has showered and changed clothes, a police report can be filed and/or medical exam can be obtained.</w:t>
      </w:r>
    </w:p>
    <w:p w14:paraId="682FFE9C" w14:textId="77777777" w:rsidR="00641643" w:rsidRPr="00783646" w:rsidRDefault="00305F50" w:rsidP="004D2761">
      <w:pPr>
        <w:pStyle w:val="ListParagraph"/>
        <w:numPr>
          <w:ilvl w:val="0"/>
          <w:numId w:val="54"/>
        </w:numPr>
        <w:spacing w:after="0" w:line="240" w:lineRule="auto"/>
        <w:rPr>
          <w:rFonts w:cstheme="minorHAnsi"/>
        </w:rPr>
      </w:pPr>
      <w:r w:rsidRPr="00783646">
        <w:rPr>
          <w:rFonts w:cstheme="minorHAnsi"/>
        </w:rPr>
        <w:t>Campus officials are required to provide information about options and assist in making contact with law enforcement personnel if requested.</w:t>
      </w:r>
    </w:p>
    <w:p w14:paraId="1588BDFD" w14:textId="486434BA" w:rsidR="00472F4B" w:rsidRPr="00783646" w:rsidRDefault="00305F50" w:rsidP="004D2761">
      <w:pPr>
        <w:pStyle w:val="ListParagraph"/>
        <w:numPr>
          <w:ilvl w:val="0"/>
          <w:numId w:val="54"/>
        </w:numPr>
        <w:spacing w:after="0" w:line="240" w:lineRule="auto"/>
        <w:rPr>
          <w:rFonts w:cstheme="minorHAnsi"/>
        </w:rPr>
      </w:pPr>
      <w:r w:rsidRPr="00783646">
        <w:rPr>
          <w:rFonts w:cstheme="minorHAnsi"/>
        </w:rPr>
        <w:lastRenderedPageBreak/>
        <w:t>Filing a report will generally involve an interview with a law enforcement officer or an investigating officer from the Title IX office, or both, if you choose to report to both agencies. You may request an officer of the gender you feel most comfortable with to take your statement.</w:t>
      </w:r>
    </w:p>
    <w:p w14:paraId="19D44854" w14:textId="77777777" w:rsidR="00641643" w:rsidRDefault="00641643" w:rsidP="004B2D3F">
      <w:pPr>
        <w:pStyle w:val="ListParagraph"/>
        <w:spacing w:after="0" w:line="240" w:lineRule="auto"/>
      </w:pPr>
    </w:p>
    <w:p w14:paraId="6633818E" w14:textId="5407D71B" w:rsidR="00094355" w:rsidRPr="00AC0181" w:rsidRDefault="003D5D0E" w:rsidP="00AC0181">
      <w:pPr>
        <w:pStyle w:val="Heading3"/>
        <w:rPr>
          <w:color w:val="A20000"/>
        </w:rPr>
      </w:pPr>
      <w:bookmarkStart w:id="200" w:name="_Toc498512616"/>
      <w:bookmarkStart w:id="201" w:name="_Toc178255378"/>
      <w:r w:rsidRPr="00AC0181">
        <w:rPr>
          <w:color w:val="A20000"/>
        </w:rPr>
        <w:t xml:space="preserve">Crime </w:t>
      </w:r>
      <w:r w:rsidR="00094355" w:rsidRPr="00AC0181">
        <w:rPr>
          <w:color w:val="A20000"/>
        </w:rPr>
        <w:t>Victim’s Rights</w:t>
      </w:r>
      <w:bookmarkEnd w:id="200"/>
      <w:bookmarkEnd w:id="201"/>
    </w:p>
    <w:p w14:paraId="15A4B5A3" w14:textId="13B167E4" w:rsidR="003D5D0E" w:rsidRDefault="00094355" w:rsidP="004B2D3F">
      <w:pPr>
        <w:contextualSpacing/>
        <w:rPr>
          <w:rFonts w:asciiTheme="minorHAnsi" w:hAnsiTheme="minorHAnsi" w:cstheme="minorHAnsi"/>
          <w:sz w:val="22"/>
          <w:szCs w:val="22"/>
        </w:rPr>
      </w:pPr>
      <w:r w:rsidRPr="00783646">
        <w:rPr>
          <w:rFonts w:asciiTheme="minorHAnsi" w:hAnsiTheme="minorHAnsi" w:cstheme="minorHAnsi"/>
          <w:sz w:val="22"/>
          <w:szCs w:val="22"/>
        </w:rPr>
        <w:t xml:space="preserve">In the state of Wisconsin, individuals who are the victims of crime, and who report that crime to the police, are entitled to certain </w:t>
      </w:r>
      <w:r w:rsidR="000F0FBE" w:rsidRPr="00783646">
        <w:rPr>
          <w:rFonts w:asciiTheme="minorHAnsi" w:hAnsiTheme="minorHAnsi" w:cstheme="minorHAnsi"/>
          <w:sz w:val="22"/>
          <w:szCs w:val="22"/>
        </w:rPr>
        <w:t>protections</w:t>
      </w:r>
      <w:r w:rsidR="000F0FBE">
        <w:rPr>
          <w:rFonts w:asciiTheme="minorHAnsi" w:hAnsiTheme="minorHAnsi" w:cstheme="minorHAnsi"/>
          <w:sz w:val="22"/>
          <w:szCs w:val="22"/>
        </w:rPr>
        <w:t>.</w:t>
      </w:r>
      <w:r w:rsidRPr="00783646">
        <w:rPr>
          <w:rStyle w:val="FootnoteReference"/>
          <w:rFonts w:asciiTheme="minorHAnsi" w:hAnsiTheme="minorHAnsi" w:cstheme="minorHAnsi"/>
          <w:sz w:val="22"/>
          <w:szCs w:val="22"/>
        </w:rPr>
        <w:footnoteReference w:id="50"/>
      </w:r>
      <w:r w:rsidRPr="00783646">
        <w:rPr>
          <w:rFonts w:asciiTheme="minorHAnsi" w:hAnsiTheme="minorHAnsi" w:cstheme="minorHAnsi"/>
          <w:sz w:val="22"/>
          <w:szCs w:val="22"/>
        </w:rPr>
        <w:t xml:space="preserve"> </w:t>
      </w:r>
      <w:r w:rsidR="008A1758" w:rsidRPr="00783646">
        <w:rPr>
          <w:rFonts w:asciiTheme="minorHAnsi" w:hAnsiTheme="minorHAnsi" w:cstheme="minorHAnsi"/>
          <w:sz w:val="22"/>
          <w:szCs w:val="22"/>
        </w:rPr>
        <w:t xml:space="preserve"> </w:t>
      </w:r>
      <w:r w:rsidR="00624E1E" w:rsidRPr="00783646">
        <w:rPr>
          <w:rFonts w:asciiTheme="minorHAnsi" w:hAnsiTheme="minorHAnsi" w:cstheme="minorHAnsi"/>
          <w:sz w:val="22"/>
          <w:szCs w:val="22"/>
        </w:rPr>
        <w:t>These rights include the general right to</w:t>
      </w:r>
      <w:r w:rsidR="003D5D0E">
        <w:rPr>
          <w:rFonts w:asciiTheme="minorHAnsi" w:hAnsiTheme="minorHAnsi" w:cstheme="minorHAnsi"/>
          <w:sz w:val="22"/>
          <w:szCs w:val="22"/>
        </w:rPr>
        <w:t>:</w:t>
      </w:r>
    </w:p>
    <w:p w14:paraId="7FBAABAB" w14:textId="1C355843" w:rsidR="003D5D0E" w:rsidRDefault="00624E1E" w:rsidP="004D2761">
      <w:pPr>
        <w:pStyle w:val="ListParagraph"/>
        <w:numPr>
          <w:ilvl w:val="0"/>
          <w:numId w:val="105"/>
        </w:numPr>
        <w:spacing w:after="0" w:line="240" w:lineRule="auto"/>
        <w:rPr>
          <w:rFonts w:cstheme="minorHAnsi"/>
        </w:rPr>
      </w:pPr>
      <w:r w:rsidRPr="003D5D0E">
        <w:rPr>
          <w:rFonts w:cstheme="minorHAnsi"/>
        </w:rPr>
        <w:t>be “treated with fairness, dignity, and respect for his or her privacy by public officials, employees, or agencies</w:t>
      </w:r>
      <w:r w:rsidR="00686AC5" w:rsidRPr="003D5D0E">
        <w:rPr>
          <w:rFonts w:cstheme="minorHAnsi"/>
        </w:rPr>
        <w:t>;</w:t>
      </w:r>
      <w:r w:rsidRPr="00783646">
        <w:rPr>
          <w:rStyle w:val="FootnoteReference"/>
          <w:rFonts w:cstheme="minorHAnsi"/>
        </w:rPr>
        <w:footnoteReference w:id="51"/>
      </w:r>
      <w:r w:rsidRPr="003D5D0E">
        <w:rPr>
          <w:rFonts w:cstheme="minorHAnsi"/>
        </w:rPr>
        <w:t xml:space="preserve"> </w:t>
      </w:r>
    </w:p>
    <w:p w14:paraId="79057DE1" w14:textId="1DA5D612" w:rsidR="003D5D0E" w:rsidRDefault="00624E1E" w:rsidP="004D2761">
      <w:pPr>
        <w:pStyle w:val="ListParagraph"/>
        <w:numPr>
          <w:ilvl w:val="0"/>
          <w:numId w:val="105"/>
        </w:numPr>
        <w:spacing w:after="0" w:line="240" w:lineRule="auto"/>
        <w:rPr>
          <w:rFonts w:cstheme="minorHAnsi"/>
        </w:rPr>
      </w:pPr>
      <w:r w:rsidRPr="003D5D0E">
        <w:rPr>
          <w:rFonts w:cstheme="minorHAnsi"/>
        </w:rPr>
        <w:t>to attend court proceedings</w:t>
      </w:r>
      <w:r w:rsidR="004F1983">
        <w:rPr>
          <w:rFonts w:cstheme="minorHAnsi"/>
        </w:rPr>
        <w:t>;</w:t>
      </w:r>
      <w:r w:rsidRPr="00783646">
        <w:rPr>
          <w:rStyle w:val="FootnoteReference"/>
          <w:rFonts w:cstheme="minorHAnsi"/>
        </w:rPr>
        <w:footnoteReference w:id="52"/>
      </w:r>
      <w:r w:rsidRPr="003D5D0E">
        <w:rPr>
          <w:rFonts w:cstheme="minorHAnsi"/>
        </w:rPr>
        <w:t xml:space="preserve"> </w:t>
      </w:r>
    </w:p>
    <w:p w14:paraId="430B6C7F" w14:textId="731516DF" w:rsidR="003D5D0E" w:rsidRDefault="00624E1E" w:rsidP="004D2761">
      <w:pPr>
        <w:pStyle w:val="ListParagraph"/>
        <w:numPr>
          <w:ilvl w:val="0"/>
          <w:numId w:val="105"/>
        </w:numPr>
        <w:spacing w:after="0" w:line="240" w:lineRule="auto"/>
        <w:rPr>
          <w:rFonts w:cstheme="minorHAnsi"/>
        </w:rPr>
      </w:pPr>
      <w:r w:rsidRPr="003D5D0E">
        <w:rPr>
          <w:rFonts w:cstheme="minorHAnsi"/>
        </w:rPr>
        <w:t>to receive protection from harm and threats of harm arising out of their cooperation with law enforcement and prosecution efforts</w:t>
      </w:r>
      <w:r w:rsidR="00686AC5" w:rsidRPr="003D5D0E">
        <w:rPr>
          <w:rFonts w:cstheme="minorHAnsi"/>
        </w:rPr>
        <w:t>;</w:t>
      </w:r>
      <w:r w:rsidR="000835C6">
        <w:rPr>
          <w:rFonts w:cstheme="minorHAnsi"/>
        </w:rPr>
        <w:t>”</w:t>
      </w:r>
      <w:r w:rsidRPr="00783646">
        <w:rPr>
          <w:rStyle w:val="FootnoteReference"/>
          <w:rFonts w:cstheme="minorHAnsi"/>
        </w:rPr>
        <w:footnoteReference w:id="53"/>
      </w:r>
      <w:r w:rsidR="00686AC5" w:rsidRPr="003D5D0E">
        <w:rPr>
          <w:rFonts w:cstheme="minorHAnsi"/>
        </w:rPr>
        <w:t xml:space="preserve"> </w:t>
      </w:r>
    </w:p>
    <w:p w14:paraId="5A7BB37D" w14:textId="69D4A893" w:rsidR="003D5D0E" w:rsidRDefault="00686AC5" w:rsidP="004D2761">
      <w:pPr>
        <w:pStyle w:val="ListParagraph"/>
        <w:numPr>
          <w:ilvl w:val="0"/>
          <w:numId w:val="105"/>
        </w:numPr>
        <w:spacing w:after="0" w:line="240" w:lineRule="auto"/>
        <w:rPr>
          <w:rFonts w:cstheme="minorHAnsi"/>
        </w:rPr>
      </w:pPr>
      <w:r w:rsidRPr="003D5D0E">
        <w:rPr>
          <w:rFonts w:cstheme="minorHAnsi"/>
        </w:rPr>
        <w:t>to be informed of financial assistance and other social services available as a result of being a witness of a crime;</w:t>
      </w:r>
      <w:r w:rsidR="000835C6">
        <w:rPr>
          <w:rFonts w:cstheme="minorHAnsi"/>
        </w:rPr>
        <w:t>”</w:t>
      </w:r>
      <w:r w:rsidRPr="00783646">
        <w:rPr>
          <w:rStyle w:val="FootnoteReference"/>
          <w:rFonts w:cstheme="minorHAnsi"/>
        </w:rPr>
        <w:footnoteReference w:id="54"/>
      </w:r>
      <w:r w:rsidRPr="003D5D0E">
        <w:rPr>
          <w:rFonts w:cstheme="minorHAnsi"/>
        </w:rPr>
        <w:t xml:space="preserve"> </w:t>
      </w:r>
    </w:p>
    <w:p w14:paraId="0249EFC0" w14:textId="4937BD4B" w:rsidR="003D5D0E" w:rsidRDefault="00686AC5" w:rsidP="004D2761">
      <w:pPr>
        <w:pStyle w:val="ListParagraph"/>
        <w:numPr>
          <w:ilvl w:val="0"/>
          <w:numId w:val="105"/>
        </w:numPr>
        <w:spacing w:after="0" w:line="240" w:lineRule="auto"/>
        <w:rPr>
          <w:rFonts w:cstheme="minorHAnsi"/>
        </w:rPr>
      </w:pPr>
      <w:r w:rsidRPr="003D5D0E">
        <w:rPr>
          <w:rFonts w:cstheme="minorHAnsi"/>
        </w:rPr>
        <w:t>be accompanied by a victim advocate to law enforcement interviews</w:t>
      </w:r>
      <w:r w:rsidR="000835C6">
        <w:rPr>
          <w:rFonts w:cstheme="minorHAnsi"/>
        </w:rPr>
        <w:t>;</w:t>
      </w:r>
      <w:r w:rsidRPr="00783646">
        <w:rPr>
          <w:rStyle w:val="FootnoteReference"/>
          <w:rFonts w:cstheme="minorHAnsi"/>
        </w:rPr>
        <w:footnoteReference w:id="55"/>
      </w:r>
      <w:r w:rsidRPr="003D5D0E">
        <w:rPr>
          <w:rFonts w:cstheme="minorHAnsi"/>
        </w:rPr>
        <w:t xml:space="preserve"> and at interviews and proceedings </w:t>
      </w:r>
      <w:r w:rsidRPr="008D5CFC">
        <w:rPr>
          <w:rFonts w:cstheme="minorHAnsi"/>
        </w:rPr>
        <w:t>related to the crime</w:t>
      </w:r>
      <w:r w:rsidR="000835C6">
        <w:rPr>
          <w:rFonts w:cstheme="minorHAnsi"/>
        </w:rPr>
        <w:t>.</w:t>
      </w:r>
      <w:r w:rsidRPr="008D5CFC">
        <w:rPr>
          <w:rStyle w:val="FootnoteReference"/>
          <w:rFonts w:cstheme="minorHAnsi"/>
        </w:rPr>
        <w:footnoteReference w:id="56"/>
      </w:r>
      <w:r w:rsidR="00F275E0" w:rsidRPr="008D5CFC">
        <w:rPr>
          <w:rFonts w:cstheme="minorHAnsi"/>
        </w:rPr>
        <w:t xml:space="preserve"> </w:t>
      </w:r>
      <w:r w:rsidR="008A1758" w:rsidRPr="008D5CFC">
        <w:rPr>
          <w:rFonts w:cstheme="minorHAnsi"/>
        </w:rPr>
        <w:t xml:space="preserve"> </w:t>
      </w:r>
    </w:p>
    <w:p w14:paraId="01F16165" w14:textId="0BC6DD6E" w:rsidR="00DF236C" w:rsidRPr="004B2D3F" w:rsidRDefault="00F275E0" w:rsidP="004B2D3F">
      <w:pPr>
        <w:rPr>
          <w:rFonts w:asciiTheme="minorHAnsi" w:hAnsiTheme="minorHAnsi" w:cstheme="minorHAnsi"/>
          <w:sz w:val="22"/>
          <w:szCs w:val="22"/>
        </w:rPr>
      </w:pPr>
      <w:r w:rsidRPr="004B2D3F">
        <w:rPr>
          <w:rFonts w:asciiTheme="minorHAnsi" w:hAnsiTheme="minorHAnsi" w:cstheme="minorHAnsi"/>
          <w:sz w:val="22"/>
          <w:szCs w:val="22"/>
        </w:rPr>
        <w:t xml:space="preserve">A full description of the rights of victims and witnesses of crimes is available at </w:t>
      </w:r>
      <w:hyperlink r:id="rId197" w:history="1">
        <w:r w:rsidR="004B2D3F">
          <w:rPr>
            <w:rStyle w:val="Hyperlink"/>
            <w:rFonts w:asciiTheme="minorHAnsi" w:hAnsiTheme="minorHAnsi" w:cstheme="minorHAnsi"/>
            <w:sz w:val="22"/>
            <w:szCs w:val="22"/>
          </w:rPr>
          <w:t>https://docs.legis.wisconsin.gov/ statutes/statutes/950.pdf</w:t>
        </w:r>
      </w:hyperlink>
      <w:r w:rsidRPr="004B2D3F">
        <w:rPr>
          <w:rFonts w:asciiTheme="minorHAnsi" w:hAnsiTheme="minorHAnsi" w:cstheme="minorHAnsi"/>
          <w:sz w:val="22"/>
          <w:szCs w:val="22"/>
        </w:rPr>
        <w:t xml:space="preserve">. </w:t>
      </w:r>
    </w:p>
    <w:p w14:paraId="1100993B" w14:textId="77777777" w:rsidR="00371F32" w:rsidRPr="008D5CFC" w:rsidRDefault="00371F32" w:rsidP="004B2D3F">
      <w:pPr>
        <w:contextualSpacing/>
        <w:rPr>
          <w:rFonts w:asciiTheme="minorHAnsi" w:hAnsiTheme="minorHAnsi" w:cstheme="minorHAnsi"/>
          <w:sz w:val="22"/>
          <w:szCs w:val="22"/>
        </w:rPr>
      </w:pPr>
    </w:p>
    <w:p w14:paraId="243221EE" w14:textId="345AC49E" w:rsidR="00DF236C" w:rsidRPr="00783646" w:rsidRDefault="00DF236C" w:rsidP="004B2D3F">
      <w:pPr>
        <w:rPr>
          <w:rFonts w:asciiTheme="minorHAnsi" w:hAnsiTheme="minorHAnsi" w:cstheme="minorHAnsi"/>
          <w:sz w:val="22"/>
          <w:szCs w:val="22"/>
        </w:rPr>
      </w:pPr>
      <w:r w:rsidRPr="00783646">
        <w:rPr>
          <w:rFonts w:asciiTheme="minorHAnsi" w:hAnsiTheme="minorHAnsi" w:cstheme="minorHAnsi"/>
          <w:sz w:val="22"/>
          <w:szCs w:val="22"/>
        </w:rPr>
        <w:t xml:space="preserve">In addition to the rights given by federal and state law, </w:t>
      </w:r>
      <w:r w:rsidR="00371F32" w:rsidRPr="00783646">
        <w:rPr>
          <w:rFonts w:asciiTheme="minorHAnsi" w:hAnsiTheme="minorHAnsi" w:cstheme="minorHAnsi"/>
          <w:sz w:val="22"/>
          <w:szCs w:val="22"/>
        </w:rPr>
        <w:t xml:space="preserve">the </w:t>
      </w:r>
      <w:r w:rsidR="006E68EB">
        <w:rPr>
          <w:rFonts w:asciiTheme="minorHAnsi" w:hAnsiTheme="minorHAnsi" w:cstheme="minorHAnsi"/>
          <w:sz w:val="22"/>
          <w:szCs w:val="22"/>
        </w:rPr>
        <w:t xml:space="preserve">University of Wisconsin-La Crosse </w:t>
      </w:r>
      <w:r w:rsidRPr="00783646">
        <w:rPr>
          <w:rFonts w:asciiTheme="minorHAnsi" w:hAnsiTheme="minorHAnsi" w:cstheme="minorHAnsi"/>
          <w:sz w:val="22"/>
          <w:szCs w:val="22"/>
        </w:rPr>
        <w:t>is committed to ensuring that victims of violence also have the following rights:</w:t>
      </w:r>
    </w:p>
    <w:p w14:paraId="324C70D2" w14:textId="2A1AA172" w:rsidR="00DF236C" w:rsidRPr="00783646" w:rsidRDefault="00DF236C" w:rsidP="004D2761">
      <w:pPr>
        <w:pStyle w:val="ListParagraph"/>
        <w:numPr>
          <w:ilvl w:val="0"/>
          <w:numId w:val="55"/>
        </w:numPr>
        <w:spacing w:after="0" w:line="240" w:lineRule="auto"/>
        <w:rPr>
          <w:rFonts w:cstheme="minorHAnsi"/>
        </w:rPr>
      </w:pPr>
      <w:r w:rsidRPr="00783646">
        <w:rPr>
          <w:rFonts w:cstheme="minorHAnsi"/>
        </w:rPr>
        <w:t>The right to a victim advocate of their choosing. For additional information and resources about victim advocacy, services on cam</w:t>
      </w:r>
      <w:r w:rsidR="00736133" w:rsidRPr="00783646">
        <w:rPr>
          <w:rFonts w:cstheme="minorHAnsi"/>
        </w:rPr>
        <w:t>pus, and in the community, see</w:t>
      </w:r>
      <w:r w:rsidR="003D5D0E">
        <w:rPr>
          <w:rFonts w:cstheme="minorHAnsi"/>
        </w:rPr>
        <w:t xml:space="preserve"> the </w:t>
      </w:r>
      <w:hyperlink r:id="rId198" w:history="1">
        <w:r w:rsidR="003D5D0E" w:rsidRPr="003D5D0E">
          <w:rPr>
            <w:rStyle w:val="Hyperlink"/>
            <w:rFonts w:cstheme="minorHAnsi"/>
          </w:rPr>
          <w:t>Violence Prevention Website</w:t>
        </w:r>
      </w:hyperlink>
      <w:r w:rsidR="003D5D0E">
        <w:rPr>
          <w:rFonts w:cstheme="minorHAnsi"/>
        </w:rPr>
        <w:t>.</w:t>
      </w:r>
      <w:r w:rsidR="00736133" w:rsidRPr="00783646">
        <w:rPr>
          <w:rFonts w:cstheme="minorHAnsi"/>
        </w:rPr>
        <w:t xml:space="preserve"> </w:t>
      </w:r>
    </w:p>
    <w:p w14:paraId="3990EC1A" w14:textId="77777777" w:rsidR="00DF236C" w:rsidRPr="00783646" w:rsidRDefault="00DF236C" w:rsidP="004D2761">
      <w:pPr>
        <w:pStyle w:val="ListParagraph"/>
        <w:numPr>
          <w:ilvl w:val="0"/>
          <w:numId w:val="10"/>
        </w:numPr>
        <w:spacing w:after="0"/>
        <w:rPr>
          <w:rFonts w:cstheme="minorHAnsi"/>
        </w:rPr>
      </w:pPr>
      <w:r w:rsidRPr="00783646">
        <w:rPr>
          <w:rFonts w:cstheme="minorHAnsi"/>
        </w:rPr>
        <w:t xml:space="preserve">The right to access sexually transmitted infection (STI) testing and treatment, emergency contraception, and pregnancy testing. </w:t>
      </w:r>
    </w:p>
    <w:p w14:paraId="07BE63B0" w14:textId="77777777" w:rsidR="00DF236C" w:rsidRPr="00783646" w:rsidRDefault="00DF236C" w:rsidP="004D2761">
      <w:pPr>
        <w:pStyle w:val="ListParagraph"/>
        <w:numPr>
          <w:ilvl w:val="0"/>
          <w:numId w:val="10"/>
        </w:numPr>
        <w:rPr>
          <w:rFonts w:cstheme="minorHAnsi"/>
        </w:rPr>
      </w:pPr>
      <w:r w:rsidRPr="00783646">
        <w:rPr>
          <w:rFonts w:cstheme="minorHAnsi"/>
        </w:rPr>
        <w:t xml:space="preserve">The right to be informed of and have access to their own medical, mental health, Forensic Nurse Examiner, campus disciplinary, and/or victim advocacy services. </w:t>
      </w:r>
    </w:p>
    <w:p w14:paraId="3C7AF3B1" w14:textId="6C491044" w:rsidR="003D5D0E" w:rsidRDefault="00DF236C" w:rsidP="004D2761">
      <w:pPr>
        <w:pStyle w:val="ListParagraph"/>
        <w:numPr>
          <w:ilvl w:val="0"/>
          <w:numId w:val="10"/>
        </w:numPr>
        <w:rPr>
          <w:rFonts w:cstheme="minorHAnsi"/>
        </w:rPr>
      </w:pPr>
      <w:r w:rsidRPr="00783646">
        <w:rPr>
          <w:rFonts w:cstheme="minorHAnsi"/>
        </w:rPr>
        <w:t xml:space="preserve">The right to not be punished for underage drinking if reporting a sexual assault or other crime per </w:t>
      </w:r>
      <w:r w:rsidR="006E68EB">
        <w:rPr>
          <w:rFonts w:cstheme="minorHAnsi"/>
        </w:rPr>
        <w:t xml:space="preserve">University of Wisconsin-La Crosse </w:t>
      </w:r>
      <w:r w:rsidRPr="00783646">
        <w:rPr>
          <w:rFonts w:cstheme="minorHAnsi"/>
        </w:rPr>
        <w:t xml:space="preserve">Responsible Action </w:t>
      </w:r>
      <w:r w:rsidR="00FE006F">
        <w:rPr>
          <w:rFonts w:cstheme="minorHAnsi"/>
        </w:rPr>
        <w:t>Policy</w:t>
      </w:r>
      <w:r w:rsidRPr="00783646">
        <w:rPr>
          <w:rFonts w:cstheme="minorHAnsi"/>
        </w:rPr>
        <w:t xml:space="preserve">. </w:t>
      </w:r>
      <w:r w:rsidR="00371F32" w:rsidRPr="00783646">
        <w:rPr>
          <w:rFonts w:cstheme="minorHAnsi"/>
        </w:rPr>
        <w:t xml:space="preserve"> </w:t>
      </w:r>
    </w:p>
    <w:p w14:paraId="2E02F9EE" w14:textId="3982BCF1" w:rsidR="00DF236C" w:rsidRPr="00783646" w:rsidRDefault="00DF236C" w:rsidP="004D2761">
      <w:pPr>
        <w:pStyle w:val="ListParagraph"/>
        <w:numPr>
          <w:ilvl w:val="1"/>
          <w:numId w:val="10"/>
        </w:numPr>
        <w:rPr>
          <w:rFonts w:cstheme="minorHAnsi"/>
        </w:rPr>
      </w:pPr>
      <w:r w:rsidRPr="00783646">
        <w:rPr>
          <w:rFonts w:cstheme="minorHAnsi"/>
        </w:rPr>
        <w:t>“In those cases where a student has been a victim of sexual assault and/or a violent crime while under the influence of alcohol, neither the Dean of Students, University Housing</w:t>
      </w:r>
      <w:r w:rsidR="00371F32" w:rsidRPr="00783646">
        <w:rPr>
          <w:rFonts w:cstheme="minorHAnsi"/>
        </w:rPr>
        <w:t>,</w:t>
      </w:r>
      <w:r w:rsidRPr="00783646">
        <w:rPr>
          <w:rFonts w:cstheme="minorHAnsi"/>
        </w:rPr>
        <w:t xml:space="preserve"> nor UW</w:t>
      </w:r>
      <w:r w:rsidR="00371F32" w:rsidRPr="00783646">
        <w:rPr>
          <w:rFonts w:cstheme="minorHAnsi"/>
        </w:rPr>
        <w:t>L</w:t>
      </w:r>
      <w:r w:rsidRPr="00783646">
        <w:rPr>
          <w:rFonts w:cstheme="minorHAnsi"/>
        </w:rPr>
        <w:t xml:space="preserve"> Police will pursue disciplinary actions against the student victim</w:t>
      </w:r>
      <w:r w:rsidR="008B19D9" w:rsidRPr="00783646">
        <w:rPr>
          <w:rFonts w:cstheme="minorHAnsi"/>
        </w:rPr>
        <w:t xml:space="preserve">, </w:t>
      </w:r>
      <w:r w:rsidRPr="00783646">
        <w:rPr>
          <w:rFonts w:cstheme="minorHAnsi"/>
        </w:rPr>
        <w:t>or against a witness</w:t>
      </w:r>
      <w:r w:rsidR="008B19D9" w:rsidRPr="00783646">
        <w:rPr>
          <w:rFonts w:cstheme="minorHAnsi"/>
        </w:rPr>
        <w:t>,</w:t>
      </w:r>
      <w:r w:rsidRPr="00783646">
        <w:rPr>
          <w:rFonts w:cstheme="minorHAnsi"/>
        </w:rPr>
        <w:t xml:space="preserve"> for </w:t>
      </w:r>
      <w:r w:rsidR="008B19D9" w:rsidRPr="00783646">
        <w:rPr>
          <w:rFonts w:cstheme="minorHAnsi"/>
        </w:rPr>
        <w:t>his, her, or their</w:t>
      </w:r>
      <w:r w:rsidRPr="00783646">
        <w:rPr>
          <w:rFonts w:cstheme="minorHAnsi"/>
        </w:rPr>
        <w:t xml:space="preserve"> improper use of alcohol (e.g., underage drinking).</w:t>
      </w:r>
      <w:r w:rsidR="008B19D9" w:rsidRPr="00783646">
        <w:rPr>
          <w:rFonts w:cstheme="minorHAnsi"/>
        </w:rPr>
        <w:t xml:space="preserve"> </w:t>
      </w:r>
      <w:r w:rsidRPr="00783646">
        <w:rPr>
          <w:rFonts w:cstheme="minorHAnsi"/>
        </w:rPr>
        <w:t xml:space="preserve"> A student victim who is under the influence of alcohol at the time of a sexual assault is entitled to university and community assistance and encouraged to seek help.” </w:t>
      </w:r>
      <w:r w:rsidR="008B19D9" w:rsidRPr="00783646">
        <w:rPr>
          <w:rFonts w:cstheme="minorHAnsi"/>
        </w:rPr>
        <w:t xml:space="preserve"> </w:t>
      </w:r>
      <w:r w:rsidRPr="00783646">
        <w:rPr>
          <w:rFonts w:cstheme="minorHAnsi"/>
        </w:rPr>
        <w:t>For more information, visit</w:t>
      </w:r>
      <w:r w:rsidR="003D5D0E">
        <w:rPr>
          <w:rFonts w:cstheme="minorHAnsi"/>
        </w:rPr>
        <w:t xml:space="preserve"> the </w:t>
      </w:r>
      <w:hyperlink r:id="rId199" w:history="1">
        <w:r w:rsidR="003D5D0E" w:rsidRPr="003D5D0E">
          <w:rPr>
            <w:rStyle w:val="Hyperlink"/>
            <w:rFonts w:cstheme="minorHAnsi"/>
          </w:rPr>
          <w:t>Responsible Action Policy</w:t>
        </w:r>
      </w:hyperlink>
      <w:r w:rsidR="003D5D0E">
        <w:rPr>
          <w:rFonts w:cstheme="minorHAnsi"/>
        </w:rPr>
        <w:t>.</w:t>
      </w:r>
      <w:r w:rsidRPr="00783646">
        <w:rPr>
          <w:rFonts w:cstheme="minorHAnsi"/>
        </w:rPr>
        <w:t xml:space="preserve"> </w:t>
      </w:r>
    </w:p>
    <w:p w14:paraId="477AFC28" w14:textId="4DD89672" w:rsidR="00DF236C" w:rsidRDefault="00371F32" w:rsidP="004D2761">
      <w:pPr>
        <w:pStyle w:val="ListParagraph"/>
        <w:numPr>
          <w:ilvl w:val="0"/>
          <w:numId w:val="10"/>
        </w:numPr>
        <w:spacing w:after="0" w:line="240" w:lineRule="auto"/>
        <w:rPr>
          <w:rFonts w:cstheme="minorHAnsi"/>
        </w:rPr>
      </w:pPr>
      <w:r w:rsidRPr="00783646">
        <w:rPr>
          <w:rFonts w:cstheme="minorHAnsi"/>
        </w:rPr>
        <w:t xml:space="preserve">The </w:t>
      </w:r>
      <w:r w:rsidR="006E68EB">
        <w:rPr>
          <w:rFonts w:cstheme="minorHAnsi"/>
        </w:rPr>
        <w:t xml:space="preserve">University of Wisconsin-La Crosse </w:t>
      </w:r>
      <w:r w:rsidR="00DF236C" w:rsidRPr="00783646">
        <w:rPr>
          <w:rFonts w:cstheme="minorHAnsi"/>
        </w:rPr>
        <w:t xml:space="preserve">will disclose to the victim of a crime of violence or </w:t>
      </w:r>
      <w:r w:rsidR="00C90F15" w:rsidRPr="00783646">
        <w:rPr>
          <w:rFonts w:cstheme="minorHAnsi"/>
        </w:rPr>
        <w:t xml:space="preserve">non-forcible </w:t>
      </w:r>
      <w:r w:rsidR="00DF236C" w:rsidRPr="00783646">
        <w:rPr>
          <w:rFonts w:cstheme="minorHAnsi"/>
        </w:rPr>
        <w:t xml:space="preserve">sex-offense, the results of any disciplinary hearing conducted by </w:t>
      </w:r>
      <w:r w:rsidRPr="00783646">
        <w:rPr>
          <w:rFonts w:cstheme="minorHAnsi"/>
        </w:rPr>
        <w:t>UWL</w:t>
      </w:r>
      <w:r w:rsidR="00DF236C" w:rsidRPr="00783646">
        <w:rPr>
          <w:rFonts w:cstheme="minorHAnsi"/>
        </w:rPr>
        <w:t xml:space="preserve"> against a student who is an alleged perpetrator of such crime or offense. </w:t>
      </w:r>
      <w:r w:rsidRPr="00783646">
        <w:rPr>
          <w:rFonts w:cstheme="minorHAnsi"/>
        </w:rPr>
        <w:t xml:space="preserve"> </w:t>
      </w:r>
      <w:r w:rsidR="00DF236C" w:rsidRPr="00783646">
        <w:rPr>
          <w:rFonts w:cstheme="minorHAnsi"/>
        </w:rPr>
        <w:t xml:space="preserve">If the victim is deceased as a result of the crime or offense, </w:t>
      </w:r>
      <w:r w:rsidRPr="00783646">
        <w:rPr>
          <w:rFonts w:cstheme="minorHAnsi"/>
        </w:rPr>
        <w:t xml:space="preserve">the </w:t>
      </w:r>
      <w:r w:rsidR="006E68EB">
        <w:rPr>
          <w:rFonts w:cstheme="minorHAnsi"/>
        </w:rPr>
        <w:t xml:space="preserve">University of Wisconsin-La Crosse </w:t>
      </w:r>
      <w:r w:rsidR="00DF236C" w:rsidRPr="00783646">
        <w:rPr>
          <w:rFonts w:cstheme="minorHAnsi"/>
        </w:rPr>
        <w:t>will provide the results of the disciplinary hearing to the next of kin of the victim, if requested in writing.</w:t>
      </w:r>
    </w:p>
    <w:p w14:paraId="24A27AFD" w14:textId="77777777" w:rsidR="00DA0C66" w:rsidRPr="00927720" w:rsidRDefault="00DA0C66" w:rsidP="00927720">
      <w:pPr>
        <w:rPr>
          <w:rFonts w:cstheme="minorHAnsi"/>
        </w:rPr>
      </w:pPr>
    </w:p>
    <w:p w14:paraId="54285310" w14:textId="77777777" w:rsidR="00D05EF8" w:rsidRPr="00AC0181" w:rsidRDefault="00D05EF8" w:rsidP="00AC0181">
      <w:pPr>
        <w:pStyle w:val="Heading3"/>
        <w:rPr>
          <w:color w:val="A20000"/>
        </w:rPr>
      </w:pPr>
      <w:bookmarkStart w:id="202" w:name="_Toc498512619"/>
      <w:bookmarkStart w:id="203" w:name="_Toc178255379"/>
      <w:r w:rsidRPr="00AC0181">
        <w:rPr>
          <w:color w:val="A20000"/>
        </w:rPr>
        <w:lastRenderedPageBreak/>
        <w:t>Restraining Orders and No Contact Orders</w:t>
      </w:r>
      <w:bookmarkEnd w:id="202"/>
      <w:bookmarkEnd w:id="203"/>
    </w:p>
    <w:p w14:paraId="2C79D6E4" w14:textId="365229F1" w:rsidR="008B19D9" w:rsidRPr="00783646" w:rsidRDefault="00FA0BA6" w:rsidP="00783646">
      <w:pPr>
        <w:rPr>
          <w:rFonts w:asciiTheme="minorHAnsi" w:hAnsiTheme="minorHAnsi" w:cstheme="minorHAnsi"/>
          <w:sz w:val="22"/>
          <w:szCs w:val="22"/>
        </w:rPr>
      </w:pPr>
      <w:r w:rsidRPr="00783646">
        <w:rPr>
          <w:rFonts w:asciiTheme="minorHAnsi" w:hAnsiTheme="minorHAnsi" w:cstheme="minorHAnsi"/>
          <w:sz w:val="22"/>
          <w:szCs w:val="22"/>
        </w:rPr>
        <w:t>The following</w:t>
      </w:r>
      <w:r w:rsidR="007B440D">
        <w:rPr>
          <w:rFonts w:asciiTheme="minorHAnsi" w:hAnsiTheme="minorHAnsi" w:cstheme="minorHAnsi"/>
          <w:sz w:val="22"/>
          <w:szCs w:val="22"/>
        </w:rPr>
        <w:t xml:space="preserve"> resources include official</w:t>
      </w:r>
      <w:r w:rsidRPr="00783646">
        <w:rPr>
          <w:rFonts w:asciiTheme="minorHAnsi" w:hAnsiTheme="minorHAnsi" w:cstheme="minorHAnsi"/>
          <w:sz w:val="22"/>
          <w:szCs w:val="22"/>
        </w:rPr>
        <w:t xml:space="preserve"> information</w:t>
      </w:r>
      <w:r w:rsidR="007B440D">
        <w:rPr>
          <w:rFonts w:asciiTheme="minorHAnsi" w:hAnsiTheme="minorHAnsi" w:cstheme="minorHAnsi"/>
          <w:sz w:val="22"/>
          <w:szCs w:val="22"/>
        </w:rPr>
        <w:t xml:space="preserve"> on restraining orders and no contact orders</w:t>
      </w:r>
      <w:r w:rsidRPr="00783646">
        <w:rPr>
          <w:rFonts w:asciiTheme="minorHAnsi" w:hAnsiTheme="minorHAnsi" w:cstheme="minorHAnsi"/>
          <w:sz w:val="22"/>
          <w:szCs w:val="22"/>
        </w:rPr>
        <w:t xml:space="preserve"> </w:t>
      </w:r>
      <w:r w:rsidR="007B440D">
        <w:rPr>
          <w:rFonts w:asciiTheme="minorHAnsi" w:hAnsiTheme="minorHAnsi" w:cstheme="minorHAnsi"/>
          <w:sz w:val="22"/>
          <w:szCs w:val="22"/>
        </w:rPr>
        <w:t>as</w:t>
      </w:r>
      <w:r w:rsidRPr="00783646">
        <w:rPr>
          <w:rFonts w:asciiTheme="minorHAnsi" w:hAnsiTheme="minorHAnsi" w:cstheme="minorHAnsi"/>
          <w:sz w:val="22"/>
          <w:szCs w:val="22"/>
        </w:rPr>
        <w:t xml:space="preserve"> provided by the </w:t>
      </w:r>
      <w:hyperlink r:id="rId200" w:history="1">
        <w:r w:rsidRPr="007B440D">
          <w:rPr>
            <w:rStyle w:val="Hyperlink"/>
            <w:rFonts w:asciiTheme="minorHAnsi" w:hAnsiTheme="minorHAnsi" w:cstheme="minorHAnsi"/>
            <w:sz w:val="22"/>
            <w:szCs w:val="22"/>
          </w:rPr>
          <w:t>Wisconsin Department of Justice</w:t>
        </w:r>
      </w:hyperlink>
      <w:r w:rsidR="00513E6A" w:rsidRPr="00783646">
        <w:rPr>
          <w:rFonts w:asciiTheme="minorHAnsi" w:hAnsiTheme="minorHAnsi" w:cstheme="minorHAnsi"/>
          <w:sz w:val="22"/>
          <w:szCs w:val="22"/>
        </w:rPr>
        <w:t xml:space="preserve">, the </w:t>
      </w:r>
      <w:hyperlink r:id="rId201" w:history="1">
        <w:r w:rsidR="00513E6A" w:rsidRPr="007B440D">
          <w:rPr>
            <w:rStyle w:val="Hyperlink"/>
            <w:rFonts w:asciiTheme="minorHAnsi" w:hAnsiTheme="minorHAnsi" w:cstheme="minorHAnsi"/>
            <w:sz w:val="22"/>
            <w:szCs w:val="22"/>
          </w:rPr>
          <w:t>Wisconsin Coalition Against Sexual Assault</w:t>
        </w:r>
      </w:hyperlink>
      <w:r w:rsidR="007B440D">
        <w:rPr>
          <w:rFonts w:asciiTheme="minorHAnsi" w:hAnsiTheme="minorHAnsi" w:cstheme="minorHAnsi"/>
          <w:sz w:val="22"/>
          <w:szCs w:val="22"/>
        </w:rPr>
        <w:t xml:space="preserve">, </w:t>
      </w:r>
      <w:r w:rsidR="008B19D9" w:rsidRPr="00783646">
        <w:rPr>
          <w:rFonts w:asciiTheme="minorHAnsi" w:hAnsiTheme="minorHAnsi" w:cstheme="minorHAnsi"/>
          <w:sz w:val="22"/>
          <w:szCs w:val="22"/>
        </w:rPr>
        <w:t xml:space="preserve">and the </w:t>
      </w:r>
      <w:hyperlink r:id="rId202" w:history="1">
        <w:r w:rsidR="008B19D9" w:rsidRPr="007B440D">
          <w:rPr>
            <w:rStyle w:val="Hyperlink"/>
            <w:rFonts w:asciiTheme="minorHAnsi" w:hAnsiTheme="minorHAnsi" w:cstheme="minorHAnsi"/>
            <w:sz w:val="22"/>
            <w:szCs w:val="22"/>
          </w:rPr>
          <w:t>La Crosse County District Attorney’s Office</w:t>
        </w:r>
      </w:hyperlink>
      <w:r w:rsidR="007B440D">
        <w:rPr>
          <w:rFonts w:asciiTheme="minorHAnsi" w:hAnsiTheme="minorHAnsi" w:cstheme="minorHAnsi"/>
          <w:sz w:val="22"/>
          <w:szCs w:val="22"/>
        </w:rPr>
        <w:t>.</w:t>
      </w:r>
    </w:p>
    <w:p w14:paraId="498AAC88" w14:textId="77777777" w:rsidR="008B19D9" w:rsidRPr="00783646" w:rsidRDefault="008B19D9" w:rsidP="008B19D9">
      <w:pPr>
        <w:rPr>
          <w:rFonts w:asciiTheme="minorHAnsi" w:hAnsiTheme="minorHAnsi" w:cstheme="minorHAnsi"/>
          <w:sz w:val="22"/>
          <w:szCs w:val="22"/>
        </w:rPr>
      </w:pPr>
    </w:p>
    <w:p w14:paraId="77FCF1B8" w14:textId="72133571" w:rsidR="00FA0BA6" w:rsidRPr="00AC0181" w:rsidRDefault="00FA0BA6" w:rsidP="00AC0181">
      <w:pPr>
        <w:pStyle w:val="Heading4"/>
        <w:rPr>
          <w:color w:val="A20000"/>
        </w:rPr>
      </w:pPr>
      <w:bookmarkStart w:id="204" w:name="_Toc498512620"/>
      <w:r w:rsidRPr="00AC0181">
        <w:rPr>
          <w:color w:val="A20000"/>
        </w:rPr>
        <w:t>Restraining Order</w:t>
      </w:r>
      <w:bookmarkEnd w:id="204"/>
      <w:r w:rsidR="00F41832" w:rsidRPr="00AC0181">
        <w:rPr>
          <w:color w:val="A20000"/>
        </w:rPr>
        <w:t xml:space="preserve"> (RO)</w:t>
      </w:r>
    </w:p>
    <w:p w14:paraId="3DD20A9E" w14:textId="77777777" w:rsidR="00FA0BA6" w:rsidRPr="00783646" w:rsidRDefault="00C74631" w:rsidP="008B19D9">
      <w:pPr>
        <w:contextualSpacing/>
        <w:rPr>
          <w:rFonts w:asciiTheme="minorHAnsi" w:hAnsiTheme="minorHAnsi" w:cstheme="minorHAnsi"/>
          <w:sz w:val="22"/>
          <w:szCs w:val="22"/>
        </w:rPr>
      </w:pPr>
      <w:r w:rsidRPr="00783646">
        <w:rPr>
          <w:rFonts w:asciiTheme="minorHAnsi" w:hAnsiTheme="minorHAnsi" w:cstheme="minorHAnsi"/>
          <w:sz w:val="22"/>
          <w:szCs w:val="22"/>
        </w:rPr>
        <w:t>A restraining order is a court order that orders someone not to hurt you, to stay away from you, move out of the house, have no contact with you, or stop harassing you.</w:t>
      </w:r>
    </w:p>
    <w:p w14:paraId="2FAE4FB9" w14:textId="77777777" w:rsidR="00536EE6" w:rsidRPr="00783646" w:rsidRDefault="00536EE6" w:rsidP="00456148">
      <w:pPr>
        <w:contextualSpacing/>
        <w:rPr>
          <w:rFonts w:asciiTheme="minorHAnsi" w:hAnsiTheme="minorHAnsi" w:cstheme="minorHAnsi"/>
          <w:sz w:val="22"/>
          <w:szCs w:val="22"/>
        </w:rPr>
      </w:pPr>
    </w:p>
    <w:p w14:paraId="3DEE2318" w14:textId="43ADBF61" w:rsidR="00591C5E" w:rsidRPr="00783646" w:rsidRDefault="00C74631" w:rsidP="00456148">
      <w:pPr>
        <w:contextualSpacing/>
        <w:rPr>
          <w:rFonts w:asciiTheme="minorHAnsi" w:hAnsiTheme="minorHAnsi" w:cstheme="minorHAnsi"/>
          <w:color w:val="1A1A1A"/>
          <w:spacing w:val="15"/>
          <w:sz w:val="22"/>
          <w:szCs w:val="22"/>
          <w:shd w:val="clear" w:color="auto" w:fill="FDFDFD"/>
        </w:rPr>
      </w:pPr>
      <w:r w:rsidRPr="00783646">
        <w:rPr>
          <w:rFonts w:asciiTheme="minorHAnsi" w:hAnsiTheme="minorHAnsi" w:cstheme="minorHAnsi"/>
          <w:sz w:val="22"/>
          <w:szCs w:val="22"/>
        </w:rPr>
        <w:t>To get a restraining order, you must first request papers for a temporary restraining order (TRO).</w:t>
      </w:r>
      <w:r w:rsidR="00F41832" w:rsidRPr="00783646">
        <w:rPr>
          <w:rFonts w:asciiTheme="minorHAnsi" w:hAnsiTheme="minorHAnsi" w:cstheme="minorHAnsi"/>
          <w:sz w:val="22"/>
          <w:szCs w:val="22"/>
        </w:rPr>
        <w:t xml:space="preserve"> </w:t>
      </w:r>
      <w:r w:rsidRPr="00783646">
        <w:rPr>
          <w:rFonts w:asciiTheme="minorHAnsi" w:hAnsiTheme="minorHAnsi" w:cstheme="minorHAnsi"/>
          <w:sz w:val="22"/>
          <w:szCs w:val="22"/>
        </w:rPr>
        <w:t xml:space="preserve"> These papers are called the petition.</w:t>
      </w:r>
      <w:r w:rsidRPr="00783646">
        <w:rPr>
          <w:rFonts w:asciiTheme="minorHAnsi" w:hAnsiTheme="minorHAnsi" w:cstheme="minorHAnsi"/>
          <w:color w:val="1A1A1A"/>
          <w:spacing w:val="15"/>
          <w:sz w:val="22"/>
          <w:szCs w:val="22"/>
          <w:shd w:val="clear" w:color="auto" w:fill="FDFDFD"/>
        </w:rPr>
        <w:t xml:space="preserve"> </w:t>
      </w:r>
      <w:r w:rsidR="00F41832" w:rsidRPr="00783646">
        <w:rPr>
          <w:rFonts w:asciiTheme="minorHAnsi" w:hAnsiTheme="minorHAnsi" w:cstheme="minorHAnsi"/>
          <w:color w:val="1A1A1A"/>
          <w:spacing w:val="15"/>
          <w:sz w:val="22"/>
          <w:szCs w:val="22"/>
          <w:shd w:val="clear" w:color="auto" w:fill="FDFDFD"/>
        </w:rPr>
        <w:t xml:space="preserve"> </w:t>
      </w:r>
      <w:r w:rsidRPr="00783646">
        <w:rPr>
          <w:rFonts w:asciiTheme="minorHAnsi" w:hAnsiTheme="minorHAnsi" w:cstheme="minorHAnsi"/>
          <w:sz w:val="22"/>
          <w:szCs w:val="22"/>
        </w:rPr>
        <w:t>You start the process by requesting papers for a temporary restraining order</w:t>
      </w:r>
      <w:r w:rsidR="005E7692" w:rsidRPr="00783646">
        <w:rPr>
          <w:rFonts w:asciiTheme="minorHAnsi" w:hAnsiTheme="minorHAnsi" w:cstheme="minorHAnsi"/>
          <w:sz w:val="22"/>
          <w:szCs w:val="22"/>
        </w:rPr>
        <w:t>.  T</w:t>
      </w:r>
      <w:r w:rsidRPr="00783646">
        <w:rPr>
          <w:rFonts w:asciiTheme="minorHAnsi" w:hAnsiTheme="minorHAnsi" w:cstheme="minorHAnsi"/>
          <w:sz w:val="22"/>
          <w:szCs w:val="22"/>
        </w:rPr>
        <w:t>he person completing the petition is called the petitioner.</w:t>
      </w:r>
      <w:r w:rsidR="00F41832" w:rsidRPr="00783646">
        <w:rPr>
          <w:rFonts w:asciiTheme="minorHAnsi" w:hAnsiTheme="minorHAnsi" w:cstheme="minorHAnsi"/>
          <w:sz w:val="22"/>
          <w:szCs w:val="22"/>
        </w:rPr>
        <w:t xml:space="preserve"> </w:t>
      </w:r>
      <w:r w:rsidRPr="00783646">
        <w:rPr>
          <w:rFonts w:asciiTheme="minorHAnsi" w:hAnsiTheme="minorHAnsi" w:cstheme="minorHAnsi"/>
          <w:sz w:val="22"/>
          <w:szCs w:val="22"/>
        </w:rPr>
        <w:t xml:space="preserve"> The person you file against is called the respondent. </w:t>
      </w:r>
      <w:r w:rsidR="00F41832" w:rsidRPr="00783646">
        <w:rPr>
          <w:rFonts w:asciiTheme="minorHAnsi" w:hAnsiTheme="minorHAnsi" w:cstheme="minorHAnsi"/>
          <w:sz w:val="22"/>
          <w:szCs w:val="22"/>
        </w:rPr>
        <w:t xml:space="preserve"> </w:t>
      </w:r>
      <w:r w:rsidRPr="00783646">
        <w:rPr>
          <w:rFonts w:asciiTheme="minorHAnsi" w:hAnsiTheme="minorHAnsi" w:cstheme="minorHAnsi"/>
          <w:sz w:val="22"/>
          <w:szCs w:val="22"/>
        </w:rPr>
        <w:t>Once you file a TRO petition, the court decides whether or not to issue a TRO based on the information you write in the petition.</w:t>
      </w:r>
      <w:r w:rsidR="00F41832" w:rsidRPr="00783646">
        <w:rPr>
          <w:rFonts w:asciiTheme="minorHAnsi" w:hAnsiTheme="minorHAnsi" w:cstheme="minorHAnsi"/>
          <w:sz w:val="22"/>
          <w:szCs w:val="22"/>
        </w:rPr>
        <w:t xml:space="preserve"> </w:t>
      </w:r>
      <w:r w:rsidRPr="00783646">
        <w:rPr>
          <w:rFonts w:asciiTheme="minorHAnsi" w:hAnsiTheme="minorHAnsi" w:cstheme="minorHAnsi"/>
          <w:sz w:val="22"/>
          <w:szCs w:val="22"/>
        </w:rPr>
        <w:t xml:space="preserve"> If the court grants the TRO, the court will schedule a hearing for you to come back to court within 14 days.</w:t>
      </w:r>
      <w:r w:rsidR="00F41832" w:rsidRPr="00783646">
        <w:rPr>
          <w:rFonts w:asciiTheme="minorHAnsi" w:hAnsiTheme="minorHAnsi" w:cstheme="minorHAnsi"/>
          <w:sz w:val="22"/>
          <w:szCs w:val="22"/>
        </w:rPr>
        <w:t xml:space="preserve"> </w:t>
      </w:r>
      <w:r w:rsidRPr="00783646">
        <w:rPr>
          <w:rFonts w:asciiTheme="minorHAnsi" w:hAnsiTheme="minorHAnsi" w:cstheme="minorHAnsi"/>
          <w:sz w:val="22"/>
          <w:szCs w:val="22"/>
        </w:rPr>
        <w:t xml:space="preserve"> This hearing is called an injunction hearing. </w:t>
      </w:r>
      <w:r w:rsidR="00F41832" w:rsidRPr="00783646">
        <w:rPr>
          <w:rFonts w:asciiTheme="minorHAnsi" w:hAnsiTheme="minorHAnsi" w:cstheme="minorHAnsi"/>
          <w:sz w:val="22"/>
          <w:szCs w:val="22"/>
        </w:rPr>
        <w:t xml:space="preserve"> </w:t>
      </w:r>
      <w:r w:rsidRPr="00783646">
        <w:rPr>
          <w:rFonts w:asciiTheme="minorHAnsi" w:hAnsiTheme="minorHAnsi" w:cstheme="minorHAnsi"/>
          <w:sz w:val="22"/>
          <w:szCs w:val="22"/>
        </w:rPr>
        <w:t xml:space="preserve">At that hearing you will ask the court to order a final order of protection, which is called an injunction. </w:t>
      </w:r>
      <w:r w:rsidR="00F41832" w:rsidRPr="00783646">
        <w:rPr>
          <w:rFonts w:asciiTheme="minorHAnsi" w:hAnsiTheme="minorHAnsi" w:cstheme="minorHAnsi"/>
          <w:sz w:val="22"/>
          <w:szCs w:val="22"/>
        </w:rPr>
        <w:t xml:space="preserve"> </w:t>
      </w:r>
      <w:r w:rsidRPr="00783646">
        <w:rPr>
          <w:rFonts w:asciiTheme="minorHAnsi" w:hAnsiTheme="minorHAnsi" w:cstheme="minorHAnsi"/>
          <w:sz w:val="22"/>
          <w:szCs w:val="22"/>
        </w:rPr>
        <w:t>An injunction can be granted for up to 2 years for child abuse, and up to 4 years for domestic abuse, harassment, and individuals at risk</w:t>
      </w:r>
      <w:r w:rsidR="00AA2827">
        <w:rPr>
          <w:rFonts w:asciiTheme="minorHAnsi" w:hAnsiTheme="minorHAnsi" w:cstheme="minorHAnsi"/>
          <w:color w:val="1A1A1A"/>
          <w:spacing w:val="15"/>
          <w:sz w:val="22"/>
          <w:szCs w:val="22"/>
          <w:shd w:val="clear" w:color="auto" w:fill="FDFDFD"/>
        </w:rPr>
        <w:t>.</w:t>
      </w:r>
      <w:r w:rsidR="00591C5E" w:rsidRPr="00783646">
        <w:rPr>
          <w:rStyle w:val="FootnoteReference"/>
          <w:rFonts w:asciiTheme="minorHAnsi" w:hAnsiTheme="minorHAnsi" w:cstheme="minorHAnsi"/>
          <w:color w:val="1A1A1A"/>
          <w:spacing w:val="15"/>
          <w:sz w:val="22"/>
          <w:szCs w:val="22"/>
          <w:shd w:val="clear" w:color="auto" w:fill="FDFDFD"/>
        </w:rPr>
        <w:footnoteReference w:id="57"/>
      </w:r>
    </w:p>
    <w:p w14:paraId="315145D5" w14:textId="77777777" w:rsidR="00536EE6" w:rsidRPr="00783646" w:rsidRDefault="00536EE6" w:rsidP="00456148">
      <w:pPr>
        <w:contextualSpacing/>
        <w:rPr>
          <w:rFonts w:asciiTheme="minorHAnsi" w:hAnsiTheme="minorHAnsi" w:cstheme="minorHAnsi"/>
          <w:sz w:val="22"/>
          <w:szCs w:val="22"/>
        </w:rPr>
      </w:pPr>
    </w:p>
    <w:p w14:paraId="6D3A0BBB" w14:textId="5144BF41" w:rsidR="00591C5E" w:rsidRPr="00783646" w:rsidRDefault="00591C5E" w:rsidP="00F41832">
      <w:pPr>
        <w:contextualSpacing/>
        <w:rPr>
          <w:rFonts w:asciiTheme="minorHAnsi" w:hAnsiTheme="minorHAnsi" w:cstheme="minorHAnsi"/>
          <w:sz w:val="22"/>
          <w:szCs w:val="22"/>
        </w:rPr>
      </w:pPr>
      <w:r w:rsidRPr="00783646">
        <w:rPr>
          <w:rFonts w:asciiTheme="minorHAnsi" w:hAnsiTheme="minorHAnsi" w:cstheme="minorHAnsi"/>
          <w:sz w:val="22"/>
          <w:szCs w:val="22"/>
        </w:rPr>
        <w:t>Restraining order forms can b</w:t>
      </w:r>
      <w:r w:rsidRPr="00061E6F">
        <w:rPr>
          <w:rFonts w:asciiTheme="minorHAnsi" w:hAnsiTheme="minorHAnsi" w:cstheme="minorHAnsi"/>
          <w:sz w:val="22"/>
          <w:szCs w:val="22"/>
        </w:rPr>
        <w:t xml:space="preserve">e found at </w:t>
      </w:r>
      <w:hyperlink r:id="rId203" w:history="1">
        <w:r w:rsidRPr="00061E6F">
          <w:rPr>
            <w:rStyle w:val="Hyperlink"/>
            <w:rFonts w:asciiTheme="minorHAnsi" w:hAnsiTheme="minorHAnsi" w:cstheme="minorHAnsi"/>
            <w:sz w:val="22"/>
            <w:szCs w:val="22"/>
          </w:rPr>
          <w:t>http://www.wicourts.gov/forms1/circuit.htm</w:t>
        </w:r>
      </w:hyperlink>
      <w:r w:rsidRPr="00061E6F">
        <w:rPr>
          <w:rFonts w:asciiTheme="minorHAnsi" w:hAnsiTheme="minorHAnsi" w:cstheme="minorHAnsi"/>
          <w:sz w:val="22"/>
          <w:szCs w:val="22"/>
        </w:rPr>
        <w:t xml:space="preserve">, under </w:t>
      </w:r>
      <w:r w:rsidRPr="00783646">
        <w:rPr>
          <w:rFonts w:asciiTheme="minorHAnsi" w:hAnsiTheme="minorHAnsi" w:cstheme="minorHAnsi"/>
          <w:sz w:val="22"/>
          <w:szCs w:val="22"/>
        </w:rPr>
        <w:t>the heading “civil.”</w:t>
      </w:r>
      <w:r w:rsidR="00F41832" w:rsidRPr="00783646">
        <w:rPr>
          <w:rFonts w:asciiTheme="minorHAnsi" w:hAnsiTheme="minorHAnsi" w:cstheme="minorHAnsi"/>
          <w:sz w:val="22"/>
          <w:szCs w:val="22"/>
        </w:rPr>
        <w:t xml:space="preserve"> </w:t>
      </w:r>
      <w:r w:rsidRPr="00783646">
        <w:rPr>
          <w:rFonts w:asciiTheme="minorHAnsi" w:hAnsiTheme="minorHAnsi" w:cstheme="minorHAnsi"/>
          <w:sz w:val="22"/>
          <w:szCs w:val="22"/>
        </w:rPr>
        <w:t xml:space="preserve"> In addition, the </w:t>
      </w:r>
      <w:hyperlink r:id="rId204" w:history="1">
        <w:r w:rsidRPr="007B440D">
          <w:rPr>
            <w:rStyle w:val="Hyperlink"/>
            <w:rFonts w:asciiTheme="minorHAnsi" w:hAnsiTheme="minorHAnsi" w:cstheme="minorHAnsi"/>
            <w:sz w:val="22"/>
            <w:szCs w:val="22"/>
          </w:rPr>
          <w:t>clerk of court</w:t>
        </w:r>
      </w:hyperlink>
      <w:r w:rsidRPr="00783646">
        <w:rPr>
          <w:rFonts w:asciiTheme="minorHAnsi" w:hAnsiTheme="minorHAnsi" w:cstheme="minorHAnsi"/>
          <w:sz w:val="22"/>
          <w:szCs w:val="22"/>
        </w:rPr>
        <w:t xml:space="preserve"> in your county can provide you with the appropriate forms and limited information as to how to complete them.</w:t>
      </w:r>
      <w:r w:rsidR="00F41832" w:rsidRPr="00783646">
        <w:rPr>
          <w:rFonts w:asciiTheme="minorHAnsi" w:hAnsiTheme="minorHAnsi" w:cstheme="minorHAnsi"/>
          <w:sz w:val="22"/>
          <w:szCs w:val="22"/>
        </w:rPr>
        <w:t xml:space="preserve"> </w:t>
      </w:r>
      <w:r w:rsidRPr="00783646">
        <w:rPr>
          <w:rFonts w:asciiTheme="minorHAnsi" w:hAnsiTheme="minorHAnsi" w:cstheme="minorHAnsi"/>
          <w:sz w:val="22"/>
          <w:szCs w:val="22"/>
        </w:rPr>
        <w:t xml:space="preserve"> Sexual assault</w:t>
      </w:r>
      <w:r w:rsidR="00E961D6" w:rsidRPr="00783646">
        <w:rPr>
          <w:rFonts w:asciiTheme="minorHAnsi" w:hAnsiTheme="minorHAnsi" w:cstheme="minorHAnsi"/>
          <w:sz w:val="22"/>
          <w:szCs w:val="22"/>
        </w:rPr>
        <w:t>, domestic violence, dating violence and stalking</w:t>
      </w:r>
      <w:r w:rsidRPr="00783646">
        <w:rPr>
          <w:rFonts w:asciiTheme="minorHAnsi" w:hAnsiTheme="minorHAnsi" w:cstheme="minorHAnsi"/>
          <w:sz w:val="22"/>
          <w:szCs w:val="22"/>
        </w:rPr>
        <w:t xml:space="preserve"> victims sometimes ask if Restraining Orders are necessary if there is no criminal action pending.</w:t>
      </w:r>
      <w:r w:rsidR="00F41832" w:rsidRPr="00783646">
        <w:rPr>
          <w:rFonts w:asciiTheme="minorHAnsi" w:hAnsiTheme="minorHAnsi" w:cstheme="minorHAnsi"/>
          <w:sz w:val="22"/>
          <w:szCs w:val="22"/>
        </w:rPr>
        <w:t xml:space="preserve"> </w:t>
      </w:r>
      <w:r w:rsidRPr="00783646">
        <w:rPr>
          <w:rFonts w:asciiTheme="minorHAnsi" w:hAnsiTheme="minorHAnsi" w:cstheme="minorHAnsi"/>
          <w:sz w:val="22"/>
          <w:szCs w:val="22"/>
        </w:rPr>
        <w:t xml:space="preserve"> ROs do provide protections that are unavailable through the criminal trial process, such as the authority for law enforcement to make an immediate arrest if a violation occurs.  Sexual assault victims also ask if the RO process can detrimentally impact a criminal case or ask which RO to obtain if the victim’s situation would allow him or her to obtain more than one type of RO. </w:t>
      </w:r>
      <w:r w:rsidR="00F41832" w:rsidRPr="00783646">
        <w:rPr>
          <w:rFonts w:asciiTheme="minorHAnsi" w:hAnsiTheme="minorHAnsi" w:cstheme="minorHAnsi"/>
          <w:sz w:val="22"/>
          <w:szCs w:val="22"/>
        </w:rPr>
        <w:t xml:space="preserve"> </w:t>
      </w:r>
      <w:r w:rsidRPr="00783646">
        <w:rPr>
          <w:rFonts w:asciiTheme="minorHAnsi" w:hAnsiTheme="minorHAnsi" w:cstheme="minorHAnsi"/>
          <w:sz w:val="22"/>
          <w:szCs w:val="22"/>
        </w:rPr>
        <w:t xml:space="preserve">These can be complicated questions. </w:t>
      </w:r>
      <w:r w:rsidR="00F41832" w:rsidRPr="00783646">
        <w:rPr>
          <w:rFonts w:asciiTheme="minorHAnsi" w:hAnsiTheme="minorHAnsi" w:cstheme="minorHAnsi"/>
          <w:sz w:val="22"/>
          <w:szCs w:val="22"/>
        </w:rPr>
        <w:t xml:space="preserve"> </w:t>
      </w:r>
      <w:r w:rsidRPr="00783646">
        <w:rPr>
          <w:rFonts w:asciiTheme="minorHAnsi" w:hAnsiTheme="minorHAnsi" w:cstheme="minorHAnsi"/>
          <w:sz w:val="22"/>
          <w:szCs w:val="22"/>
        </w:rPr>
        <w:t>The victim may want to discuss these concerns with the district attorney or with an advocate at a sexual assault program.</w:t>
      </w:r>
      <w:r w:rsidR="00F41832" w:rsidRPr="00783646">
        <w:rPr>
          <w:rFonts w:asciiTheme="minorHAnsi" w:hAnsiTheme="minorHAnsi" w:cstheme="minorHAnsi"/>
          <w:sz w:val="22"/>
          <w:szCs w:val="22"/>
        </w:rPr>
        <w:t xml:space="preserve"> </w:t>
      </w:r>
      <w:r w:rsidRPr="00783646">
        <w:rPr>
          <w:rFonts w:asciiTheme="minorHAnsi" w:hAnsiTheme="minorHAnsi" w:cstheme="minorHAnsi"/>
          <w:sz w:val="22"/>
          <w:szCs w:val="22"/>
        </w:rPr>
        <w:t xml:space="preserve"> Ultimately, these decisions lie with the victim because the victim is the person best able to determine what will keep him or her safe. </w:t>
      </w:r>
      <w:r w:rsidR="00F41832" w:rsidRPr="00783646">
        <w:rPr>
          <w:rFonts w:asciiTheme="minorHAnsi" w:hAnsiTheme="minorHAnsi" w:cstheme="minorHAnsi"/>
          <w:sz w:val="22"/>
          <w:szCs w:val="22"/>
        </w:rPr>
        <w:t xml:space="preserve"> </w:t>
      </w:r>
      <w:r w:rsidRPr="00783646">
        <w:rPr>
          <w:rFonts w:asciiTheme="minorHAnsi" w:hAnsiTheme="minorHAnsi" w:cstheme="minorHAnsi"/>
          <w:sz w:val="22"/>
          <w:szCs w:val="22"/>
        </w:rPr>
        <w:t xml:space="preserve">For a list of sexual assault programs, please see </w:t>
      </w:r>
      <w:hyperlink r:id="rId205" w:history="1">
        <w:r w:rsidR="00C9269D" w:rsidRPr="00783646">
          <w:rPr>
            <w:rStyle w:val="Hyperlink"/>
            <w:rFonts w:asciiTheme="minorHAnsi" w:hAnsiTheme="minorHAnsi" w:cstheme="minorHAnsi"/>
            <w:sz w:val="22"/>
            <w:szCs w:val="22"/>
          </w:rPr>
          <w:t>http://www.wcasa.org/</w:t>
        </w:r>
      </w:hyperlink>
      <w:r w:rsidR="00CF252F" w:rsidRPr="00783646">
        <w:rPr>
          <w:rFonts w:asciiTheme="minorHAnsi" w:hAnsiTheme="minorHAnsi" w:cstheme="minorHAnsi"/>
          <w:sz w:val="22"/>
          <w:szCs w:val="22"/>
        </w:rPr>
        <w:t xml:space="preserve">. </w:t>
      </w:r>
      <w:r w:rsidR="00F41832" w:rsidRPr="00783646">
        <w:rPr>
          <w:rFonts w:asciiTheme="minorHAnsi" w:hAnsiTheme="minorHAnsi" w:cstheme="minorHAnsi"/>
          <w:sz w:val="22"/>
          <w:szCs w:val="22"/>
        </w:rPr>
        <w:t xml:space="preserve"> </w:t>
      </w:r>
      <w:r w:rsidR="00CF252F" w:rsidRPr="00783646">
        <w:rPr>
          <w:rFonts w:asciiTheme="minorHAnsi" w:hAnsiTheme="minorHAnsi" w:cstheme="minorHAnsi"/>
          <w:sz w:val="22"/>
          <w:szCs w:val="22"/>
        </w:rPr>
        <w:t>In</w:t>
      </w:r>
      <w:r w:rsidRPr="00783646">
        <w:rPr>
          <w:rFonts w:asciiTheme="minorHAnsi" w:hAnsiTheme="minorHAnsi" w:cstheme="minorHAnsi"/>
          <w:sz w:val="22"/>
          <w:szCs w:val="22"/>
        </w:rPr>
        <w:t xml:space="preserve"> addition to providing information to victims about restraining orders, advocates can help victims develop a detailed safety plan and let the victim know what other services might be available to him or her</w:t>
      </w:r>
      <w:r w:rsidR="00594D69">
        <w:rPr>
          <w:rFonts w:asciiTheme="minorHAnsi" w:hAnsiTheme="minorHAnsi" w:cstheme="minorHAnsi"/>
          <w:sz w:val="22"/>
          <w:szCs w:val="22"/>
        </w:rPr>
        <w:t>.</w:t>
      </w:r>
      <w:r w:rsidRPr="00783646">
        <w:rPr>
          <w:rStyle w:val="FootnoteReference"/>
          <w:rFonts w:asciiTheme="minorHAnsi" w:hAnsiTheme="minorHAnsi" w:cstheme="minorHAnsi"/>
          <w:sz w:val="22"/>
          <w:szCs w:val="22"/>
        </w:rPr>
        <w:footnoteReference w:id="58"/>
      </w:r>
    </w:p>
    <w:p w14:paraId="6D8298D2" w14:textId="77777777" w:rsidR="00F41832" w:rsidRDefault="00F41832" w:rsidP="00F41832">
      <w:pPr>
        <w:contextualSpacing/>
      </w:pPr>
    </w:p>
    <w:p w14:paraId="66E1013D" w14:textId="77777777" w:rsidR="00936233" w:rsidRPr="00AC0181" w:rsidRDefault="00936233" w:rsidP="00AC0181">
      <w:pPr>
        <w:pStyle w:val="Heading4"/>
        <w:rPr>
          <w:color w:val="A20000"/>
        </w:rPr>
      </w:pPr>
      <w:bookmarkStart w:id="205" w:name="_Toc498512621"/>
      <w:r w:rsidRPr="00AC0181">
        <w:rPr>
          <w:color w:val="A20000"/>
        </w:rPr>
        <w:t>Harassment Restraining Orders (HROs)</w:t>
      </w:r>
      <w:bookmarkEnd w:id="205"/>
      <w:r w:rsidRPr="00AC0181">
        <w:rPr>
          <w:color w:val="A20000"/>
        </w:rPr>
        <w:t xml:space="preserve"> </w:t>
      </w:r>
    </w:p>
    <w:p w14:paraId="60F9682F" w14:textId="66A65C36" w:rsidR="00936233" w:rsidRPr="00783646" w:rsidRDefault="00936233" w:rsidP="00F41832">
      <w:pPr>
        <w:contextualSpacing/>
        <w:rPr>
          <w:rFonts w:asciiTheme="minorHAnsi" w:hAnsiTheme="minorHAnsi" w:cstheme="minorHAnsi"/>
          <w:sz w:val="22"/>
          <w:szCs w:val="22"/>
        </w:rPr>
      </w:pPr>
      <w:r w:rsidRPr="00783646">
        <w:rPr>
          <w:rFonts w:asciiTheme="minorHAnsi" w:hAnsiTheme="minorHAnsi" w:cstheme="minorHAnsi"/>
          <w:sz w:val="22"/>
          <w:szCs w:val="22"/>
        </w:rPr>
        <w:t>A</w:t>
      </w:r>
      <w:r w:rsidR="00A049C9" w:rsidRPr="00783646">
        <w:rPr>
          <w:rFonts w:asciiTheme="minorHAnsi" w:hAnsiTheme="minorHAnsi" w:cstheme="minorHAnsi"/>
          <w:sz w:val="22"/>
          <w:szCs w:val="22"/>
        </w:rPr>
        <w:t>n</w:t>
      </w:r>
      <w:r w:rsidRPr="00783646">
        <w:rPr>
          <w:rFonts w:asciiTheme="minorHAnsi" w:hAnsiTheme="minorHAnsi" w:cstheme="minorHAnsi"/>
          <w:sz w:val="22"/>
          <w:szCs w:val="22"/>
        </w:rPr>
        <w:t xml:space="preserve"> HRO may be the only remedy available to some victims sexually assaulted or stalked by someone with whom they have not had an intimate relationship.</w:t>
      </w:r>
      <w:r w:rsidR="00F41832" w:rsidRPr="00783646">
        <w:rPr>
          <w:rFonts w:asciiTheme="minorHAnsi" w:hAnsiTheme="minorHAnsi" w:cstheme="minorHAnsi"/>
          <w:sz w:val="22"/>
          <w:szCs w:val="22"/>
        </w:rPr>
        <w:t xml:space="preserve"> </w:t>
      </w:r>
      <w:r w:rsidRPr="00783646">
        <w:rPr>
          <w:rFonts w:asciiTheme="minorHAnsi" w:hAnsiTheme="minorHAnsi" w:cstheme="minorHAnsi"/>
          <w:sz w:val="22"/>
          <w:szCs w:val="22"/>
        </w:rPr>
        <w:t xml:space="preserve"> Grounds include but are not limited to</w:t>
      </w:r>
      <w:r w:rsidR="0071069C">
        <w:rPr>
          <w:rFonts w:asciiTheme="minorHAnsi" w:hAnsiTheme="minorHAnsi" w:cstheme="minorHAnsi"/>
          <w:sz w:val="22"/>
          <w:szCs w:val="22"/>
        </w:rPr>
        <w:t xml:space="preserve"> </w:t>
      </w:r>
      <w:r w:rsidRPr="00783646">
        <w:rPr>
          <w:rFonts w:asciiTheme="minorHAnsi" w:hAnsiTheme="minorHAnsi" w:cstheme="minorHAnsi"/>
          <w:sz w:val="22"/>
          <w:szCs w:val="22"/>
        </w:rPr>
        <w:t xml:space="preserve">striking, shoving, </w:t>
      </w:r>
      <w:r w:rsidR="0071069C" w:rsidRPr="00783646">
        <w:rPr>
          <w:rFonts w:asciiTheme="minorHAnsi" w:hAnsiTheme="minorHAnsi" w:cstheme="minorHAnsi"/>
          <w:sz w:val="22"/>
          <w:szCs w:val="22"/>
        </w:rPr>
        <w:t>kicking,</w:t>
      </w:r>
      <w:r w:rsidRPr="00783646">
        <w:rPr>
          <w:rFonts w:asciiTheme="minorHAnsi" w:hAnsiTheme="minorHAnsi" w:cstheme="minorHAnsi"/>
          <w:sz w:val="22"/>
          <w:szCs w:val="22"/>
        </w:rPr>
        <w:t xml:space="preserve"> or otherwise subjecting another person to physical contact or attempting or threatening to do the same; engaging in a course of conduct or repeatedly committing acts which harass or intimidate another person and serve no legitimate purpose; engaging in child abuse (see definition below), sexual assault, or stalking. </w:t>
      </w:r>
      <w:r w:rsidR="00F41832" w:rsidRPr="00783646">
        <w:rPr>
          <w:rFonts w:asciiTheme="minorHAnsi" w:hAnsiTheme="minorHAnsi" w:cstheme="minorHAnsi"/>
          <w:sz w:val="22"/>
          <w:szCs w:val="22"/>
        </w:rPr>
        <w:t xml:space="preserve"> </w:t>
      </w:r>
      <w:r w:rsidRPr="00783646">
        <w:rPr>
          <w:rFonts w:asciiTheme="minorHAnsi" w:hAnsiTheme="minorHAnsi" w:cstheme="minorHAnsi"/>
          <w:sz w:val="22"/>
          <w:szCs w:val="22"/>
        </w:rPr>
        <w:t xml:space="preserve">One act of sexual assault can be grounds to obtain this restraining order. </w:t>
      </w:r>
    </w:p>
    <w:p w14:paraId="3298130B" w14:textId="77777777" w:rsidR="00F41832" w:rsidRDefault="00F41832" w:rsidP="00F41832">
      <w:pPr>
        <w:contextualSpacing/>
      </w:pPr>
    </w:p>
    <w:p w14:paraId="5B1EC9E9" w14:textId="77777777" w:rsidR="00936233" w:rsidRPr="008A220D" w:rsidRDefault="00936233" w:rsidP="008A220D">
      <w:pPr>
        <w:pStyle w:val="Heading5"/>
        <w:rPr>
          <w:color w:val="A20000"/>
        </w:rPr>
      </w:pPr>
      <w:r w:rsidRPr="008A220D">
        <w:rPr>
          <w:color w:val="A20000"/>
        </w:rPr>
        <w:t xml:space="preserve">Who can file? </w:t>
      </w:r>
    </w:p>
    <w:p w14:paraId="479DAEB3" w14:textId="76276F46" w:rsidR="00A92D3B" w:rsidRPr="00986221" w:rsidRDefault="00936233" w:rsidP="00F41832">
      <w:pPr>
        <w:contextualSpacing/>
        <w:rPr>
          <w:rFonts w:asciiTheme="minorHAnsi" w:hAnsiTheme="minorHAnsi" w:cstheme="minorHAnsi"/>
          <w:sz w:val="22"/>
          <w:szCs w:val="22"/>
        </w:rPr>
      </w:pPr>
      <w:r w:rsidRPr="00783646">
        <w:rPr>
          <w:rFonts w:asciiTheme="minorHAnsi" w:hAnsiTheme="minorHAnsi" w:cstheme="minorHAnsi"/>
          <w:sz w:val="22"/>
          <w:szCs w:val="22"/>
        </w:rPr>
        <w:t xml:space="preserve">Any person harassed, including an adult; a child; the parent, stepparent, or legal guardian of a child who was harassed; or a child’s guardian ad litem. </w:t>
      </w:r>
      <w:r w:rsidR="00F41832" w:rsidRPr="00783646">
        <w:rPr>
          <w:rFonts w:asciiTheme="minorHAnsi" w:hAnsiTheme="minorHAnsi" w:cstheme="minorHAnsi"/>
          <w:sz w:val="22"/>
          <w:szCs w:val="22"/>
        </w:rPr>
        <w:t xml:space="preserve"> </w:t>
      </w:r>
      <w:r w:rsidRPr="00783646">
        <w:rPr>
          <w:rFonts w:asciiTheme="minorHAnsi" w:hAnsiTheme="minorHAnsi" w:cstheme="minorHAnsi"/>
          <w:sz w:val="22"/>
          <w:szCs w:val="22"/>
        </w:rPr>
        <w:t xml:space="preserve">A few additional individuals can petition in a proceeding brought under Wis. Stat. §48.13 (child in need of protection or services). </w:t>
      </w:r>
    </w:p>
    <w:p w14:paraId="0C8A8CED" w14:textId="77777777" w:rsidR="00A92D3B" w:rsidRDefault="00A92D3B" w:rsidP="00F41832">
      <w:pPr>
        <w:contextualSpacing/>
      </w:pPr>
    </w:p>
    <w:p w14:paraId="4F9B2649" w14:textId="77777777" w:rsidR="00936233" w:rsidRPr="008A220D" w:rsidRDefault="00936233" w:rsidP="008A220D">
      <w:pPr>
        <w:pStyle w:val="Heading5"/>
        <w:rPr>
          <w:color w:val="A20000"/>
        </w:rPr>
      </w:pPr>
      <w:r w:rsidRPr="008A220D">
        <w:rPr>
          <w:color w:val="A20000"/>
        </w:rPr>
        <w:lastRenderedPageBreak/>
        <w:t xml:space="preserve">Against whom can a HRO be granted? </w:t>
      </w:r>
    </w:p>
    <w:p w14:paraId="0E18AAA5" w14:textId="59F27933" w:rsidR="00936233" w:rsidRPr="00783646" w:rsidRDefault="00936233" w:rsidP="00A92D3B">
      <w:pPr>
        <w:contextualSpacing/>
        <w:rPr>
          <w:rFonts w:asciiTheme="minorHAnsi" w:hAnsiTheme="minorHAnsi" w:cstheme="minorHAnsi"/>
          <w:sz w:val="22"/>
          <w:szCs w:val="22"/>
        </w:rPr>
      </w:pPr>
      <w:r w:rsidRPr="00783646">
        <w:rPr>
          <w:rFonts w:asciiTheme="minorHAnsi" w:hAnsiTheme="minorHAnsi" w:cstheme="minorHAnsi"/>
          <w:sz w:val="22"/>
          <w:szCs w:val="22"/>
        </w:rPr>
        <w:t xml:space="preserve">Any person, child or adult, who engages in harassment as described above. </w:t>
      </w:r>
    </w:p>
    <w:p w14:paraId="462092C3" w14:textId="77777777" w:rsidR="00FB4E42" w:rsidRDefault="00FB4E42" w:rsidP="00A92D3B">
      <w:pPr>
        <w:contextualSpacing/>
      </w:pPr>
    </w:p>
    <w:p w14:paraId="63573389" w14:textId="77777777" w:rsidR="00936233" w:rsidRPr="008A220D" w:rsidRDefault="00936233" w:rsidP="008A220D">
      <w:pPr>
        <w:pStyle w:val="Heading5"/>
        <w:rPr>
          <w:color w:val="A20000"/>
        </w:rPr>
      </w:pPr>
      <w:r w:rsidRPr="008A220D">
        <w:rPr>
          <w:color w:val="A20000"/>
        </w:rPr>
        <w:t xml:space="preserve">Remedies: </w:t>
      </w:r>
    </w:p>
    <w:p w14:paraId="2361066F" w14:textId="73523164" w:rsidR="00936233" w:rsidRPr="00783646" w:rsidRDefault="00936233" w:rsidP="00A92D3B">
      <w:pPr>
        <w:contextualSpacing/>
        <w:rPr>
          <w:rFonts w:asciiTheme="minorHAnsi" w:hAnsiTheme="minorHAnsi" w:cstheme="minorHAnsi"/>
          <w:sz w:val="22"/>
          <w:szCs w:val="22"/>
        </w:rPr>
      </w:pPr>
      <w:r w:rsidRPr="00783646">
        <w:rPr>
          <w:rFonts w:asciiTheme="minorHAnsi" w:hAnsiTheme="minorHAnsi" w:cstheme="minorHAnsi"/>
          <w:sz w:val="22"/>
          <w:szCs w:val="22"/>
        </w:rPr>
        <w:t>The respondent can be ordered to cease or avoid the harassment of the petitioner, to avoid the residence of the petitioner (this can be ordered temporarily even when the respondent owns the property), or any combination of these remedies.</w:t>
      </w:r>
      <w:r w:rsidR="00FB4E42" w:rsidRPr="00783646">
        <w:rPr>
          <w:rFonts w:asciiTheme="minorHAnsi" w:hAnsiTheme="minorHAnsi" w:cstheme="minorHAnsi"/>
          <w:sz w:val="22"/>
          <w:szCs w:val="22"/>
        </w:rPr>
        <w:t xml:space="preserve"> </w:t>
      </w:r>
      <w:r w:rsidRPr="00783646">
        <w:rPr>
          <w:rFonts w:asciiTheme="minorHAnsi" w:hAnsiTheme="minorHAnsi" w:cstheme="minorHAnsi"/>
          <w:sz w:val="22"/>
          <w:szCs w:val="22"/>
        </w:rPr>
        <w:t xml:space="preserve"> The RO can be in effect up to 4 years.</w:t>
      </w:r>
      <w:r w:rsidR="00FB4E42" w:rsidRPr="00783646">
        <w:rPr>
          <w:rFonts w:asciiTheme="minorHAnsi" w:hAnsiTheme="minorHAnsi" w:cstheme="minorHAnsi"/>
          <w:sz w:val="22"/>
          <w:szCs w:val="22"/>
        </w:rPr>
        <w:t xml:space="preserve"> </w:t>
      </w:r>
      <w:r w:rsidRPr="00783646">
        <w:rPr>
          <w:rFonts w:asciiTheme="minorHAnsi" w:hAnsiTheme="minorHAnsi" w:cstheme="minorHAnsi"/>
          <w:sz w:val="22"/>
          <w:szCs w:val="22"/>
        </w:rPr>
        <w:t xml:space="preserve"> A firearm surrender is not automatic</w:t>
      </w:r>
      <w:r w:rsidR="00A049C9" w:rsidRPr="00783646">
        <w:rPr>
          <w:rFonts w:asciiTheme="minorHAnsi" w:hAnsiTheme="minorHAnsi" w:cstheme="minorHAnsi"/>
          <w:sz w:val="22"/>
          <w:szCs w:val="22"/>
        </w:rPr>
        <w:t xml:space="preserve"> </w:t>
      </w:r>
      <w:r w:rsidRPr="00783646">
        <w:rPr>
          <w:rFonts w:asciiTheme="minorHAnsi" w:hAnsiTheme="minorHAnsi" w:cstheme="minorHAnsi"/>
          <w:sz w:val="22"/>
          <w:szCs w:val="22"/>
        </w:rPr>
        <w:t xml:space="preserve">but may be requested by the petitioner of the HRO. </w:t>
      </w:r>
    </w:p>
    <w:p w14:paraId="333DD00D" w14:textId="77777777" w:rsidR="00FB4E42" w:rsidRDefault="00FB4E42" w:rsidP="00A92D3B">
      <w:pPr>
        <w:contextualSpacing/>
      </w:pPr>
    </w:p>
    <w:p w14:paraId="5C4086DF" w14:textId="77777777" w:rsidR="00936233" w:rsidRPr="008A220D" w:rsidRDefault="00936233" w:rsidP="008A220D">
      <w:pPr>
        <w:pStyle w:val="Heading4"/>
        <w:rPr>
          <w:color w:val="A20000"/>
        </w:rPr>
      </w:pPr>
      <w:bookmarkStart w:id="206" w:name="_Toc498512622"/>
      <w:r w:rsidRPr="008A220D">
        <w:rPr>
          <w:color w:val="A20000"/>
        </w:rPr>
        <w:t>Domestic Abuse Restraining Order (DARO)</w:t>
      </w:r>
      <w:bookmarkEnd w:id="206"/>
      <w:r w:rsidRPr="008A220D">
        <w:rPr>
          <w:color w:val="A20000"/>
        </w:rPr>
        <w:t xml:space="preserve"> </w:t>
      </w:r>
    </w:p>
    <w:p w14:paraId="57EB1E00" w14:textId="77777777" w:rsidR="007B440D" w:rsidRPr="007B440D" w:rsidRDefault="007B440D" w:rsidP="00A92D3B">
      <w:pPr>
        <w:contextualSpacing/>
        <w:rPr>
          <w:rFonts w:asciiTheme="minorHAnsi" w:hAnsiTheme="minorHAnsi" w:cstheme="minorHAnsi"/>
          <w:sz w:val="22"/>
          <w:szCs w:val="22"/>
        </w:rPr>
      </w:pPr>
      <w:r w:rsidRPr="007B440D">
        <w:rPr>
          <w:rFonts w:asciiTheme="minorHAnsi" w:hAnsiTheme="minorHAnsi" w:cstheme="minorHAnsi"/>
          <w:sz w:val="22"/>
          <w:szCs w:val="22"/>
        </w:rPr>
        <w:t xml:space="preserve">Sexual assault is a common form of domestic abuse by intimate partners. Grounds for a DARO include but are not limited to: </w:t>
      </w:r>
    </w:p>
    <w:p w14:paraId="71EAD2CB" w14:textId="77777777" w:rsidR="007B440D" w:rsidRPr="007B440D" w:rsidRDefault="007B440D" w:rsidP="004D2761">
      <w:pPr>
        <w:pStyle w:val="ListParagraph"/>
        <w:numPr>
          <w:ilvl w:val="0"/>
          <w:numId w:val="106"/>
        </w:numPr>
        <w:spacing w:after="0" w:line="240" w:lineRule="auto"/>
        <w:rPr>
          <w:rFonts w:cstheme="minorHAnsi"/>
        </w:rPr>
      </w:pPr>
      <w:r w:rsidRPr="007B440D">
        <w:rPr>
          <w:rFonts w:cstheme="minorHAnsi"/>
        </w:rPr>
        <w:t xml:space="preserve">intentional infliction of physical pain </w:t>
      </w:r>
    </w:p>
    <w:p w14:paraId="58A5AC0F" w14:textId="77777777" w:rsidR="007B440D" w:rsidRPr="007B440D" w:rsidRDefault="007B440D" w:rsidP="004D2761">
      <w:pPr>
        <w:pStyle w:val="ListParagraph"/>
        <w:numPr>
          <w:ilvl w:val="0"/>
          <w:numId w:val="106"/>
        </w:numPr>
        <w:spacing w:after="0" w:line="240" w:lineRule="auto"/>
        <w:rPr>
          <w:rFonts w:cstheme="minorHAnsi"/>
        </w:rPr>
      </w:pPr>
      <w:r w:rsidRPr="007B440D">
        <w:rPr>
          <w:rFonts w:cstheme="minorHAnsi"/>
        </w:rPr>
        <w:t>physical injury or illness</w:t>
      </w:r>
    </w:p>
    <w:p w14:paraId="66C68E18" w14:textId="77777777" w:rsidR="007B440D" w:rsidRPr="007B440D" w:rsidRDefault="007B440D" w:rsidP="004D2761">
      <w:pPr>
        <w:pStyle w:val="ListParagraph"/>
        <w:numPr>
          <w:ilvl w:val="0"/>
          <w:numId w:val="106"/>
        </w:numPr>
        <w:spacing w:after="0" w:line="240" w:lineRule="auto"/>
        <w:rPr>
          <w:rFonts w:cstheme="minorHAnsi"/>
        </w:rPr>
      </w:pPr>
      <w:r w:rsidRPr="007B440D">
        <w:rPr>
          <w:rFonts w:cstheme="minorHAnsi"/>
        </w:rPr>
        <w:t>intentional impairment of physical condition</w:t>
      </w:r>
    </w:p>
    <w:p w14:paraId="6A4615F8" w14:textId="77777777" w:rsidR="007B440D" w:rsidRPr="007B440D" w:rsidRDefault="007B440D" w:rsidP="004D2761">
      <w:pPr>
        <w:pStyle w:val="ListParagraph"/>
        <w:numPr>
          <w:ilvl w:val="0"/>
          <w:numId w:val="106"/>
        </w:numPr>
        <w:spacing w:after="0" w:line="240" w:lineRule="auto"/>
        <w:rPr>
          <w:rFonts w:cstheme="minorHAnsi"/>
        </w:rPr>
      </w:pPr>
      <w:r w:rsidRPr="007B440D">
        <w:rPr>
          <w:rFonts w:cstheme="minorHAnsi"/>
        </w:rPr>
        <w:t>sexual assault (1st – 3rd degree)</w:t>
      </w:r>
    </w:p>
    <w:p w14:paraId="1DC5B079" w14:textId="77777777" w:rsidR="007B440D" w:rsidRPr="007B440D" w:rsidRDefault="007B440D" w:rsidP="004D2761">
      <w:pPr>
        <w:pStyle w:val="ListParagraph"/>
        <w:numPr>
          <w:ilvl w:val="0"/>
          <w:numId w:val="106"/>
        </w:numPr>
        <w:spacing w:after="0" w:line="240" w:lineRule="auto"/>
        <w:rPr>
          <w:rFonts w:cstheme="minorHAnsi"/>
        </w:rPr>
      </w:pPr>
      <w:r w:rsidRPr="007B440D">
        <w:rPr>
          <w:rFonts w:cstheme="minorHAnsi"/>
        </w:rPr>
        <w:t>intentional damage of property</w:t>
      </w:r>
    </w:p>
    <w:p w14:paraId="440FE294" w14:textId="77777777" w:rsidR="007B440D" w:rsidRPr="007B440D" w:rsidRDefault="007B440D" w:rsidP="004D2761">
      <w:pPr>
        <w:pStyle w:val="ListParagraph"/>
        <w:numPr>
          <w:ilvl w:val="0"/>
          <w:numId w:val="106"/>
        </w:numPr>
        <w:spacing w:after="0" w:line="240" w:lineRule="auto"/>
        <w:rPr>
          <w:rFonts w:cstheme="minorHAnsi"/>
        </w:rPr>
      </w:pPr>
      <w:r w:rsidRPr="007B440D">
        <w:rPr>
          <w:rFonts w:cstheme="minorHAnsi"/>
        </w:rPr>
        <w:t xml:space="preserve">threats to engage in any of the above. </w:t>
      </w:r>
    </w:p>
    <w:p w14:paraId="3CE74E42" w14:textId="77777777" w:rsidR="004776D2" w:rsidRDefault="004776D2" w:rsidP="00A92D3B">
      <w:pPr>
        <w:pStyle w:val="Heading4"/>
        <w:keepNext w:val="0"/>
        <w:keepLines w:val="0"/>
        <w:spacing w:before="0" w:line="240" w:lineRule="auto"/>
        <w:contextualSpacing/>
        <w:rPr>
          <w:color w:val="8A0000"/>
        </w:rPr>
      </w:pPr>
    </w:p>
    <w:p w14:paraId="66045759" w14:textId="571E3515" w:rsidR="00936233" w:rsidRPr="008A220D" w:rsidRDefault="00936233" w:rsidP="008A220D">
      <w:pPr>
        <w:pStyle w:val="Heading5"/>
        <w:rPr>
          <w:color w:val="A20000"/>
        </w:rPr>
      </w:pPr>
      <w:r w:rsidRPr="008A220D">
        <w:rPr>
          <w:color w:val="A20000"/>
        </w:rPr>
        <w:t xml:space="preserve">Who can file? </w:t>
      </w:r>
    </w:p>
    <w:p w14:paraId="4E4B22F8" w14:textId="77777777" w:rsidR="007B440D" w:rsidRPr="007B440D" w:rsidRDefault="007B440D" w:rsidP="004D2761">
      <w:pPr>
        <w:pStyle w:val="ListParagraph"/>
        <w:numPr>
          <w:ilvl w:val="0"/>
          <w:numId w:val="107"/>
        </w:numPr>
        <w:spacing w:after="0" w:line="240" w:lineRule="auto"/>
        <w:rPr>
          <w:rFonts w:cstheme="minorHAnsi"/>
        </w:rPr>
      </w:pPr>
      <w:r w:rsidRPr="007B440D">
        <w:rPr>
          <w:rFonts w:cstheme="minorHAnsi"/>
        </w:rPr>
        <w:t>An adult family member</w:t>
      </w:r>
    </w:p>
    <w:p w14:paraId="33895BB0" w14:textId="77777777" w:rsidR="007B440D" w:rsidRPr="007B440D" w:rsidRDefault="007B440D" w:rsidP="004D2761">
      <w:pPr>
        <w:pStyle w:val="ListParagraph"/>
        <w:numPr>
          <w:ilvl w:val="0"/>
          <w:numId w:val="107"/>
        </w:numPr>
        <w:spacing w:after="0" w:line="240" w:lineRule="auto"/>
        <w:rPr>
          <w:rFonts w:cstheme="minorHAnsi"/>
        </w:rPr>
      </w:pPr>
      <w:r w:rsidRPr="007B440D">
        <w:rPr>
          <w:rFonts w:cstheme="minorHAnsi"/>
        </w:rPr>
        <w:t>An adult household member</w:t>
      </w:r>
    </w:p>
    <w:p w14:paraId="378F2F60" w14:textId="77777777" w:rsidR="007B440D" w:rsidRPr="007B440D" w:rsidRDefault="007B440D" w:rsidP="004D2761">
      <w:pPr>
        <w:pStyle w:val="ListParagraph"/>
        <w:numPr>
          <w:ilvl w:val="0"/>
          <w:numId w:val="107"/>
        </w:numPr>
        <w:spacing w:after="0" w:line="240" w:lineRule="auto"/>
        <w:rPr>
          <w:rFonts w:cstheme="minorHAnsi"/>
        </w:rPr>
      </w:pPr>
      <w:r w:rsidRPr="007B440D">
        <w:rPr>
          <w:rFonts w:cstheme="minorHAnsi"/>
        </w:rPr>
        <w:t>An adult former spouse</w:t>
      </w:r>
    </w:p>
    <w:p w14:paraId="0B1957CF" w14:textId="77777777" w:rsidR="007B440D" w:rsidRPr="007B440D" w:rsidRDefault="007B440D" w:rsidP="004D2761">
      <w:pPr>
        <w:pStyle w:val="ListParagraph"/>
        <w:numPr>
          <w:ilvl w:val="0"/>
          <w:numId w:val="107"/>
        </w:numPr>
        <w:spacing w:after="0" w:line="240" w:lineRule="auto"/>
        <w:rPr>
          <w:rFonts w:cstheme="minorHAnsi"/>
        </w:rPr>
      </w:pPr>
      <w:r w:rsidRPr="007B440D">
        <w:rPr>
          <w:rFonts w:cstheme="minorHAnsi"/>
        </w:rPr>
        <w:t xml:space="preserve">An adult with whom the petitioner has a child in common, </w:t>
      </w:r>
    </w:p>
    <w:p w14:paraId="664A632F" w14:textId="77777777" w:rsidR="007B440D" w:rsidRPr="007B440D" w:rsidRDefault="007B440D" w:rsidP="004D2761">
      <w:pPr>
        <w:pStyle w:val="ListParagraph"/>
        <w:numPr>
          <w:ilvl w:val="0"/>
          <w:numId w:val="107"/>
        </w:numPr>
        <w:spacing w:after="0" w:line="240" w:lineRule="auto"/>
        <w:rPr>
          <w:rFonts w:cstheme="minorHAnsi"/>
        </w:rPr>
      </w:pPr>
      <w:r w:rsidRPr="007B440D">
        <w:rPr>
          <w:rFonts w:cstheme="minorHAnsi"/>
        </w:rPr>
        <w:t xml:space="preserve">An adult with whom the petitioner has or had a dating relationship, </w:t>
      </w:r>
    </w:p>
    <w:p w14:paraId="4ECBEAC0" w14:textId="77777777" w:rsidR="007B440D" w:rsidRPr="007B440D" w:rsidRDefault="007B440D" w:rsidP="004D2761">
      <w:pPr>
        <w:pStyle w:val="ListParagraph"/>
        <w:numPr>
          <w:ilvl w:val="0"/>
          <w:numId w:val="107"/>
        </w:numPr>
        <w:spacing w:after="0" w:line="240" w:lineRule="auto"/>
        <w:rPr>
          <w:rFonts w:cstheme="minorHAnsi"/>
        </w:rPr>
      </w:pPr>
      <w:r w:rsidRPr="007B440D">
        <w:rPr>
          <w:rFonts w:cstheme="minorHAnsi"/>
        </w:rPr>
        <w:t>An adult under a caregiver’s supervision</w:t>
      </w:r>
    </w:p>
    <w:p w14:paraId="7FF99812" w14:textId="77777777" w:rsidR="007B440D" w:rsidRPr="007B440D" w:rsidRDefault="007B440D" w:rsidP="004D2761">
      <w:pPr>
        <w:pStyle w:val="ListParagraph"/>
        <w:numPr>
          <w:ilvl w:val="0"/>
          <w:numId w:val="107"/>
        </w:numPr>
        <w:spacing w:after="0" w:line="240" w:lineRule="auto"/>
        <w:rPr>
          <w:rFonts w:cstheme="minorHAnsi"/>
        </w:rPr>
      </w:pPr>
      <w:r w:rsidRPr="007B440D">
        <w:rPr>
          <w:rFonts w:cstheme="minorHAnsi"/>
        </w:rPr>
        <w:t xml:space="preserve">A guardian of an individual adjudicated incompetent. </w:t>
      </w:r>
    </w:p>
    <w:p w14:paraId="254BDFF4" w14:textId="4DC80E92" w:rsidR="007B440D" w:rsidRPr="007B440D" w:rsidRDefault="007B440D" w:rsidP="00A92D3B">
      <w:pPr>
        <w:rPr>
          <w:rFonts w:asciiTheme="minorHAnsi" w:hAnsiTheme="minorHAnsi" w:cstheme="minorHAnsi"/>
          <w:sz w:val="22"/>
          <w:szCs w:val="22"/>
        </w:rPr>
      </w:pPr>
      <w:r w:rsidRPr="007B440D">
        <w:rPr>
          <w:rFonts w:asciiTheme="minorHAnsi" w:hAnsiTheme="minorHAnsi" w:cstheme="minorHAnsi"/>
          <w:sz w:val="22"/>
          <w:szCs w:val="22"/>
        </w:rPr>
        <w:t xml:space="preserve">The petitioner must be the victim except for the guardian of an incompetent individual. </w:t>
      </w:r>
    </w:p>
    <w:p w14:paraId="44B29F2F" w14:textId="77777777" w:rsidR="00FB4E42" w:rsidRDefault="00FB4E42" w:rsidP="00A92D3B">
      <w:pPr>
        <w:contextualSpacing/>
      </w:pPr>
    </w:p>
    <w:p w14:paraId="0DE9E231" w14:textId="77777777" w:rsidR="00936233" w:rsidRPr="008A220D" w:rsidRDefault="00936233" w:rsidP="008A220D">
      <w:pPr>
        <w:pStyle w:val="Heading5"/>
        <w:rPr>
          <w:color w:val="A20000"/>
        </w:rPr>
      </w:pPr>
      <w:r w:rsidRPr="008A220D">
        <w:rPr>
          <w:color w:val="A20000"/>
        </w:rPr>
        <w:t xml:space="preserve">Against whom can a DARO be granted? </w:t>
      </w:r>
    </w:p>
    <w:p w14:paraId="3090CF4F" w14:textId="77777777" w:rsidR="007B440D" w:rsidRDefault="007B440D" w:rsidP="004D2761">
      <w:pPr>
        <w:pStyle w:val="ListParagraph"/>
        <w:numPr>
          <w:ilvl w:val="0"/>
          <w:numId w:val="108"/>
        </w:numPr>
        <w:spacing w:after="0" w:line="240" w:lineRule="auto"/>
      </w:pPr>
      <w:r>
        <w:t xml:space="preserve">An adult family member, </w:t>
      </w:r>
    </w:p>
    <w:p w14:paraId="3E6DE783" w14:textId="77777777" w:rsidR="007B440D" w:rsidRDefault="007B440D" w:rsidP="004D2761">
      <w:pPr>
        <w:pStyle w:val="ListParagraph"/>
        <w:numPr>
          <w:ilvl w:val="0"/>
          <w:numId w:val="108"/>
        </w:numPr>
        <w:spacing w:after="0" w:line="240" w:lineRule="auto"/>
      </w:pPr>
      <w:r>
        <w:t xml:space="preserve">An adult household member </w:t>
      </w:r>
    </w:p>
    <w:p w14:paraId="19574FF4" w14:textId="77777777" w:rsidR="007B440D" w:rsidRDefault="007B440D" w:rsidP="004D2761">
      <w:pPr>
        <w:pStyle w:val="ListParagraph"/>
        <w:numPr>
          <w:ilvl w:val="0"/>
          <w:numId w:val="108"/>
        </w:numPr>
        <w:spacing w:after="0" w:line="240" w:lineRule="auto"/>
      </w:pPr>
      <w:r>
        <w:t>An adult former spouse</w:t>
      </w:r>
    </w:p>
    <w:p w14:paraId="45A3026E" w14:textId="77777777" w:rsidR="007B440D" w:rsidRDefault="007B440D" w:rsidP="004D2761">
      <w:pPr>
        <w:pStyle w:val="ListParagraph"/>
        <w:numPr>
          <w:ilvl w:val="0"/>
          <w:numId w:val="108"/>
        </w:numPr>
        <w:spacing w:after="0" w:line="240" w:lineRule="auto"/>
      </w:pPr>
      <w:r>
        <w:t>An adult with whom the petitioner has a child in common</w:t>
      </w:r>
    </w:p>
    <w:p w14:paraId="19A1180B" w14:textId="77777777" w:rsidR="007B440D" w:rsidRDefault="007B440D" w:rsidP="004D2761">
      <w:pPr>
        <w:pStyle w:val="ListParagraph"/>
        <w:numPr>
          <w:ilvl w:val="0"/>
          <w:numId w:val="108"/>
        </w:numPr>
        <w:spacing w:after="0" w:line="240" w:lineRule="auto"/>
      </w:pPr>
      <w:r>
        <w:t>An adult with whom the petitioner has or had a dating relationship</w:t>
      </w:r>
    </w:p>
    <w:p w14:paraId="54242EEB" w14:textId="77777777" w:rsidR="007B440D" w:rsidRDefault="007B440D" w:rsidP="004D2761">
      <w:pPr>
        <w:pStyle w:val="ListParagraph"/>
        <w:numPr>
          <w:ilvl w:val="0"/>
          <w:numId w:val="108"/>
        </w:numPr>
        <w:spacing w:after="0" w:line="240" w:lineRule="auto"/>
      </w:pPr>
      <w:r>
        <w:t xml:space="preserve">An adult caregiver </w:t>
      </w:r>
    </w:p>
    <w:p w14:paraId="02DF99DC" w14:textId="77777777" w:rsidR="004776D2" w:rsidRDefault="004776D2" w:rsidP="004776D2">
      <w:pPr>
        <w:pStyle w:val="ListParagraph"/>
        <w:spacing w:after="0" w:line="240" w:lineRule="auto"/>
      </w:pPr>
    </w:p>
    <w:p w14:paraId="250A3D9A" w14:textId="77777777" w:rsidR="00936233" w:rsidRPr="008A220D" w:rsidRDefault="00936233" w:rsidP="008A220D">
      <w:pPr>
        <w:pStyle w:val="Heading5"/>
        <w:rPr>
          <w:color w:val="A20000"/>
        </w:rPr>
      </w:pPr>
      <w:r w:rsidRPr="008A220D">
        <w:rPr>
          <w:color w:val="A20000"/>
        </w:rPr>
        <w:t xml:space="preserve">Remedies: </w:t>
      </w:r>
    </w:p>
    <w:p w14:paraId="021477BE" w14:textId="77777777" w:rsidR="007B440D" w:rsidRPr="007B440D" w:rsidRDefault="007B440D" w:rsidP="00A92D3B">
      <w:pPr>
        <w:contextualSpacing/>
        <w:rPr>
          <w:rFonts w:asciiTheme="minorHAnsi" w:hAnsiTheme="minorHAnsi" w:cstheme="minorHAnsi"/>
          <w:sz w:val="22"/>
          <w:szCs w:val="22"/>
        </w:rPr>
      </w:pPr>
      <w:r w:rsidRPr="007B440D">
        <w:rPr>
          <w:rFonts w:asciiTheme="minorHAnsi" w:hAnsiTheme="minorHAnsi" w:cstheme="minorHAnsi"/>
          <w:sz w:val="22"/>
          <w:szCs w:val="22"/>
        </w:rPr>
        <w:t xml:space="preserve">The respondent can be ordered to: </w:t>
      </w:r>
    </w:p>
    <w:p w14:paraId="6642731C" w14:textId="77777777" w:rsidR="007B440D" w:rsidRPr="007B440D" w:rsidRDefault="007B440D" w:rsidP="004D2761">
      <w:pPr>
        <w:pStyle w:val="ListParagraph"/>
        <w:numPr>
          <w:ilvl w:val="0"/>
          <w:numId w:val="109"/>
        </w:numPr>
        <w:spacing w:after="0" w:line="240" w:lineRule="auto"/>
        <w:rPr>
          <w:rFonts w:cstheme="minorHAnsi"/>
        </w:rPr>
      </w:pPr>
      <w:r w:rsidRPr="007B440D">
        <w:rPr>
          <w:rFonts w:cstheme="minorHAnsi"/>
        </w:rPr>
        <w:t xml:space="preserve">refrain from committing acts of domestic abuse against the victim </w:t>
      </w:r>
    </w:p>
    <w:p w14:paraId="1E46F722" w14:textId="77777777" w:rsidR="007B440D" w:rsidRPr="007B440D" w:rsidRDefault="007B440D" w:rsidP="004D2761">
      <w:pPr>
        <w:pStyle w:val="ListParagraph"/>
        <w:numPr>
          <w:ilvl w:val="0"/>
          <w:numId w:val="109"/>
        </w:numPr>
        <w:spacing w:after="0" w:line="240" w:lineRule="auto"/>
        <w:rPr>
          <w:rFonts w:cstheme="minorHAnsi"/>
        </w:rPr>
      </w:pPr>
      <w:r w:rsidRPr="007B440D">
        <w:rPr>
          <w:rFonts w:cstheme="minorHAnsi"/>
        </w:rPr>
        <w:t xml:space="preserve">avoid the victim’s residence or any other location temporarily occupied by the victim </w:t>
      </w:r>
    </w:p>
    <w:p w14:paraId="2383846F" w14:textId="77777777" w:rsidR="007B440D" w:rsidRPr="007B440D" w:rsidRDefault="007B440D" w:rsidP="004D2761">
      <w:pPr>
        <w:pStyle w:val="ListParagraph"/>
        <w:numPr>
          <w:ilvl w:val="1"/>
          <w:numId w:val="109"/>
        </w:numPr>
        <w:spacing w:after="0" w:line="240" w:lineRule="auto"/>
        <w:rPr>
          <w:rFonts w:cstheme="minorHAnsi"/>
        </w:rPr>
      </w:pPr>
      <w:r w:rsidRPr="007B440D">
        <w:rPr>
          <w:rFonts w:cstheme="minorHAnsi"/>
        </w:rPr>
        <w:t xml:space="preserve">This can be ordered temporarily even when the respondent owns the property. </w:t>
      </w:r>
    </w:p>
    <w:p w14:paraId="077C48D4" w14:textId="77777777" w:rsidR="007B440D" w:rsidRPr="007B440D" w:rsidRDefault="007B440D" w:rsidP="004D2761">
      <w:pPr>
        <w:pStyle w:val="ListParagraph"/>
        <w:numPr>
          <w:ilvl w:val="0"/>
          <w:numId w:val="109"/>
        </w:numPr>
        <w:spacing w:after="0" w:line="240" w:lineRule="auto"/>
        <w:rPr>
          <w:rFonts w:cstheme="minorHAnsi"/>
        </w:rPr>
      </w:pPr>
      <w:r w:rsidRPr="007B440D">
        <w:rPr>
          <w:rFonts w:cstheme="minorHAnsi"/>
        </w:rPr>
        <w:t>avoid contacting or having others contact the victim</w:t>
      </w:r>
    </w:p>
    <w:p w14:paraId="4602B0D3" w14:textId="77777777" w:rsidR="007B440D" w:rsidRPr="007B440D" w:rsidRDefault="007B440D" w:rsidP="004D2761">
      <w:pPr>
        <w:pStyle w:val="ListParagraph"/>
        <w:numPr>
          <w:ilvl w:val="0"/>
          <w:numId w:val="109"/>
        </w:numPr>
        <w:spacing w:after="0" w:line="240" w:lineRule="auto"/>
        <w:rPr>
          <w:rFonts w:cstheme="minorHAnsi"/>
        </w:rPr>
      </w:pPr>
      <w:r w:rsidRPr="007B440D">
        <w:rPr>
          <w:rFonts w:cstheme="minorHAnsi"/>
        </w:rPr>
        <w:t>any combination of these remedies</w:t>
      </w:r>
    </w:p>
    <w:p w14:paraId="70467740" w14:textId="77777777" w:rsidR="007B440D" w:rsidRPr="007B440D" w:rsidRDefault="007B440D" w:rsidP="004D2761">
      <w:pPr>
        <w:pStyle w:val="ListParagraph"/>
        <w:numPr>
          <w:ilvl w:val="0"/>
          <w:numId w:val="109"/>
        </w:numPr>
        <w:spacing w:after="0" w:line="240" w:lineRule="auto"/>
        <w:rPr>
          <w:rFonts w:cstheme="minorHAnsi"/>
        </w:rPr>
      </w:pPr>
      <w:r w:rsidRPr="007B440D">
        <w:rPr>
          <w:rFonts w:cstheme="minorHAnsi"/>
        </w:rPr>
        <w:t xml:space="preserve">any other appropriate remedy not inconsistent with the remedies requested in the petition. </w:t>
      </w:r>
    </w:p>
    <w:p w14:paraId="5A59C1F8" w14:textId="77777777" w:rsidR="007B440D" w:rsidRPr="007B440D" w:rsidRDefault="007B440D" w:rsidP="00A92D3B">
      <w:pPr>
        <w:rPr>
          <w:rFonts w:asciiTheme="minorHAnsi" w:hAnsiTheme="minorHAnsi" w:cstheme="minorHAnsi"/>
          <w:sz w:val="22"/>
          <w:szCs w:val="22"/>
        </w:rPr>
      </w:pPr>
      <w:r w:rsidRPr="007B440D">
        <w:rPr>
          <w:rFonts w:asciiTheme="minorHAnsi" w:hAnsiTheme="minorHAnsi" w:cstheme="minorHAnsi"/>
          <w:sz w:val="22"/>
          <w:szCs w:val="22"/>
        </w:rPr>
        <w:t>If a DARO is granted, it must be for the duration requested by the victim but may not exceed four years. Firearms surrender is mandatory when a DARO is granted.</w:t>
      </w:r>
    </w:p>
    <w:p w14:paraId="76B2F9B7" w14:textId="77777777" w:rsidR="00DA0C66" w:rsidRDefault="00DA0C66" w:rsidP="00A92D3B">
      <w:pPr>
        <w:contextualSpacing/>
      </w:pPr>
    </w:p>
    <w:p w14:paraId="6DF86E0F" w14:textId="77777777" w:rsidR="00AC28D6" w:rsidRPr="008A220D" w:rsidRDefault="00AC28D6" w:rsidP="008A220D">
      <w:pPr>
        <w:pStyle w:val="Heading4"/>
        <w:rPr>
          <w:color w:val="A20000"/>
        </w:rPr>
      </w:pPr>
      <w:bookmarkStart w:id="207" w:name="_Toc498512623"/>
      <w:r w:rsidRPr="008A220D">
        <w:rPr>
          <w:color w:val="A20000"/>
        </w:rPr>
        <w:lastRenderedPageBreak/>
        <w:t>Child Abuse Restraining Order (CARO)</w:t>
      </w:r>
      <w:bookmarkEnd w:id="207"/>
      <w:r w:rsidRPr="008A220D">
        <w:rPr>
          <w:color w:val="A20000"/>
        </w:rPr>
        <w:t xml:space="preserve"> </w:t>
      </w:r>
    </w:p>
    <w:p w14:paraId="09F2EB47" w14:textId="77777777" w:rsidR="007B440D" w:rsidRPr="007B440D" w:rsidRDefault="007B440D" w:rsidP="004776D2">
      <w:pPr>
        <w:contextualSpacing/>
        <w:rPr>
          <w:rFonts w:asciiTheme="minorHAnsi" w:hAnsiTheme="minorHAnsi" w:cstheme="minorHAnsi"/>
          <w:sz w:val="22"/>
          <w:szCs w:val="22"/>
        </w:rPr>
      </w:pPr>
      <w:r w:rsidRPr="007B440D">
        <w:rPr>
          <w:rFonts w:asciiTheme="minorHAnsi" w:hAnsiTheme="minorHAnsi" w:cstheme="minorHAnsi"/>
          <w:sz w:val="22"/>
          <w:szCs w:val="22"/>
        </w:rPr>
        <w:t xml:space="preserve">This restraining order is used when children are abused. Grounds include but are not limited to: </w:t>
      </w:r>
    </w:p>
    <w:p w14:paraId="4738BAD7" w14:textId="77777777" w:rsidR="007B440D" w:rsidRPr="007B440D" w:rsidRDefault="007B440D" w:rsidP="004D2761">
      <w:pPr>
        <w:pStyle w:val="ListParagraph"/>
        <w:numPr>
          <w:ilvl w:val="0"/>
          <w:numId w:val="110"/>
        </w:numPr>
        <w:spacing w:after="0" w:line="240" w:lineRule="auto"/>
        <w:rPr>
          <w:rFonts w:cstheme="minorHAnsi"/>
        </w:rPr>
      </w:pPr>
      <w:r w:rsidRPr="007B440D">
        <w:rPr>
          <w:rFonts w:cstheme="minorHAnsi"/>
        </w:rPr>
        <w:t>sexual assault (1st – 4th degree)</w:t>
      </w:r>
    </w:p>
    <w:p w14:paraId="66649ED9" w14:textId="77777777" w:rsidR="007B440D" w:rsidRPr="007B440D" w:rsidRDefault="007B440D" w:rsidP="004D2761">
      <w:pPr>
        <w:pStyle w:val="ListParagraph"/>
        <w:numPr>
          <w:ilvl w:val="0"/>
          <w:numId w:val="110"/>
        </w:numPr>
        <w:spacing w:after="0" w:line="240" w:lineRule="auto"/>
        <w:rPr>
          <w:rFonts w:cstheme="minorHAnsi"/>
        </w:rPr>
      </w:pPr>
      <w:r w:rsidRPr="007B440D">
        <w:rPr>
          <w:rFonts w:cstheme="minorHAnsi"/>
        </w:rPr>
        <w:t>sexual assault of a child (1st and 2nd degree)</w:t>
      </w:r>
    </w:p>
    <w:p w14:paraId="3D2ED561" w14:textId="77777777" w:rsidR="007B440D" w:rsidRPr="007B440D" w:rsidRDefault="007B440D" w:rsidP="004D2761">
      <w:pPr>
        <w:pStyle w:val="ListParagraph"/>
        <w:numPr>
          <w:ilvl w:val="0"/>
          <w:numId w:val="110"/>
        </w:numPr>
        <w:spacing w:after="0" w:line="240" w:lineRule="auto"/>
        <w:rPr>
          <w:rFonts w:cstheme="minorHAnsi"/>
        </w:rPr>
      </w:pPr>
      <w:r w:rsidRPr="007B440D">
        <w:rPr>
          <w:rFonts w:cstheme="minorHAnsi"/>
        </w:rPr>
        <w:t>repeated acts of sexual assault</w:t>
      </w:r>
    </w:p>
    <w:p w14:paraId="48BCCF51" w14:textId="77777777" w:rsidR="007B440D" w:rsidRPr="007B440D" w:rsidRDefault="007B440D" w:rsidP="004D2761">
      <w:pPr>
        <w:pStyle w:val="ListParagraph"/>
        <w:numPr>
          <w:ilvl w:val="0"/>
          <w:numId w:val="110"/>
        </w:numPr>
        <w:spacing w:after="0" w:line="240" w:lineRule="auto"/>
        <w:rPr>
          <w:rFonts w:cstheme="minorHAnsi"/>
        </w:rPr>
      </w:pPr>
      <w:r w:rsidRPr="007B440D">
        <w:rPr>
          <w:rFonts w:cstheme="minorHAnsi"/>
        </w:rPr>
        <w:t>sexual exploitation of a child</w:t>
      </w:r>
    </w:p>
    <w:p w14:paraId="0E6A318B" w14:textId="77777777" w:rsidR="007B440D" w:rsidRPr="007B440D" w:rsidRDefault="007B440D" w:rsidP="004D2761">
      <w:pPr>
        <w:pStyle w:val="ListParagraph"/>
        <w:numPr>
          <w:ilvl w:val="0"/>
          <w:numId w:val="110"/>
        </w:numPr>
        <w:spacing w:after="0" w:line="240" w:lineRule="auto"/>
        <w:rPr>
          <w:rFonts w:cstheme="minorHAnsi"/>
        </w:rPr>
      </w:pPr>
      <w:r w:rsidRPr="007B440D">
        <w:rPr>
          <w:rFonts w:cstheme="minorHAnsi"/>
        </w:rPr>
        <w:t xml:space="preserve">permitting, allowing, or encouraging a child to engage in child prostitution </w:t>
      </w:r>
    </w:p>
    <w:p w14:paraId="1AFB502E" w14:textId="77777777" w:rsidR="007B440D" w:rsidRPr="007B440D" w:rsidRDefault="007B440D" w:rsidP="004D2761">
      <w:pPr>
        <w:pStyle w:val="ListParagraph"/>
        <w:numPr>
          <w:ilvl w:val="0"/>
          <w:numId w:val="110"/>
        </w:numPr>
        <w:spacing w:after="0" w:line="240" w:lineRule="auto"/>
        <w:rPr>
          <w:rFonts w:cstheme="minorHAnsi"/>
        </w:rPr>
      </w:pPr>
      <w:r w:rsidRPr="007B440D">
        <w:rPr>
          <w:rFonts w:cstheme="minorHAnsi"/>
        </w:rPr>
        <w:t xml:space="preserve">causing a child to view or listen to sexual activity </w:t>
      </w:r>
    </w:p>
    <w:p w14:paraId="363FAE68" w14:textId="77777777" w:rsidR="007B440D" w:rsidRPr="007B440D" w:rsidRDefault="007B440D" w:rsidP="004D2761">
      <w:pPr>
        <w:pStyle w:val="ListParagraph"/>
        <w:numPr>
          <w:ilvl w:val="0"/>
          <w:numId w:val="110"/>
        </w:numPr>
        <w:spacing w:after="0" w:line="240" w:lineRule="auto"/>
        <w:rPr>
          <w:rFonts w:cstheme="minorHAnsi"/>
        </w:rPr>
      </w:pPr>
      <w:r w:rsidRPr="007B440D">
        <w:rPr>
          <w:rFonts w:cstheme="minorHAnsi"/>
        </w:rPr>
        <w:t>causing child to expose or exposing genitals or pubic area to a child</w:t>
      </w:r>
    </w:p>
    <w:p w14:paraId="4412A060" w14:textId="77777777" w:rsidR="007B440D" w:rsidRPr="007B440D" w:rsidRDefault="007B440D" w:rsidP="004D2761">
      <w:pPr>
        <w:pStyle w:val="ListParagraph"/>
        <w:numPr>
          <w:ilvl w:val="0"/>
          <w:numId w:val="110"/>
        </w:numPr>
        <w:spacing w:after="0" w:line="240" w:lineRule="auto"/>
        <w:rPr>
          <w:rFonts w:cstheme="minorHAnsi"/>
        </w:rPr>
      </w:pPr>
      <w:r w:rsidRPr="007B440D">
        <w:rPr>
          <w:rFonts w:cstheme="minorHAnsi"/>
        </w:rPr>
        <w:t>emotional damage</w:t>
      </w:r>
    </w:p>
    <w:p w14:paraId="199F5F7D" w14:textId="77777777" w:rsidR="007B440D" w:rsidRPr="007B440D" w:rsidRDefault="007B440D" w:rsidP="004D2761">
      <w:pPr>
        <w:pStyle w:val="ListParagraph"/>
        <w:numPr>
          <w:ilvl w:val="0"/>
          <w:numId w:val="110"/>
        </w:numPr>
        <w:spacing w:after="0" w:line="240" w:lineRule="auto"/>
        <w:rPr>
          <w:rFonts w:cstheme="minorHAnsi"/>
        </w:rPr>
      </w:pPr>
      <w:r w:rsidRPr="007B440D">
        <w:rPr>
          <w:rFonts w:cstheme="minorHAnsi"/>
        </w:rPr>
        <w:t xml:space="preserve">physical injury </w:t>
      </w:r>
    </w:p>
    <w:p w14:paraId="121F055F" w14:textId="029812B4" w:rsidR="007B440D" w:rsidRDefault="007B440D" w:rsidP="004D2761">
      <w:pPr>
        <w:pStyle w:val="ListParagraph"/>
        <w:numPr>
          <w:ilvl w:val="0"/>
          <w:numId w:val="110"/>
        </w:numPr>
        <w:spacing w:after="0" w:line="240" w:lineRule="auto"/>
        <w:rPr>
          <w:rFonts w:cstheme="minorHAnsi"/>
        </w:rPr>
      </w:pPr>
      <w:r w:rsidRPr="007B440D">
        <w:rPr>
          <w:rFonts w:cstheme="minorHAnsi"/>
        </w:rPr>
        <w:t>threats to engage in this conduct</w:t>
      </w:r>
    </w:p>
    <w:p w14:paraId="4A3CBC7C" w14:textId="77777777" w:rsidR="004776D2" w:rsidRPr="007B440D" w:rsidRDefault="004776D2" w:rsidP="004776D2">
      <w:pPr>
        <w:pStyle w:val="ListParagraph"/>
        <w:spacing w:after="0" w:line="240" w:lineRule="auto"/>
        <w:rPr>
          <w:rFonts w:cstheme="minorHAnsi"/>
        </w:rPr>
      </w:pPr>
    </w:p>
    <w:p w14:paraId="04263240" w14:textId="77777777" w:rsidR="00AC28D6" w:rsidRPr="008A220D" w:rsidRDefault="00AC28D6" w:rsidP="008A220D">
      <w:pPr>
        <w:pStyle w:val="Heading5"/>
        <w:rPr>
          <w:color w:val="A20000"/>
        </w:rPr>
      </w:pPr>
      <w:r w:rsidRPr="008A220D">
        <w:rPr>
          <w:color w:val="A20000"/>
        </w:rPr>
        <w:t xml:space="preserve">Who can file? </w:t>
      </w:r>
    </w:p>
    <w:p w14:paraId="48626CEF" w14:textId="3A5EFB34" w:rsidR="00AC28D6" w:rsidRPr="00783646" w:rsidRDefault="00AC28D6" w:rsidP="004776D2">
      <w:pPr>
        <w:contextualSpacing/>
        <w:rPr>
          <w:rFonts w:asciiTheme="minorHAnsi" w:hAnsiTheme="minorHAnsi" w:cstheme="minorHAnsi"/>
          <w:sz w:val="22"/>
          <w:szCs w:val="22"/>
        </w:rPr>
      </w:pPr>
      <w:r w:rsidRPr="00783646">
        <w:rPr>
          <w:rFonts w:asciiTheme="minorHAnsi" w:hAnsiTheme="minorHAnsi" w:cstheme="minorHAnsi"/>
          <w:sz w:val="22"/>
          <w:szCs w:val="22"/>
        </w:rPr>
        <w:t>A victim of child abuse or the parent, stepparent, legal guardian, or guardian ad litem of a victim.</w:t>
      </w:r>
      <w:r w:rsidR="00491181" w:rsidRPr="00783646">
        <w:rPr>
          <w:rFonts w:asciiTheme="minorHAnsi" w:hAnsiTheme="minorHAnsi" w:cstheme="minorHAnsi"/>
          <w:sz w:val="22"/>
          <w:szCs w:val="22"/>
        </w:rPr>
        <w:t xml:space="preserve"> </w:t>
      </w:r>
      <w:r w:rsidRPr="00783646">
        <w:rPr>
          <w:rFonts w:asciiTheme="minorHAnsi" w:hAnsiTheme="minorHAnsi" w:cstheme="minorHAnsi"/>
          <w:sz w:val="22"/>
          <w:szCs w:val="22"/>
        </w:rPr>
        <w:t xml:space="preserve"> A few additional individuals can petition in a proceeding brought under Wis. Stat. §48.13 (child in need of protection or services). </w:t>
      </w:r>
    </w:p>
    <w:p w14:paraId="68D7C351" w14:textId="77777777" w:rsidR="00491181" w:rsidRDefault="00491181" w:rsidP="004776D2">
      <w:pPr>
        <w:contextualSpacing/>
      </w:pPr>
    </w:p>
    <w:p w14:paraId="02F9E2B2" w14:textId="77777777" w:rsidR="00AC28D6" w:rsidRPr="008A220D" w:rsidRDefault="00AC28D6" w:rsidP="008A220D">
      <w:pPr>
        <w:pStyle w:val="Heading5"/>
        <w:rPr>
          <w:color w:val="A20000"/>
        </w:rPr>
      </w:pPr>
      <w:r w:rsidRPr="008A220D">
        <w:rPr>
          <w:color w:val="A20000"/>
        </w:rPr>
        <w:t xml:space="preserve">Against whom can the CARO be granted? </w:t>
      </w:r>
    </w:p>
    <w:p w14:paraId="477A8049" w14:textId="386CFAEE" w:rsidR="00AC28D6" w:rsidRPr="00783646" w:rsidRDefault="00AC28D6" w:rsidP="004776D2">
      <w:pPr>
        <w:contextualSpacing/>
        <w:rPr>
          <w:rFonts w:asciiTheme="minorHAnsi" w:hAnsiTheme="minorHAnsi" w:cstheme="minorHAnsi"/>
          <w:sz w:val="22"/>
          <w:szCs w:val="22"/>
        </w:rPr>
      </w:pPr>
      <w:r w:rsidRPr="00783646">
        <w:rPr>
          <w:rFonts w:asciiTheme="minorHAnsi" w:hAnsiTheme="minorHAnsi" w:cstheme="minorHAnsi"/>
          <w:sz w:val="22"/>
          <w:szCs w:val="22"/>
        </w:rPr>
        <w:t xml:space="preserve">Any person, child or adult, who engages in child abuse. </w:t>
      </w:r>
      <w:r w:rsidR="00491181" w:rsidRPr="00783646">
        <w:rPr>
          <w:rFonts w:asciiTheme="minorHAnsi" w:hAnsiTheme="minorHAnsi" w:cstheme="minorHAnsi"/>
          <w:sz w:val="22"/>
          <w:szCs w:val="22"/>
        </w:rPr>
        <w:t xml:space="preserve"> </w:t>
      </w:r>
      <w:r w:rsidRPr="00783646">
        <w:rPr>
          <w:rFonts w:asciiTheme="minorHAnsi" w:hAnsiTheme="minorHAnsi" w:cstheme="minorHAnsi"/>
          <w:sz w:val="22"/>
          <w:szCs w:val="22"/>
        </w:rPr>
        <w:t xml:space="preserve">A claim of emotional damage can be brought against a parent, guardian, or legal custodian who has neglected, refused, or been unable to ameliorate those symptoms for reasons other than poverty. </w:t>
      </w:r>
    </w:p>
    <w:p w14:paraId="4F7C4B6F" w14:textId="77777777" w:rsidR="00491181" w:rsidRDefault="00491181" w:rsidP="004776D2">
      <w:pPr>
        <w:pStyle w:val="Heading4"/>
        <w:keepNext w:val="0"/>
        <w:keepLines w:val="0"/>
        <w:spacing w:before="0" w:line="240" w:lineRule="auto"/>
        <w:contextualSpacing/>
        <w:rPr>
          <w:color w:val="C00000"/>
        </w:rPr>
      </w:pPr>
    </w:p>
    <w:p w14:paraId="41983E26" w14:textId="34D7A25B" w:rsidR="00AC28D6" w:rsidRPr="008A220D" w:rsidRDefault="00AC28D6" w:rsidP="008A220D">
      <w:pPr>
        <w:pStyle w:val="Heading5"/>
        <w:rPr>
          <w:color w:val="A20000"/>
        </w:rPr>
      </w:pPr>
      <w:r w:rsidRPr="008A220D">
        <w:rPr>
          <w:color w:val="A20000"/>
        </w:rPr>
        <w:t xml:space="preserve">Remedies: </w:t>
      </w:r>
    </w:p>
    <w:p w14:paraId="52375A95" w14:textId="77777777" w:rsidR="007B440D" w:rsidRPr="007B440D" w:rsidRDefault="007B440D" w:rsidP="004776D2">
      <w:pPr>
        <w:contextualSpacing/>
        <w:rPr>
          <w:rFonts w:asciiTheme="minorHAnsi" w:hAnsiTheme="minorHAnsi" w:cstheme="minorHAnsi"/>
          <w:sz w:val="22"/>
          <w:szCs w:val="22"/>
        </w:rPr>
      </w:pPr>
      <w:r w:rsidRPr="007B440D">
        <w:rPr>
          <w:rFonts w:asciiTheme="minorHAnsi" w:hAnsiTheme="minorHAnsi" w:cstheme="minorHAnsi"/>
          <w:sz w:val="22"/>
          <w:szCs w:val="22"/>
        </w:rPr>
        <w:t xml:space="preserve">A respondent can be ordered to avoid the victim’s residence and avoid contacting or causing any person to contact the victim (with a few narrow exceptions). The injunction can be granted for up to two years or until the child reaches 18, whichever is first. Firearms surrender is mandatory if a CARO is granted. If the respondent is the parent of the child victim, a CARO may also set or restrict visitation rights. </w:t>
      </w:r>
    </w:p>
    <w:p w14:paraId="41F2D6E9" w14:textId="77777777" w:rsidR="00491181" w:rsidRDefault="00491181" w:rsidP="004776D2">
      <w:pPr>
        <w:contextualSpacing/>
      </w:pPr>
    </w:p>
    <w:p w14:paraId="588DE73A" w14:textId="77777777" w:rsidR="00281E03" w:rsidRPr="00DA0C66" w:rsidRDefault="00281E03" w:rsidP="004776D2">
      <w:pPr>
        <w:pStyle w:val="Heading3"/>
        <w:keepNext w:val="0"/>
        <w:keepLines w:val="0"/>
        <w:spacing w:before="0" w:line="240" w:lineRule="auto"/>
        <w:contextualSpacing/>
        <w:rPr>
          <w:color w:val="8A0000"/>
          <w:sz w:val="26"/>
          <w:szCs w:val="26"/>
          <w:shd w:val="clear" w:color="auto" w:fill="FDFDFD"/>
        </w:rPr>
      </w:pPr>
      <w:bookmarkStart w:id="208" w:name="_Toc498512624"/>
      <w:r w:rsidRPr="00DA0C66">
        <w:rPr>
          <w:color w:val="8A0000"/>
          <w:sz w:val="26"/>
          <w:szCs w:val="26"/>
          <w:shd w:val="clear" w:color="auto" w:fill="FDFDFD"/>
        </w:rPr>
        <w:t>Enforcing a Restraining Order</w:t>
      </w:r>
      <w:bookmarkEnd w:id="208"/>
    </w:p>
    <w:p w14:paraId="1E122C60" w14:textId="77777777" w:rsidR="007B440D" w:rsidRPr="007B440D" w:rsidRDefault="007B440D" w:rsidP="004776D2">
      <w:pPr>
        <w:contextualSpacing/>
        <w:rPr>
          <w:rFonts w:asciiTheme="minorHAnsi" w:hAnsiTheme="minorHAnsi" w:cstheme="minorHAnsi"/>
          <w:sz w:val="22"/>
          <w:szCs w:val="22"/>
        </w:rPr>
      </w:pPr>
      <w:r w:rsidRPr="007B440D">
        <w:rPr>
          <w:rFonts w:asciiTheme="minorHAnsi" w:hAnsiTheme="minorHAnsi" w:cstheme="minorHAnsi"/>
          <w:sz w:val="22"/>
          <w:szCs w:val="22"/>
        </w:rPr>
        <w:t>Call the police immediately if the respondent violates the Restraining Order. The respondent has just committed a crime. Ask the police to have the District Attorney’s office review the case for charges even if no arrest is made. If the respondent is on probation or parole, give a copy of the Restraining Order to the parole agent and report any violations. You can find out who their probation agent is by calling the Department of Corrections Central Records at (608) 240-3750 and providing the person’s name or birthday.</w:t>
      </w:r>
    </w:p>
    <w:p w14:paraId="41A117A1" w14:textId="77777777" w:rsidR="00491181" w:rsidRDefault="00491181" w:rsidP="004776D2">
      <w:pPr>
        <w:contextualSpacing/>
      </w:pPr>
    </w:p>
    <w:p w14:paraId="492F14E9" w14:textId="089F5295" w:rsidR="007A501D" w:rsidRPr="00DA0C66" w:rsidRDefault="005D666D" w:rsidP="004776D2">
      <w:pPr>
        <w:pStyle w:val="Heading2"/>
        <w:keepNext w:val="0"/>
        <w:keepLines w:val="0"/>
        <w:spacing w:before="0" w:line="240" w:lineRule="auto"/>
        <w:contextualSpacing/>
        <w:rPr>
          <w:color w:val="8A0000"/>
        </w:rPr>
      </w:pPr>
      <w:bookmarkStart w:id="209" w:name="_Toc498512625"/>
      <w:bookmarkStart w:id="210" w:name="_Toc178255380"/>
      <w:r>
        <w:rPr>
          <w:color w:val="8A0000"/>
        </w:rPr>
        <w:t xml:space="preserve">University of Wisconsin-La Crosse </w:t>
      </w:r>
      <w:r w:rsidR="00451AFE" w:rsidRPr="00DA0C66">
        <w:rPr>
          <w:color w:val="8A0000"/>
        </w:rPr>
        <w:t xml:space="preserve">and </w:t>
      </w:r>
      <w:r w:rsidR="004215A3" w:rsidRPr="00DA0C66">
        <w:rPr>
          <w:color w:val="8A0000"/>
        </w:rPr>
        <w:t>Restraining Orders</w:t>
      </w:r>
      <w:bookmarkEnd w:id="209"/>
      <w:bookmarkEnd w:id="210"/>
    </w:p>
    <w:p w14:paraId="2E4208B6" w14:textId="3DF8E86D" w:rsidR="004215A3" w:rsidRPr="00783646" w:rsidRDefault="00371F32" w:rsidP="004776D2">
      <w:pPr>
        <w:contextualSpacing/>
        <w:rPr>
          <w:rFonts w:asciiTheme="minorHAnsi" w:hAnsiTheme="minorHAnsi" w:cstheme="minorHAnsi"/>
          <w:sz w:val="22"/>
          <w:szCs w:val="22"/>
        </w:rPr>
      </w:pPr>
      <w:r w:rsidRPr="00783646">
        <w:rPr>
          <w:rFonts w:asciiTheme="minorHAnsi" w:hAnsiTheme="minorHAnsi" w:cstheme="minorHAnsi"/>
          <w:sz w:val="22"/>
          <w:szCs w:val="22"/>
        </w:rPr>
        <w:t xml:space="preserve">The </w:t>
      </w:r>
      <w:r w:rsidR="005D666D">
        <w:rPr>
          <w:rFonts w:asciiTheme="minorHAnsi" w:hAnsiTheme="minorHAnsi" w:cstheme="minorHAnsi"/>
          <w:sz w:val="22"/>
          <w:szCs w:val="22"/>
        </w:rPr>
        <w:t xml:space="preserve">University of Wisconsin-La Crosse </w:t>
      </w:r>
      <w:r w:rsidR="008038D5" w:rsidRPr="00783646">
        <w:rPr>
          <w:rFonts w:asciiTheme="minorHAnsi" w:hAnsiTheme="minorHAnsi" w:cstheme="minorHAnsi"/>
          <w:sz w:val="22"/>
          <w:szCs w:val="22"/>
        </w:rPr>
        <w:t xml:space="preserve">will enforce active restraining orders issued by a court of law, including tribal courts, when provided notice of the order. </w:t>
      </w:r>
      <w:r w:rsidRPr="00783646">
        <w:rPr>
          <w:rFonts w:asciiTheme="minorHAnsi" w:hAnsiTheme="minorHAnsi" w:cstheme="minorHAnsi"/>
          <w:sz w:val="22"/>
          <w:szCs w:val="22"/>
        </w:rPr>
        <w:t xml:space="preserve"> </w:t>
      </w:r>
      <w:r w:rsidR="008038D5" w:rsidRPr="00783646">
        <w:rPr>
          <w:rFonts w:asciiTheme="minorHAnsi" w:hAnsiTheme="minorHAnsi" w:cstheme="minorHAnsi"/>
          <w:sz w:val="22"/>
          <w:szCs w:val="22"/>
        </w:rPr>
        <w:t xml:space="preserve">Students who have a court-issued restraining order and wish to inform </w:t>
      </w:r>
      <w:r w:rsidRPr="00783646">
        <w:rPr>
          <w:rFonts w:asciiTheme="minorHAnsi" w:hAnsiTheme="minorHAnsi" w:cstheme="minorHAnsi"/>
          <w:sz w:val="22"/>
          <w:szCs w:val="22"/>
        </w:rPr>
        <w:t xml:space="preserve">UWL </w:t>
      </w:r>
      <w:r w:rsidR="008038D5" w:rsidRPr="00783646">
        <w:rPr>
          <w:rFonts w:asciiTheme="minorHAnsi" w:hAnsiTheme="minorHAnsi" w:cstheme="minorHAnsi"/>
          <w:sz w:val="22"/>
          <w:szCs w:val="22"/>
        </w:rPr>
        <w:t>should contact the Dean of Students</w:t>
      </w:r>
      <w:r w:rsidR="00491181" w:rsidRPr="00783646">
        <w:rPr>
          <w:rFonts w:asciiTheme="minorHAnsi" w:hAnsiTheme="minorHAnsi" w:cstheme="minorHAnsi"/>
          <w:sz w:val="22"/>
          <w:szCs w:val="22"/>
        </w:rPr>
        <w:t>’</w:t>
      </w:r>
      <w:r w:rsidR="008038D5" w:rsidRPr="00783646">
        <w:rPr>
          <w:rFonts w:asciiTheme="minorHAnsi" w:hAnsiTheme="minorHAnsi" w:cstheme="minorHAnsi"/>
          <w:sz w:val="22"/>
          <w:szCs w:val="22"/>
        </w:rPr>
        <w:t xml:space="preserve"> </w:t>
      </w:r>
      <w:r w:rsidR="00491181" w:rsidRPr="00783646">
        <w:rPr>
          <w:rFonts w:asciiTheme="minorHAnsi" w:hAnsiTheme="minorHAnsi" w:cstheme="minorHAnsi"/>
          <w:sz w:val="22"/>
          <w:szCs w:val="22"/>
        </w:rPr>
        <w:t>O</w:t>
      </w:r>
      <w:r w:rsidR="008038D5" w:rsidRPr="00783646">
        <w:rPr>
          <w:rFonts w:asciiTheme="minorHAnsi" w:hAnsiTheme="minorHAnsi" w:cstheme="minorHAnsi"/>
          <w:sz w:val="22"/>
          <w:szCs w:val="22"/>
        </w:rPr>
        <w:t xml:space="preserve">ffice or </w:t>
      </w:r>
      <w:r w:rsidR="00491181" w:rsidRPr="00783646">
        <w:rPr>
          <w:rFonts w:asciiTheme="minorHAnsi" w:hAnsiTheme="minorHAnsi" w:cstheme="minorHAnsi"/>
          <w:sz w:val="22"/>
          <w:szCs w:val="22"/>
        </w:rPr>
        <w:t>University</w:t>
      </w:r>
      <w:r w:rsidR="008038D5" w:rsidRPr="00783646">
        <w:rPr>
          <w:rFonts w:asciiTheme="minorHAnsi" w:hAnsiTheme="minorHAnsi" w:cstheme="minorHAnsi"/>
          <w:sz w:val="22"/>
          <w:szCs w:val="22"/>
        </w:rPr>
        <w:t xml:space="preserve"> </w:t>
      </w:r>
      <w:r w:rsidR="00491181" w:rsidRPr="00783646">
        <w:rPr>
          <w:rFonts w:asciiTheme="minorHAnsi" w:hAnsiTheme="minorHAnsi" w:cstheme="minorHAnsi"/>
          <w:sz w:val="22"/>
          <w:szCs w:val="22"/>
        </w:rPr>
        <w:t>P</w:t>
      </w:r>
      <w:r w:rsidR="008038D5" w:rsidRPr="00783646">
        <w:rPr>
          <w:rFonts w:asciiTheme="minorHAnsi" w:hAnsiTheme="minorHAnsi" w:cstheme="minorHAnsi"/>
          <w:sz w:val="22"/>
          <w:szCs w:val="22"/>
        </w:rPr>
        <w:t xml:space="preserve">olice. </w:t>
      </w:r>
      <w:r w:rsidRPr="00783646">
        <w:rPr>
          <w:rFonts w:asciiTheme="minorHAnsi" w:hAnsiTheme="minorHAnsi" w:cstheme="minorHAnsi"/>
          <w:sz w:val="22"/>
          <w:szCs w:val="22"/>
        </w:rPr>
        <w:t xml:space="preserve"> </w:t>
      </w:r>
      <w:r w:rsidR="008038D5" w:rsidRPr="00783646">
        <w:rPr>
          <w:rFonts w:asciiTheme="minorHAnsi" w:hAnsiTheme="minorHAnsi" w:cstheme="minorHAnsi"/>
          <w:sz w:val="22"/>
          <w:szCs w:val="22"/>
        </w:rPr>
        <w:t xml:space="preserve">Employees who have a court issued restraining order should notify </w:t>
      </w:r>
      <w:r w:rsidR="00491181" w:rsidRPr="00783646">
        <w:rPr>
          <w:rFonts w:asciiTheme="minorHAnsi" w:hAnsiTheme="minorHAnsi" w:cstheme="minorHAnsi"/>
          <w:sz w:val="22"/>
          <w:szCs w:val="22"/>
        </w:rPr>
        <w:t>Human Resources.</w:t>
      </w:r>
      <w:r w:rsidR="008038D5" w:rsidRPr="00783646">
        <w:rPr>
          <w:rFonts w:asciiTheme="minorHAnsi" w:hAnsiTheme="minorHAnsi" w:cstheme="minorHAnsi"/>
          <w:sz w:val="22"/>
          <w:szCs w:val="22"/>
        </w:rPr>
        <w:t xml:space="preserve"> </w:t>
      </w:r>
      <w:r w:rsidRPr="00783646">
        <w:rPr>
          <w:rFonts w:asciiTheme="minorHAnsi" w:hAnsiTheme="minorHAnsi" w:cstheme="minorHAnsi"/>
          <w:sz w:val="22"/>
          <w:szCs w:val="22"/>
        </w:rPr>
        <w:t xml:space="preserve"> </w:t>
      </w:r>
      <w:r w:rsidR="008038D5" w:rsidRPr="00783646">
        <w:rPr>
          <w:rFonts w:asciiTheme="minorHAnsi" w:hAnsiTheme="minorHAnsi" w:cstheme="minorHAnsi"/>
          <w:sz w:val="22"/>
          <w:szCs w:val="22"/>
        </w:rPr>
        <w:t>Please be aware that notification to the University of an existing court-ordered restraining order may require the Title IX Coordinator to follow up as prescribed by Title IX.</w:t>
      </w:r>
    </w:p>
    <w:p w14:paraId="59792F62" w14:textId="77777777" w:rsidR="007005FF" w:rsidRPr="00783646" w:rsidRDefault="007005FF" w:rsidP="004776D2">
      <w:pPr>
        <w:contextualSpacing/>
        <w:rPr>
          <w:rFonts w:asciiTheme="minorHAnsi" w:hAnsiTheme="minorHAnsi" w:cstheme="minorHAnsi"/>
          <w:sz w:val="22"/>
          <w:szCs w:val="22"/>
        </w:rPr>
      </w:pPr>
    </w:p>
    <w:p w14:paraId="3FEA2482" w14:textId="77777777" w:rsidR="00087170" w:rsidRDefault="00473050" w:rsidP="004776D2">
      <w:pPr>
        <w:contextualSpacing/>
        <w:rPr>
          <w:sz w:val="26"/>
          <w:szCs w:val="26"/>
        </w:rPr>
      </w:pPr>
      <w:r w:rsidRPr="00783646">
        <w:rPr>
          <w:rFonts w:asciiTheme="minorHAnsi" w:hAnsiTheme="minorHAnsi" w:cstheme="minorHAnsi"/>
          <w:sz w:val="22"/>
          <w:szCs w:val="22"/>
        </w:rPr>
        <w:t xml:space="preserve">If your restraining order is being violated, regardless of whether or not you have informed </w:t>
      </w:r>
      <w:r w:rsidR="007005FF" w:rsidRPr="00783646">
        <w:rPr>
          <w:rFonts w:asciiTheme="minorHAnsi" w:hAnsiTheme="minorHAnsi" w:cstheme="minorHAnsi"/>
          <w:sz w:val="22"/>
          <w:szCs w:val="22"/>
        </w:rPr>
        <w:t xml:space="preserve">UWL Police, </w:t>
      </w:r>
      <w:r w:rsidRPr="00783646">
        <w:rPr>
          <w:rFonts w:asciiTheme="minorHAnsi" w:hAnsiTheme="minorHAnsi" w:cstheme="minorHAnsi"/>
          <w:sz w:val="22"/>
          <w:szCs w:val="22"/>
        </w:rPr>
        <w:t>please call 911 immediately.</w:t>
      </w:r>
      <w:bookmarkStart w:id="211" w:name="_Toc498512626"/>
    </w:p>
    <w:p w14:paraId="294C890F" w14:textId="77777777" w:rsidR="00087170" w:rsidRDefault="00087170" w:rsidP="004776D2">
      <w:pPr>
        <w:contextualSpacing/>
        <w:rPr>
          <w:sz w:val="26"/>
          <w:szCs w:val="26"/>
        </w:rPr>
      </w:pPr>
    </w:p>
    <w:p w14:paraId="7347FFE7" w14:textId="7AECD11E" w:rsidR="00C9632B" w:rsidRPr="00087170" w:rsidRDefault="00087170" w:rsidP="004776D2">
      <w:pPr>
        <w:pStyle w:val="Heading2"/>
        <w:spacing w:before="0" w:line="240" w:lineRule="auto"/>
        <w:rPr>
          <w:color w:val="8C282F"/>
        </w:rPr>
      </w:pPr>
      <w:bookmarkStart w:id="212" w:name="_Toc178255381"/>
      <w:r w:rsidRPr="00087170">
        <w:rPr>
          <w:color w:val="8C282F"/>
        </w:rPr>
        <w:t xml:space="preserve">No </w:t>
      </w:r>
      <w:r w:rsidR="00C9632B" w:rsidRPr="00087170">
        <w:rPr>
          <w:color w:val="8C282F"/>
        </w:rPr>
        <w:t xml:space="preserve">Contact Directives Issued by </w:t>
      </w:r>
      <w:r w:rsidR="004D0435">
        <w:rPr>
          <w:color w:val="8C282F"/>
        </w:rPr>
        <w:t>University of Wisconsin-La Crosse</w:t>
      </w:r>
      <w:bookmarkEnd w:id="211"/>
      <w:bookmarkEnd w:id="212"/>
    </w:p>
    <w:p w14:paraId="2C3136A2" w14:textId="1E09A5D8" w:rsidR="00DE4458" w:rsidRPr="00783646" w:rsidRDefault="00DE4458" w:rsidP="004776D2">
      <w:pPr>
        <w:contextualSpacing/>
        <w:rPr>
          <w:rFonts w:asciiTheme="minorHAnsi" w:hAnsiTheme="minorHAnsi" w:cstheme="minorHAnsi"/>
          <w:sz w:val="22"/>
          <w:szCs w:val="22"/>
        </w:rPr>
      </w:pPr>
      <w:r w:rsidRPr="00783646">
        <w:rPr>
          <w:rFonts w:asciiTheme="minorHAnsi" w:hAnsiTheme="minorHAnsi" w:cstheme="minorHAnsi"/>
          <w:sz w:val="22"/>
          <w:szCs w:val="22"/>
        </w:rPr>
        <w:t xml:space="preserve">One tool </w:t>
      </w:r>
      <w:r w:rsidR="007005FF" w:rsidRPr="00783646">
        <w:rPr>
          <w:rFonts w:asciiTheme="minorHAnsi" w:hAnsiTheme="minorHAnsi" w:cstheme="minorHAnsi"/>
          <w:sz w:val="22"/>
          <w:szCs w:val="22"/>
        </w:rPr>
        <w:t xml:space="preserve">UWL </w:t>
      </w:r>
      <w:r w:rsidRPr="00783646">
        <w:rPr>
          <w:rFonts w:asciiTheme="minorHAnsi" w:hAnsiTheme="minorHAnsi" w:cstheme="minorHAnsi"/>
          <w:sz w:val="22"/>
          <w:szCs w:val="22"/>
        </w:rPr>
        <w:t>uses to support a safe, respectful, and responsible educational and working environment, either as a proactive measure or in response to and prevention of additional incidents, is a no contact directive.</w:t>
      </w:r>
    </w:p>
    <w:p w14:paraId="732C1D64" w14:textId="77777777" w:rsidR="00491181" w:rsidRPr="00783646" w:rsidRDefault="00491181" w:rsidP="00374AFF">
      <w:pPr>
        <w:contextualSpacing/>
        <w:rPr>
          <w:rFonts w:asciiTheme="minorHAnsi" w:hAnsiTheme="minorHAnsi" w:cstheme="minorHAnsi"/>
          <w:sz w:val="22"/>
          <w:szCs w:val="22"/>
        </w:rPr>
      </w:pPr>
    </w:p>
    <w:p w14:paraId="48368864" w14:textId="414A325D" w:rsidR="00DE4458" w:rsidRPr="00783646" w:rsidRDefault="00DE4458" w:rsidP="00374AFF">
      <w:pPr>
        <w:contextualSpacing/>
        <w:rPr>
          <w:rFonts w:asciiTheme="minorHAnsi" w:hAnsiTheme="minorHAnsi" w:cstheme="minorHAnsi"/>
          <w:sz w:val="22"/>
          <w:szCs w:val="22"/>
        </w:rPr>
      </w:pPr>
      <w:r w:rsidRPr="00783646">
        <w:rPr>
          <w:rFonts w:asciiTheme="minorHAnsi" w:hAnsiTheme="minorHAnsi" w:cstheme="minorHAnsi"/>
          <w:sz w:val="22"/>
          <w:szCs w:val="22"/>
        </w:rPr>
        <w:lastRenderedPageBreak/>
        <w:t xml:space="preserve">A </w:t>
      </w:r>
      <w:r w:rsidR="00491181" w:rsidRPr="00783646">
        <w:rPr>
          <w:rFonts w:asciiTheme="minorHAnsi" w:hAnsiTheme="minorHAnsi" w:cstheme="minorHAnsi"/>
          <w:sz w:val="22"/>
          <w:szCs w:val="22"/>
        </w:rPr>
        <w:t>n</w:t>
      </w:r>
      <w:r w:rsidRPr="00783646">
        <w:rPr>
          <w:rFonts w:asciiTheme="minorHAnsi" w:hAnsiTheme="minorHAnsi" w:cstheme="minorHAnsi"/>
          <w:sz w:val="22"/>
          <w:szCs w:val="22"/>
        </w:rPr>
        <w:t xml:space="preserve">o </w:t>
      </w:r>
      <w:r w:rsidR="00491181" w:rsidRPr="00783646">
        <w:rPr>
          <w:rFonts w:asciiTheme="minorHAnsi" w:hAnsiTheme="minorHAnsi" w:cstheme="minorHAnsi"/>
          <w:sz w:val="22"/>
          <w:szCs w:val="22"/>
        </w:rPr>
        <w:t>c</w:t>
      </w:r>
      <w:r w:rsidRPr="00783646">
        <w:rPr>
          <w:rFonts w:asciiTheme="minorHAnsi" w:hAnsiTheme="minorHAnsi" w:cstheme="minorHAnsi"/>
          <w:sz w:val="22"/>
          <w:szCs w:val="22"/>
        </w:rPr>
        <w:t xml:space="preserve">ontact </w:t>
      </w:r>
      <w:r w:rsidR="00491181" w:rsidRPr="00783646">
        <w:rPr>
          <w:rFonts w:asciiTheme="minorHAnsi" w:hAnsiTheme="minorHAnsi" w:cstheme="minorHAnsi"/>
          <w:sz w:val="22"/>
          <w:szCs w:val="22"/>
        </w:rPr>
        <w:t>d</w:t>
      </w:r>
      <w:r w:rsidRPr="00783646">
        <w:rPr>
          <w:rFonts w:asciiTheme="minorHAnsi" w:hAnsiTheme="minorHAnsi" w:cstheme="minorHAnsi"/>
          <w:sz w:val="22"/>
          <w:szCs w:val="22"/>
        </w:rPr>
        <w:t>irective is a university-issued directive that prohibits the recipient from having contact with</w:t>
      </w:r>
      <w:r w:rsidR="00900F57">
        <w:rPr>
          <w:rFonts w:asciiTheme="minorHAnsi" w:hAnsiTheme="minorHAnsi" w:cstheme="minorHAnsi"/>
          <w:sz w:val="22"/>
          <w:szCs w:val="22"/>
        </w:rPr>
        <w:t xml:space="preserve">, </w:t>
      </w:r>
      <w:r w:rsidRPr="00783646">
        <w:rPr>
          <w:rFonts w:asciiTheme="minorHAnsi" w:hAnsiTheme="minorHAnsi" w:cstheme="minorHAnsi"/>
          <w:sz w:val="22"/>
          <w:szCs w:val="22"/>
        </w:rPr>
        <w:t>in any form</w:t>
      </w:r>
      <w:r w:rsidR="00900F57">
        <w:rPr>
          <w:rFonts w:asciiTheme="minorHAnsi" w:hAnsiTheme="minorHAnsi" w:cstheme="minorHAnsi"/>
          <w:sz w:val="22"/>
          <w:szCs w:val="22"/>
        </w:rPr>
        <w:t xml:space="preserve">, </w:t>
      </w:r>
      <w:r w:rsidRPr="00783646">
        <w:rPr>
          <w:rFonts w:asciiTheme="minorHAnsi" w:hAnsiTheme="minorHAnsi" w:cstheme="minorHAnsi"/>
          <w:sz w:val="22"/>
          <w:szCs w:val="22"/>
        </w:rPr>
        <w:t xml:space="preserve"> the individual or individuals named in the directive.  The no contact directive is different than a restraining order/civil injunction issued by a court of law and may be issued independent of campus investigatory/disciplinary processes.</w:t>
      </w:r>
      <w:r w:rsidR="00491181" w:rsidRPr="00783646">
        <w:rPr>
          <w:rFonts w:asciiTheme="minorHAnsi" w:hAnsiTheme="minorHAnsi" w:cstheme="minorHAnsi"/>
          <w:sz w:val="22"/>
          <w:szCs w:val="22"/>
        </w:rPr>
        <w:t xml:space="preserve">  </w:t>
      </w:r>
      <w:r w:rsidRPr="00783646">
        <w:rPr>
          <w:rFonts w:asciiTheme="minorHAnsi" w:hAnsiTheme="minorHAnsi" w:cstheme="minorHAnsi"/>
          <w:sz w:val="22"/>
          <w:szCs w:val="22"/>
        </w:rPr>
        <w:t>A no contact directive is issued when an authorized University employee determines that an individual should be prohibited from having contact with another person or persons.</w:t>
      </w:r>
      <w:r w:rsidR="00491181" w:rsidRPr="00783646">
        <w:rPr>
          <w:rFonts w:asciiTheme="minorHAnsi" w:hAnsiTheme="minorHAnsi" w:cstheme="minorHAnsi"/>
          <w:sz w:val="22"/>
          <w:szCs w:val="22"/>
        </w:rPr>
        <w:t xml:space="preserve">  </w:t>
      </w:r>
      <w:r w:rsidRPr="00783646">
        <w:rPr>
          <w:rFonts w:asciiTheme="minorHAnsi" w:hAnsiTheme="minorHAnsi" w:cstheme="minorHAnsi"/>
          <w:sz w:val="22"/>
          <w:szCs w:val="22"/>
        </w:rPr>
        <w:t>The individuals listed in a no contact directive can include, but might not be limited to: complainants, respondents</w:t>
      </w:r>
      <w:r w:rsidR="00491181" w:rsidRPr="00783646">
        <w:rPr>
          <w:rFonts w:asciiTheme="minorHAnsi" w:hAnsiTheme="minorHAnsi" w:cstheme="minorHAnsi"/>
          <w:sz w:val="22"/>
          <w:szCs w:val="22"/>
        </w:rPr>
        <w:t>,</w:t>
      </w:r>
      <w:r w:rsidRPr="00783646">
        <w:rPr>
          <w:rFonts w:asciiTheme="minorHAnsi" w:hAnsiTheme="minorHAnsi" w:cstheme="minorHAnsi"/>
          <w:sz w:val="22"/>
          <w:szCs w:val="22"/>
        </w:rPr>
        <w:t xml:space="preserve"> and witnesses.  No contact directives are often issued during the course of investigating cases which involve allegations of sexual assault, dating/domestic violence, and/or stalking.  </w:t>
      </w:r>
    </w:p>
    <w:p w14:paraId="52A646B4" w14:textId="77777777" w:rsidR="00536EE6" w:rsidRPr="00783646" w:rsidRDefault="00536EE6" w:rsidP="00374AFF">
      <w:pPr>
        <w:contextualSpacing/>
        <w:rPr>
          <w:rFonts w:asciiTheme="minorHAnsi" w:hAnsiTheme="minorHAnsi" w:cstheme="minorHAnsi"/>
          <w:sz w:val="22"/>
          <w:szCs w:val="22"/>
        </w:rPr>
      </w:pPr>
    </w:p>
    <w:p w14:paraId="2C162CF9" w14:textId="77777777" w:rsidR="00374AFF" w:rsidRPr="00783646" w:rsidRDefault="00DE4458" w:rsidP="00374AFF">
      <w:pPr>
        <w:rPr>
          <w:rFonts w:asciiTheme="minorHAnsi" w:hAnsiTheme="minorHAnsi" w:cstheme="minorHAnsi"/>
          <w:sz w:val="22"/>
          <w:szCs w:val="22"/>
        </w:rPr>
      </w:pPr>
      <w:r w:rsidRPr="00783646">
        <w:rPr>
          <w:rFonts w:asciiTheme="minorHAnsi" w:hAnsiTheme="minorHAnsi" w:cstheme="minorHAnsi"/>
          <w:sz w:val="22"/>
          <w:szCs w:val="22"/>
        </w:rPr>
        <w:t xml:space="preserve">A no contact directive may include the following language: </w:t>
      </w:r>
    </w:p>
    <w:p w14:paraId="717ABC42" w14:textId="47857D54" w:rsidR="005D7974" w:rsidRDefault="00374AFF" w:rsidP="00374AFF">
      <w:pPr>
        <w:ind w:left="720"/>
        <w:rPr>
          <w:rFonts w:asciiTheme="minorHAnsi" w:hAnsiTheme="minorHAnsi" w:cstheme="minorHAnsi"/>
          <w:sz w:val="22"/>
          <w:szCs w:val="22"/>
        </w:rPr>
      </w:pPr>
      <w:r w:rsidRPr="00783646">
        <w:rPr>
          <w:rFonts w:asciiTheme="minorHAnsi" w:hAnsiTheme="minorHAnsi" w:cstheme="minorHAnsi"/>
          <w:sz w:val="22"/>
          <w:szCs w:val="22"/>
        </w:rPr>
        <w:t xml:space="preserve">“This letter is to inform you in writing </w:t>
      </w:r>
      <w:r w:rsidR="005D7974">
        <w:rPr>
          <w:rFonts w:asciiTheme="minorHAnsi" w:hAnsiTheme="minorHAnsi" w:cstheme="minorHAnsi"/>
          <w:sz w:val="22"/>
          <w:szCs w:val="22"/>
        </w:rPr>
        <w:t xml:space="preserve">that a mutual </w:t>
      </w:r>
      <w:r w:rsidR="005D7974">
        <w:rPr>
          <w:rFonts w:asciiTheme="minorHAnsi" w:hAnsiTheme="minorHAnsi" w:cstheme="minorHAnsi"/>
          <w:i/>
          <w:iCs/>
          <w:sz w:val="22"/>
          <w:szCs w:val="22"/>
        </w:rPr>
        <w:t>No Contact Directive</w:t>
      </w:r>
      <w:r w:rsidR="005D7974">
        <w:rPr>
          <w:rFonts w:asciiTheme="minorHAnsi" w:hAnsiTheme="minorHAnsi" w:cstheme="minorHAnsi"/>
          <w:sz w:val="22"/>
          <w:szCs w:val="22"/>
        </w:rPr>
        <w:t xml:space="preserve"> is hereby issued by the University of Wisconsin-La Crosse. </w:t>
      </w:r>
      <w:r w:rsidR="001B5F01">
        <w:rPr>
          <w:rFonts w:asciiTheme="minorHAnsi" w:hAnsiTheme="minorHAnsi" w:cstheme="minorHAnsi"/>
          <w:sz w:val="22"/>
          <w:szCs w:val="22"/>
        </w:rPr>
        <w:t xml:space="preserve">A mutual </w:t>
      </w:r>
      <w:r w:rsidR="001B5F01">
        <w:rPr>
          <w:rFonts w:asciiTheme="minorHAnsi" w:hAnsiTheme="minorHAnsi" w:cstheme="minorHAnsi"/>
          <w:i/>
          <w:iCs/>
          <w:sz w:val="22"/>
          <w:szCs w:val="22"/>
        </w:rPr>
        <w:t xml:space="preserve">No Contact Directive </w:t>
      </w:r>
      <w:r w:rsidR="001B5F01">
        <w:rPr>
          <w:rFonts w:asciiTheme="minorHAnsi" w:hAnsiTheme="minorHAnsi" w:cstheme="minorHAnsi"/>
          <w:sz w:val="22"/>
          <w:szCs w:val="22"/>
        </w:rPr>
        <w:t xml:space="preserve">is not a sanction; it is an administrative measure taken to maintain the status quo and avoid further negative interaction/disruption. This mutual </w:t>
      </w:r>
      <w:r w:rsidR="001B5F01">
        <w:rPr>
          <w:rFonts w:asciiTheme="minorHAnsi" w:hAnsiTheme="minorHAnsi" w:cstheme="minorHAnsi"/>
          <w:i/>
          <w:iCs/>
          <w:sz w:val="22"/>
          <w:szCs w:val="22"/>
        </w:rPr>
        <w:t>No Contact Directive</w:t>
      </w:r>
      <w:r w:rsidR="001B5F01">
        <w:rPr>
          <w:rFonts w:asciiTheme="minorHAnsi" w:hAnsiTheme="minorHAnsi" w:cstheme="minorHAnsi"/>
          <w:sz w:val="22"/>
          <w:szCs w:val="22"/>
        </w:rPr>
        <w:t xml:space="preserve"> is limited in tenure and shall stay in effect while both parties are UWL students or a mutual official request to the Student Life Office is received for its removal. </w:t>
      </w:r>
    </w:p>
    <w:p w14:paraId="327D84D1" w14:textId="77777777" w:rsidR="001B5F01" w:rsidRDefault="001B5F01" w:rsidP="00374AFF">
      <w:pPr>
        <w:ind w:left="720"/>
        <w:rPr>
          <w:rFonts w:asciiTheme="minorHAnsi" w:hAnsiTheme="minorHAnsi" w:cstheme="minorHAnsi"/>
          <w:sz w:val="22"/>
          <w:szCs w:val="22"/>
        </w:rPr>
      </w:pPr>
    </w:p>
    <w:p w14:paraId="3D1F3529" w14:textId="32DBD1E4" w:rsidR="00374AFF" w:rsidRDefault="00403E0B" w:rsidP="006F1583">
      <w:pPr>
        <w:ind w:left="720"/>
        <w:rPr>
          <w:rFonts w:asciiTheme="minorHAnsi" w:hAnsiTheme="minorHAnsi" w:cstheme="minorHAnsi"/>
          <w:sz w:val="22"/>
          <w:szCs w:val="22"/>
        </w:rPr>
      </w:pPr>
      <w:r>
        <w:rPr>
          <w:rFonts w:asciiTheme="minorHAnsi" w:hAnsiTheme="minorHAnsi" w:cstheme="minorHAnsi"/>
          <w:sz w:val="22"/>
          <w:szCs w:val="22"/>
        </w:rPr>
        <w:t xml:space="preserve">Under this mutual </w:t>
      </w:r>
      <w:r>
        <w:rPr>
          <w:rFonts w:asciiTheme="minorHAnsi" w:hAnsiTheme="minorHAnsi" w:cstheme="minorHAnsi"/>
          <w:i/>
          <w:iCs/>
          <w:sz w:val="22"/>
          <w:szCs w:val="22"/>
        </w:rPr>
        <w:t>No Contact Directive</w:t>
      </w:r>
      <w:r>
        <w:rPr>
          <w:rFonts w:asciiTheme="minorHAnsi" w:hAnsiTheme="minorHAnsi" w:cstheme="minorHAnsi"/>
          <w:sz w:val="22"/>
          <w:szCs w:val="22"/>
        </w:rPr>
        <w:t xml:space="preserve">, you are expected to cease any and all contact, direct or indirect, with </w:t>
      </w:r>
      <w:r>
        <w:rPr>
          <w:rFonts w:asciiTheme="minorHAnsi" w:hAnsiTheme="minorHAnsi" w:cstheme="minorHAnsi"/>
          <w:i/>
          <w:iCs/>
          <w:sz w:val="22"/>
          <w:szCs w:val="22"/>
        </w:rPr>
        <w:t>Name of Student</w:t>
      </w:r>
      <w:r>
        <w:rPr>
          <w:rFonts w:asciiTheme="minorHAnsi" w:hAnsiTheme="minorHAnsi" w:cstheme="minorHAnsi"/>
          <w:sz w:val="22"/>
          <w:szCs w:val="22"/>
        </w:rPr>
        <w:t xml:space="preserve">. You are not permitted </w:t>
      </w:r>
      <w:r w:rsidR="00374AFF" w:rsidRPr="00783646">
        <w:rPr>
          <w:rFonts w:asciiTheme="minorHAnsi" w:hAnsiTheme="minorHAnsi" w:cstheme="minorHAnsi"/>
          <w:sz w:val="22"/>
          <w:szCs w:val="22"/>
        </w:rPr>
        <w:t xml:space="preserve">to make contact with </w:t>
      </w:r>
      <w:r w:rsidR="00374AFF" w:rsidRPr="00783646">
        <w:rPr>
          <w:rFonts w:asciiTheme="minorHAnsi" w:hAnsiTheme="minorHAnsi" w:cstheme="minorHAnsi"/>
          <w:i/>
          <w:iCs/>
          <w:sz w:val="22"/>
          <w:szCs w:val="22"/>
        </w:rPr>
        <w:t>Name of Student</w:t>
      </w:r>
      <w:r w:rsidR="00374AFF" w:rsidRPr="00783646">
        <w:rPr>
          <w:rFonts w:asciiTheme="minorHAnsi" w:hAnsiTheme="minorHAnsi" w:cstheme="minorHAnsi"/>
          <w:sz w:val="22"/>
          <w:szCs w:val="22"/>
        </w:rPr>
        <w:t xml:space="preserve"> in any way, including but not limited to in-person, phone calls, emails, text messages, written notes or letters, or by way of acquaintances or other third-parties.  While the university understands that incidental contact might occur on a medium-sized campus like UWL, you should avoid persistent opportunities where this may happen.</w:t>
      </w:r>
      <w:r w:rsidR="007018BE">
        <w:rPr>
          <w:rFonts w:asciiTheme="minorHAnsi" w:hAnsiTheme="minorHAnsi" w:cstheme="minorHAnsi"/>
          <w:sz w:val="22"/>
          <w:szCs w:val="22"/>
        </w:rPr>
        <w:t xml:space="preserve"> The responsibility to stay away falls on both persons listed in this mutual </w:t>
      </w:r>
      <w:r w:rsidR="007018BE">
        <w:rPr>
          <w:rFonts w:asciiTheme="minorHAnsi" w:hAnsiTheme="minorHAnsi" w:cstheme="minorHAnsi"/>
          <w:i/>
          <w:iCs/>
          <w:sz w:val="22"/>
          <w:szCs w:val="22"/>
        </w:rPr>
        <w:t>No Contact Directive</w:t>
      </w:r>
      <w:r w:rsidR="007018BE">
        <w:rPr>
          <w:rFonts w:asciiTheme="minorHAnsi" w:hAnsiTheme="minorHAnsi" w:cstheme="minorHAnsi"/>
          <w:sz w:val="22"/>
          <w:szCs w:val="22"/>
        </w:rPr>
        <w:t>.</w:t>
      </w:r>
    </w:p>
    <w:p w14:paraId="1889AEE8" w14:textId="77777777" w:rsidR="007018BE" w:rsidRDefault="007018BE" w:rsidP="006F1583">
      <w:pPr>
        <w:ind w:left="720"/>
        <w:rPr>
          <w:rFonts w:asciiTheme="minorHAnsi" w:hAnsiTheme="minorHAnsi" w:cstheme="minorHAnsi"/>
          <w:sz w:val="22"/>
          <w:szCs w:val="22"/>
        </w:rPr>
      </w:pPr>
    </w:p>
    <w:p w14:paraId="42570083" w14:textId="51FB58DC" w:rsidR="007018BE" w:rsidRDefault="007018BE" w:rsidP="006F1583">
      <w:pPr>
        <w:ind w:left="720"/>
        <w:rPr>
          <w:rFonts w:asciiTheme="minorHAnsi" w:hAnsiTheme="minorHAnsi" w:cstheme="minorHAnsi"/>
          <w:sz w:val="22"/>
          <w:szCs w:val="22"/>
        </w:rPr>
      </w:pPr>
      <w:r>
        <w:rPr>
          <w:rFonts w:asciiTheme="minorHAnsi" w:hAnsiTheme="minorHAnsi" w:cstheme="minorHAnsi"/>
          <w:sz w:val="22"/>
          <w:szCs w:val="22"/>
        </w:rPr>
        <w:t xml:space="preserve">UWL is very concerned about the well-being of all of its students and staff. Please recognize that failure to abide by this mutual </w:t>
      </w:r>
      <w:r>
        <w:rPr>
          <w:rFonts w:asciiTheme="minorHAnsi" w:hAnsiTheme="minorHAnsi" w:cstheme="minorHAnsi"/>
          <w:i/>
          <w:iCs/>
          <w:sz w:val="22"/>
          <w:szCs w:val="22"/>
        </w:rPr>
        <w:t>No Contact Directive</w:t>
      </w:r>
      <w:r>
        <w:rPr>
          <w:rFonts w:asciiTheme="minorHAnsi" w:hAnsiTheme="minorHAnsi" w:cstheme="minorHAnsi"/>
          <w:sz w:val="22"/>
          <w:szCs w:val="22"/>
        </w:rPr>
        <w:t xml:space="preserve"> in any way shall be considered a violation of University policy, and could be subject to action under UWS disciplinary procedures. You are strongly advised that the University of Wisconsin-La Crosse considers a violation of a mutual </w:t>
      </w:r>
      <w:r>
        <w:rPr>
          <w:rFonts w:asciiTheme="minorHAnsi" w:hAnsiTheme="minorHAnsi" w:cstheme="minorHAnsi"/>
          <w:i/>
          <w:iCs/>
          <w:sz w:val="22"/>
          <w:szCs w:val="22"/>
        </w:rPr>
        <w:t>No Contact Directive</w:t>
      </w:r>
      <w:r>
        <w:rPr>
          <w:rFonts w:asciiTheme="minorHAnsi" w:hAnsiTheme="minorHAnsi" w:cstheme="minorHAnsi"/>
          <w:sz w:val="22"/>
          <w:szCs w:val="22"/>
        </w:rPr>
        <w:t xml:space="preserve"> to be </w:t>
      </w:r>
      <w:r w:rsidR="00367356">
        <w:rPr>
          <w:rFonts w:asciiTheme="minorHAnsi" w:hAnsiTheme="minorHAnsi" w:cstheme="minorHAnsi"/>
          <w:sz w:val="22"/>
          <w:szCs w:val="22"/>
        </w:rPr>
        <w:t xml:space="preserve">a serious breach of policy, which could result in your separation from the university. </w:t>
      </w:r>
    </w:p>
    <w:p w14:paraId="5F670107" w14:textId="77777777" w:rsidR="00367356" w:rsidRDefault="00367356" w:rsidP="006F1583">
      <w:pPr>
        <w:ind w:left="720"/>
        <w:rPr>
          <w:rFonts w:asciiTheme="minorHAnsi" w:hAnsiTheme="minorHAnsi" w:cstheme="minorHAnsi"/>
          <w:sz w:val="22"/>
          <w:szCs w:val="22"/>
        </w:rPr>
      </w:pPr>
    </w:p>
    <w:p w14:paraId="0AE4BA66" w14:textId="19546445" w:rsidR="00374AFF" w:rsidRDefault="00367356" w:rsidP="00367356">
      <w:pPr>
        <w:ind w:left="720"/>
        <w:rPr>
          <w:rFonts w:asciiTheme="minorHAnsi" w:hAnsiTheme="minorHAnsi" w:cstheme="minorHAnsi"/>
          <w:sz w:val="22"/>
          <w:szCs w:val="22"/>
        </w:rPr>
      </w:pPr>
      <w:r>
        <w:rPr>
          <w:rFonts w:asciiTheme="minorHAnsi" w:hAnsiTheme="minorHAnsi" w:cstheme="minorHAnsi"/>
          <w:sz w:val="22"/>
          <w:szCs w:val="22"/>
        </w:rPr>
        <w:t xml:space="preserve">Please be advised that </w:t>
      </w:r>
      <w:r>
        <w:rPr>
          <w:rFonts w:asciiTheme="minorHAnsi" w:hAnsiTheme="minorHAnsi" w:cstheme="minorHAnsi"/>
          <w:i/>
          <w:iCs/>
          <w:sz w:val="22"/>
          <w:szCs w:val="22"/>
        </w:rPr>
        <w:t>Name of Student</w:t>
      </w:r>
      <w:r>
        <w:rPr>
          <w:rFonts w:asciiTheme="minorHAnsi" w:hAnsiTheme="minorHAnsi" w:cstheme="minorHAnsi"/>
          <w:sz w:val="22"/>
          <w:szCs w:val="22"/>
        </w:rPr>
        <w:t xml:space="preserve"> is also receiving this direction.</w:t>
      </w:r>
    </w:p>
    <w:p w14:paraId="2C37FEFA" w14:textId="77777777" w:rsidR="00367356" w:rsidRDefault="00367356" w:rsidP="00367356">
      <w:pPr>
        <w:ind w:left="720"/>
        <w:rPr>
          <w:rFonts w:asciiTheme="minorHAnsi" w:hAnsiTheme="minorHAnsi" w:cstheme="minorHAnsi"/>
          <w:sz w:val="22"/>
          <w:szCs w:val="22"/>
        </w:rPr>
      </w:pPr>
    </w:p>
    <w:p w14:paraId="04F7A100" w14:textId="06D59831" w:rsidR="00367356" w:rsidRDefault="00367356" w:rsidP="00367356">
      <w:pPr>
        <w:ind w:left="720"/>
        <w:rPr>
          <w:rFonts w:asciiTheme="minorHAnsi" w:hAnsiTheme="minorHAnsi" w:cstheme="minorHAnsi"/>
          <w:sz w:val="22"/>
          <w:szCs w:val="22"/>
        </w:rPr>
      </w:pPr>
      <w:r>
        <w:rPr>
          <w:rFonts w:asciiTheme="minorHAnsi" w:hAnsiTheme="minorHAnsi" w:cstheme="minorHAnsi"/>
          <w:sz w:val="22"/>
          <w:szCs w:val="22"/>
        </w:rPr>
        <w:t xml:space="preserve">If you have any questions about this directive or would like the opportunity to be heard on this order, please contact </w:t>
      </w:r>
      <w:r w:rsidR="000E0159">
        <w:rPr>
          <w:rFonts w:asciiTheme="minorHAnsi" w:hAnsiTheme="minorHAnsi" w:cstheme="minorHAnsi"/>
          <w:i/>
          <w:iCs/>
          <w:sz w:val="22"/>
          <w:szCs w:val="22"/>
        </w:rPr>
        <w:t>Name of Campus Official</w:t>
      </w:r>
      <w:r w:rsidR="000E0159">
        <w:rPr>
          <w:rFonts w:asciiTheme="minorHAnsi" w:hAnsiTheme="minorHAnsi" w:cstheme="minorHAnsi"/>
          <w:sz w:val="22"/>
          <w:szCs w:val="22"/>
        </w:rPr>
        <w:t>.”</w:t>
      </w:r>
    </w:p>
    <w:p w14:paraId="60725D89" w14:textId="77777777" w:rsidR="000E0159" w:rsidRPr="000E0159" w:rsidRDefault="000E0159" w:rsidP="00367356">
      <w:pPr>
        <w:ind w:left="720"/>
        <w:rPr>
          <w:rFonts w:asciiTheme="minorHAnsi" w:hAnsiTheme="minorHAnsi" w:cstheme="minorHAnsi"/>
          <w:sz w:val="22"/>
          <w:szCs w:val="22"/>
        </w:rPr>
      </w:pPr>
    </w:p>
    <w:p w14:paraId="047A3A4C" w14:textId="77777777" w:rsidR="00DE4458" w:rsidRPr="008A220D" w:rsidRDefault="00DE4458" w:rsidP="008A220D">
      <w:pPr>
        <w:pStyle w:val="Heading3"/>
        <w:rPr>
          <w:color w:val="A20000"/>
        </w:rPr>
      </w:pPr>
      <w:r w:rsidRPr="008A220D">
        <w:rPr>
          <w:color w:val="A20000"/>
        </w:rPr>
        <w:t>Students</w:t>
      </w:r>
    </w:p>
    <w:p w14:paraId="68AD5291" w14:textId="0ED1DED0" w:rsidR="00497276" w:rsidRPr="00783646" w:rsidRDefault="00DE4458" w:rsidP="00374AFF">
      <w:pPr>
        <w:contextualSpacing/>
        <w:rPr>
          <w:rFonts w:asciiTheme="minorHAnsi" w:hAnsiTheme="minorHAnsi" w:cstheme="minorHAnsi"/>
          <w:sz w:val="22"/>
          <w:szCs w:val="22"/>
        </w:rPr>
      </w:pPr>
      <w:r w:rsidRPr="00783646">
        <w:rPr>
          <w:rFonts w:asciiTheme="minorHAnsi" w:hAnsiTheme="minorHAnsi" w:cstheme="minorHAnsi"/>
          <w:sz w:val="22"/>
          <w:szCs w:val="22"/>
        </w:rPr>
        <w:t>No contact directives can be issued by the Dean of Students</w:t>
      </w:r>
      <w:r w:rsidR="00374AFF" w:rsidRPr="00783646">
        <w:rPr>
          <w:rFonts w:asciiTheme="minorHAnsi" w:hAnsiTheme="minorHAnsi" w:cstheme="minorHAnsi"/>
          <w:sz w:val="22"/>
          <w:szCs w:val="22"/>
        </w:rPr>
        <w:t>’</w:t>
      </w:r>
      <w:r w:rsidRPr="00783646">
        <w:rPr>
          <w:rFonts w:asciiTheme="minorHAnsi" w:hAnsiTheme="minorHAnsi" w:cstheme="minorHAnsi"/>
          <w:sz w:val="22"/>
          <w:szCs w:val="22"/>
        </w:rPr>
        <w:t xml:space="preserve"> Office and by the Title IX Coordinator when there are allegations of sexual harassment or sexual violence.</w:t>
      </w:r>
      <w:r w:rsidR="00374AFF" w:rsidRPr="00783646">
        <w:rPr>
          <w:rFonts w:asciiTheme="minorHAnsi" w:hAnsiTheme="minorHAnsi" w:cstheme="minorHAnsi"/>
          <w:sz w:val="22"/>
          <w:szCs w:val="22"/>
        </w:rPr>
        <w:t xml:space="preserve"> </w:t>
      </w:r>
      <w:r w:rsidRPr="00783646">
        <w:rPr>
          <w:rFonts w:asciiTheme="minorHAnsi" w:hAnsiTheme="minorHAnsi" w:cstheme="minorHAnsi"/>
          <w:sz w:val="22"/>
          <w:szCs w:val="22"/>
        </w:rPr>
        <w:t xml:space="preserve"> A no contact directive is issued in writing via a student’s university email, and when possible, verbally. </w:t>
      </w:r>
      <w:r w:rsidR="00374AFF" w:rsidRPr="00783646">
        <w:rPr>
          <w:rFonts w:asciiTheme="minorHAnsi" w:hAnsiTheme="minorHAnsi" w:cstheme="minorHAnsi"/>
          <w:sz w:val="22"/>
          <w:szCs w:val="22"/>
        </w:rPr>
        <w:t xml:space="preserve"> </w:t>
      </w:r>
      <w:r w:rsidRPr="00783646">
        <w:rPr>
          <w:rFonts w:asciiTheme="minorHAnsi" w:hAnsiTheme="minorHAnsi" w:cstheme="minorHAnsi"/>
          <w:sz w:val="22"/>
          <w:szCs w:val="22"/>
        </w:rPr>
        <w:t xml:space="preserve">Recipients of the no contact directive are informed that future contact with the individual or individuals named in the directive may be considered harassment and could result in a disciplinary investigation.  If the individuals involved are in student organizations or classes together, the parameters of the no contact directive will be discussed and additional expectations for minimizing contact may be added to the written correspondence.  Students will be provided with an opportunity to ask questions about the terms of the no contact directive issued to them. </w:t>
      </w:r>
      <w:r w:rsidR="00374AFF" w:rsidRPr="00783646">
        <w:rPr>
          <w:rFonts w:asciiTheme="minorHAnsi" w:hAnsiTheme="minorHAnsi" w:cstheme="minorHAnsi"/>
          <w:sz w:val="22"/>
          <w:szCs w:val="22"/>
        </w:rPr>
        <w:t xml:space="preserve"> </w:t>
      </w:r>
      <w:r w:rsidRPr="00783646">
        <w:rPr>
          <w:rFonts w:asciiTheme="minorHAnsi" w:hAnsiTheme="minorHAnsi" w:cstheme="minorHAnsi"/>
          <w:sz w:val="22"/>
          <w:szCs w:val="22"/>
        </w:rPr>
        <w:t xml:space="preserve">No contact directives issued by </w:t>
      </w:r>
      <w:r w:rsidR="00F334BB" w:rsidRPr="00783646">
        <w:rPr>
          <w:rFonts w:asciiTheme="minorHAnsi" w:hAnsiTheme="minorHAnsi" w:cstheme="minorHAnsi"/>
          <w:sz w:val="22"/>
          <w:szCs w:val="22"/>
        </w:rPr>
        <w:t xml:space="preserve">the Dean of Students’ Office </w:t>
      </w:r>
      <w:r w:rsidRPr="00783646">
        <w:rPr>
          <w:rFonts w:asciiTheme="minorHAnsi" w:hAnsiTheme="minorHAnsi" w:cstheme="minorHAnsi"/>
          <w:sz w:val="22"/>
          <w:szCs w:val="22"/>
        </w:rPr>
        <w:t>will include a written notification of the right and process to appeal.</w:t>
      </w:r>
    </w:p>
    <w:p w14:paraId="6EDCE1E1" w14:textId="77777777" w:rsidR="00497276" w:rsidRPr="00783646" w:rsidRDefault="00497276" w:rsidP="00374AFF">
      <w:pPr>
        <w:contextualSpacing/>
        <w:rPr>
          <w:rFonts w:asciiTheme="minorHAnsi" w:hAnsiTheme="minorHAnsi" w:cstheme="minorHAnsi"/>
          <w:sz w:val="22"/>
          <w:szCs w:val="22"/>
        </w:rPr>
      </w:pPr>
    </w:p>
    <w:p w14:paraId="0A5221B5" w14:textId="5D7C8050" w:rsidR="00DE4458" w:rsidRPr="00783646" w:rsidRDefault="00DE4458" w:rsidP="00374AFF">
      <w:pPr>
        <w:contextualSpacing/>
        <w:rPr>
          <w:rFonts w:asciiTheme="minorHAnsi" w:hAnsiTheme="minorHAnsi" w:cstheme="minorHAnsi"/>
          <w:sz w:val="22"/>
          <w:szCs w:val="22"/>
        </w:rPr>
      </w:pPr>
      <w:r w:rsidRPr="00783646">
        <w:rPr>
          <w:rFonts w:asciiTheme="minorHAnsi" w:hAnsiTheme="minorHAnsi" w:cstheme="minorHAnsi"/>
          <w:sz w:val="22"/>
          <w:szCs w:val="22"/>
        </w:rPr>
        <w:t xml:space="preserve">Notice of the no contact directive is sent to the </w:t>
      </w:r>
      <w:r w:rsidR="00374AFF" w:rsidRPr="00783646">
        <w:rPr>
          <w:rFonts w:asciiTheme="minorHAnsi" w:hAnsiTheme="minorHAnsi" w:cstheme="minorHAnsi"/>
          <w:sz w:val="22"/>
          <w:szCs w:val="22"/>
        </w:rPr>
        <w:t xml:space="preserve">student, Title IX Coordinator, </w:t>
      </w:r>
      <w:r w:rsidR="0017384E" w:rsidRPr="00783646">
        <w:rPr>
          <w:rFonts w:asciiTheme="minorHAnsi" w:hAnsiTheme="minorHAnsi" w:cstheme="minorHAnsi"/>
          <w:sz w:val="22"/>
          <w:szCs w:val="22"/>
        </w:rPr>
        <w:t xml:space="preserve">Dean of Students, </w:t>
      </w:r>
      <w:r w:rsidRPr="00783646">
        <w:rPr>
          <w:rFonts w:asciiTheme="minorHAnsi" w:hAnsiTheme="minorHAnsi" w:cstheme="minorHAnsi"/>
          <w:sz w:val="22"/>
          <w:szCs w:val="22"/>
        </w:rPr>
        <w:t xml:space="preserve">Assistant Dean of Students, </w:t>
      </w:r>
      <w:r w:rsidR="00374AFF" w:rsidRPr="00783646">
        <w:rPr>
          <w:rFonts w:asciiTheme="minorHAnsi" w:hAnsiTheme="minorHAnsi" w:cstheme="minorHAnsi"/>
          <w:sz w:val="22"/>
          <w:szCs w:val="22"/>
        </w:rPr>
        <w:t>University Police</w:t>
      </w:r>
      <w:r w:rsidRPr="00783646">
        <w:rPr>
          <w:rFonts w:asciiTheme="minorHAnsi" w:hAnsiTheme="minorHAnsi" w:cstheme="minorHAnsi"/>
          <w:sz w:val="22"/>
          <w:szCs w:val="22"/>
        </w:rPr>
        <w:t xml:space="preserve">, and when there is a connection to University Housing, </w:t>
      </w:r>
      <w:r w:rsidR="00374AFF" w:rsidRPr="00783646">
        <w:rPr>
          <w:rFonts w:asciiTheme="minorHAnsi" w:hAnsiTheme="minorHAnsi" w:cstheme="minorHAnsi"/>
          <w:sz w:val="22"/>
          <w:szCs w:val="22"/>
        </w:rPr>
        <w:t>professional Residence Life staff</w:t>
      </w:r>
      <w:r w:rsidR="00A80F29">
        <w:rPr>
          <w:rFonts w:asciiTheme="minorHAnsi" w:hAnsiTheme="minorHAnsi" w:cstheme="minorHAnsi"/>
          <w:sz w:val="22"/>
          <w:szCs w:val="22"/>
        </w:rPr>
        <w:t xml:space="preserve"> member</w:t>
      </w:r>
      <w:r w:rsidR="00374AFF" w:rsidRPr="00783646">
        <w:rPr>
          <w:rFonts w:asciiTheme="minorHAnsi" w:hAnsiTheme="minorHAnsi" w:cstheme="minorHAnsi"/>
          <w:sz w:val="22"/>
          <w:szCs w:val="22"/>
        </w:rPr>
        <w:t>.</w:t>
      </w:r>
      <w:r w:rsidRPr="00783646">
        <w:rPr>
          <w:rFonts w:asciiTheme="minorHAnsi" w:hAnsiTheme="minorHAnsi" w:cstheme="minorHAnsi"/>
          <w:sz w:val="22"/>
          <w:szCs w:val="22"/>
        </w:rPr>
        <w:t xml:space="preserve">  When issued, a no contact directive does not have an end date.  The no</w:t>
      </w:r>
      <w:r w:rsidR="00374AFF" w:rsidRPr="00783646">
        <w:rPr>
          <w:rFonts w:asciiTheme="minorHAnsi" w:hAnsiTheme="minorHAnsi" w:cstheme="minorHAnsi"/>
          <w:sz w:val="22"/>
          <w:szCs w:val="22"/>
        </w:rPr>
        <w:t xml:space="preserve"> </w:t>
      </w:r>
      <w:r w:rsidRPr="00783646">
        <w:rPr>
          <w:rFonts w:asciiTheme="minorHAnsi" w:hAnsiTheme="minorHAnsi" w:cstheme="minorHAnsi"/>
          <w:sz w:val="22"/>
          <w:szCs w:val="22"/>
        </w:rPr>
        <w:t>contact directive can also be modified or terminated with the agreement of the parties</w:t>
      </w:r>
      <w:r w:rsidR="00374AFF" w:rsidRPr="00783646">
        <w:rPr>
          <w:rFonts w:asciiTheme="minorHAnsi" w:hAnsiTheme="minorHAnsi" w:cstheme="minorHAnsi"/>
          <w:sz w:val="22"/>
          <w:szCs w:val="22"/>
        </w:rPr>
        <w:t xml:space="preserve"> and with approval of the Dean of Students</w:t>
      </w:r>
      <w:r w:rsidRPr="00783646">
        <w:rPr>
          <w:rFonts w:asciiTheme="minorHAnsi" w:hAnsiTheme="minorHAnsi" w:cstheme="minorHAnsi"/>
          <w:sz w:val="22"/>
          <w:szCs w:val="22"/>
        </w:rPr>
        <w:t>.  Any changes to a no</w:t>
      </w:r>
      <w:r w:rsidR="00374AFF" w:rsidRPr="00783646">
        <w:rPr>
          <w:rFonts w:asciiTheme="minorHAnsi" w:hAnsiTheme="minorHAnsi" w:cstheme="minorHAnsi"/>
          <w:sz w:val="22"/>
          <w:szCs w:val="22"/>
        </w:rPr>
        <w:t xml:space="preserve"> </w:t>
      </w:r>
      <w:r w:rsidRPr="00783646">
        <w:rPr>
          <w:rFonts w:asciiTheme="minorHAnsi" w:hAnsiTheme="minorHAnsi" w:cstheme="minorHAnsi"/>
          <w:sz w:val="22"/>
          <w:szCs w:val="22"/>
        </w:rPr>
        <w:t>contact directive will be communicated to the parties in writing.</w:t>
      </w:r>
    </w:p>
    <w:p w14:paraId="1D5D37B4" w14:textId="77777777" w:rsidR="00536EE6" w:rsidRPr="00783646" w:rsidRDefault="00536EE6" w:rsidP="00374AFF">
      <w:pPr>
        <w:contextualSpacing/>
        <w:rPr>
          <w:rFonts w:asciiTheme="minorHAnsi" w:hAnsiTheme="minorHAnsi" w:cstheme="minorHAnsi"/>
          <w:sz w:val="22"/>
          <w:szCs w:val="22"/>
        </w:rPr>
      </w:pPr>
    </w:p>
    <w:p w14:paraId="0BE3C764" w14:textId="37271561" w:rsidR="00DE4458" w:rsidRPr="00783646" w:rsidRDefault="00DE4458" w:rsidP="00374AFF">
      <w:pPr>
        <w:contextualSpacing/>
        <w:rPr>
          <w:rFonts w:asciiTheme="minorHAnsi" w:hAnsiTheme="minorHAnsi" w:cstheme="minorHAnsi"/>
          <w:sz w:val="22"/>
          <w:szCs w:val="22"/>
        </w:rPr>
      </w:pPr>
      <w:r w:rsidRPr="00783646">
        <w:rPr>
          <w:rFonts w:asciiTheme="minorHAnsi" w:hAnsiTheme="minorHAnsi" w:cstheme="minorHAnsi"/>
          <w:sz w:val="22"/>
          <w:szCs w:val="22"/>
        </w:rPr>
        <w:lastRenderedPageBreak/>
        <w:t xml:space="preserve">Students who violate a no contact directive risk being charged and investigated through the nonacademic misconduct process for UWS 17.09(4) Harassment and/or UWS 17.09(11) False Statement or Refusal to Comply Regarding a University Matter.  </w:t>
      </w:r>
    </w:p>
    <w:p w14:paraId="716BFC0F" w14:textId="56B1B2C6" w:rsidR="0017384E" w:rsidRPr="00783646" w:rsidRDefault="0017384E" w:rsidP="00374AFF">
      <w:pPr>
        <w:contextualSpacing/>
        <w:rPr>
          <w:rFonts w:asciiTheme="minorHAnsi" w:hAnsiTheme="minorHAnsi" w:cstheme="minorHAnsi"/>
          <w:sz w:val="22"/>
          <w:szCs w:val="22"/>
        </w:rPr>
      </w:pPr>
    </w:p>
    <w:p w14:paraId="7A244259" w14:textId="041962E8" w:rsidR="0017384E" w:rsidRPr="00783646" w:rsidRDefault="0017384E" w:rsidP="00374AFF">
      <w:pPr>
        <w:contextualSpacing/>
        <w:rPr>
          <w:rFonts w:asciiTheme="minorHAnsi" w:hAnsiTheme="minorHAnsi" w:cstheme="minorHAnsi"/>
          <w:sz w:val="22"/>
          <w:szCs w:val="22"/>
        </w:rPr>
      </w:pPr>
      <w:r w:rsidRPr="00783646">
        <w:rPr>
          <w:rFonts w:asciiTheme="minorHAnsi" w:hAnsiTheme="minorHAnsi" w:cstheme="minorHAnsi"/>
          <w:sz w:val="22"/>
          <w:szCs w:val="22"/>
        </w:rPr>
        <w:t>This information does not appear on transcripts</w:t>
      </w:r>
      <w:r w:rsidR="00DA0C66">
        <w:rPr>
          <w:rFonts w:asciiTheme="minorHAnsi" w:hAnsiTheme="minorHAnsi" w:cstheme="minorHAnsi"/>
          <w:sz w:val="22"/>
          <w:szCs w:val="22"/>
        </w:rPr>
        <w:t>;</w:t>
      </w:r>
      <w:r w:rsidRPr="00783646">
        <w:rPr>
          <w:rFonts w:asciiTheme="minorHAnsi" w:hAnsiTheme="minorHAnsi" w:cstheme="minorHAnsi"/>
          <w:sz w:val="22"/>
          <w:szCs w:val="22"/>
        </w:rPr>
        <w:t xml:space="preserve"> however</w:t>
      </w:r>
      <w:r w:rsidR="00DA0C66">
        <w:rPr>
          <w:rFonts w:asciiTheme="minorHAnsi" w:hAnsiTheme="minorHAnsi" w:cstheme="minorHAnsi"/>
          <w:sz w:val="22"/>
          <w:szCs w:val="22"/>
        </w:rPr>
        <w:t>,</w:t>
      </w:r>
      <w:r w:rsidRPr="00783646">
        <w:rPr>
          <w:rFonts w:asciiTheme="minorHAnsi" w:hAnsiTheme="minorHAnsi" w:cstheme="minorHAnsi"/>
          <w:sz w:val="22"/>
          <w:szCs w:val="22"/>
        </w:rPr>
        <w:t xml:space="preserve"> </w:t>
      </w:r>
      <w:r w:rsidR="00DA0C66">
        <w:rPr>
          <w:rFonts w:asciiTheme="minorHAnsi" w:hAnsiTheme="minorHAnsi" w:cstheme="minorHAnsi"/>
          <w:sz w:val="22"/>
          <w:szCs w:val="22"/>
        </w:rPr>
        <w:t xml:space="preserve">it </w:t>
      </w:r>
      <w:r w:rsidRPr="00783646">
        <w:rPr>
          <w:rFonts w:asciiTheme="minorHAnsi" w:hAnsiTheme="minorHAnsi" w:cstheme="minorHAnsi"/>
          <w:sz w:val="22"/>
          <w:szCs w:val="22"/>
        </w:rPr>
        <w:t>does become part of a student’s disciplinary file.</w:t>
      </w:r>
    </w:p>
    <w:p w14:paraId="45C46675" w14:textId="77777777" w:rsidR="00C92089" w:rsidRDefault="00C92089" w:rsidP="00374AFF">
      <w:pPr>
        <w:contextualSpacing/>
      </w:pPr>
    </w:p>
    <w:p w14:paraId="0AFECB1A" w14:textId="40CAD580" w:rsidR="00DE4458" w:rsidRPr="008A220D" w:rsidRDefault="00DE4458" w:rsidP="008A220D">
      <w:pPr>
        <w:pStyle w:val="Heading3"/>
        <w:rPr>
          <w:color w:val="A20000"/>
        </w:rPr>
      </w:pPr>
      <w:r w:rsidRPr="008A220D">
        <w:rPr>
          <w:color w:val="A20000"/>
        </w:rPr>
        <w:t>Employees</w:t>
      </w:r>
      <w:r w:rsidR="00A049C9" w:rsidRPr="008A220D">
        <w:rPr>
          <w:color w:val="A20000"/>
        </w:rPr>
        <w:t xml:space="preserve"> </w:t>
      </w:r>
    </w:p>
    <w:p w14:paraId="6BC26CD3" w14:textId="64A50A87" w:rsidR="00DE4458" w:rsidRPr="00783646" w:rsidRDefault="00DE4458" w:rsidP="00374AFF">
      <w:pPr>
        <w:contextualSpacing/>
        <w:rPr>
          <w:rFonts w:asciiTheme="minorHAnsi" w:hAnsiTheme="minorHAnsi" w:cstheme="minorHAnsi"/>
          <w:sz w:val="22"/>
          <w:szCs w:val="22"/>
        </w:rPr>
      </w:pPr>
      <w:r w:rsidRPr="00783646">
        <w:rPr>
          <w:rFonts w:asciiTheme="minorHAnsi" w:hAnsiTheme="minorHAnsi" w:cstheme="minorHAnsi"/>
          <w:sz w:val="22"/>
          <w:szCs w:val="22"/>
        </w:rPr>
        <w:t>Supervisors, in consultation with Human Resources staff, have the authority to regulate workplace behavior of Academic and University staff, and the Provost may regulate faculty, as long as there is a work-related reason for doing so.  The Title IX Coordinator</w:t>
      </w:r>
      <w:r w:rsidR="00076AAB" w:rsidRPr="00783646">
        <w:rPr>
          <w:rFonts w:asciiTheme="minorHAnsi" w:hAnsiTheme="minorHAnsi" w:cstheme="minorHAnsi"/>
          <w:sz w:val="22"/>
          <w:szCs w:val="22"/>
        </w:rPr>
        <w:t>, in coordination with Human Resources,</w:t>
      </w:r>
      <w:r w:rsidRPr="00783646">
        <w:rPr>
          <w:rFonts w:asciiTheme="minorHAnsi" w:hAnsiTheme="minorHAnsi" w:cstheme="minorHAnsi"/>
          <w:sz w:val="22"/>
          <w:szCs w:val="22"/>
        </w:rPr>
        <w:t xml:space="preserve"> may also issue a no contact directive for any employee. </w:t>
      </w:r>
      <w:r w:rsidR="0017384E" w:rsidRPr="00783646">
        <w:rPr>
          <w:rFonts w:asciiTheme="minorHAnsi" w:hAnsiTheme="minorHAnsi" w:cstheme="minorHAnsi"/>
          <w:sz w:val="22"/>
          <w:szCs w:val="22"/>
        </w:rPr>
        <w:t xml:space="preserve"> </w:t>
      </w:r>
      <w:r w:rsidRPr="00783646">
        <w:rPr>
          <w:rFonts w:asciiTheme="minorHAnsi" w:hAnsiTheme="minorHAnsi" w:cstheme="minorHAnsi"/>
          <w:sz w:val="22"/>
          <w:szCs w:val="22"/>
        </w:rPr>
        <w:t>No contact directives are typically issued in a letter to the recipient</w:t>
      </w:r>
      <w:r w:rsidR="001B295F">
        <w:rPr>
          <w:rFonts w:asciiTheme="minorHAnsi" w:hAnsiTheme="minorHAnsi" w:cstheme="minorHAnsi"/>
          <w:sz w:val="22"/>
          <w:szCs w:val="22"/>
        </w:rPr>
        <w:t>s</w:t>
      </w:r>
      <w:r w:rsidRPr="00783646">
        <w:rPr>
          <w:rFonts w:asciiTheme="minorHAnsi" w:hAnsiTheme="minorHAnsi" w:cstheme="minorHAnsi"/>
          <w:sz w:val="22"/>
          <w:szCs w:val="22"/>
        </w:rPr>
        <w:t xml:space="preserve">. </w:t>
      </w:r>
      <w:r w:rsidR="0017384E" w:rsidRPr="00783646">
        <w:rPr>
          <w:rFonts w:asciiTheme="minorHAnsi" w:hAnsiTheme="minorHAnsi" w:cstheme="minorHAnsi"/>
          <w:sz w:val="22"/>
          <w:szCs w:val="22"/>
        </w:rPr>
        <w:t xml:space="preserve"> </w:t>
      </w:r>
      <w:r w:rsidR="005D666D">
        <w:rPr>
          <w:rFonts w:asciiTheme="minorHAnsi" w:hAnsiTheme="minorHAnsi" w:cstheme="minorHAnsi"/>
          <w:sz w:val="22"/>
          <w:szCs w:val="22"/>
        </w:rPr>
        <w:t xml:space="preserve">University of Wisconsin-La Crosse </w:t>
      </w:r>
      <w:r w:rsidRPr="00783646">
        <w:rPr>
          <w:rFonts w:asciiTheme="minorHAnsi" w:hAnsiTheme="minorHAnsi" w:cstheme="minorHAnsi"/>
          <w:sz w:val="22"/>
          <w:szCs w:val="22"/>
        </w:rPr>
        <w:t xml:space="preserve">may issue no contact directives to employees when appropriate circumstances arise. </w:t>
      </w:r>
      <w:r w:rsidR="0017384E" w:rsidRPr="00783646">
        <w:rPr>
          <w:rFonts w:asciiTheme="minorHAnsi" w:hAnsiTheme="minorHAnsi" w:cstheme="minorHAnsi"/>
          <w:sz w:val="22"/>
          <w:szCs w:val="22"/>
        </w:rPr>
        <w:t xml:space="preserve"> </w:t>
      </w:r>
      <w:r w:rsidRPr="00783646">
        <w:rPr>
          <w:rFonts w:asciiTheme="minorHAnsi" w:hAnsiTheme="minorHAnsi" w:cstheme="minorHAnsi"/>
          <w:sz w:val="22"/>
          <w:szCs w:val="22"/>
        </w:rPr>
        <w:t xml:space="preserve">Circumstances under which a no contact directive may be issued include, but are not limited to, pending disciplinary investigations. </w:t>
      </w:r>
      <w:r w:rsidR="0017384E" w:rsidRPr="00783646">
        <w:rPr>
          <w:rFonts w:asciiTheme="minorHAnsi" w:hAnsiTheme="minorHAnsi" w:cstheme="minorHAnsi"/>
          <w:sz w:val="22"/>
          <w:szCs w:val="22"/>
        </w:rPr>
        <w:t xml:space="preserve"> </w:t>
      </w:r>
      <w:r w:rsidRPr="00783646">
        <w:rPr>
          <w:rFonts w:asciiTheme="minorHAnsi" w:hAnsiTheme="minorHAnsi" w:cstheme="minorHAnsi"/>
          <w:sz w:val="22"/>
          <w:szCs w:val="22"/>
        </w:rPr>
        <w:t xml:space="preserve">A no contact directive may limit an employee’s contact with another employee, a student, or other member of the University community or limit an employee’s contact with a work location for a length of time determined by the employee’s supervisor or the Provost. </w:t>
      </w:r>
      <w:r w:rsidR="0017384E" w:rsidRPr="00783646">
        <w:rPr>
          <w:rFonts w:asciiTheme="minorHAnsi" w:hAnsiTheme="minorHAnsi" w:cstheme="minorHAnsi"/>
          <w:sz w:val="22"/>
          <w:szCs w:val="22"/>
        </w:rPr>
        <w:t xml:space="preserve"> </w:t>
      </w:r>
      <w:r w:rsidRPr="00783646">
        <w:rPr>
          <w:rFonts w:asciiTheme="minorHAnsi" w:hAnsiTheme="minorHAnsi" w:cstheme="minorHAnsi"/>
          <w:sz w:val="22"/>
          <w:szCs w:val="22"/>
        </w:rPr>
        <w:t>The following types of contact may be prohibited by a no contact directive: face-to-face/in</w:t>
      </w:r>
      <w:r w:rsidR="00EE199D" w:rsidRPr="00783646">
        <w:rPr>
          <w:rFonts w:asciiTheme="minorHAnsi" w:hAnsiTheme="minorHAnsi" w:cstheme="minorHAnsi"/>
          <w:sz w:val="22"/>
          <w:szCs w:val="22"/>
        </w:rPr>
        <w:t xml:space="preserve"> </w:t>
      </w:r>
      <w:r w:rsidRPr="00783646">
        <w:rPr>
          <w:rFonts w:asciiTheme="minorHAnsi" w:hAnsiTheme="minorHAnsi" w:cstheme="minorHAnsi"/>
          <w:sz w:val="22"/>
          <w:szCs w:val="22"/>
        </w:rPr>
        <w:t xml:space="preserve">person, telephone, e-mail, text message, social networking sites, written communication, video and other electronic communication, and contact through third parties. </w:t>
      </w:r>
      <w:r w:rsidR="0017384E" w:rsidRPr="00783646">
        <w:rPr>
          <w:rFonts w:asciiTheme="minorHAnsi" w:hAnsiTheme="minorHAnsi" w:cstheme="minorHAnsi"/>
          <w:sz w:val="22"/>
          <w:szCs w:val="22"/>
        </w:rPr>
        <w:t xml:space="preserve"> </w:t>
      </w:r>
      <w:r w:rsidRPr="00783646">
        <w:rPr>
          <w:rFonts w:asciiTheme="minorHAnsi" w:hAnsiTheme="minorHAnsi" w:cstheme="minorHAnsi"/>
          <w:sz w:val="22"/>
          <w:szCs w:val="22"/>
        </w:rPr>
        <w:t xml:space="preserve">Violation of a no-contact directive issued by </w:t>
      </w:r>
      <w:r w:rsidR="005D666D">
        <w:rPr>
          <w:rFonts w:asciiTheme="minorHAnsi" w:hAnsiTheme="minorHAnsi" w:cstheme="minorHAnsi"/>
          <w:sz w:val="22"/>
          <w:szCs w:val="22"/>
        </w:rPr>
        <w:t xml:space="preserve">University of Wisconsin-La Crosse </w:t>
      </w:r>
      <w:r w:rsidRPr="00783646">
        <w:rPr>
          <w:rFonts w:asciiTheme="minorHAnsi" w:hAnsiTheme="minorHAnsi" w:cstheme="minorHAnsi"/>
          <w:sz w:val="22"/>
          <w:szCs w:val="22"/>
        </w:rPr>
        <w:t xml:space="preserve">may result in disciplinary action up to and including dismissal. </w:t>
      </w:r>
      <w:r w:rsidR="0017384E" w:rsidRPr="00783646">
        <w:rPr>
          <w:rFonts w:asciiTheme="minorHAnsi" w:hAnsiTheme="minorHAnsi" w:cstheme="minorHAnsi"/>
          <w:sz w:val="22"/>
          <w:szCs w:val="22"/>
        </w:rPr>
        <w:t xml:space="preserve"> </w:t>
      </w:r>
      <w:r w:rsidRPr="00783646">
        <w:rPr>
          <w:rFonts w:asciiTheme="minorHAnsi" w:hAnsiTheme="minorHAnsi" w:cstheme="minorHAnsi"/>
          <w:sz w:val="22"/>
          <w:szCs w:val="22"/>
        </w:rPr>
        <w:t>Employees may have the ability to challenge a no contact directive by using the grievance process for their employment category.</w:t>
      </w:r>
      <w:r w:rsidR="00076AAB" w:rsidRPr="00783646">
        <w:rPr>
          <w:rFonts w:asciiTheme="minorHAnsi" w:hAnsiTheme="minorHAnsi" w:cstheme="minorHAnsi"/>
          <w:sz w:val="22"/>
          <w:szCs w:val="22"/>
        </w:rPr>
        <w:t xml:space="preserve">  The </w:t>
      </w:r>
      <w:r w:rsidR="00ED5A1F">
        <w:rPr>
          <w:rFonts w:asciiTheme="minorHAnsi" w:hAnsiTheme="minorHAnsi" w:cstheme="minorHAnsi"/>
          <w:sz w:val="22"/>
          <w:szCs w:val="22"/>
        </w:rPr>
        <w:t>Chancellor</w:t>
      </w:r>
      <w:r w:rsidR="00076AAB" w:rsidRPr="00783646">
        <w:rPr>
          <w:rFonts w:asciiTheme="minorHAnsi" w:hAnsiTheme="minorHAnsi" w:cstheme="minorHAnsi"/>
          <w:sz w:val="22"/>
          <w:szCs w:val="22"/>
        </w:rPr>
        <w:t xml:space="preserve"> has the authority to prohibit an individual from entering university property.</w:t>
      </w:r>
    </w:p>
    <w:p w14:paraId="0645DA0D" w14:textId="77777777" w:rsidR="0017384E" w:rsidRPr="00783646" w:rsidRDefault="0017384E" w:rsidP="00374AFF">
      <w:pPr>
        <w:contextualSpacing/>
        <w:rPr>
          <w:rFonts w:asciiTheme="minorHAnsi" w:hAnsiTheme="minorHAnsi" w:cstheme="minorHAnsi"/>
          <w:sz w:val="22"/>
          <w:szCs w:val="22"/>
        </w:rPr>
      </w:pPr>
    </w:p>
    <w:p w14:paraId="5FEDD4F7" w14:textId="57BF3D50" w:rsidR="00A049C9" w:rsidRPr="008A220D" w:rsidRDefault="00DE4458" w:rsidP="008A220D">
      <w:pPr>
        <w:pStyle w:val="Heading3"/>
        <w:rPr>
          <w:color w:val="A20000"/>
        </w:rPr>
      </w:pPr>
      <w:r w:rsidRPr="008A220D">
        <w:rPr>
          <w:color w:val="A20000"/>
        </w:rPr>
        <w:t>Requesting a No Contact Directive</w:t>
      </w:r>
    </w:p>
    <w:p w14:paraId="502638BD" w14:textId="5EA00B5D" w:rsidR="00DE4458" w:rsidRPr="00783646" w:rsidRDefault="00DE4458" w:rsidP="0017384E">
      <w:pPr>
        <w:contextualSpacing/>
        <w:rPr>
          <w:rFonts w:asciiTheme="minorHAnsi" w:hAnsiTheme="minorHAnsi" w:cstheme="minorHAnsi"/>
          <w:sz w:val="22"/>
          <w:szCs w:val="22"/>
        </w:rPr>
      </w:pPr>
      <w:r w:rsidRPr="00783646">
        <w:rPr>
          <w:rFonts w:asciiTheme="minorHAnsi" w:hAnsiTheme="minorHAnsi" w:cstheme="minorHAnsi"/>
          <w:sz w:val="22"/>
          <w:szCs w:val="22"/>
        </w:rPr>
        <w:t>Requests for no contact directives will be reviewed on a case-by-case basis and will take into account factors such as safety, alleviating a hostile environment, and educational and employment needs.  Victims may request a no contact directive by contacting one of the following offices:</w:t>
      </w:r>
      <w:r w:rsidR="00451AFE" w:rsidRPr="00783646">
        <w:rPr>
          <w:rFonts w:asciiTheme="minorHAnsi" w:hAnsiTheme="minorHAnsi" w:cstheme="minorHAnsi"/>
          <w:sz w:val="22"/>
          <w:szCs w:val="22"/>
        </w:rPr>
        <w:t xml:space="preserve"> </w:t>
      </w:r>
      <w:r w:rsidRPr="00783646">
        <w:rPr>
          <w:rFonts w:asciiTheme="minorHAnsi" w:hAnsiTheme="minorHAnsi" w:cstheme="minorHAnsi"/>
          <w:sz w:val="22"/>
          <w:szCs w:val="22"/>
        </w:rPr>
        <w:t>the Dean of Students, the Title IX Coordinator, the Office of Student Conduct</w:t>
      </w:r>
      <w:r w:rsidR="0017384E" w:rsidRPr="00783646">
        <w:rPr>
          <w:rFonts w:asciiTheme="minorHAnsi" w:hAnsiTheme="minorHAnsi" w:cstheme="minorHAnsi"/>
          <w:sz w:val="22"/>
          <w:szCs w:val="22"/>
        </w:rPr>
        <w:t xml:space="preserve">, </w:t>
      </w:r>
      <w:r w:rsidRPr="00783646">
        <w:rPr>
          <w:rFonts w:asciiTheme="minorHAnsi" w:hAnsiTheme="minorHAnsi" w:cstheme="minorHAnsi"/>
          <w:sz w:val="22"/>
          <w:szCs w:val="22"/>
        </w:rPr>
        <w:t>or</w:t>
      </w:r>
      <w:r w:rsidR="006843D2" w:rsidRPr="00783646">
        <w:rPr>
          <w:rFonts w:asciiTheme="minorHAnsi" w:hAnsiTheme="minorHAnsi" w:cstheme="minorHAnsi"/>
          <w:sz w:val="22"/>
          <w:szCs w:val="22"/>
        </w:rPr>
        <w:t xml:space="preserve"> the Office of Human Resources.</w:t>
      </w:r>
    </w:p>
    <w:p w14:paraId="51EA327A" w14:textId="77777777" w:rsidR="0017384E" w:rsidRDefault="0017384E" w:rsidP="0017384E">
      <w:pPr>
        <w:contextualSpacing/>
      </w:pPr>
    </w:p>
    <w:p w14:paraId="76BD8AAA" w14:textId="544F78B8" w:rsidR="00A049C9" w:rsidRPr="008A220D" w:rsidRDefault="00DE4458" w:rsidP="008A220D">
      <w:pPr>
        <w:pStyle w:val="Heading3"/>
        <w:rPr>
          <w:color w:val="A20000"/>
        </w:rPr>
      </w:pPr>
      <w:r w:rsidRPr="008A220D">
        <w:rPr>
          <w:color w:val="A20000"/>
        </w:rPr>
        <w:t>Enforcing a</w:t>
      </w:r>
      <w:r w:rsidR="004A3AF5" w:rsidRPr="008A220D">
        <w:rPr>
          <w:color w:val="A20000"/>
        </w:rPr>
        <w:t xml:space="preserve"> UWL</w:t>
      </w:r>
      <w:r w:rsidRPr="008A220D">
        <w:rPr>
          <w:color w:val="A20000"/>
        </w:rPr>
        <w:t xml:space="preserve"> No Contact Directiv</w:t>
      </w:r>
      <w:r w:rsidR="0017384E" w:rsidRPr="008A220D">
        <w:rPr>
          <w:color w:val="A20000"/>
        </w:rPr>
        <w:t>e</w:t>
      </w:r>
    </w:p>
    <w:p w14:paraId="066F2C37" w14:textId="0D35B476" w:rsidR="00C9632B" w:rsidRPr="00783646" w:rsidRDefault="00DE4458" w:rsidP="0017384E">
      <w:pPr>
        <w:contextualSpacing/>
        <w:rPr>
          <w:rFonts w:asciiTheme="minorHAnsi" w:hAnsiTheme="minorHAnsi" w:cstheme="minorHAnsi"/>
          <w:sz w:val="22"/>
          <w:szCs w:val="22"/>
        </w:rPr>
      </w:pPr>
      <w:r w:rsidRPr="00783646">
        <w:rPr>
          <w:rFonts w:asciiTheme="minorHAnsi" w:hAnsiTheme="minorHAnsi" w:cstheme="minorHAnsi"/>
          <w:sz w:val="22"/>
          <w:szCs w:val="22"/>
        </w:rPr>
        <w:t>If your no contact directive is being violated, please contact the office that issued it.  If you are in immediate danger, contact 911.</w:t>
      </w:r>
    </w:p>
    <w:p w14:paraId="6058C837" w14:textId="77777777" w:rsidR="0017384E" w:rsidRDefault="0017384E" w:rsidP="0017384E">
      <w:pPr>
        <w:contextualSpacing/>
      </w:pPr>
    </w:p>
    <w:p w14:paraId="71FFE596" w14:textId="77777777" w:rsidR="00E320CE" w:rsidRPr="00DA0C66" w:rsidRDefault="00E320CE" w:rsidP="0017384E">
      <w:pPr>
        <w:pStyle w:val="Heading2"/>
        <w:keepNext w:val="0"/>
        <w:keepLines w:val="0"/>
        <w:spacing w:before="0"/>
        <w:contextualSpacing/>
        <w:rPr>
          <w:color w:val="8A0000"/>
        </w:rPr>
      </w:pPr>
      <w:bookmarkStart w:id="213" w:name="_Toc498512627"/>
      <w:bookmarkStart w:id="214" w:name="_Toc178255382"/>
      <w:r w:rsidRPr="00DA0C66">
        <w:rPr>
          <w:color w:val="8A0000"/>
        </w:rPr>
        <w:t>Information About Sex Offenders</w:t>
      </w:r>
      <w:bookmarkEnd w:id="213"/>
      <w:bookmarkEnd w:id="214"/>
    </w:p>
    <w:p w14:paraId="0117A0C2" w14:textId="1E817FCF" w:rsidR="00E320CE" w:rsidRPr="00783646" w:rsidRDefault="00E320CE" w:rsidP="0017384E">
      <w:pPr>
        <w:rPr>
          <w:rFonts w:asciiTheme="minorHAnsi" w:hAnsiTheme="minorHAnsi" w:cstheme="minorHAnsi"/>
          <w:sz w:val="22"/>
          <w:szCs w:val="22"/>
        </w:rPr>
      </w:pPr>
      <w:r w:rsidRPr="00783646">
        <w:rPr>
          <w:rFonts w:asciiTheme="minorHAnsi" w:hAnsiTheme="minorHAnsi" w:cstheme="minorHAnsi"/>
          <w:sz w:val="22"/>
          <w:szCs w:val="22"/>
        </w:rPr>
        <w:t xml:space="preserve">The federal Campus Sex Crimes Prevention Act requires institutions of higher education to issue a statement to the campus community about where to find information on registered sex offenders in the state. </w:t>
      </w:r>
      <w:r w:rsidR="0017384E" w:rsidRPr="00783646">
        <w:rPr>
          <w:rFonts w:asciiTheme="minorHAnsi" w:hAnsiTheme="minorHAnsi" w:cstheme="minorHAnsi"/>
          <w:sz w:val="22"/>
          <w:szCs w:val="22"/>
        </w:rPr>
        <w:t xml:space="preserve"> </w:t>
      </w:r>
      <w:r w:rsidRPr="00783646">
        <w:rPr>
          <w:rFonts w:asciiTheme="minorHAnsi" w:hAnsiTheme="minorHAnsi" w:cstheme="minorHAnsi"/>
          <w:sz w:val="22"/>
          <w:szCs w:val="22"/>
        </w:rPr>
        <w:t>It also requires sex offenders who are already required to register with the state to notify that state if they are enrolled, carry on a vocation</w:t>
      </w:r>
      <w:r w:rsidR="0017384E" w:rsidRPr="00783646">
        <w:rPr>
          <w:rFonts w:asciiTheme="minorHAnsi" w:hAnsiTheme="minorHAnsi" w:cstheme="minorHAnsi"/>
          <w:sz w:val="22"/>
          <w:szCs w:val="22"/>
        </w:rPr>
        <w:t>,</w:t>
      </w:r>
      <w:r w:rsidRPr="00783646">
        <w:rPr>
          <w:rFonts w:asciiTheme="minorHAnsi" w:hAnsiTheme="minorHAnsi" w:cstheme="minorHAnsi"/>
          <w:sz w:val="22"/>
          <w:szCs w:val="22"/>
        </w:rPr>
        <w:t xml:space="preserve"> or are employed in a post-secondary institution.</w:t>
      </w:r>
    </w:p>
    <w:p w14:paraId="308837CC" w14:textId="77777777" w:rsidR="0017384E" w:rsidRPr="00783646" w:rsidRDefault="0017384E" w:rsidP="0017384E">
      <w:pPr>
        <w:rPr>
          <w:rFonts w:asciiTheme="minorHAnsi" w:hAnsiTheme="minorHAnsi" w:cstheme="minorHAnsi"/>
          <w:sz w:val="22"/>
          <w:szCs w:val="22"/>
        </w:rPr>
      </w:pPr>
    </w:p>
    <w:p w14:paraId="027EF04C" w14:textId="08ADA0F5" w:rsidR="00E320CE" w:rsidRPr="00783646" w:rsidRDefault="00E320CE" w:rsidP="005D3D77">
      <w:pPr>
        <w:rPr>
          <w:rFonts w:asciiTheme="minorHAnsi" w:hAnsiTheme="minorHAnsi" w:cstheme="minorHAnsi"/>
          <w:sz w:val="22"/>
          <w:szCs w:val="22"/>
        </w:rPr>
      </w:pPr>
      <w:r w:rsidRPr="00783646">
        <w:rPr>
          <w:rFonts w:asciiTheme="minorHAnsi" w:hAnsiTheme="minorHAnsi" w:cstheme="minorHAnsi"/>
          <w:sz w:val="22"/>
          <w:szCs w:val="22"/>
        </w:rPr>
        <w:t xml:space="preserve">In Wisconsin, convicted sex offenders must register with the Department of Corrections; a registry can be found </w:t>
      </w:r>
      <w:hyperlink r:id="rId206" w:history="1">
        <w:r w:rsidR="008D676C" w:rsidRPr="008D676C">
          <w:rPr>
            <w:rStyle w:val="Hyperlink"/>
            <w:rFonts w:asciiTheme="minorHAnsi" w:hAnsiTheme="minorHAnsi" w:cstheme="minorHAnsi"/>
            <w:sz w:val="22"/>
            <w:szCs w:val="22"/>
          </w:rPr>
          <w:t>here</w:t>
        </w:r>
      </w:hyperlink>
      <w:r w:rsidR="00C9269D" w:rsidRPr="00783646">
        <w:rPr>
          <w:rFonts w:asciiTheme="minorHAnsi" w:hAnsiTheme="minorHAnsi" w:cstheme="minorHAnsi"/>
          <w:sz w:val="22"/>
          <w:szCs w:val="22"/>
        </w:rPr>
        <w:t xml:space="preserve">.  </w:t>
      </w:r>
      <w:r w:rsidRPr="00783646">
        <w:rPr>
          <w:rFonts w:asciiTheme="minorHAnsi" w:hAnsiTheme="minorHAnsi" w:cstheme="minorHAnsi"/>
          <w:sz w:val="22"/>
          <w:szCs w:val="22"/>
        </w:rPr>
        <w:t xml:space="preserve">The Wisconsin Department of Corrections supplies information to </w:t>
      </w:r>
      <w:r w:rsidR="00C9269D" w:rsidRPr="00783646">
        <w:rPr>
          <w:rFonts w:asciiTheme="minorHAnsi" w:hAnsiTheme="minorHAnsi" w:cstheme="minorHAnsi"/>
          <w:sz w:val="22"/>
          <w:szCs w:val="22"/>
        </w:rPr>
        <w:t>University Police</w:t>
      </w:r>
      <w:r w:rsidRPr="00783646">
        <w:rPr>
          <w:rFonts w:asciiTheme="minorHAnsi" w:hAnsiTheme="minorHAnsi" w:cstheme="minorHAnsi"/>
          <w:sz w:val="22"/>
          <w:szCs w:val="22"/>
        </w:rPr>
        <w:t xml:space="preserve"> regarding registered sex offenders who are enrolled or employed at </w:t>
      </w:r>
      <w:r w:rsidR="004D0435">
        <w:rPr>
          <w:rFonts w:asciiTheme="minorHAnsi" w:hAnsiTheme="minorHAnsi" w:cstheme="minorHAnsi"/>
          <w:sz w:val="22"/>
          <w:szCs w:val="22"/>
        </w:rPr>
        <w:t>University of Wisconsin-La Crosse</w:t>
      </w:r>
      <w:r w:rsidRPr="00783646">
        <w:rPr>
          <w:rFonts w:asciiTheme="minorHAnsi" w:hAnsiTheme="minorHAnsi" w:cstheme="minorHAnsi"/>
          <w:sz w:val="22"/>
          <w:szCs w:val="22"/>
        </w:rPr>
        <w:t xml:space="preserve">. </w:t>
      </w:r>
      <w:r w:rsidR="00C9269D" w:rsidRPr="00783646">
        <w:rPr>
          <w:rFonts w:asciiTheme="minorHAnsi" w:hAnsiTheme="minorHAnsi" w:cstheme="minorHAnsi"/>
          <w:sz w:val="22"/>
          <w:szCs w:val="22"/>
        </w:rPr>
        <w:t xml:space="preserve"> </w:t>
      </w:r>
      <w:r w:rsidRPr="00783646">
        <w:rPr>
          <w:rFonts w:asciiTheme="minorHAnsi" w:hAnsiTheme="minorHAnsi" w:cstheme="minorHAnsi"/>
          <w:sz w:val="22"/>
          <w:szCs w:val="22"/>
        </w:rPr>
        <w:t xml:space="preserve">This information can also be found </w:t>
      </w:r>
      <w:hyperlink r:id="rId207" w:history="1">
        <w:r w:rsidR="008D676C" w:rsidRPr="008D676C">
          <w:rPr>
            <w:rStyle w:val="Hyperlink"/>
            <w:rFonts w:asciiTheme="minorHAnsi" w:hAnsiTheme="minorHAnsi" w:cstheme="minorHAnsi"/>
            <w:sz w:val="22"/>
            <w:szCs w:val="22"/>
          </w:rPr>
          <w:t>here</w:t>
        </w:r>
      </w:hyperlink>
      <w:r w:rsidR="008D676C">
        <w:rPr>
          <w:rFonts w:asciiTheme="minorHAnsi" w:hAnsiTheme="minorHAnsi" w:cstheme="minorHAnsi"/>
          <w:sz w:val="22"/>
          <w:szCs w:val="22"/>
        </w:rPr>
        <w:t xml:space="preserve">. </w:t>
      </w:r>
    </w:p>
    <w:p w14:paraId="479D03F3" w14:textId="77777777" w:rsidR="0017384E" w:rsidRPr="00E320CE" w:rsidRDefault="0017384E" w:rsidP="005D3D77"/>
    <w:p w14:paraId="5AD54177" w14:textId="66E1AA47" w:rsidR="00DD10BE" w:rsidRPr="00DA0C66" w:rsidRDefault="005D666D" w:rsidP="005D3D77">
      <w:pPr>
        <w:pStyle w:val="Heading2"/>
        <w:keepNext w:val="0"/>
        <w:keepLines w:val="0"/>
        <w:spacing w:before="0" w:line="240" w:lineRule="auto"/>
        <w:contextualSpacing/>
        <w:rPr>
          <w:color w:val="8A0000"/>
        </w:rPr>
      </w:pPr>
      <w:bookmarkStart w:id="215" w:name="_Toc498512628"/>
      <w:bookmarkStart w:id="216" w:name="_Toc178255383"/>
      <w:r>
        <w:rPr>
          <w:color w:val="8A0000"/>
        </w:rPr>
        <w:t xml:space="preserve">University of Wisconsin-La Crosse </w:t>
      </w:r>
      <w:r w:rsidR="007D5E2B" w:rsidRPr="00DA0C66">
        <w:rPr>
          <w:color w:val="8A0000"/>
        </w:rPr>
        <w:t>Protective Measures</w:t>
      </w:r>
      <w:bookmarkEnd w:id="215"/>
      <w:r w:rsidR="00256945" w:rsidRPr="00DA0C66">
        <w:rPr>
          <w:color w:val="8A0000"/>
        </w:rPr>
        <w:t xml:space="preserve"> and Resource Notification</w:t>
      </w:r>
      <w:bookmarkEnd w:id="216"/>
    </w:p>
    <w:p w14:paraId="423D5DDD" w14:textId="3147FD2C" w:rsidR="007D5E2B" w:rsidRPr="00783646" w:rsidRDefault="007005FF" w:rsidP="005D3D77">
      <w:pPr>
        <w:contextualSpacing/>
        <w:rPr>
          <w:rFonts w:asciiTheme="minorHAnsi" w:hAnsiTheme="minorHAnsi" w:cstheme="minorHAnsi"/>
          <w:sz w:val="22"/>
          <w:szCs w:val="22"/>
        </w:rPr>
      </w:pPr>
      <w:r w:rsidRPr="00783646">
        <w:rPr>
          <w:rFonts w:asciiTheme="minorHAnsi" w:hAnsiTheme="minorHAnsi" w:cstheme="minorHAnsi"/>
          <w:sz w:val="22"/>
          <w:szCs w:val="22"/>
        </w:rPr>
        <w:t xml:space="preserve">UWL </w:t>
      </w:r>
      <w:r w:rsidR="00784ADA" w:rsidRPr="00783646">
        <w:rPr>
          <w:rFonts w:asciiTheme="minorHAnsi" w:hAnsiTheme="minorHAnsi" w:cstheme="minorHAnsi"/>
          <w:sz w:val="22"/>
          <w:szCs w:val="22"/>
        </w:rPr>
        <w:t xml:space="preserve">will </w:t>
      </w:r>
      <w:r w:rsidR="00FF3F29" w:rsidRPr="00783646">
        <w:rPr>
          <w:rFonts w:asciiTheme="minorHAnsi" w:hAnsiTheme="minorHAnsi" w:cstheme="minorHAnsi"/>
          <w:sz w:val="22"/>
          <w:szCs w:val="22"/>
        </w:rPr>
        <w:t>provide written notificatio</w:t>
      </w:r>
      <w:r w:rsidR="00C025B0" w:rsidRPr="00783646">
        <w:rPr>
          <w:rFonts w:asciiTheme="minorHAnsi" w:hAnsiTheme="minorHAnsi" w:cstheme="minorHAnsi"/>
          <w:sz w:val="22"/>
          <w:szCs w:val="22"/>
        </w:rPr>
        <w:t>n about options for protective measures to victims</w:t>
      </w:r>
      <w:r w:rsidR="00226CE9" w:rsidRPr="00783646">
        <w:rPr>
          <w:rFonts w:asciiTheme="minorHAnsi" w:hAnsiTheme="minorHAnsi" w:cstheme="minorHAnsi"/>
          <w:sz w:val="22"/>
          <w:szCs w:val="22"/>
        </w:rPr>
        <w:t xml:space="preserve"> </w:t>
      </w:r>
      <w:r w:rsidR="001F0E2D" w:rsidRPr="00783646">
        <w:rPr>
          <w:rFonts w:asciiTheme="minorHAnsi" w:hAnsiTheme="minorHAnsi" w:cstheme="minorHAnsi"/>
          <w:sz w:val="22"/>
          <w:szCs w:val="22"/>
        </w:rPr>
        <w:t>and respondents</w:t>
      </w:r>
      <w:r w:rsidR="00226CE9" w:rsidRPr="00783646">
        <w:rPr>
          <w:rFonts w:asciiTheme="minorHAnsi" w:hAnsiTheme="minorHAnsi" w:cstheme="minorHAnsi"/>
          <w:sz w:val="22"/>
          <w:szCs w:val="22"/>
        </w:rPr>
        <w:t xml:space="preserve"> </w:t>
      </w:r>
      <w:r w:rsidR="00C025B0" w:rsidRPr="00783646">
        <w:rPr>
          <w:rFonts w:asciiTheme="minorHAnsi" w:hAnsiTheme="minorHAnsi" w:cstheme="minorHAnsi"/>
          <w:sz w:val="22"/>
          <w:szCs w:val="22"/>
        </w:rPr>
        <w:t xml:space="preserve">who report sexual assault, domestic violence, dating violence, and or stalking. </w:t>
      </w:r>
      <w:r w:rsidR="00226CE9" w:rsidRPr="00783646">
        <w:rPr>
          <w:rFonts w:asciiTheme="minorHAnsi" w:hAnsiTheme="minorHAnsi" w:cstheme="minorHAnsi"/>
          <w:sz w:val="22"/>
          <w:szCs w:val="22"/>
        </w:rPr>
        <w:t xml:space="preserve"> </w:t>
      </w:r>
      <w:r w:rsidR="001F0E2D" w:rsidRPr="00783646">
        <w:rPr>
          <w:rFonts w:asciiTheme="minorHAnsi" w:hAnsiTheme="minorHAnsi" w:cstheme="minorHAnsi"/>
          <w:sz w:val="22"/>
          <w:szCs w:val="22"/>
        </w:rPr>
        <w:t>There are a range of protective measures, including changes to academic, working, transportation, and living situations</w:t>
      </w:r>
      <w:r w:rsidR="00226CE9" w:rsidRPr="00783646">
        <w:rPr>
          <w:rFonts w:asciiTheme="minorHAnsi" w:hAnsiTheme="minorHAnsi" w:cstheme="minorHAnsi"/>
          <w:sz w:val="22"/>
          <w:szCs w:val="22"/>
        </w:rPr>
        <w:t>,</w:t>
      </w:r>
      <w:r w:rsidR="001F0E2D" w:rsidRPr="00783646">
        <w:rPr>
          <w:rFonts w:asciiTheme="minorHAnsi" w:hAnsiTheme="minorHAnsi" w:cstheme="minorHAnsi"/>
          <w:sz w:val="22"/>
          <w:szCs w:val="22"/>
        </w:rPr>
        <w:t xml:space="preserve"> if requested by the victim or the responden</w:t>
      </w:r>
      <w:r w:rsidR="00226CE9" w:rsidRPr="00783646">
        <w:rPr>
          <w:rFonts w:asciiTheme="minorHAnsi" w:hAnsiTheme="minorHAnsi" w:cstheme="minorHAnsi"/>
          <w:sz w:val="22"/>
          <w:szCs w:val="22"/>
        </w:rPr>
        <w:t>t</w:t>
      </w:r>
      <w:r w:rsidR="001F0E2D" w:rsidRPr="00783646">
        <w:rPr>
          <w:rFonts w:asciiTheme="minorHAnsi" w:hAnsiTheme="minorHAnsi" w:cstheme="minorHAnsi"/>
          <w:sz w:val="22"/>
          <w:szCs w:val="22"/>
        </w:rPr>
        <w:t xml:space="preserve"> and </w:t>
      </w:r>
      <w:r w:rsidR="00226CE9" w:rsidRPr="00783646">
        <w:rPr>
          <w:rFonts w:asciiTheme="minorHAnsi" w:hAnsiTheme="minorHAnsi" w:cstheme="minorHAnsi"/>
          <w:sz w:val="22"/>
          <w:szCs w:val="22"/>
        </w:rPr>
        <w:t xml:space="preserve">are </w:t>
      </w:r>
      <w:r w:rsidR="001F0E2D" w:rsidRPr="00783646">
        <w:rPr>
          <w:rFonts w:asciiTheme="minorHAnsi" w:hAnsiTheme="minorHAnsi" w:cstheme="minorHAnsi"/>
          <w:sz w:val="22"/>
          <w:szCs w:val="22"/>
        </w:rPr>
        <w:t xml:space="preserve">reasonably available. </w:t>
      </w:r>
      <w:r w:rsidR="00226CE9" w:rsidRPr="00783646">
        <w:rPr>
          <w:rFonts w:asciiTheme="minorHAnsi" w:hAnsiTheme="minorHAnsi" w:cstheme="minorHAnsi"/>
          <w:sz w:val="22"/>
          <w:szCs w:val="22"/>
        </w:rPr>
        <w:t xml:space="preserve"> </w:t>
      </w:r>
      <w:r w:rsidRPr="00783646">
        <w:rPr>
          <w:rFonts w:asciiTheme="minorHAnsi" w:hAnsiTheme="minorHAnsi" w:cstheme="minorHAnsi"/>
          <w:sz w:val="22"/>
          <w:szCs w:val="22"/>
        </w:rPr>
        <w:t>UWL</w:t>
      </w:r>
      <w:r w:rsidR="00327CA8" w:rsidRPr="00783646">
        <w:rPr>
          <w:rFonts w:asciiTheme="minorHAnsi" w:hAnsiTheme="minorHAnsi" w:cstheme="minorHAnsi"/>
          <w:sz w:val="22"/>
          <w:szCs w:val="22"/>
        </w:rPr>
        <w:t xml:space="preserve"> </w:t>
      </w:r>
      <w:r w:rsidR="001F0E2D" w:rsidRPr="00783646">
        <w:rPr>
          <w:rFonts w:asciiTheme="minorHAnsi" w:hAnsiTheme="minorHAnsi" w:cstheme="minorHAnsi"/>
          <w:sz w:val="22"/>
          <w:szCs w:val="22"/>
        </w:rPr>
        <w:t xml:space="preserve">may also issue a directive ordering the alleged offender(s) and victim not to have contact with each other. </w:t>
      </w:r>
      <w:r w:rsidR="00226CE9" w:rsidRPr="00783646">
        <w:rPr>
          <w:rFonts w:asciiTheme="minorHAnsi" w:hAnsiTheme="minorHAnsi" w:cstheme="minorHAnsi"/>
          <w:sz w:val="22"/>
          <w:szCs w:val="22"/>
        </w:rPr>
        <w:t xml:space="preserve"> </w:t>
      </w:r>
      <w:r w:rsidR="001F0E2D" w:rsidRPr="00783646">
        <w:rPr>
          <w:rFonts w:asciiTheme="minorHAnsi" w:hAnsiTheme="minorHAnsi" w:cstheme="minorHAnsi"/>
          <w:sz w:val="22"/>
          <w:szCs w:val="22"/>
        </w:rPr>
        <w:t xml:space="preserve">Protective measures can be ongoing, are not </w:t>
      </w:r>
      <w:r w:rsidR="00CF74EB" w:rsidRPr="00783646">
        <w:rPr>
          <w:rFonts w:asciiTheme="minorHAnsi" w:hAnsiTheme="minorHAnsi" w:cstheme="minorHAnsi"/>
          <w:sz w:val="22"/>
          <w:szCs w:val="22"/>
        </w:rPr>
        <w:t>necessarily tied to the outcome of a disciplinary action</w:t>
      </w:r>
      <w:r w:rsidR="00226CE9" w:rsidRPr="00783646">
        <w:rPr>
          <w:rFonts w:asciiTheme="minorHAnsi" w:hAnsiTheme="minorHAnsi" w:cstheme="minorHAnsi"/>
          <w:sz w:val="22"/>
          <w:szCs w:val="22"/>
        </w:rPr>
        <w:t>, can be implemented at any point,</w:t>
      </w:r>
      <w:r w:rsidR="00CF74EB" w:rsidRPr="00783646">
        <w:rPr>
          <w:rFonts w:asciiTheme="minorHAnsi" w:hAnsiTheme="minorHAnsi" w:cstheme="minorHAnsi"/>
          <w:sz w:val="22"/>
          <w:szCs w:val="22"/>
        </w:rPr>
        <w:t xml:space="preserve"> and will be developed on a case-by-case basis in response to the request and concerns </w:t>
      </w:r>
      <w:r w:rsidR="00CF74EB" w:rsidRPr="00783646">
        <w:rPr>
          <w:rFonts w:asciiTheme="minorHAnsi" w:hAnsiTheme="minorHAnsi" w:cstheme="minorHAnsi"/>
          <w:sz w:val="22"/>
          <w:szCs w:val="22"/>
        </w:rPr>
        <w:lastRenderedPageBreak/>
        <w:t xml:space="preserve">of the </w:t>
      </w:r>
      <w:r w:rsidR="007A047F">
        <w:rPr>
          <w:rFonts w:asciiTheme="minorHAnsi" w:hAnsiTheme="minorHAnsi" w:cstheme="minorHAnsi"/>
          <w:sz w:val="22"/>
          <w:szCs w:val="22"/>
        </w:rPr>
        <w:t>parties involved</w:t>
      </w:r>
      <w:r w:rsidR="00CF74EB" w:rsidRPr="00783646">
        <w:rPr>
          <w:rFonts w:asciiTheme="minorHAnsi" w:hAnsiTheme="minorHAnsi" w:cstheme="minorHAnsi"/>
          <w:sz w:val="22"/>
          <w:szCs w:val="22"/>
        </w:rPr>
        <w:t>.</w:t>
      </w:r>
      <w:r w:rsidR="00226CE9" w:rsidRPr="00783646">
        <w:rPr>
          <w:rFonts w:asciiTheme="minorHAnsi" w:hAnsiTheme="minorHAnsi" w:cstheme="minorHAnsi"/>
          <w:sz w:val="22"/>
          <w:szCs w:val="22"/>
        </w:rPr>
        <w:t xml:space="preserve">  The Violence Prevention Specialist can assist in the creation of a safety plan, if requested.  </w:t>
      </w:r>
      <w:r w:rsidR="00CF74EB" w:rsidRPr="00783646">
        <w:rPr>
          <w:rFonts w:asciiTheme="minorHAnsi" w:hAnsiTheme="minorHAnsi" w:cstheme="minorHAnsi"/>
          <w:sz w:val="22"/>
          <w:szCs w:val="22"/>
        </w:rPr>
        <w:t>For more information about institutional no</w:t>
      </w:r>
      <w:r w:rsidR="00226CE9" w:rsidRPr="00783646">
        <w:rPr>
          <w:rFonts w:asciiTheme="minorHAnsi" w:hAnsiTheme="minorHAnsi" w:cstheme="minorHAnsi"/>
          <w:sz w:val="22"/>
          <w:szCs w:val="22"/>
        </w:rPr>
        <w:t xml:space="preserve"> </w:t>
      </w:r>
      <w:r w:rsidR="00CF74EB" w:rsidRPr="00783646">
        <w:rPr>
          <w:rFonts w:asciiTheme="minorHAnsi" w:hAnsiTheme="minorHAnsi" w:cstheme="minorHAnsi"/>
          <w:sz w:val="22"/>
          <w:szCs w:val="22"/>
        </w:rPr>
        <w:t xml:space="preserve">contact </w:t>
      </w:r>
      <w:r w:rsidR="00226CE9" w:rsidRPr="00783646">
        <w:rPr>
          <w:rFonts w:asciiTheme="minorHAnsi" w:hAnsiTheme="minorHAnsi" w:cstheme="minorHAnsi"/>
          <w:sz w:val="22"/>
          <w:szCs w:val="22"/>
        </w:rPr>
        <w:t>directives</w:t>
      </w:r>
      <w:r w:rsidR="00CF74EB" w:rsidRPr="00783646">
        <w:rPr>
          <w:rFonts w:asciiTheme="minorHAnsi" w:hAnsiTheme="minorHAnsi" w:cstheme="minorHAnsi"/>
          <w:sz w:val="22"/>
          <w:szCs w:val="22"/>
        </w:rPr>
        <w:t xml:space="preserve"> and how to request accommodations, please see the </w:t>
      </w:r>
      <w:r w:rsidR="004843C1" w:rsidRPr="00783646">
        <w:rPr>
          <w:rFonts w:asciiTheme="minorHAnsi" w:hAnsiTheme="minorHAnsi" w:cstheme="minorHAnsi"/>
          <w:sz w:val="22"/>
          <w:szCs w:val="22"/>
        </w:rPr>
        <w:t xml:space="preserve">Restraining Orders and No Contact </w:t>
      </w:r>
      <w:r w:rsidR="00F4380E" w:rsidRPr="00783646">
        <w:rPr>
          <w:rFonts w:asciiTheme="minorHAnsi" w:hAnsiTheme="minorHAnsi" w:cstheme="minorHAnsi"/>
          <w:sz w:val="22"/>
          <w:szCs w:val="22"/>
        </w:rPr>
        <w:t>Directives</w:t>
      </w:r>
      <w:r w:rsidR="004843C1" w:rsidRPr="00783646">
        <w:rPr>
          <w:rFonts w:asciiTheme="minorHAnsi" w:hAnsiTheme="minorHAnsi" w:cstheme="minorHAnsi"/>
          <w:sz w:val="22"/>
          <w:szCs w:val="22"/>
        </w:rPr>
        <w:t xml:space="preserve"> </w:t>
      </w:r>
      <w:r w:rsidR="00BA46F7" w:rsidRPr="00783646">
        <w:rPr>
          <w:rFonts w:asciiTheme="minorHAnsi" w:hAnsiTheme="minorHAnsi" w:cstheme="minorHAnsi"/>
          <w:sz w:val="22"/>
          <w:szCs w:val="22"/>
        </w:rPr>
        <w:t>section of this document.</w:t>
      </w:r>
    </w:p>
    <w:p w14:paraId="4E732B76" w14:textId="77777777" w:rsidR="00536EE6" w:rsidRPr="00783646" w:rsidRDefault="00536EE6" w:rsidP="005D3D77">
      <w:pPr>
        <w:contextualSpacing/>
        <w:rPr>
          <w:rFonts w:asciiTheme="minorHAnsi" w:hAnsiTheme="minorHAnsi" w:cstheme="minorHAnsi"/>
          <w:sz w:val="22"/>
          <w:szCs w:val="22"/>
        </w:rPr>
      </w:pPr>
    </w:p>
    <w:p w14:paraId="5522E72C" w14:textId="77777777" w:rsidR="00DE2C3D" w:rsidRPr="00DE2C3D" w:rsidRDefault="00DE2C3D" w:rsidP="005D3D77">
      <w:pPr>
        <w:contextualSpacing/>
        <w:rPr>
          <w:rFonts w:asciiTheme="minorHAnsi" w:hAnsiTheme="minorHAnsi" w:cstheme="minorHAnsi"/>
          <w:sz w:val="22"/>
          <w:szCs w:val="22"/>
        </w:rPr>
      </w:pPr>
      <w:r w:rsidRPr="00DE2C3D">
        <w:rPr>
          <w:rFonts w:asciiTheme="minorHAnsi" w:hAnsiTheme="minorHAnsi" w:cstheme="minorHAnsi"/>
          <w:sz w:val="22"/>
          <w:szCs w:val="22"/>
        </w:rPr>
        <w:t xml:space="preserve">When determining what measures to grant, factors considered might include, but are not limited to: </w:t>
      </w:r>
    </w:p>
    <w:p w14:paraId="370B5BED" w14:textId="77777777" w:rsidR="00DE2C3D" w:rsidRPr="00DE2C3D" w:rsidRDefault="00DE2C3D" w:rsidP="004D2761">
      <w:pPr>
        <w:pStyle w:val="ListParagraph"/>
        <w:numPr>
          <w:ilvl w:val="0"/>
          <w:numId w:val="111"/>
        </w:numPr>
        <w:spacing w:after="0" w:line="240" w:lineRule="auto"/>
        <w:rPr>
          <w:rFonts w:cstheme="minorHAnsi"/>
        </w:rPr>
      </w:pPr>
      <w:r w:rsidRPr="00DE2C3D">
        <w:rPr>
          <w:rFonts w:cstheme="minorHAnsi"/>
        </w:rPr>
        <w:t>the specific need requested by the complainant</w:t>
      </w:r>
    </w:p>
    <w:p w14:paraId="49D25DE0" w14:textId="77777777" w:rsidR="00DE2C3D" w:rsidRPr="00DE2C3D" w:rsidRDefault="00DE2C3D" w:rsidP="004D2761">
      <w:pPr>
        <w:pStyle w:val="ListParagraph"/>
        <w:numPr>
          <w:ilvl w:val="0"/>
          <w:numId w:val="111"/>
        </w:numPr>
        <w:spacing w:after="0" w:line="240" w:lineRule="auto"/>
        <w:rPr>
          <w:rFonts w:cstheme="minorHAnsi"/>
        </w:rPr>
      </w:pPr>
      <w:r w:rsidRPr="00DE2C3D">
        <w:rPr>
          <w:rFonts w:cstheme="minorHAnsi"/>
        </w:rPr>
        <w:t>the age of the people involved</w:t>
      </w:r>
    </w:p>
    <w:p w14:paraId="26683EDB" w14:textId="77777777" w:rsidR="00DE2C3D" w:rsidRPr="00DE2C3D" w:rsidRDefault="00DE2C3D" w:rsidP="004D2761">
      <w:pPr>
        <w:pStyle w:val="ListParagraph"/>
        <w:numPr>
          <w:ilvl w:val="0"/>
          <w:numId w:val="111"/>
        </w:numPr>
        <w:spacing w:after="0" w:line="240" w:lineRule="auto"/>
        <w:rPr>
          <w:rFonts w:cstheme="minorHAnsi"/>
        </w:rPr>
      </w:pPr>
      <w:r w:rsidRPr="00DE2C3D">
        <w:rPr>
          <w:rFonts w:cstheme="minorHAnsi"/>
        </w:rPr>
        <w:t>the severity or pervasiveness of the allegations</w:t>
      </w:r>
    </w:p>
    <w:p w14:paraId="0840214B" w14:textId="77777777" w:rsidR="00DE2C3D" w:rsidRPr="00DE2C3D" w:rsidRDefault="00DE2C3D" w:rsidP="004D2761">
      <w:pPr>
        <w:pStyle w:val="ListParagraph"/>
        <w:numPr>
          <w:ilvl w:val="0"/>
          <w:numId w:val="111"/>
        </w:numPr>
        <w:spacing w:after="0" w:line="240" w:lineRule="auto"/>
        <w:rPr>
          <w:rFonts w:cstheme="minorHAnsi"/>
        </w:rPr>
      </w:pPr>
      <w:r w:rsidRPr="00DE2C3D">
        <w:rPr>
          <w:rFonts w:cstheme="minorHAnsi"/>
        </w:rPr>
        <w:t>any continuing effects on the complainant</w:t>
      </w:r>
    </w:p>
    <w:p w14:paraId="1F49E389" w14:textId="77777777" w:rsidR="00DE2C3D" w:rsidRPr="00DE2C3D" w:rsidRDefault="00DE2C3D" w:rsidP="004D2761">
      <w:pPr>
        <w:pStyle w:val="ListParagraph"/>
        <w:numPr>
          <w:ilvl w:val="0"/>
          <w:numId w:val="111"/>
        </w:numPr>
        <w:spacing w:after="0" w:line="240" w:lineRule="auto"/>
        <w:rPr>
          <w:rFonts w:cstheme="minorHAnsi"/>
        </w:rPr>
      </w:pPr>
      <w:r w:rsidRPr="00DE2C3D">
        <w:rPr>
          <w:rFonts w:cstheme="minorHAnsi"/>
        </w:rPr>
        <w:t xml:space="preserve">whether the complainant and alleged perpetrator share the same residence hall, dining hall, job location, classes, or extra-curricular activities </w:t>
      </w:r>
    </w:p>
    <w:p w14:paraId="70AAB577" w14:textId="77777777" w:rsidR="00DE2C3D" w:rsidRPr="00DE2C3D" w:rsidRDefault="00DE2C3D" w:rsidP="004D2761">
      <w:pPr>
        <w:pStyle w:val="ListParagraph"/>
        <w:numPr>
          <w:ilvl w:val="0"/>
          <w:numId w:val="111"/>
        </w:numPr>
        <w:rPr>
          <w:rFonts w:cstheme="minorHAnsi"/>
        </w:rPr>
      </w:pPr>
      <w:r w:rsidRPr="00DE2C3D">
        <w:rPr>
          <w:rFonts w:cstheme="minorHAnsi"/>
        </w:rPr>
        <w:t xml:space="preserve">judicial measures already taken to protect the complainant. </w:t>
      </w:r>
    </w:p>
    <w:p w14:paraId="4746BA88" w14:textId="3A366DE6" w:rsidR="003B0F19" w:rsidRPr="00783646" w:rsidRDefault="003B0F19" w:rsidP="00521ADA">
      <w:pPr>
        <w:contextualSpacing/>
        <w:rPr>
          <w:rFonts w:asciiTheme="minorHAnsi" w:hAnsiTheme="minorHAnsi" w:cstheme="minorHAnsi"/>
          <w:sz w:val="22"/>
          <w:szCs w:val="22"/>
        </w:rPr>
      </w:pPr>
      <w:r w:rsidRPr="00783646">
        <w:rPr>
          <w:rFonts w:asciiTheme="minorHAnsi" w:hAnsiTheme="minorHAnsi" w:cstheme="minorHAnsi"/>
          <w:sz w:val="22"/>
          <w:szCs w:val="22"/>
        </w:rPr>
        <w:t xml:space="preserve">Typically, the individual affected determines whether or not </w:t>
      </w:r>
      <w:r w:rsidR="005E7692" w:rsidRPr="00783646">
        <w:rPr>
          <w:rFonts w:asciiTheme="minorHAnsi" w:hAnsiTheme="minorHAnsi" w:cstheme="minorHAnsi"/>
          <w:sz w:val="22"/>
          <w:szCs w:val="22"/>
        </w:rPr>
        <w:t>they need</w:t>
      </w:r>
      <w:r w:rsidRPr="00783646">
        <w:rPr>
          <w:rFonts w:asciiTheme="minorHAnsi" w:hAnsiTheme="minorHAnsi" w:cstheme="minorHAnsi"/>
          <w:sz w:val="22"/>
          <w:szCs w:val="22"/>
        </w:rPr>
        <w:t xml:space="preserve"> an accommodation</w:t>
      </w:r>
      <w:r w:rsidR="005E7692" w:rsidRPr="00783646">
        <w:rPr>
          <w:rFonts w:asciiTheme="minorHAnsi" w:hAnsiTheme="minorHAnsi" w:cstheme="minorHAnsi"/>
          <w:sz w:val="22"/>
          <w:szCs w:val="22"/>
        </w:rPr>
        <w:t xml:space="preserve"> </w:t>
      </w:r>
      <w:r w:rsidRPr="00783646">
        <w:rPr>
          <w:rFonts w:asciiTheme="minorHAnsi" w:hAnsiTheme="minorHAnsi" w:cstheme="minorHAnsi"/>
          <w:sz w:val="22"/>
          <w:szCs w:val="22"/>
        </w:rPr>
        <w:t>th</w:t>
      </w:r>
      <w:r w:rsidR="005E7692" w:rsidRPr="00783646">
        <w:rPr>
          <w:rFonts w:asciiTheme="minorHAnsi" w:hAnsiTheme="minorHAnsi" w:cstheme="minorHAnsi"/>
          <w:sz w:val="22"/>
          <w:szCs w:val="22"/>
        </w:rPr>
        <w:t>r</w:t>
      </w:r>
      <w:r w:rsidRPr="00783646">
        <w:rPr>
          <w:rFonts w:asciiTheme="minorHAnsi" w:hAnsiTheme="minorHAnsi" w:cstheme="minorHAnsi"/>
          <w:sz w:val="22"/>
          <w:szCs w:val="22"/>
        </w:rPr>
        <w:t>ough the Title IX Coordinator</w:t>
      </w:r>
      <w:r w:rsidR="00F4380E" w:rsidRPr="00783646">
        <w:rPr>
          <w:rFonts w:asciiTheme="minorHAnsi" w:hAnsiTheme="minorHAnsi" w:cstheme="minorHAnsi"/>
          <w:sz w:val="22"/>
          <w:szCs w:val="22"/>
        </w:rPr>
        <w:t>.  The Dean of Students’ Office</w:t>
      </w:r>
      <w:r w:rsidRPr="00783646">
        <w:rPr>
          <w:rFonts w:asciiTheme="minorHAnsi" w:hAnsiTheme="minorHAnsi" w:cstheme="minorHAnsi"/>
          <w:sz w:val="22"/>
          <w:szCs w:val="22"/>
        </w:rPr>
        <w:t xml:space="preserve"> may also provide direction and assistance.  </w:t>
      </w:r>
    </w:p>
    <w:p w14:paraId="434DA526" w14:textId="77777777" w:rsidR="00F4380E" w:rsidRPr="00783646" w:rsidRDefault="00F4380E" w:rsidP="00521ADA">
      <w:pPr>
        <w:contextualSpacing/>
        <w:rPr>
          <w:rFonts w:asciiTheme="minorHAnsi" w:hAnsiTheme="minorHAnsi" w:cstheme="minorHAnsi"/>
          <w:sz w:val="22"/>
          <w:szCs w:val="22"/>
        </w:rPr>
      </w:pPr>
    </w:p>
    <w:p w14:paraId="6F03AFCC" w14:textId="77777777" w:rsidR="00F4380E" w:rsidRPr="00783646" w:rsidRDefault="003B0F19" w:rsidP="00521ADA">
      <w:pPr>
        <w:contextualSpacing/>
        <w:rPr>
          <w:rFonts w:asciiTheme="minorHAnsi" w:hAnsiTheme="minorHAnsi" w:cstheme="minorHAnsi"/>
          <w:sz w:val="22"/>
          <w:szCs w:val="22"/>
        </w:rPr>
      </w:pPr>
      <w:r w:rsidRPr="00783646">
        <w:rPr>
          <w:rFonts w:asciiTheme="minorHAnsi" w:hAnsiTheme="minorHAnsi" w:cstheme="minorHAnsi"/>
          <w:sz w:val="22"/>
          <w:szCs w:val="22"/>
        </w:rPr>
        <w:t>The following offices can provide information and assistance to those requesting accommodations and changes to academic, living, transportation, working situations</w:t>
      </w:r>
      <w:r w:rsidR="00F4380E" w:rsidRPr="00783646">
        <w:rPr>
          <w:rFonts w:asciiTheme="minorHAnsi" w:hAnsiTheme="minorHAnsi" w:cstheme="minorHAnsi"/>
          <w:sz w:val="22"/>
          <w:szCs w:val="22"/>
        </w:rPr>
        <w:t>,</w:t>
      </w:r>
      <w:r w:rsidRPr="00783646">
        <w:rPr>
          <w:rFonts w:asciiTheme="minorHAnsi" w:hAnsiTheme="minorHAnsi" w:cstheme="minorHAnsi"/>
          <w:sz w:val="22"/>
          <w:szCs w:val="22"/>
        </w:rPr>
        <w:t xml:space="preserve"> and other protective measures:</w:t>
      </w:r>
    </w:p>
    <w:p w14:paraId="60B6AD97" w14:textId="3CEC3A2C" w:rsidR="003B0F19" w:rsidRDefault="003B0F19" w:rsidP="00521ADA">
      <w:pPr>
        <w:contextualSpacing/>
      </w:pPr>
    </w:p>
    <w:tbl>
      <w:tblPr>
        <w:tblW w:w="0" w:type="auto"/>
        <w:tblLook w:val="04A0" w:firstRow="1" w:lastRow="0" w:firstColumn="1" w:lastColumn="0" w:noHBand="0" w:noVBand="1"/>
      </w:tblPr>
      <w:tblGrid>
        <w:gridCol w:w="1705"/>
        <w:gridCol w:w="2700"/>
        <w:gridCol w:w="2148"/>
        <w:gridCol w:w="2652"/>
        <w:gridCol w:w="1585"/>
      </w:tblGrid>
      <w:tr w:rsidR="004E6709" w14:paraId="71944B2A" w14:textId="77777777" w:rsidTr="004E6709">
        <w:tc>
          <w:tcPr>
            <w:tcW w:w="1705" w:type="dxa"/>
            <w:shd w:val="clear" w:color="auto" w:fill="830919"/>
          </w:tcPr>
          <w:p w14:paraId="57A2689F" w14:textId="77777777" w:rsidR="003B0F19" w:rsidRPr="004E6709" w:rsidRDefault="003B0F19" w:rsidP="004E6709">
            <w:pPr>
              <w:contextualSpacing/>
              <w:jc w:val="center"/>
              <w:rPr>
                <w:rFonts w:asciiTheme="minorHAnsi" w:hAnsiTheme="minorHAnsi" w:cstheme="minorHAnsi"/>
                <w:b/>
                <w:bCs/>
                <w:color w:val="FFFFFF" w:themeColor="background1"/>
                <w:sz w:val="22"/>
                <w:szCs w:val="22"/>
              </w:rPr>
            </w:pPr>
            <w:r w:rsidRPr="004E6709">
              <w:rPr>
                <w:rFonts w:asciiTheme="minorHAnsi" w:hAnsiTheme="minorHAnsi" w:cstheme="minorHAnsi"/>
                <w:b/>
                <w:bCs/>
                <w:color w:val="FFFFFF" w:themeColor="background1"/>
                <w:sz w:val="22"/>
                <w:szCs w:val="22"/>
              </w:rPr>
              <w:t>Students or Employees?</w:t>
            </w:r>
          </w:p>
        </w:tc>
        <w:tc>
          <w:tcPr>
            <w:tcW w:w="2700" w:type="dxa"/>
            <w:shd w:val="clear" w:color="auto" w:fill="830919"/>
          </w:tcPr>
          <w:p w14:paraId="0C946F76" w14:textId="77777777" w:rsidR="003B0F19" w:rsidRPr="004E6709" w:rsidRDefault="003B0F19" w:rsidP="004E6709">
            <w:pPr>
              <w:contextualSpacing/>
              <w:jc w:val="center"/>
              <w:rPr>
                <w:rFonts w:asciiTheme="minorHAnsi" w:hAnsiTheme="minorHAnsi" w:cstheme="minorHAnsi"/>
                <w:b/>
                <w:bCs/>
                <w:color w:val="FFFFFF" w:themeColor="background1"/>
                <w:sz w:val="22"/>
                <w:szCs w:val="22"/>
              </w:rPr>
            </w:pPr>
            <w:r w:rsidRPr="004E6709">
              <w:rPr>
                <w:rFonts w:asciiTheme="minorHAnsi" w:hAnsiTheme="minorHAnsi" w:cstheme="minorHAnsi"/>
                <w:b/>
                <w:bCs/>
                <w:color w:val="FFFFFF" w:themeColor="background1"/>
                <w:sz w:val="22"/>
                <w:szCs w:val="22"/>
              </w:rPr>
              <w:t>Contact</w:t>
            </w:r>
          </w:p>
        </w:tc>
        <w:tc>
          <w:tcPr>
            <w:tcW w:w="2148" w:type="dxa"/>
            <w:shd w:val="clear" w:color="auto" w:fill="830919"/>
          </w:tcPr>
          <w:p w14:paraId="3584B139" w14:textId="77777777" w:rsidR="003B0F19" w:rsidRPr="004E6709" w:rsidRDefault="003B0F19" w:rsidP="004E6709">
            <w:pPr>
              <w:contextualSpacing/>
              <w:jc w:val="center"/>
              <w:rPr>
                <w:rFonts w:asciiTheme="minorHAnsi" w:hAnsiTheme="minorHAnsi" w:cstheme="minorHAnsi"/>
                <w:b/>
                <w:bCs/>
                <w:color w:val="FFFFFF" w:themeColor="background1"/>
                <w:sz w:val="22"/>
                <w:szCs w:val="22"/>
              </w:rPr>
            </w:pPr>
            <w:r w:rsidRPr="004E6709">
              <w:rPr>
                <w:rFonts w:asciiTheme="minorHAnsi" w:hAnsiTheme="minorHAnsi" w:cstheme="minorHAnsi"/>
                <w:b/>
                <w:bCs/>
                <w:color w:val="FFFFFF" w:themeColor="background1"/>
                <w:sz w:val="22"/>
                <w:szCs w:val="22"/>
              </w:rPr>
              <w:t>Location</w:t>
            </w:r>
          </w:p>
        </w:tc>
        <w:tc>
          <w:tcPr>
            <w:tcW w:w="2652" w:type="dxa"/>
            <w:shd w:val="clear" w:color="auto" w:fill="830919"/>
          </w:tcPr>
          <w:p w14:paraId="3E8FA9C1" w14:textId="77777777" w:rsidR="003B0F19" w:rsidRPr="004E6709" w:rsidRDefault="003B0F19" w:rsidP="004E6709">
            <w:pPr>
              <w:contextualSpacing/>
              <w:jc w:val="center"/>
              <w:rPr>
                <w:rFonts w:asciiTheme="minorHAnsi" w:hAnsiTheme="minorHAnsi" w:cstheme="minorHAnsi"/>
                <w:b/>
                <w:bCs/>
                <w:color w:val="FFFFFF" w:themeColor="background1"/>
                <w:sz w:val="22"/>
                <w:szCs w:val="22"/>
              </w:rPr>
            </w:pPr>
            <w:r w:rsidRPr="004E6709">
              <w:rPr>
                <w:rFonts w:asciiTheme="minorHAnsi" w:hAnsiTheme="minorHAnsi" w:cstheme="minorHAnsi"/>
                <w:b/>
                <w:bCs/>
                <w:color w:val="FFFFFF" w:themeColor="background1"/>
                <w:sz w:val="22"/>
                <w:szCs w:val="22"/>
              </w:rPr>
              <w:t>Email</w:t>
            </w:r>
          </w:p>
        </w:tc>
        <w:tc>
          <w:tcPr>
            <w:tcW w:w="1585" w:type="dxa"/>
            <w:shd w:val="clear" w:color="auto" w:fill="830919"/>
          </w:tcPr>
          <w:p w14:paraId="287026FC" w14:textId="77777777" w:rsidR="003B0F19" w:rsidRPr="004E6709" w:rsidRDefault="003B0F19" w:rsidP="004E6709">
            <w:pPr>
              <w:contextualSpacing/>
              <w:jc w:val="center"/>
              <w:rPr>
                <w:rFonts w:asciiTheme="minorHAnsi" w:hAnsiTheme="minorHAnsi" w:cstheme="minorHAnsi"/>
                <w:b/>
                <w:bCs/>
                <w:color w:val="FFFFFF" w:themeColor="background1"/>
                <w:sz w:val="22"/>
                <w:szCs w:val="22"/>
              </w:rPr>
            </w:pPr>
            <w:r w:rsidRPr="004E6709">
              <w:rPr>
                <w:rFonts w:asciiTheme="minorHAnsi" w:hAnsiTheme="minorHAnsi" w:cstheme="minorHAnsi"/>
                <w:b/>
                <w:bCs/>
                <w:color w:val="FFFFFF" w:themeColor="background1"/>
                <w:sz w:val="22"/>
                <w:szCs w:val="22"/>
              </w:rPr>
              <w:t>Phone</w:t>
            </w:r>
          </w:p>
        </w:tc>
      </w:tr>
      <w:tr w:rsidR="009627D0" w14:paraId="4C26327F" w14:textId="77777777" w:rsidTr="001A7BEE">
        <w:tc>
          <w:tcPr>
            <w:tcW w:w="1705" w:type="dxa"/>
            <w:vMerge w:val="restart"/>
          </w:tcPr>
          <w:p w14:paraId="61147E3F" w14:textId="77777777" w:rsidR="00F4380E" w:rsidRPr="003A2E0F" w:rsidRDefault="00F4380E" w:rsidP="00521ADA">
            <w:pPr>
              <w:contextualSpacing/>
              <w:rPr>
                <w:rFonts w:asciiTheme="minorHAnsi" w:hAnsiTheme="minorHAnsi" w:cstheme="minorHAnsi"/>
                <w:b/>
                <w:sz w:val="22"/>
                <w:szCs w:val="22"/>
              </w:rPr>
            </w:pPr>
            <w:r w:rsidRPr="003A2E0F">
              <w:rPr>
                <w:rFonts w:asciiTheme="minorHAnsi" w:hAnsiTheme="minorHAnsi" w:cstheme="minorHAnsi"/>
                <w:b/>
                <w:sz w:val="22"/>
                <w:szCs w:val="22"/>
              </w:rPr>
              <w:t>For Students</w:t>
            </w:r>
          </w:p>
        </w:tc>
        <w:tc>
          <w:tcPr>
            <w:tcW w:w="2700" w:type="dxa"/>
          </w:tcPr>
          <w:p w14:paraId="6A3C179E" w14:textId="77777777" w:rsidR="00F4380E" w:rsidRPr="003A2E0F" w:rsidRDefault="00F4380E" w:rsidP="00521ADA">
            <w:pPr>
              <w:contextualSpacing/>
              <w:rPr>
                <w:rFonts w:asciiTheme="minorHAnsi" w:hAnsiTheme="minorHAnsi" w:cstheme="minorHAnsi"/>
                <w:sz w:val="22"/>
                <w:szCs w:val="22"/>
              </w:rPr>
            </w:pPr>
            <w:r w:rsidRPr="003A2E0F">
              <w:rPr>
                <w:rFonts w:asciiTheme="minorHAnsi" w:hAnsiTheme="minorHAnsi" w:cstheme="minorHAnsi"/>
                <w:sz w:val="22"/>
                <w:szCs w:val="22"/>
              </w:rPr>
              <w:t>University Housing</w:t>
            </w:r>
          </w:p>
        </w:tc>
        <w:tc>
          <w:tcPr>
            <w:tcW w:w="2148" w:type="dxa"/>
          </w:tcPr>
          <w:p w14:paraId="7FF9F2CF" w14:textId="77777777" w:rsidR="00F4380E" w:rsidRPr="003A2E0F" w:rsidRDefault="00F4380E" w:rsidP="00521ADA">
            <w:pPr>
              <w:contextualSpacing/>
              <w:rPr>
                <w:rFonts w:asciiTheme="minorHAnsi" w:hAnsiTheme="minorHAnsi" w:cstheme="minorHAnsi"/>
                <w:sz w:val="22"/>
                <w:szCs w:val="22"/>
              </w:rPr>
            </w:pPr>
            <w:r w:rsidRPr="003A2E0F">
              <w:rPr>
                <w:rFonts w:asciiTheme="minorHAnsi" w:hAnsiTheme="minorHAnsi" w:cstheme="minorHAnsi"/>
                <w:sz w:val="22"/>
                <w:szCs w:val="22"/>
              </w:rPr>
              <w:t>1500 La Crosse St;</w:t>
            </w:r>
          </w:p>
          <w:p w14:paraId="1E62F559" w14:textId="2C2B0264" w:rsidR="00F4380E" w:rsidRPr="003A2E0F" w:rsidRDefault="00F4380E" w:rsidP="00521ADA">
            <w:pPr>
              <w:contextualSpacing/>
              <w:rPr>
                <w:rFonts w:asciiTheme="minorHAnsi" w:hAnsiTheme="minorHAnsi" w:cstheme="minorHAnsi"/>
                <w:sz w:val="22"/>
                <w:szCs w:val="22"/>
              </w:rPr>
            </w:pPr>
            <w:r w:rsidRPr="003A2E0F">
              <w:rPr>
                <w:rFonts w:asciiTheme="minorHAnsi" w:hAnsiTheme="minorHAnsi" w:cstheme="minorHAnsi"/>
                <w:sz w:val="22"/>
                <w:szCs w:val="22"/>
              </w:rPr>
              <w:t>Eagle Hall</w:t>
            </w:r>
          </w:p>
        </w:tc>
        <w:tc>
          <w:tcPr>
            <w:tcW w:w="2652" w:type="dxa"/>
          </w:tcPr>
          <w:p w14:paraId="556B0EDA" w14:textId="2FC3F752" w:rsidR="00F4380E" w:rsidRPr="003A2E0F" w:rsidRDefault="001A7BEE" w:rsidP="00521ADA">
            <w:pPr>
              <w:contextualSpacing/>
              <w:rPr>
                <w:rFonts w:asciiTheme="minorHAnsi" w:hAnsiTheme="minorHAnsi" w:cstheme="minorHAnsi"/>
                <w:sz w:val="22"/>
                <w:szCs w:val="22"/>
              </w:rPr>
            </w:pPr>
            <w:hyperlink r:id="rId208" w:history="1">
              <w:r w:rsidRPr="003A2E0F">
                <w:rPr>
                  <w:rStyle w:val="Hyperlink"/>
                  <w:rFonts w:asciiTheme="minorHAnsi" w:hAnsiTheme="minorHAnsi" w:cstheme="minorHAnsi"/>
                  <w:sz w:val="22"/>
                  <w:szCs w:val="22"/>
                </w:rPr>
                <w:t>housing@uwlax.edu</w:t>
              </w:r>
            </w:hyperlink>
          </w:p>
        </w:tc>
        <w:tc>
          <w:tcPr>
            <w:tcW w:w="1585" w:type="dxa"/>
          </w:tcPr>
          <w:p w14:paraId="0725B1E4" w14:textId="7A802183" w:rsidR="00F4380E" w:rsidRPr="003A2E0F" w:rsidRDefault="00F4380E" w:rsidP="00521ADA">
            <w:pPr>
              <w:contextualSpacing/>
              <w:rPr>
                <w:rFonts w:asciiTheme="minorHAnsi" w:hAnsiTheme="minorHAnsi" w:cstheme="minorHAnsi"/>
                <w:sz w:val="22"/>
                <w:szCs w:val="22"/>
              </w:rPr>
            </w:pPr>
            <w:r w:rsidRPr="003A2E0F">
              <w:rPr>
                <w:rFonts w:asciiTheme="minorHAnsi" w:hAnsiTheme="minorHAnsi" w:cstheme="minorHAnsi"/>
                <w:sz w:val="22"/>
                <w:szCs w:val="22"/>
              </w:rPr>
              <w:t>608-785-8075</w:t>
            </w:r>
          </w:p>
        </w:tc>
      </w:tr>
      <w:tr w:rsidR="00F4380E" w14:paraId="5F9D6BC8" w14:textId="77777777" w:rsidTr="001A7BEE">
        <w:tc>
          <w:tcPr>
            <w:tcW w:w="1705" w:type="dxa"/>
            <w:vMerge/>
          </w:tcPr>
          <w:p w14:paraId="706C1497" w14:textId="77777777" w:rsidR="00F4380E" w:rsidRPr="003A2E0F" w:rsidRDefault="00F4380E" w:rsidP="00521ADA">
            <w:pPr>
              <w:contextualSpacing/>
              <w:rPr>
                <w:rFonts w:asciiTheme="minorHAnsi" w:hAnsiTheme="minorHAnsi" w:cstheme="minorHAnsi"/>
                <w:b/>
                <w:sz w:val="22"/>
                <w:szCs w:val="22"/>
              </w:rPr>
            </w:pPr>
          </w:p>
        </w:tc>
        <w:tc>
          <w:tcPr>
            <w:tcW w:w="2700" w:type="dxa"/>
          </w:tcPr>
          <w:p w14:paraId="7D5ED89E" w14:textId="77777777" w:rsidR="00F4380E" w:rsidRPr="003A2E0F" w:rsidRDefault="00F4380E" w:rsidP="00521ADA">
            <w:pPr>
              <w:contextualSpacing/>
              <w:rPr>
                <w:rFonts w:asciiTheme="minorHAnsi" w:hAnsiTheme="minorHAnsi" w:cstheme="minorHAnsi"/>
                <w:sz w:val="22"/>
                <w:szCs w:val="22"/>
              </w:rPr>
            </w:pPr>
            <w:r w:rsidRPr="003A2E0F">
              <w:rPr>
                <w:rFonts w:asciiTheme="minorHAnsi" w:hAnsiTheme="minorHAnsi" w:cstheme="minorHAnsi"/>
                <w:sz w:val="22"/>
                <w:szCs w:val="22"/>
              </w:rPr>
              <w:t>Dean of Students</w:t>
            </w:r>
          </w:p>
        </w:tc>
        <w:tc>
          <w:tcPr>
            <w:tcW w:w="2148" w:type="dxa"/>
          </w:tcPr>
          <w:p w14:paraId="3AA917AA" w14:textId="766CCA0F" w:rsidR="00F4380E" w:rsidRPr="00D00550" w:rsidRDefault="00F4380E" w:rsidP="00521ADA">
            <w:pPr>
              <w:contextualSpacing/>
              <w:rPr>
                <w:rFonts w:asciiTheme="minorHAnsi" w:hAnsiTheme="minorHAnsi" w:cstheme="minorHAnsi"/>
                <w:sz w:val="22"/>
                <w:szCs w:val="22"/>
              </w:rPr>
            </w:pPr>
            <w:r w:rsidRPr="00D00550">
              <w:rPr>
                <w:rFonts w:asciiTheme="minorHAnsi" w:hAnsiTheme="minorHAnsi" w:cstheme="minorHAnsi"/>
                <w:sz w:val="22"/>
                <w:szCs w:val="22"/>
              </w:rPr>
              <w:t>149 Graff Main Hall</w:t>
            </w:r>
          </w:p>
        </w:tc>
        <w:tc>
          <w:tcPr>
            <w:tcW w:w="2652" w:type="dxa"/>
          </w:tcPr>
          <w:p w14:paraId="03FDAEC0" w14:textId="39D896D8" w:rsidR="00F4380E" w:rsidRPr="00D00550" w:rsidRDefault="001A7BEE" w:rsidP="00521ADA">
            <w:pPr>
              <w:contextualSpacing/>
              <w:rPr>
                <w:rFonts w:asciiTheme="minorHAnsi" w:hAnsiTheme="minorHAnsi" w:cstheme="minorHAnsi"/>
                <w:sz w:val="22"/>
                <w:szCs w:val="22"/>
              </w:rPr>
            </w:pPr>
            <w:hyperlink r:id="rId209" w:history="1">
              <w:r w:rsidRPr="00D00550">
                <w:rPr>
                  <w:rStyle w:val="Hyperlink"/>
                  <w:rFonts w:asciiTheme="minorHAnsi" w:hAnsiTheme="minorHAnsi" w:cstheme="minorHAnsi"/>
                  <w:sz w:val="22"/>
                  <w:szCs w:val="22"/>
                </w:rPr>
                <w:t>deanofstudent@uwlax.edu</w:t>
              </w:r>
            </w:hyperlink>
          </w:p>
        </w:tc>
        <w:tc>
          <w:tcPr>
            <w:tcW w:w="1585" w:type="dxa"/>
          </w:tcPr>
          <w:p w14:paraId="3625B4FF" w14:textId="0632483A" w:rsidR="00F4380E" w:rsidRPr="003A2E0F" w:rsidRDefault="00F4380E" w:rsidP="00521ADA">
            <w:pPr>
              <w:contextualSpacing/>
              <w:rPr>
                <w:rFonts w:asciiTheme="minorHAnsi" w:hAnsiTheme="minorHAnsi" w:cstheme="minorHAnsi"/>
                <w:sz w:val="22"/>
                <w:szCs w:val="22"/>
              </w:rPr>
            </w:pPr>
            <w:r w:rsidRPr="003A2E0F">
              <w:rPr>
                <w:rFonts w:asciiTheme="minorHAnsi" w:hAnsiTheme="minorHAnsi" w:cstheme="minorHAnsi"/>
                <w:sz w:val="22"/>
                <w:szCs w:val="22"/>
              </w:rPr>
              <w:t>608-785-8062</w:t>
            </w:r>
          </w:p>
        </w:tc>
      </w:tr>
      <w:tr w:rsidR="009627D0" w14:paraId="5659B223" w14:textId="77777777" w:rsidTr="001A7BEE">
        <w:tc>
          <w:tcPr>
            <w:tcW w:w="1705" w:type="dxa"/>
            <w:vMerge/>
          </w:tcPr>
          <w:p w14:paraId="716E5A2F" w14:textId="77777777" w:rsidR="00DE2C3D" w:rsidRPr="003A2E0F" w:rsidRDefault="00DE2C3D" w:rsidP="00521ADA">
            <w:pPr>
              <w:contextualSpacing/>
              <w:rPr>
                <w:rFonts w:asciiTheme="minorHAnsi" w:hAnsiTheme="minorHAnsi" w:cstheme="minorHAnsi"/>
                <w:b/>
                <w:sz w:val="22"/>
                <w:szCs w:val="22"/>
              </w:rPr>
            </w:pPr>
          </w:p>
        </w:tc>
        <w:tc>
          <w:tcPr>
            <w:tcW w:w="2700" w:type="dxa"/>
          </w:tcPr>
          <w:p w14:paraId="3186B08A" w14:textId="5A349B6A" w:rsidR="00DE2C3D" w:rsidRPr="003A2E0F" w:rsidRDefault="00DE2C3D" w:rsidP="00521ADA">
            <w:pPr>
              <w:contextualSpacing/>
              <w:rPr>
                <w:rFonts w:asciiTheme="minorHAnsi" w:hAnsiTheme="minorHAnsi" w:cstheme="minorHAnsi"/>
                <w:sz w:val="22"/>
                <w:szCs w:val="22"/>
              </w:rPr>
            </w:pPr>
            <w:r w:rsidRPr="003A2E0F">
              <w:rPr>
                <w:rFonts w:asciiTheme="minorHAnsi" w:hAnsiTheme="minorHAnsi" w:cstheme="minorHAnsi"/>
                <w:sz w:val="22"/>
                <w:szCs w:val="22"/>
              </w:rPr>
              <w:t>Title IX Coordinator</w:t>
            </w:r>
          </w:p>
        </w:tc>
        <w:tc>
          <w:tcPr>
            <w:tcW w:w="2148" w:type="dxa"/>
          </w:tcPr>
          <w:p w14:paraId="172F7487" w14:textId="0B5EEB4A" w:rsidR="00DE2C3D" w:rsidRPr="00D00550" w:rsidRDefault="00DE2C3D" w:rsidP="00521ADA">
            <w:pPr>
              <w:contextualSpacing/>
              <w:rPr>
                <w:rFonts w:asciiTheme="minorHAnsi" w:hAnsiTheme="minorHAnsi" w:cstheme="minorHAnsi"/>
                <w:sz w:val="22"/>
                <w:szCs w:val="22"/>
              </w:rPr>
            </w:pPr>
            <w:r w:rsidRPr="00D00550">
              <w:rPr>
                <w:rFonts w:asciiTheme="minorHAnsi" w:hAnsiTheme="minorHAnsi" w:cstheme="minorHAnsi"/>
                <w:sz w:val="22"/>
                <w:szCs w:val="22"/>
              </w:rPr>
              <w:t>1</w:t>
            </w:r>
            <w:r w:rsidR="00ED5A1F" w:rsidRPr="00D00550">
              <w:rPr>
                <w:rFonts w:asciiTheme="minorHAnsi" w:hAnsiTheme="minorHAnsi" w:cstheme="minorHAnsi"/>
                <w:sz w:val="22"/>
                <w:szCs w:val="22"/>
              </w:rPr>
              <w:t>45</w:t>
            </w:r>
            <w:r w:rsidRPr="00D00550">
              <w:rPr>
                <w:rFonts w:asciiTheme="minorHAnsi" w:hAnsiTheme="minorHAnsi" w:cstheme="minorHAnsi"/>
                <w:sz w:val="22"/>
                <w:szCs w:val="22"/>
              </w:rPr>
              <w:t xml:space="preserve"> Graff Main Hall</w:t>
            </w:r>
          </w:p>
        </w:tc>
        <w:tc>
          <w:tcPr>
            <w:tcW w:w="2652" w:type="dxa"/>
          </w:tcPr>
          <w:p w14:paraId="12962315" w14:textId="27CE714E" w:rsidR="00DE2C3D" w:rsidRPr="004F01C7" w:rsidRDefault="00D5197E" w:rsidP="00521ADA">
            <w:pPr>
              <w:contextualSpacing/>
              <w:rPr>
                <w:rFonts w:asciiTheme="minorHAnsi" w:hAnsiTheme="minorHAnsi" w:cstheme="minorHAnsi"/>
                <w:sz w:val="22"/>
                <w:szCs w:val="22"/>
              </w:rPr>
            </w:pPr>
            <w:hyperlink r:id="rId210" w:history="1">
              <w:r w:rsidRPr="00D5197E">
                <w:rPr>
                  <w:rStyle w:val="Hyperlink"/>
                  <w:rFonts w:asciiTheme="minorHAnsi" w:hAnsiTheme="minorHAnsi" w:cstheme="minorHAnsi"/>
                  <w:sz w:val="22"/>
                  <w:szCs w:val="22"/>
                </w:rPr>
                <w:t>lparker@uwlax.edu</w:t>
              </w:r>
            </w:hyperlink>
          </w:p>
        </w:tc>
        <w:tc>
          <w:tcPr>
            <w:tcW w:w="1585" w:type="dxa"/>
          </w:tcPr>
          <w:p w14:paraId="24CC8D69" w14:textId="59C7CB51" w:rsidR="00DE2C3D" w:rsidRPr="004F01C7" w:rsidRDefault="00DE2C3D" w:rsidP="00521ADA">
            <w:pPr>
              <w:contextualSpacing/>
              <w:rPr>
                <w:rFonts w:asciiTheme="minorHAnsi" w:hAnsiTheme="minorHAnsi" w:cstheme="minorHAnsi"/>
                <w:sz w:val="22"/>
                <w:szCs w:val="22"/>
              </w:rPr>
            </w:pPr>
            <w:r w:rsidRPr="004F01C7">
              <w:rPr>
                <w:rFonts w:asciiTheme="minorHAnsi" w:hAnsiTheme="minorHAnsi" w:cstheme="minorHAnsi"/>
                <w:sz w:val="22"/>
                <w:szCs w:val="22"/>
              </w:rPr>
              <w:t>608-785-8043</w:t>
            </w:r>
          </w:p>
        </w:tc>
      </w:tr>
      <w:tr w:rsidR="00DE2C3D" w14:paraId="66D4561C" w14:textId="77777777" w:rsidTr="001A7BEE">
        <w:tc>
          <w:tcPr>
            <w:tcW w:w="1705" w:type="dxa"/>
            <w:vMerge w:val="restart"/>
          </w:tcPr>
          <w:p w14:paraId="353CCCFF" w14:textId="77777777" w:rsidR="00DE2C3D" w:rsidRPr="003A2E0F" w:rsidRDefault="00DE2C3D" w:rsidP="00521ADA">
            <w:pPr>
              <w:contextualSpacing/>
              <w:rPr>
                <w:rFonts w:asciiTheme="minorHAnsi" w:hAnsiTheme="minorHAnsi" w:cstheme="minorHAnsi"/>
                <w:b/>
                <w:sz w:val="22"/>
                <w:szCs w:val="22"/>
              </w:rPr>
            </w:pPr>
            <w:r w:rsidRPr="003A2E0F">
              <w:rPr>
                <w:rFonts w:asciiTheme="minorHAnsi" w:hAnsiTheme="minorHAnsi" w:cstheme="minorHAnsi"/>
                <w:b/>
                <w:sz w:val="22"/>
                <w:szCs w:val="22"/>
              </w:rPr>
              <w:t>For Employees</w:t>
            </w:r>
          </w:p>
        </w:tc>
        <w:tc>
          <w:tcPr>
            <w:tcW w:w="2700" w:type="dxa"/>
          </w:tcPr>
          <w:p w14:paraId="78911758" w14:textId="24832F9A" w:rsidR="00DE2C3D" w:rsidRPr="003A2E0F" w:rsidRDefault="00DE2C3D" w:rsidP="00521ADA">
            <w:pPr>
              <w:contextualSpacing/>
              <w:rPr>
                <w:rFonts w:asciiTheme="minorHAnsi" w:hAnsiTheme="minorHAnsi" w:cstheme="minorHAnsi"/>
                <w:sz w:val="22"/>
                <w:szCs w:val="22"/>
              </w:rPr>
            </w:pPr>
            <w:r w:rsidRPr="003A2E0F">
              <w:rPr>
                <w:rFonts w:asciiTheme="minorHAnsi" w:hAnsiTheme="minorHAnsi" w:cstheme="minorHAnsi"/>
                <w:sz w:val="22"/>
                <w:szCs w:val="22"/>
              </w:rPr>
              <w:t>Human Resources</w:t>
            </w:r>
          </w:p>
        </w:tc>
        <w:tc>
          <w:tcPr>
            <w:tcW w:w="2148" w:type="dxa"/>
          </w:tcPr>
          <w:p w14:paraId="71397A76" w14:textId="5D912981" w:rsidR="00DE2C3D" w:rsidRPr="00D00550" w:rsidRDefault="00DE2C3D" w:rsidP="00521ADA">
            <w:pPr>
              <w:contextualSpacing/>
              <w:rPr>
                <w:rFonts w:asciiTheme="minorHAnsi" w:hAnsiTheme="minorHAnsi" w:cstheme="minorHAnsi"/>
                <w:sz w:val="22"/>
                <w:szCs w:val="22"/>
              </w:rPr>
            </w:pPr>
            <w:r w:rsidRPr="00D00550">
              <w:rPr>
                <w:rFonts w:asciiTheme="minorHAnsi" w:hAnsiTheme="minorHAnsi" w:cstheme="minorHAnsi"/>
                <w:sz w:val="22"/>
                <w:szCs w:val="22"/>
              </w:rPr>
              <w:t>144 Graff Main Hall</w:t>
            </w:r>
          </w:p>
        </w:tc>
        <w:tc>
          <w:tcPr>
            <w:tcW w:w="2652" w:type="dxa"/>
          </w:tcPr>
          <w:p w14:paraId="451BE57F" w14:textId="023E97DA" w:rsidR="00DE2C3D" w:rsidRPr="00D00550" w:rsidRDefault="00DE2C3D" w:rsidP="00521ADA">
            <w:pPr>
              <w:contextualSpacing/>
              <w:rPr>
                <w:rFonts w:asciiTheme="minorHAnsi" w:hAnsiTheme="minorHAnsi" w:cstheme="minorHAnsi"/>
                <w:sz w:val="22"/>
                <w:szCs w:val="22"/>
              </w:rPr>
            </w:pPr>
            <w:hyperlink r:id="rId211" w:history="1">
              <w:r w:rsidRPr="00D00550">
                <w:rPr>
                  <w:rStyle w:val="Hyperlink"/>
                  <w:rFonts w:asciiTheme="minorHAnsi" w:hAnsiTheme="minorHAnsi" w:cstheme="minorHAnsi"/>
                  <w:sz w:val="22"/>
                  <w:szCs w:val="22"/>
                </w:rPr>
                <w:t>hrinfo@uwlax.edu</w:t>
              </w:r>
            </w:hyperlink>
          </w:p>
        </w:tc>
        <w:tc>
          <w:tcPr>
            <w:tcW w:w="1585" w:type="dxa"/>
          </w:tcPr>
          <w:p w14:paraId="5A4010E0" w14:textId="36147756" w:rsidR="00DE2C3D" w:rsidRPr="003A2E0F" w:rsidRDefault="00DE2C3D" w:rsidP="00521ADA">
            <w:pPr>
              <w:contextualSpacing/>
              <w:rPr>
                <w:rFonts w:asciiTheme="minorHAnsi" w:hAnsiTheme="minorHAnsi" w:cstheme="minorHAnsi"/>
                <w:sz w:val="22"/>
                <w:szCs w:val="22"/>
              </w:rPr>
            </w:pPr>
            <w:r w:rsidRPr="003A2E0F">
              <w:rPr>
                <w:rFonts w:asciiTheme="minorHAnsi" w:hAnsiTheme="minorHAnsi" w:cstheme="minorHAnsi"/>
                <w:sz w:val="22"/>
                <w:szCs w:val="22"/>
              </w:rPr>
              <w:t>608-785-8013</w:t>
            </w:r>
          </w:p>
        </w:tc>
      </w:tr>
      <w:tr w:rsidR="009627D0" w14:paraId="1AD66B41" w14:textId="77777777" w:rsidTr="001A7BEE">
        <w:tc>
          <w:tcPr>
            <w:tcW w:w="1705" w:type="dxa"/>
            <w:vMerge/>
          </w:tcPr>
          <w:p w14:paraId="1DE073F9" w14:textId="77777777" w:rsidR="00DE2C3D" w:rsidRPr="003A2E0F" w:rsidRDefault="00DE2C3D" w:rsidP="00521ADA">
            <w:pPr>
              <w:contextualSpacing/>
              <w:rPr>
                <w:rFonts w:asciiTheme="minorHAnsi" w:hAnsiTheme="minorHAnsi" w:cstheme="minorHAnsi"/>
                <w:b/>
                <w:sz w:val="22"/>
                <w:szCs w:val="22"/>
              </w:rPr>
            </w:pPr>
          </w:p>
        </w:tc>
        <w:tc>
          <w:tcPr>
            <w:tcW w:w="2700" w:type="dxa"/>
          </w:tcPr>
          <w:p w14:paraId="46CDC71D" w14:textId="16A60AF6" w:rsidR="00DE2C3D" w:rsidRPr="003A2E0F" w:rsidRDefault="00DE2C3D" w:rsidP="00521ADA">
            <w:pPr>
              <w:contextualSpacing/>
              <w:rPr>
                <w:rFonts w:asciiTheme="minorHAnsi" w:hAnsiTheme="minorHAnsi" w:cstheme="minorHAnsi"/>
                <w:sz w:val="22"/>
                <w:szCs w:val="22"/>
              </w:rPr>
            </w:pPr>
            <w:r w:rsidRPr="003A2E0F">
              <w:rPr>
                <w:rFonts w:asciiTheme="minorHAnsi" w:hAnsiTheme="minorHAnsi" w:cstheme="minorHAnsi"/>
                <w:sz w:val="22"/>
                <w:szCs w:val="22"/>
              </w:rPr>
              <w:t>Title IX Coordinator</w:t>
            </w:r>
          </w:p>
        </w:tc>
        <w:tc>
          <w:tcPr>
            <w:tcW w:w="2148" w:type="dxa"/>
          </w:tcPr>
          <w:p w14:paraId="5F5C8218" w14:textId="2D1DEE79" w:rsidR="00DE2C3D" w:rsidRPr="00D00550" w:rsidRDefault="00DE2C3D" w:rsidP="00521ADA">
            <w:pPr>
              <w:contextualSpacing/>
              <w:rPr>
                <w:rFonts w:asciiTheme="minorHAnsi" w:hAnsiTheme="minorHAnsi" w:cstheme="minorHAnsi"/>
                <w:sz w:val="22"/>
                <w:szCs w:val="22"/>
              </w:rPr>
            </w:pPr>
            <w:r w:rsidRPr="00D00550">
              <w:rPr>
                <w:rFonts w:asciiTheme="minorHAnsi" w:hAnsiTheme="minorHAnsi" w:cstheme="minorHAnsi"/>
                <w:sz w:val="22"/>
                <w:szCs w:val="22"/>
              </w:rPr>
              <w:t>1</w:t>
            </w:r>
            <w:r w:rsidR="00ED5A1F" w:rsidRPr="00D00550">
              <w:rPr>
                <w:rFonts w:asciiTheme="minorHAnsi" w:hAnsiTheme="minorHAnsi" w:cstheme="minorHAnsi"/>
                <w:sz w:val="22"/>
                <w:szCs w:val="22"/>
              </w:rPr>
              <w:t>45</w:t>
            </w:r>
            <w:r w:rsidRPr="00D00550">
              <w:rPr>
                <w:rFonts w:asciiTheme="minorHAnsi" w:hAnsiTheme="minorHAnsi" w:cstheme="minorHAnsi"/>
                <w:sz w:val="22"/>
                <w:szCs w:val="22"/>
              </w:rPr>
              <w:t xml:space="preserve"> Graff Main Hall</w:t>
            </w:r>
          </w:p>
        </w:tc>
        <w:tc>
          <w:tcPr>
            <w:tcW w:w="2652" w:type="dxa"/>
          </w:tcPr>
          <w:p w14:paraId="7AF7B565" w14:textId="32463FB2" w:rsidR="00DE2C3D" w:rsidRPr="00D00550" w:rsidRDefault="00D5197E" w:rsidP="00521ADA">
            <w:pPr>
              <w:contextualSpacing/>
              <w:rPr>
                <w:rFonts w:asciiTheme="minorHAnsi" w:hAnsiTheme="minorHAnsi" w:cstheme="minorHAnsi"/>
                <w:sz w:val="22"/>
                <w:szCs w:val="22"/>
              </w:rPr>
            </w:pPr>
            <w:hyperlink r:id="rId212" w:history="1">
              <w:r w:rsidRPr="00D5197E">
                <w:rPr>
                  <w:rStyle w:val="Hyperlink"/>
                  <w:rFonts w:asciiTheme="minorHAnsi" w:hAnsiTheme="minorHAnsi" w:cstheme="minorHAnsi"/>
                  <w:sz w:val="22"/>
                  <w:szCs w:val="22"/>
                </w:rPr>
                <w:t>lparker@uwlax.edu</w:t>
              </w:r>
            </w:hyperlink>
          </w:p>
        </w:tc>
        <w:tc>
          <w:tcPr>
            <w:tcW w:w="1585" w:type="dxa"/>
          </w:tcPr>
          <w:p w14:paraId="0BF6EC5D" w14:textId="39565A59" w:rsidR="00DE2C3D" w:rsidRPr="003A2E0F" w:rsidRDefault="00DE2C3D" w:rsidP="00521ADA">
            <w:pPr>
              <w:contextualSpacing/>
              <w:rPr>
                <w:rFonts w:asciiTheme="minorHAnsi" w:hAnsiTheme="minorHAnsi" w:cstheme="minorHAnsi"/>
                <w:sz w:val="22"/>
                <w:szCs w:val="22"/>
              </w:rPr>
            </w:pPr>
            <w:r w:rsidRPr="003A2E0F">
              <w:rPr>
                <w:rFonts w:asciiTheme="minorHAnsi" w:hAnsiTheme="minorHAnsi" w:cstheme="minorHAnsi"/>
                <w:sz w:val="22"/>
                <w:szCs w:val="22"/>
              </w:rPr>
              <w:t>608-785-8043</w:t>
            </w:r>
          </w:p>
        </w:tc>
      </w:tr>
      <w:tr w:rsidR="00DE2C3D" w14:paraId="5855F824" w14:textId="77777777" w:rsidTr="001A7BEE">
        <w:tc>
          <w:tcPr>
            <w:tcW w:w="1705" w:type="dxa"/>
            <w:vMerge w:val="restart"/>
          </w:tcPr>
          <w:p w14:paraId="7AF87039" w14:textId="77777777" w:rsidR="00DE2C3D" w:rsidRPr="003A2E0F" w:rsidRDefault="00DE2C3D" w:rsidP="00521ADA">
            <w:pPr>
              <w:contextualSpacing/>
              <w:rPr>
                <w:rFonts w:asciiTheme="minorHAnsi" w:hAnsiTheme="minorHAnsi" w:cstheme="minorHAnsi"/>
                <w:b/>
                <w:sz w:val="22"/>
                <w:szCs w:val="22"/>
              </w:rPr>
            </w:pPr>
            <w:r w:rsidRPr="003A2E0F">
              <w:rPr>
                <w:rFonts w:asciiTheme="minorHAnsi" w:hAnsiTheme="minorHAnsi" w:cstheme="minorHAnsi"/>
                <w:b/>
                <w:sz w:val="22"/>
                <w:szCs w:val="22"/>
              </w:rPr>
              <w:t>Community Resources</w:t>
            </w:r>
          </w:p>
        </w:tc>
        <w:tc>
          <w:tcPr>
            <w:tcW w:w="2700" w:type="dxa"/>
          </w:tcPr>
          <w:p w14:paraId="27F624CF" w14:textId="17EBA6F9" w:rsidR="00DE2C3D" w:rsidRPr="003A2E0F" w:rsidRDefault="00DE2C3D" w:rsidP="00521ADA">
            <w:pPr>
              <w:contextualSpacing/>
              <w:rPr>
                <w:rFonts w:asciiTheme="minorHAnsi" w:hAnsiTheme="minorHAnsi" w:cstheme="minorHAnsi"/>
                <w:sz w:val="22"/>
                <w:szCs w:val="22"/>
              </w:rPr>
            </w:pPr>
            <w:r w:rsidRPr="003A2E0F">
              <w:rPr>
                <w:rFonts w:asciiTheme="minorHAnsi" w:hAnsiTheme="minorHAnsi" w:cstheme="minorHAnsi"/>
                <w:sz w:val="22"/>
                <w:szCs w:val="22"/>
              </w:rPr>
              <w:t>UWL Counseling &amp; Testing</w:t>
            </w:r>
          </w:p>
        </w:tc>
        <w:tc>
          <w:tcPr>
            <w:tcW w:w="2148" w:type="dxa"/>
          </w:tcPr>
          <w:p w14:paraId="28EED478" w14:textId="7A0EBFC4" w:rsidR="00DE2C3D" w:rsidRPr="00D00550" w:rsidRDefault="00DE2C3D" w:rsidP="00521ADA">
            <w:pPr>
              <w:contextualSpacing/>
              <w:rPr>
                <w:rFonts w:asciiTheme="minorHAnsi" w:hAnsiTheme="minorHAnsi" w:cstheme="minorHAnsi"/>
                <w:sz w:val="22"/>
                <w:szCs w:val="22"/>
              </w:rPr>
            </w:pPr>
            <w:r w:rsidRPr="00D00550">
              <w:rPr>
                <w:rFonts w:asciiTheme="minorHAnsi" w:hAnsiTheme="minorHAnsi" w:cstheme="minorHAnsi"/>
                <w:sz w:val="22"/>
                <w:szCs w:val="22"/>
              </w:rPr>
              <w:t>2106 Centennial Hall</w:t>
            </w:r>
          </w:p>
        </w:tc>
        <w:tc>
          <w:tcPr>
            <w:tcW w:w="2652" w:type="dxa"/>
          </w:tcPr>
          <w:p w14:paraId="6D59CD11" w14:textId="77777777" w:rsidR="00DE2C3D" w:rsidRPr="00D00550" w:rsidRDefault="00DE2C3D" w:rsidP="00521ADA">
            <w:pPr>
              <w:contextualSpacing/>
              <w:rPr>
                <w:rFonts w:asciiTheme="minorHAnsi" w:hAnsiTheme="minorHAnsi" w:cstheme="minorHAnsi"/>
                <w:sz w:val="22"/>
                <w:szCs w:val="22"/>
              </w:rPr>
            </w:pPr>
          </w:p>
        </w:tc>
        <w:tc>
          <w:tcPr>
            <w:tcW w:w="1585" w:type="dxa"/>
          </w:tcPr>
          <w:p w14:paraId="291CFE56" w14:textId="057AC0FA" w:rsidR="00DE2C3D" w:rsidRPr="003A2E0F" w:rsidRDefault="00DE2C3D" w:rsidP="00521ADA">
            <w:pPr>
              <w:contextualSpacing/>
              <w:rPr>
                <w:rFonts w:asciiTheme="minorHAnsi" w:hAnsiTheme="minorHAnsi" w:cstheme="minorHAnsi"/>
                <w:sz w:val="22"/>
                <w:szCs w:val="22"/>
              </w:rPr>
            </w:pPr>
            <w:r w:rsidRPr="003A2E0F">
              <w:rPr>
                <w:rFonts w:asciiTheme="minorHAnsi" w:hAnsiTheme="minorHAnsi" w:cstheme="minorHAnsi"/>
                <w:sz w:val="22"/>
                <w:szCs w:val="22"/>
              </w:rPr>
              <w:t>608-785-8073</w:t>
            </w:r>
          </w:p>
        </w:tc>
      </w:tr>
      <w:tr w:rsidR="009627D0" w14:paraId="598C973E" w14:textId="77777777" w:rsidTr="001A7BEE">
        <w:tc>
          <w:tcPr>
            <w:tcW w:w="1705" w:type="dxa"/>
            <w:vMerge/>
          </w:tcPr>
          <w:p w14:paraId="751D612E" w14:textId="77777777" w:rsidR="00DE2C3D" w:rsidRPr="003A2E0F" w:rsidRDefault="00DE2C3D" w:rsidP="00521ADA">
            <w:pPr>
              <w:contextualSpacing/>
              <w:rPr>
                <w:rFonts w:asciiTheme="minorHAnsi" w:hAnsiTheme="minorHAnsi" w:cstheme="minorHAnsi"/>
                <w:b/>
                <w:sz w:val="22"/>
                <w:szCs w:val="22"/>
              </w:rPr>
            </w:pPr>
          </w:p>
        </w:tc>
        <w:tc>
          <w:tcPr>
            <w:tcW w:w="2700" w:type="dxa"/>
          </w:tcPr>
          <w:p w14:paraId="03261554" w14:textId="28658312" w:rsidR="00DE2C3D" w:rsidRPr="003A2E0F" w:rsidRDefault="00DE2C3D" w:rsidP="00521ADA">
            <w:pPr>
              <w:contextualSpacing/>
              <w:rPr>
                <w:rFonts w:asciiTheme="minorHAnsi" w:hAnsiTheme="minorHAnsi" w:cstheme="minorHAnsi"/>
                <w:sz w:val="22"/>
                <w:szCs w:val="22"/>
              </w:rPr>
            </w:pPr>
            <w:r w:rsidRPr="003A2E0F">
              <w:rPr>
                <w:rFonts w:asciiTheme="minorHAnsi" w:hAnsiTheme="minorHAnsi" w:cstheme="minorHAnsi"/>
                <w:sz w:val="22"/>
                <w:szCs w:val="22"/>
              </w:rPr>
              <w:t>UWL Police</w:t>
            </w:r>
          </w:p>
        </w:tc>
        <w:tc>
          <w:tcPr>
            <w:tcW w:w="2148" w:type="dxa"/>
          </w:tcPr>
          <w:p w14:paraId="670CF57B" w14:textId="05A8B930" w:rsidR="00DE2C3D" w:rsidRPr="003A2E0F" w:rsidRDefault="00DE2C3D" w:rsidP="00521ADA">
            <w:pPr>
              <w:contextualSpacing/>
              <w:rPr>
                <w:rFonts w:asciiTheme="minorHAnsi" w:hAnsiTheme="minorHAnsi" w:cstheme="minorHAnsi"/>
                <w:sz w:val="22"/>
                <w:szCs w:val="22"/>
              </w:rPr>
            </w:pPr>
            <w:r w:rsidRPr="003A2E0F">
              <w:rPr>
                <w:rFonts w:asciiTheme="minorHAnsi" w:hAnsiTheme="minorHAnsi" w:cstheme="minorHAnsi"/>
                <w:sz w:val="22"/>
                <w:szCs w:val="22"/>
              </w:rPr>
              <w:t>605 17</w:t>
            </w:r>
            <w:r w:rsidRPr="003A2E0F">
              <w:rPr>
                <w:rFonts w:asciiTheme="minorHAnsi" w:hAnsiTheme="minorHAnsi" w:cstheme="minorHAnsi"/>
                <w:sz w:val="22"/>
                <w:szCs w:val="22"/>
                <w:vertAlign w:val="superscript"/>
              </w:rPr>
              <w:t>th</w:t>
            </w:r>
            <w:r w:rsidRPr="003A2E0F">
              <w:rPr>
                <w:rFonts w:asciiTheme="minorHAnsi" w:hAnsiTheme="minorHAnsi" w:cstheme="minorHAnsi"/>
                <w:sz w:val="22"/>
                <w:szCs w:val="22"/>
              </w:rPr>
              <w:t xml:space="preserve"> St N</w:t>
            </w:r>
          </w:p>
        </w:tc>
        <w:tc>
          <w:tcPr>
            <w:tcW w:w="2652" w:type="dxa"/>
          </w:tcPr>
          <w:p w14:paraId="773251D7" w14:textId="77777777" w:rsidR="00DE2C3D" w:rsidRPr="003A2E0F" w:rsidRDefault="00DE2C3D" w:rsidP="00521ADA">
            <w:pPr>
              <w:contextualSpacing/>
              <w:rPr>
                <w:rFonts w:asciiTheme="minorHAnsi" w:hAnsiTheme="minorHAnsi" w:cstheme="minorHAnsi"/>
                <w:sz w:val="22"/>
                <w:szCs w:val="22"/>
              </w:rPr>
            </w:pPr>
          </w:p>
        </w:tc>
        <w:tc>
          <w:tcPr>
            <w:tcW w:w="1585" w:type="dxa"/>
          </w:tcPr>
          <w:p w14:paraId="607A93FF" w14:textId="65CDC357" w:rsidR="00DE2C3D" w:rsidRPr="003A2E0F" w:rsidRDefault="00DE2C3D" w:rsidP="00521ADA">
            <w:pPr>
              <w:contextualSpacing/>
              <w:rPr>
                <w:rFonts w:asciiTheme="minorHAnsi" w:hAnsiTheme="minorHAnsi" w:cstheme="minorHAnsi"/>
                <w:sz w:val="22"/>
                <w:szCs w:val="22"/>
              </w:rPr>
            </w:pPr>
            <w:r w:rsidRPr="003A2E0F">
              <w:rPr>
                <w:rFonts w:asciiTheme="minorHAnsi" w:hAnsiTheme="minorHAnsi" w:cstheme="minorHAnsi"/>
                <w:sz w:val="22"/>
                <w:szCs w:val="22"/>
              </w:rPr>
              <w:t>608-789-9000</w:t>
            </w:r>
          </w:p>
        </w:tc>
      </w:tr>
    </w:tbl>
    <w:p w14:paraId="01931E2A" w14:textId="77777777" w:rsidR="003B0F19" w:rsidRPr="007D5E2B" w:rsidRDefault="003B0F19" w:rsidP="00521ADA">
      <w:pPr>
        <w:contextualSpacing/>
      </w:pPr>
    </w:p>
    <w:p w14:paraId="7B35B6F4" w14:textId="22D50628" w:rsidR="00C1726B" w:rsidRPr="00783646" w:rsidRDefault="00C1726B" w:rsidP="00521ADA">
      <w:pPr>
        <w:contextualSpacing/>
        <w:rPr>
          <w:rFonts w:asciiTheme="minorHAnsi" w:hAnsiTheme="minorHAnsi" w:cstheme="minorHAnsi"/>
          <w:sz w:val="22"/>
          <w:szCs w:val="22"/>
        </w:rPr>
      </w:pPr>
      <w:r w:rsidRPr="00783646">
        <w:rPr>
          <w:rFonts w:asciiTheme="minorHAnsi" w:hAnsiTheme="minorHAnsi" w:cstheme="minorHAnsi"/>
          <w:sz w:val="22"/>
          <w:szCs w:val="22"/>
        </w:rPr>
        <w:t>Students and employees who report sexual assault, domestic violence, dating violence</w:t>
      </w:r>
      <w:r w:rsidR="007005FF" w:rsidRPr="00783646">
        <w:rPr>
          <w:rFonts w:asciiTheme="minorHAnsi" w:hAnsiTheme="minorHAnsi" w:cstheme="minorHAnsi"/>
          <w:sz w:val="22"/>
          <w:szCs w:val="22"/>
        </w:rPr>
        <w:t>,</w:t>
      </w:r>
      <w:r w:rsidRPr="00783646">
        <w:rPr>
          <w:rFonts w:asciiTheme="minorHAnsi" w:hAnsiTheme="minorHAnsi" w:cstheme="minorHAnsi"/>
          <w:sz w:val="22"/>
          <w:szCs w:val="22"/>
        </w:rPr>
        <w:t xml:space="preserve"> and/or stalking to </w:t>
      </w:r>
      <w:r w:rsidR="007005FF" w:rsidRPr="00783646">
        <w:rPr>
          <w:rFonts w:asciiTheme="minorHAnsi" w:hAnsiTheme="minorHAnsi" w:cstheme="minorHAnsi"/>
          <w:sz w:val="22"/>
          <w:szCs w:val="22"/>
        </w:rPr>
        <w:t xml:space="preserve">UWL </w:t>
      </w:r>
      <w:r w:rsidRPr="00783646">
        <w:rPr>
          <w:rFonts w:asciiTheme="minorHAnsi" w:hAnsiTheme="minorHAnsi" w:cstheme="minorHAnsi"/>
          <w:sz w:val="22"/>
          <w:szCs w:val="22"/>
        </w:rPr>
        <w:t xml:space="preserve">will </w:t>
      </w:r>
      <w:r w:rsidR="00DD10BE" w:rsidRPr="00783646">
        <w:rPr>
          <w:rFonts w:asciiTheme="minorHAnsi" w:hAnsiTheme="minorHAnsi" w:cstheme="minorHAnsi"/>
          <w:sz w:val="22"/>
          <w:szCs w:val="22"/>
        </w:rPr>
        <w:t>be provided written</w:t>
      </w:r>
      <w:r w:rsidRPr="00783646">
        <w:rPr>
          <w:rFonts w:asciiTheme="minorHAnsi" w:hAnsiTheme="minorHAnsi" w:cstheme="minorHAnsi"/>
          <w:sz w:val="22"/>
          <w:szCs w:val="22"/>
        </w:rPr>
        <w:t xml:space="preserve"> information about counseling, health, mental health, victim advocacy, legal assistance</w:t>
      </w:r>
      <w:r w:rsidR="00DD10BE" w:rsidRPr="00783646">
        <w:rPr>
          <w:rFonts w:asciiTheme="minorHAnsi" w:hAnsiTheme="minorHAnsi" w:cstheme="minorHAnsi"/>
          <w:sz w:val="22"/>
          <w:szCs w:val="22"/>
        </w:rPr>
        <w:t xml:space="preserve">, visa and immigration assistance, student financial aid, and other services available for victims, both </w:t>
      </w:r>
      <w:r w:rsidR="003B0F19" w:rsidRPr="00783646">
        <w:rPr>
          <w:rFonts w:asciiTheme="minorHAnsi" w:hAnsiTheme="minorHAnsi" w:cstheme="minorHAnsi"/>
          <w:sz w:val="22"/>
          <w:szCs w:val="22"/>
        </w:rPr>
        <w:t>within</w:t>
      </w:r>
      <w:r w:rsidR="00DD10BE" w:rsidRPr="00783646">
        <w:rPr>
          <w:rFonts w:asciiTheme="minorHAnsi" w:hAnsiTheme="minorHAnsi" w:cstheme="minorHAnsi"/>
          <w:sz w:val="22"/>
          <w:szCs w:val="22"/>
        </w:rPr>
        <w:t xml:space="preserve"> the community, and at the institution.</w:t>
      </w:r>
      <w:r w:rsidRPr="00783646">
        <w:rPr>
          <w:rFonts w:asciiTheme="minorHAnsi" w:hAnsiTheme="minorHAnsi" w:cstheme="minorHAnsi"/>
          <w:sz w:val="22"/>
          <w:szCs w:val="22"/>
        </w:rPr>
        <w:t xml:space="preserve"> </w:t>
      </w:r>
      <w:r w:rsidR="004965FC" w:rsidRPr="00783646">
        <w:rPr>
          <w:rFonts w:asciiTheme="minorHAnsi" w:hAnsiTheme="minorHAnsi" w:cstheme="minorHAnsi"/>
          <w:sz w:val="22"/>
          <w:szCs w:val="22"/>
        </w:rPr>
        <w:t xml:space="preserve"> </w:t>
      </w:r>
      <w:r w:rsidRPr="00783646">
        <w:rPr>
          <w:rFonts w:asciiTheme="minorHAnsi" w:hAnsiTheme="minorHAnsi" w:cstheme="minorHAnsi"/>
          <w:sz w:val="22"/>
          <w:szCs w:val="22"/>
        </w:rPr>
        <w:t xml:space="preserve">This information is also provided to all students and employees in this ASR. </w:t>
      </w:r>
    </w:p>
    <w:p w14:paraId="0ADB7C5A" w14:textId="77777777" w:rsidR="00536EE6" w:rsidRPr="00783646" w:rsidRDefault="00536EE6" w:rsidP="00521ADA">
      <w:pPr>
        <w:contextualSpacing/>
        <w:rPr>
          <w:rFonts w:asciiTheme="minorHAnsi" w:hAnsiTheme="minorHAnsi" w:cstheme="minorHAnsi"/>
          <w:sz w:val="22"/>
          <w:szCs w:val="22"/>
        </w:rPr>
      </w:pPr>
    </w:p>
    <w:p w14:paraId="167B5C01" w14:textId="53EA30BF" w:rsidR="00536EE6" w:rsidRPr="00783646" w:rsidRDefault="007005FF" w:rsidP="004965FC">
      <w:pPr>
        <w:contextualSpacing/>
        <w:rPr>
          <w:rFonts w:asciiTheme="minorHAnsi" w:hAnsiTheme="minorHAnsi" w:cstheme="minorHAnsi"/>
          <w:sz w:val="22"/>
          <w:szCs w:val="22"/>
        </w:rPr>
      </w:pPr>
      <w:r w:rsidRPr="00783646">
        <w:rPr>
          <w:rFonts w:asciiTheme="minorHAnsi" w:hAnsiTheme="minorHAnsi" w:cstheme="minorHAnsi"/>
          <w:sz w:val="22"/>
          <w:szCs w:val="22"/>
        </w:rPr>
        <w:t xml:space="preserve">UWL </w:t>
      </w:r>
      <w:r w:rsidR="00C1726B" w:rsidRPr="00783646">
        <w:rPr>
          <w:rFonts w:asciiTheme="minorHAnsi" w:hAnsiTheme="minorHAnsi" w:cstheme="minorHAnsi"/>
          <w:sz w:val="22"/>
          <w:szCs w:val="22"/>
        </w:rPr>
        <w:t xml:space="preserve">will provide written notification to victims about options for, available assistance in, and how to request changes to academic, living, transportation, and working situations or protective measures. </w:t>
      </w:r>
      <w:r w:rsidR="004965FC" w:rsidRPr="00783646">
        <w:rPr>
          <w:rFonts w:asciiTheme="minorHAnsi" w:hAnsiTheme="minorHAnsi" w:cstheme="minorHAnsi"/>
          <w:sz w:val="22"/>
          <w:szCs w:val="22"/>
        </w:rPr>
        <w:t xml:space="preserve"> </w:t>
      </w:r>
      <w:r w:rsidR="00C1726B" w:rsidRPr="00783646">
        <w:rPr>
          <w:rFonts w:asciiTheme="minorHAnsi" w:hAnsiTheme="minorHAnsi" w:cstheme="minorHAnsi"/>
          <w:sz w:val="22"/>
          <w:szCs w:val="22"/>
        </w:rPr>
        <w:t xml:space="preserve">This will be provided whether the offense occurred on or off campus. </w:t>
      </w:r>
      <w:r w:rsidR="004965FC" w:rsidRPr="00783646">
        <w:rPr>
          <w:rFonts w:asciiTheme="minorHAnsi" w:hAnsiTheme="minorHAnsi" w:cstheme="minorHAnsi"/>
          <w:sz w:val="22"/>
          <w:szCs w:val="22"/>
        </w:rPr>
        <w:t xml:space="preserve"> </w:t>
      </w:r>
      <w:r w:rsidRPr="00783646">
        <w:rPr>
          <w:rFonts w:asciiTheme="minorHAnsi" w:hAnsiTheme="minorHAnsi" w:cstheme="minorHAnsi"/>
          <w:sz w:val="22"/>
          <w:szCs w:val="22"/>
        </w:rPr>
        <w:t>UWL</w:t>
      </w:r>
      <w:r w:rsidR="00C1726B" w:rsidRPr="00783646">
        <w:rPr>
          <w:rFonts w:asciiTheme="minorHAnsi" w:hAnsiTheme="minorHAnsi" w:cstheme="minorHAnsi"/>
          <w:sz w:val="22"/>
          <w:szCs w:val="22"/>
        </w:rPr>
        <w:t xml:space="preserve"> is obligated to comply with the above and will make such accommodations or provide such protective measures if the victim requests them and if they are reasonably available, regardless of whether the victim chooses to report the crime to campus police or local law enforcement.  This information is also provided to all students and employees in this ASR.</w:t>
      </w:r>
    </w:p>
    <w:p w14:paraId="47E3F57D" w14:textId="77777777" w:rsidR="00AB14AC" w:rsidRDefault="00AB14AC" w:rsidP="004965FC">
      <w:pPr>
        <w:contextualSpacing/>
      </w:pPr>
    </w:p>
    <w:p w14:paraId="40DB51C2" w14:textId="75457CA3" w:rsidR="00256945" w:rsidRPr="00DA0C66" w:rsidRDefault="00256945" w:rsidP="004965FC">
      <w:pPr>
        <w:pStyle w:val="Heading2"/>
        <w:keepNext w:val="0"/>
        <w:keepLines w:val="0"/>
        <w:spacing w:before="0"/>
        <w:contextualSpacing/>
        <w:rPr>
          <w:color w:val="8A0000"/>
        </w:rPr>
      </w:pPr>
      <w:bookmarkStart w:id="217" w:name="_Toc178255384"/>
      <w:r w:rsidRPr="00DA0C66">
        <w:rPr>
          <w:color w:val="8A0000"/>
        </w:rPr>
        <w:t>Confidentiality</w:t>
      </w:r>
      <w:bookmarkEnd w:id="217"/>
    </w:p>
    <w:p w14:paraId="1E411EFA" w14:textId="27BAF237" w:rsidR="00AE7F2E" w:rsidRPr="00783646" w:rsidRDefault="007005FF" w:rsidP="004965FC">
      <w:pPr>
        <w:contextualSpacing/>
        <w:rPr>
          <w:rFonts w:asciiTheme="minorHAnsi" w:hAnsiTheme="minorHAnsi" w:cstheme="minorHAnsi"/>
          <w:sz w:val="22"/>
          <w:szCs w:val="22"/>
        </w:rPr>
      </w:pPr>
      <w:r w:rsidRPr="00783646">
        <w:rPr>
          <w:rFonts w:asciiTheme="minorHAnsi" w:hAnsiTheme="minorHAnsi" w:cstheme="minorHAnsi"/>
          <w:sz w:val="22"/>
          <w:szCs w:val="22"/>
        </w:rPr>
        <w:t>UWL</w:t>
      </w:r>
      <w:r w:rsidR="00C1726B" w:rsidRPr="00783646">
        <w:rPr>
          <w:rFonts w:asciiTheme="minorHAnsi" w:hAnsiTheme="minorHAnsi" w:cstheme="minorHAnsi"/>
          <w:sz w:val="22"/>
          <w:szCs w:val="22"/>
        </w:rPr>
        <w:t xml:space="preserve"> will maintain as confidential</w:t>
      </w:r>
      <w:r w:rsidR="004965FC" w:rsidRPr="00783646">
        <w:rPr>
          <w:rFonts w:asciiTheme="minorHAnsi" w:hAnsiTheme="minorHAnsi" w:cstheme="minorHAnsi"/>
          <w:sz w:val="22"/>
          <w:szCs w:val="22"/>
        </w:rPr>
        <w:t>,</w:t>
      </w:r>
      <w:r w:rsidR="00C1726B" w:rsidRPr="00783646">
        <w:rPr>
          <w:rFonts w:asciiTheme="minorHAnsi" w:hAnsiTheme="minorHAnsi" w:cstheme="minorHAnsi"/>
          <w:sz w:val="22"/>
          <w:szCs w:val="22"/>
        </w:rPr>
        <w:t xml:space="preserve"> any accommodations or protective measures provided to the victim, to the extent that maintaining such confidentiality would not impair the ability of </w:t>
      </w:r>
      <w:r w:rsidR="005D666D">
        <w:rPr>
          <w:rFonts w:asciiTheme="minorHAnsi" w:hAnsiTheme="minorHAnsi" w:cstheme="minorHAnsi"/>
          <w:sz w:val="22"/>
          <w:szCs w:val="22"/>
        </w:rPr>
        <w:t xml:space="preserve">University of Wisconsin-La Crosse </w:t>
      </w:r>
      <w:r w:rsidR="00C1726B" w:rsidRPr="00783646">
        <w:rPr>
          <w:rFonts w:asciiTheme="minorHAnsi" w:hAnsiTheme="minorHAnsi" w:cstheme="minorHAnsi"/>
          <w:sz w:val="22"/>
          <w:szCs w:val="22"/>
        </w:rPr>
        <w:t xml:space="preserve">to provide accommodations or protective measures. </w:t>
      </w:r>
    </w:p>
    <w:p w14:paraId="24E264A3" w14:textId="77777777" w:rsidR="00AE7F2E" w:rsidRPr="00783646" w:rsidRDefault="00AE7F2E" w:rsidP="004965FC">
      <w:pPr>
        <w:contextualSpacing/>
        <w:rPr>
          <w:rFonts w:asciiTheme="minorHAnsi" w:hAnsiTheme="minorHAnsi" w:cstheme="minorHAnsi"/>
          <w:sz w:val="22"/>
          <w:szCs w:val="22"/>
        </w:rPr>
      </w:pPr>
    </w:p>
    <w:p w14:paraId="503104CE" w14:textId="0851EFF3" w:rsidR="001021BD" w:rsidRPr="00783646" w:rsidRDefault="001021BD" w:rsidP="004965FC">
      <w:pPr>
        <w:contextualSpacing/>
        <w:rPr>
          <w:rFonts w:asciiTheme="minorHAnsi" w:hAnsiTheme="minorHAnsi" w:cstheme="minorHAnsi"/>
          <w:sz w:val="22"/>
          <w:szCs w:val="22"/>
        </w:rPr>
      </w:pPr>
      <w:r w:rsidRPr="00783646">
        <w:rPr>
          <w:rFonts w:asciiTheme="minorHAnsi" w:hAnsiTheme="minorHAnsi" w:cstheme="minorHAnsi"/>
          <w:sz w:val="22"/>
          <w:szCs w:val="22"/>
        </w:rPr>
        <w:t xml:space="preserve">When a student or employee victim reports to a university office or official who is not explicitly designated as confidential, </w:t>
      </w:r>
      <w:r w:rsidR="007005FF" w:rsidRPr="00783646">
        <w:rPr>
          <w:rFonts w:asciiTheme="minorHAnsi" w:hAnsiTheme="minorHAnsi" w:cstheme="minorHAnsi"/>
          <w:sz w:val="22"/>
          <w:szCs w:val="22"/>
        </w:rPr>
        <w:t>UWL</w:t>
      </w:r>
      <w:r w:rsidRPr="00783646">
        <w:rPr>
          <w:rFonts w:asciiTheme="minorHAnsi" w:hAnsiTheme="minorHAnsi" w:cstheme="minorHAnsi"/>
          <w:sz w:val="22"/>
          <w:szCs w:val="22"/>
        </w:rPr>
        <w:t xml:space="preserve"> takes every precaution to protect victim privacy and confidentiality by sharing information only with university officials who have a legitimate educational interest and/or those who need to know for the purposes of providing an institutional response. </w:t>
      </w:r>
    </w:p>
    <w:p w14:paraId="039241CF" w14:textId="77777777" w:rsidR="001021BD" w:rsidRPr="00783646" w:rsidRDefault="001021BD" w:rsidP="004965FC">
      <w:pPr>
        <w:contextualSpacing/>
        <w:rPr>
          <w:rFonts w:asciiTheme="minorHAnsi" w:hAnsiTheme="minorHAnsi" w:cstheme="minorHAnsi"/>
          <w:sz w:val="22"/>
          <w:szCs w:val="22"/>
        </w:rPr>
      </w:pPr>
    </w:p>
    <w:p w14:paraId="1CF3560D" w14:textId="39D0C337" w:rsidR="001021BD" w:rsidRPr="00783646" w:rsidRDefault="001021BD" w:rsidP="004965FC">
      <w:pPr>
        <w:rPr>
          <w:rFonts w:asciiTheme="minorHAnsi" w:hAnsiTheme="minorHAnsi" w:cstheme="minorHAnsi"/>
          <w:sz w:val="22"/>
          <w:szCs w:val="22"/>
        </w:rPr>
      </w:pPr>
      <w:r w:rsidRPr="00783646">
        <w:rPr>
          <w:rFonts w:asciiTheme="minorHAnsi" w:hAnsiTheme="minorHAnsi" w:cstheme="minorHAnsi"/>
          <w:sz w:val="22"/>
          <w:szCs w:val="22"/>
        </w:rPr>
        <w:t xml:space="preserve">In an effort to protect victim safety and privacy, </w:t>
      </w:r>
      <w:r w:rsidR="007005FF" w:rsidRPr="00783646">
        <w:rPr>
          <w:rFonts w:asciiTheme="minorHAnsi" w:hAnsiTheme="minorHAnsi" w:cstheme="minorHAnsi"/>
          <w:sz w:val="22"/>
          <w:szCs w:val="22"/>
        </w:rPr>
        <w:t>UWL</w:t>
      </w:r>
      <w:r w:rsidRPr="00783646">
        <w:rPr>
          <w:rFonts w:asciiTheme="minorHAnsi" w:hAnsiTheme="minorHAnsi" w:cstheme="minorHAnsi"/>
          <w:sz w:val="22"/>
          <w:szCs w:val="22"/>
        </w:rPr>
        <w:t xml:space="preserve"> maintains information about sexual violence in a secure manner.</w:t>
      </w:r>
      <w:r w:rsidR="004965FC" w:rsidRPr="00783646">
        <w:rPr>
          <w:rFonts w:asciiTheme="minorHAnsi" w:hAnsiTheme="minorHAnsi" w:cstheme="minorHAnsi"/>
          <w:sz w:val="22"/>
          <w:szCs w:val="22"/>
        </w:rPr>
        <w:t xml:space="preserve"> </w:t>
      </w:r>
      <w:r w:rsidRPr="00783646">
        <w:rPr>
          <w:rFonts w:asciiTheme="minorHAnsi" w:hAnsiTheme="minorHAnsi" w:cstheme="minorHAnsi"/>
          <w:sz w:val="22"/>
          <w:szCs w:val="22"/>
        </w:rPr>
        <w:t xml:space="preserve"> If the University has notice of an incident, </w:t>
      </w:r>
      <w:r w:rsidR="007005FF" w:rsidRPr="00783646">
        <w:rPr>
          <w:rFonts w:asciiTheme="minorHAnsi" w:hAnsiTheme="minorHAnsi" w:cstheme="minorHAnsi"/>
          <w:sz w:val="22"/>
          <w:szCs w:val="22"/>
        </w:rPr>
        <w:t>UWL</w:t>
      </w:r>
      <w:r w:rsidRPr="00783646">
        <w:rPr>
          <w:rFonts w:asciiTheme="minorHAnsi" w:hAnsiTheme="minorHAnsi" w:cstheme="minorHAnsi"/>
          <w:sz w:val="22"/>
          <w:szCs w:val="22"/>
        </w:rPr>
        <w:t xml:space="preserve"> will balance the victim’s request to keep identifying information confidential with Title IX’s mandate to investigate hostile environments. </w:t>
      </w:r>
    </w:p>
    <w:p w14:paraId="3E38FEE0" w14:textId="77777777" w:rsidR="001021BD" w:rsidRPr="00783646" w:rsidRDefault="001021BD" w:rsidP="004965FC">
      <w:pPr>
        <w:contextualSpacing/>
        <w:rPr>
          <w:rFonts w:asciiTheme="minorHAnsi" w:hAnsiTheme="minorHAnsi" w:cstheme="minorHAnsi"/>
          <w:sz w:val="22"/>
          <w:szCs w:val="22"/>
        </w:rPr>
      </w:pPr>
    </w:p>
    <w:p w14:paraId="4BF1A0FE" w14:textId="63CEBCDF" w:rsidR="001021BD" w:rsidRPr="00783646" w:rsidRDefault="001021BD" w:rsidP="004965FC">
      <w:pPr>
        <w:rPr>
          <w:rFonts w:asciiTheme="minorHAnsi" w:hAnsiTheme="minorHAnsi" w:cstheme="minorHAnsi"/>
          <w:sz w:val="22"/>
          <w:szCs w:val="22"/>
        </w:rPr>
      </w:pPr>
      <w:r w:rsidRPr="00783646">
        <w:rPr>
          <w:rFonts w:asciiTheme="minorHAnsi" w:hAnsiTheme="minorHAnsi" w:cstheme="minorHAnsi"/>
          <w:sz w:val="22"/>
          <w:szCs w:val="22"/>
        </w:rPr>
        <w:t xml:space="preserve">To the extent permissible by law, </w:t>
      </w:r>
      <w:r w:rsidR="007005FF" w:rsidRPr="00783646">
        <w:rPr>
          <w:rFonts w:asciiTheme="minorHAnsi" w:hAnsiTheme="minorHAnsi" w:cstheme="minorHAnsi"/>
          <w:sz w:val="22"/>
          <w:szCs w:val="22"/>
        </w:rPr>
        <w:t>UWL</w:t>
      </w:r>
      <w:r w:rsidRPr="00783646">
        <w:rPr>
          <w:rFonts w:asciiTheme="minorHAnsi" w:hAnsiTheme="minorHAnsi" w:cstheme="minorHAnsi"/>
          <w:sz w:val="22"/>
          <w:szCs w:val="22"/>
        </w:rPr>
        <w:t xml:space="preserve"> will endeavor to keep victim and necessary party information private. </w:t>
      </w:r>
      <w:r w:rsidR="004965FC" w:rsidRPr="00783646">
        <w:rPr>
          <w:rFonts w:asciiTheme="minorHAnsi" w:hAnsiTheme="minorHAnsi" w:cstheme="minorHAnsi"/>
          <w:sz w:val="22"/>
          <w:szCs w:val="22"/>
        </w:rPr>
        <w:t xml:space="preserve"> </w:t>
      </w:r>
      <w:r w:rsidRPr="00783646">
        <w:rPr>
          <w:rFonts w:asciiTheme="minorHAnsi" w:hAnsiTheme="minorHAnsi" w:cstheme="minorHAnsi"/>
          <w:sz w:val="22"/>
          <w:szCs w:val="22"/>
        </w:rPr>
        <w:t xml:space="preserve">However, once a report is made to </w:t>
      </w:r>
      <w:r w:rsidR="007005FF" w:rsidRPr="00783646">
        <w:rPr>
          <w:rFonts w:asciiTheme="minorHAnsi" w:hAnsiTheme="minorHAnsi" w:cstheme="minorHAnsi"/>
          <w:sz w:val="22"/>
          <w:szCs w:val="22"/>
        </w:rPr>
        <w:t>UWL</w:t>
      </w:r>
      <w:r w:rsidRPr="00783646">
        <w:rPr>
          <w:rFonts w:asciiTheme="minorHAnsi" w:hAnsiTheme="minorHAnsi" w:cstheme="minorHAnsi"/>
          <w:sz w:val="22"/>
          <w:szCs w:val="22"/>
        </w:rPr>
        <w:t xml:space="preserve">, or the institution has notice of an incident of sexual assault, sexual harassment, domestic violence, dating violence, or stalking, confidentiality cannot be guaranteed unless that information is reported directly to one of the confidential resources listed.  </w:t>
      </w:r>
      <w:r w:rsidR="007005FF" w:rsidRPr="00783646">
        <w:rPr>
          <w:rFonts w:asciiTheme="minorHAnsi" w:hAnsiTheme="minorHAnsi" w:cstheme="minorHAnsi"/>
          <w:sz w:val="22"/>
          <w:szCs w:val="22"/>
        </w:rPr>
        <w:t>UWL</w:t>
      </w:r>
      <w:r w:rsidR="00C44B45" w:rsidRPr="00783646">
        <w:rPr>
          <w:rFonts w:asciiTheme="minorHAnsi" w:hAnsiTheme="minorHAnsi" w:cstheme="minorHAnsi"/>
          <w:sz w:val="22"/>
          <w:szCs w:val="22"/>
        </w:rPr>
        <w:t xml:space="preserve"> </w:t>
      </w:r>
      <w:r w:rsidRPr="00783646">
        <w:rPr>
          <w:rFonts w:asciiTheme="minorHAnsi" w:hAnsiTheme="minorHAnsi" w:cstheme="minorHAnsi"/>
          <w:sz w:val="22"/>
          <w:szCs w:val="22"/>
        </w:rPr>
        <w:t xml:space="preserve">will strive to maintain as confidential any accommodations or protective measures provided to the </w:t>
      </w:r>
      <w:r w:rsidR="00DE2C3D" w:rsidRPr="00783646">
        <w:rPr>
          <w:rFonts w:asciiTheme="minorHAnsi" w:hAnsiTheme="minorHAnsi" w:cstheme="minorHAnsi"/>
          <w:sz w:val="22"/>
          <w:szCs w:val="22"/>
        </w:rPr>
        <w:t>victim</w:t>
      </w:r>
      <w:r w:rsidR="00DE2C3D">
        <w:rPr>
          <w:rFonts w:asciiTheme="minorHAnsi" w:hAnsiTheme="minorHAnsi" w:cstheme="minorHAnsi"/>
          <w:sz w:val="22"/>
          <w:szCs w:val="22"/>
        </w:rPr>
        <w:t>;</w:t>
      </w:r>
      <w:r w:rsidR="00DE2C3D" w:rsidRPr="00783646">
        <w:rPr>
          <w:rFonts w:asciiTheme="minorHAnsi" w:hAnsiTheme="minorHAnsi" w:cstheme="minorHAnsi"/>
          <w:sz w:val="22"/>
          <w:szCs w:val="22"/>
        </w:rPr>
        <w:t xml:space="preserve"> but</w:t>
      </w:r>
      <w:r w:rsidRPr="00783646">
        <w:rPr>
          <w:rFonts w:asciiTheme="minorHAnsi" w:hAnsiTheme="minorHAnsi" w:cstheme="minorHAnsi"/>
          <w:sz w:val="22"/>
          <w:szCs w:val="22"/>
        </w:rPr>
        <w:t xml:space="preserve"> keeping victim information confidential may limit </w:t>
      </w:r>
      <w:r w:rsidR="00CA3A08" w:rsidRPr="00783646">
        <w:rPr>
          <w:rFonts w:asciiTheme="minorHAnsi" w:hAnsiTheme="minorHAnsi" w:cstheme="minorHAnsi"/>
          <w:sz w:val="22"/>
          <w:szCs w:val="22"/>
        </w:rPr>
        <w:t>UWL’s</w:t>
      </w:r>
      <w:r w:rsidRPr="00783646">
        <w:rPr>
          <w:rFonts w:asciiTheme="minorHAnsi" w:hAnsiTheme="minorHAnsi" w:cstheme="minorHAnsi"/>
          <w:sz w:val="22"/>
          <w:szCs w:val="22"/>
        </w:rPr>
        <w:t xml:space="preserve"> ability to provide accommodations or protective measures.</w:t>
      </w:r>
    </w:p>
    <w:p w14:paraId="167010D5" w14:textId="77777777" w:rsidR="004965FC" w:rsidRPr="00783646" w:rsidRDefault="004965FC" w:rsidP="004965FC">
      <w:pPr>
        <w:rPr>
          <w:rFonts w:asciiTheme="minorHAnsi" w:hAnsiTheme="minorHAnsi" w:cstheme="minorHAnsi"/>
          <w:sz w:val="22"/>
          <w:szCs w:val="22"/>
        </w:rPr>
      </w:pPr>
    </w:p>
    <w:p w14:paraId="7AE1A998" w14:textId="77777777" w:rsidR="00DE2C3D" w:rsidRPr="00DE2C3D" w:rsidRDefault="00DE2C3D" w:rsidP="00A31FA3">
      <w:pPr>
        <w:rPr>
          <w:rFonts w:asciiTheme="minorHAnsi" w:hAnsiTheme="minorHAnsi" w:cstheme="minorHAnsi"/>
          <w:sz w:val="22"/>
          <w:szCs w:val="22"/>
        </w:rPr>
      </w:pPr>
      <w:r w:rsidRPr="00DE2C3D">
        <w:rPr>
          <w:rFonts w:asciiTheme="minorHAnsi" w:hAnsiTheme="minorHAnsi" w:cstheme="minorHAnsi"/>
          <w:sz w:val="22"/>
          <w:szCs w:val="22"/>
        </w:rPr>
        <w:t>For victims aged 18 and older who report to non-confidential sources, reports of sexual harassment, sexual assault, domestic violence, dating violence, sexual exploitation, or stalking are directed to the Title IX Coordinator.  The Title IX Coordinator will share relevant information only:</w:t>
      </w:r>
    </w:p>
    <w:p w14:paraId="3E3418DD" w14:textId="77777777" w:rsidR="00DE2C3D" w:rsidRPr="00DE2C3D" w:rsidRDefault="00DE2C3D" w:rsidP="004D2761">
      <w:pPr>
        <w:pStyle w:val="ListParagraph"/>
        <w:numPr>
          <w:ilvl w:val="0"/>
          <w:numId w:val="112"/>
        </w:numPr>
        <w:spacing w:after="0" w:line="240" w:lineRule="auto"/>
        <w:rPr>
          <w:rFonts w:cstheme="minorHAnsi"/>
        </w:rPr>
      </w:pPr>
      <w:r w:rsidRPr="00DE2C3D">
        <w:rPr>
          <w:rFonts w:cstheme="minorHAnsi"/>
        </w:rPr>
        <w:t>with individuals who are responsible for handling the school’s response to incidents and need to know such as Deputy Title IX Coordinators and complaint investigators</w:t>
      </w:r>
    </w:p>
    <w:p w14:paraId="6FAABECF" w14:textId="77777777" w:rsidR="00DE2C3D" w:rsidRPr="00DE2C3D" w:rsidRDefault="00DE2C3D" w:rsidP="004D2761">
      <w:pPr>
        <w:pStyle w:val="ListParagraph"/>
        <w:numPr>
          <w:ilvl w:val="0"/>
          <w:numId w:val="112"/>
        </w:numPr>
        <w:spacing w:after="0" w:line="240" w:lineRule="auto"/>
        <w:rPr>
          <w:rFonts w:cstheme="minorHAnsi"/>
        </w:rPr>
      </w:pPr>
      <w:r w:rsidRPr="00DE2C3D">
        <w:rPr>
          <w:rFonts w:cstheme="minorHAnsi"/>
        </w:rPr>
        <w:t xml:space="preserve">as necessary to comply with the Wisconsin Public Records law, a valid subpoena, a lawful discovery request, or a governmental inquiry or investigation.  </w:t>
      </w:r>
    </w:p>
    <w:p w14:paraId="7022A0B2" w14:textId="22CF61EA" w:rsidR="00C44B45" w:rsidRPr="00783646" w:rsidRDefault="005707D3" w:rsidP="00A31FA3">
      <w:pPr>
        <w:rPr>
          <w:rFonts w:asciiTheme="minorHAnsi" w:hAnsiTheme="minorHAnsi" w:cstheme="minorHAnsi"/>
          <w:sz w:val="22"/>
          <w:szCs w:val="22"/>
        </w:rPr>
      </w:pPr>
      <w:r w:rsidRPr="00783646">
        <w:rPr>
          <w:rFonts w:asciiTheme="minorHAnsi" w:hAnsiTheme="minorHAnsi" w:cstheme="minorHAnsi"/>
          <w:sz w:val="22"/>
          <w:szCs w:val="22"/>
        </w:rPr>
        <w:t xml:space="preserve">UWL </w:t>
      </w:r>
      <w:r w:rsidR="001021BD" w:rsidRPr="00783646">
        <w:rPr>
          <w:rFonts w:asciiTheme="minorHAnsi" w:hAnsiTheme="minorHAnsi" w:cstheme="minorHAnsi"/>
          <w:sz w:val="22"/>
          <w:szCs w:val="22"/>
        </w:rPr>
        <w:t>follows applicable Title IX guidance and the requirements of the federal Family Educational Rights and Privacy Act</w:t>
      </w:r>
      <w:r w:rsidRPr="00783646">
        <w:rPr>
          <w:rFonts w:asciiTheme="minorHAnsi" w:hAnsiTheme="minorHAnsi" w:cstheme="minorHAnsi"/>
          <w:sz w:val="22"/>
          <w:szCs w:val="22"/>
        </w:rPr>
        <w:t xml:space="preserve"> (FERPA)</w:t>
      </w:r>
      <w:r w:rsidR="001021BD" w:rsidRPr="00783646">
        <w:rPr>
          <w:rFonts w:asciiTheme="minorHAnsi" w:hAnsiTheme="minorHAnsi" w:cstheme="minorHAnsi"/>
          <w:sz w:val="22"/>
          <w:szCs w:val="22"/>
        </w:rPr>
        <w:t>, 20 U.S.C. s. 1232g, when evaluating whether to disclose student information.</w:t>
      </w:r>
      <w:r w:rsidR="00536C3D" w:rsidRPr="00783646">
        <w:rPr>
          <w:rFonts w:asciiTheme="minorHAnsi" w:hAnsiTheme="minorHAnsi" w:cstheme="minorHAnsi"/>
          <w:sz w:val="22"/>
          <w:szCs w:val="22"/>
        </w:rPr>
        <w:t xml:space="preserve"> </w:t>
      </w:r>
      <w:r w:rsidR="001021BD" w:rsidRPr="00783646">
        <w:rPr>
          <w:rFonts w:asciiTheme="minorHAnsi" w:hAnsiTheme="minorHAnsi" w:cstheme="minorHAnsi"/>
          <w:sz w:val="22"/>
          <w:szCs w:val="22"/>
        </w:rPr>
        <w:t xml:space="preserve"> In the case of minors, </w:t>
      </w:r>
      <w:r w:rsidR="007005FF" w:rsidRPr="00783646">
        <w:rPr>
          <w:rFonts w:asciiTheme="minorHAnsi" w:hAnsiTheme="minorHAnsi" w:cstheme="minorHAnsi"/>
          <w:sz w:val="22"/>
          <w:szCs w:val="22"/>
        </w:rPr>
        <w:t>UWL</w:t>
      </w:r>
      <w:r w:rsidR="001021BD" w:rsidRPr="00783646">
        <w:rPr>
          <w:rFonts w:asciiTheme="minorHAnsi" w:hAnsiTheme="minorHAnsi" w:cstheme="minorHAnsi"/>
          <w:sz w:val="22"/>
          <w:szCs w:val="22"/>
        </w:rPr>
        <w:t xml:space="preserve"> employees must report child abuse to Child Protective Services or local law enforcement. </w:t>
      </w:r>
    </w:p>
    <w:p w14:paraId="370F502D" w14:textId="77777777" w:rsidR="00536C3D" w:rsidRPr="00783646" w:rsidRDefault="00536C3D" w:rsidP="00A31FA3">
      <w:pPr>
        <w:rPr>
          <w:rFonts w:asciiTheme="minorHAnsi" w:hAnsiTheme="minorHAnsi" w:cstheme="minorHAnsi"/>
          <w:sz w:val="22"/>
          <w:szCs w:val="22"/>
        </w:rPr>
      </w:pPr>
    </w:p>
    <w:p w14:paraId="6C91A2D3" w14:textId="5367985D" w:rsidR="00DE2C3D" w:rsidRPr="00DE2C3D" w:rsidRDefault="001021BD" w:rsidP="00A31FA3">
      <w:pPr>
        <w:rPr>
          <w:rFonts w:asciiTheme="minorHAnsi" w:hAnsiTheme="minorHAnsi" w:cstheme="minorHAnsi"/>
          <w:sz w:val="22"/>
          <w:szCs w:val="22"/>
        </w:rPr>
      </w:pPr>
      <w:r w:rsidRPr="00783646">
        <w:rPr>
          <w:rFonts w:asciiTheme="minorHAnsi" w:hAnsiTheme="minorHAnsi" w:cstheme="minorHAnsi"/>
          <w:sz w:val="22"/>
          <w:szCs w:val="22"/>
        </w:rPr>
        <w:t xml:space="preserve">For Clery Act reporting and disclosures, a victim’s name or identifying information will never appear in a </w:t>
      </w:r>
      <w:r w:rsidR="0099610A" w:rsidRPr="00783646">
        <w:rPr>
          <w:rFonts w:asciiTheme="minorHAnsi" w:hAnsiTheme="minorHAnsi" w:cstheme="minorHAnsi"/>
          <w:sz w:val="22"/>
          <w:szCs w:val="22"/>
        </w:rPr>
        <w:t>Timely</w:t>
      </w:r>
      <w:r w:rsidRPr="00783646">
        <w:rPr>
          <w:rFonts w:asciiTheme="minorHAnsi" w:hAnsiTheme="minorHAnsi" w:cstheme="minorHAnsi"/>
          <w:sz w:val="22"/>
          <w:szCs w:val="22"/>
        </w:rPr>
        <w:t xml:space="preserve"> Warning, on the Daily Crime Log or in the ASR.  </w:t>
      </w:r>
      <w:r w:rsidR="007005FF" w:rsidRPr="00783646">
        <w:rPr>
          <w:rFonts w:asciiTheme="minorHAnsi" w:hAnsiTheme="minorHAnsi" w:cstheme="minorHAnsi"/>
          <w:sz w:val="22"/>
          <w:szCs w:val="22"/>
        </w:rPr>
        <w:t>UWL</w:t>
      </w:r>
      <w:r w:rsidRPr="00783646">
        <w:rPr>
          <w:rFonts w:asciiTheme="minorHAnsi" w:hAnsiTheme="minorHAnsi" w:cstheme="minorHAnsi"/>
          <w:sz w:val="22"/>
          <w:szCs w:val="22"/>
        </w:rPr>
        <w:t xml:space="preserve"> will redact a victim’s identifyi</w:t>
      </w:r>
      <w:r w:rsidR="002B5189" w:rsidRPr="00783646">
        <w:rPr>
          <w:rFonts w:asciiTheme="minorHAnsi" w:hAnsiTheme="minorHAnsi" w:cstheme="minorHAnsi"/>
          <w:sz w:val="22"/>
          <w:szCs w:val="22"/>
        </w:rPr>
        <w:t xml:space="preserve">ng information when responding </w:t>
      </w:r>
      <w:r w:rsidRPr="00783646">
        <w:rPr>
          <w:rFonts w:asciiTheme="minorHAnsi" w:hAnsiTheme="minorHAnsi" w:cstheme="minorHAnsi"/>
          <w:sz w:val="22"/>
          <w:szCs w:val="22"/>
        </w:rPr>
        <w:t>to requests for information pursuant to the Wisconsin Public Records law.</w:t>
      </w:r>
      <w:r w:rsidR="00536C3D" w:rsidRPr="00783646">
        <w:rPr>
          <w:rFonts w:asciiTheme="minorHAnsi" w:hAnsiTheme="minorHAnsi" w:cstheme="minorHAnsi"/>
          <w:sz w:val="22"/>
          <w:szCs w:val="22"/>
        </w:rPr>
        <w:t xml:space="preserve"> </w:t>
      </w:r>
      <w:r w:rsidRPr="00783646">
        <w:rPr>
          <w:rFonts w:asciiTheme="minorHAnsi" w:hAnsiTheme="minorHAnsi" w:cstheme="minorHAnsi"/>
          <w:sz w:val="22"/>
          <w:szCs w:val="22"/>
        </w:rPr>
        <w:t xml:space="preserve"> The</w:t>
      </w:r>
      <w:r w:rsidR="00536C3D" w:rsidRPr="00783646">
        <w:rPr>
          <w:rFonts w:asciiTheme="minorHAnsi" w:hAnsiTheme="minorHAnsi" w:cstheme="minorHAnsi"/>
          <w:sz w:val="22"/>
          <w:szCs w:val="22"/>
        </w:rPr>
        <w:t xml:space="preserve"> </w:t>
      </w:r>
      <w:r w:rsidR="005D666D">
        <w:rPr>
          <w:rFonts w:asciiTheme="minorHAnsi" w:hAnsiTheme="minorHAnsi" w:cstheme="minorHAnsi"/>
          <w:sz w:val="22"/>
          <w:szCs w:val="22"/>
        </w:rPr>
        <w:t xml:space="preserve">University of Wisconsin-La Crosse </w:t>
      </w:r>
      <w:r w:rsidRPr="00783646">
        <w:rPr>
          <w:rFonts w:asciiTheme="minorHAnsi" w:hAnsiTheme="minorHAnsi" w:cstheme="minorHAnsi"/>
          <w:sz w:val="22"/>
          <w:szCs w:val="22"/>
        </w:rPr>
        <w:t xml:space="preserve">also will not disclose </w:t>
      </w:r>
      <w:r w:rsidRPr="00DE2C3D">
        <w:rPr>
          <w:rFonts w:asciiTheme="minorHAnsi" w:hAnsiTheme="minorHAnsi" w:cstheme="minorHAnsi"/>
          <w:sz w:val="22"/>
          <w:szCs w:val="22"/>
        </w:rPr>
        <w:t xml:space="preserve">identifiable information about research subjects </w:t>
      </w:r>
      <w:r w:rsidR="00DE2C3D" w:rsidRPr="00DE2C3D">
        <w:rPr>
          <w:rFonts w:asciiTheme="minorHAnsi" w:hAnsiTheme="minorHAnsi" w:cstheme="minorHAnsi"/>
          <w:sz w:val="22"/>
          <w:szCs w:val="22"/>
        </w:rPr>
        <w:t>if prohibited by:</w:t>
      </w:r>
    </w:p>
    <w:p w14:paraId="2A2074E3" w14:textId="77777777" w:rsidR="00DE2C3D" w:rsidRPr="00DE2C3D" w:rsidRDefault="00DE2C3D" w:rsidP="004D2761">
      <w:pPr>
        <w:pStyle w:val="ListParagraph"/>
        <w:numPr>
          <w:ilvl w:val="0"/>
          <w:numId w:val="113"/>
        </w:numPr>
        <w:spacing w:after="0" w:line="240" w:lineRule="auto"/>
        <w:rPr>
          <w:rFonts w:cstheme="minorHAnsi"/>
        </w:rPr>
      </w:pPr>
      <w:r w:rsidRPr="00DE2C3D">
        <w:rPr>
          <w:rFonts w:cstheme="minorHAnsi"/>
        </w:rPr>
        <w:t>an NIH-issued Certificate of Confidentiality</w:t>
      </w:r>
    </w:p>
    <w:p w14:paraId="3A30E23C" w14:textId="77777777" w:rsidR="00DE2C3D" w:rsidRPr="00DE2C3D" w:rsidRDefault="00DE2C3D" w:rsidP="004D2761">
      <w:pPr>
        <w:pStyle w:val="ListParagraph"/>
        <w:numPr>
          <w:ilvl w:val="0"/>
          <w:numId w:val="113"/>
        </w:numPr>
        <w:spacing w:after="0" w:line="240" w:lineRule="auto"/>
        <w:rPr>
          <w:rFonts w:cstheme="minorHAnsi"/>
        </w:rPr>
      </w:pPr>
      <w:r w:rsidRPr="00DE2C3D">
        <w:rPr>
          <w:rFonts w:cstheme="minorHAnsi"/>
        </w:rPr>
        <w:t xml:space="preserve">HIPAA regulations </w:t>
      </w:r>
    </w:p>
    <w:p w14:paraId="0063F35D" w14:textId="77777777" w:rsidR="00DE2C3D" w:rsidRPr="00DE2C3D" w:rsidRDefault="00DE2C3D" w:rsidP="004D2761">
      <w:pPr>
        <w:pStyle w:val="ListParagraph"/>
        <w:numPr>
          <w:ilvl w:val="0"/>
          <w:numId w:val="113"/>
        </w:numPr>
        <w:spacing w:after="0" w:line="240" w:lineRule="auto"/>
        <w:rPr>
          <w:rFonts w:cstheme="minorHAnsi"/>
        </w:rPr>
      </w:pPr>
      <w:r w:rsidRPr="00DE2C3D">
        <w:rPr>
          <w:rFonts w:cstheme="minorHAnsi"/>
        </w:rPr>
        <w:t>state laws pertaining to the privacy of health information</w:t>
      </w:r>
    </w:p>
    <w:p w14:paraId="157BE8EA" w14:textId="77777777" w:rsidR="00DE2C3D" w:rsidRPr="00DE2C3D" w:rsidRDefault="00DE2C3D" w:rsidP="004D2761">
      <w:pPr>
        <w:pStyle w:val="ListParagraph"/>
        <w:numPr>
          <w:ilvl w:val="0"/>
          <w:numId w:val="113"/>
        </w:numPr>
        <w:spacing w:after="0" w:line="240" w:lineRule="auto"/>
        <w:rPr>
          <w:rFonts w:cstheme="minorHAnsi"/>
        </w:rPr>
      </w:pPr>
      <w:r w:rsidRPr="00DE2C3D">
        <w:rPr>
          <w:rFonts w:cstheme="minorHAnsi"/>
        </w:rPr>
        <w:t xml:space="preserve">promises of confidentiality made to research subjects pursuant to the federally required consent form and authorization form. </w:t>
      </w:r>
    </w:p>
    <w:p w14:paraId="5424F85D" w14:textId="4DA32057" w:rsidR="00C44B45" w:rsidRPr="00783646" w:rsidRDefault="00536C3D" w:rsidP="00A31FA3">
      <w:pPr>
        <w:rPr>
          <w:rFonts w:asciiTheme="minorHAnsi" w:hAnsiTheme="minorHAnsi" w:cstheme="minorHAnsi"/>
          <w:sz w:val="22"/>
          <w:szCs w:val="22"/>
        </w:rPr>
      </w:pPr>
      <w:r w:rsidRPr="00783646">
        <w:rPr>
          <w:rFonts w:asciiTheme="minorHAnsi" w:hAnsiTheme="minorHAnsi" w:cstheme="minorHAnsi"/>
          <w:sz w:val="22"/>
          <w:szCs w:val="22"/>
        </w:rPr>
        <w:t>The University of Wisconsin</w:t>
      </w:r>
      <w:r w:rsidR="001021BD" w:rsidRPr="00783646">
        <w:rPr>
          <w:rFonts w:asciiTheme="minorHAnsi" w:hAnsiTheme="minorHAnsi" w:cstheme="minorHAnsi"/>
          <w:sz w:val="22"/>
          <w:szCs w:val="22"/>
        </w:rPr>
        <w:t xml:space="preserve"> must respond to valid subpoenas that are not prohibited by other applicable law</w:t>
      </w:r>
      <w:r w:rsidR="0099610A" w:rsidRPr="00783646">
        <w:rPr>
          <w:rFonts w:asciiTheme="minorHAnsi" w:hAnsiTheme="minorHAnsi" w:cstheme="minorHAnsi"/>
          <w:sz w:val="22"/>
          <w:szCs w:val="22"/>
        </w:rPr>
        <w:t xml:space="preserve"> </w:t>
      </w:r>
      <w:r w:rsidR="001021BD" w:rsidRPr="00783646">
        <w:rPr>
          <w:rFonts w:asciiTheme="minorHAnsi" w:hAnsiTheme="minorHAnsi" w:cstheme="minorHAnsi"/>
          <w:sz w:val="22"/>
          <w:szCs w:val="22"/>
        </w:rPr>
        <w:t>and may not be able to redact information when responding to a subpoena.</w:t>
      </w:r>
    </w:p>
    <w:p w14:paraId="6C10EDEE" w14:textId="77777777" w:rsidR="00536C3D" w:rsidRPr="00783646" w:rsidRDefault="00536C3D" w:rsidP="00A31FA3">
      <w:pPr>
        <w:rPr>
          <w:rFonts w:asciiTheme="minorHAnsi" w:hAnsiTheme="minorHAnsi" w:cstheme="minorHAnsi"/>
          <w:sz w:val="22"/>
          <w:szCs w:val="22"/>
        </w:rPr>
      </w:pPr>
    </w:p>
    <w:p w14:paraId="69D311E1" w14:textId="4D66A73F" w:rsidR="00833919" w:rsidRDefault="001021BD" w:rsidP="00A31FA3">
      <w:pPr>
        <w:rPr>
          <w:rFonts w:asciiTheme="minorHAnsi" w:hAnsiTheme="minorHAnsi" w:cstheme="minorHAnsi"/>
          <w:sz w:val="22"/>
          <w:szCs w:val="22"/>
        </w:rPr>
      </w:pPr>
      <w:r w:rsidRPr="00783646">
        <w:rPr>
          <w:rFonts w:asciiTheme="minorHAnsi" w:hAnsiTheme="minorHAnsi" w:cstheme="minorHAnsi"/>
          <w:sz w:val="22"/>
          <w:szCs w:val="22"/>
        </w:rPr>
        <w:t>There are confidential resources available</w:t>
      </w:r>
      <w:r w:rsidR="00DE2C3D">
        <w:rPr>
          <w:rFonts w:asciiTheme="minorHAnsi" w:hAnsiTheme="minorHAnsi" w:cstheme="minorHAnsi"/>
          <w:sz w:val="22"/>
          <w:szCs w:val="22"/>
        </w:rPr>
        <w:t xml:space="preserve"> on-campus</w:t>
      </w:r>
      <w:r w:rsidRPr="00783646">
        <w:rPr>
          <w:rFonts w:asciiTheme="minorHAnsi" w:hAnsiTheme="minorHAnsi" w:cstheme="minorHAnsi"/>
          <w:sz w:val="22"/>
          <w:szCs w:val="22"/>
        </w:rPr>
        <w:t xml:space="preserve"> such as </w:t>
      </w:r>
      <w:r w:rsidR="00341DE0" w:rsidRPr="00783646">
        <w:rPr>
          <w:rFonts w:asciiTheme="minorHAnsi" w:hAnsiTheme="minorHAnsi" w:cstheme="minorHAnsi"/>
          <w:sz w:val="22"/>
          <w:szCs w:val="22"/>
        </w:rPr>
        <w:t>counselors</w:t>
      </w:r>
      <w:r w:rsidR="00DE2C3D">
        <w:rPr>
          <w:rFonts w:asciiTheme="minorHAnsi" w:hAnsiTheme="minorHAnsi" w:cstheme="minorHAnsi"/>
          <w:sz w:val="22"/>
          <w:szCs w:val="22"/>
        </w:rPr>
        <w:t xml:space="preserve"> and</w:t>
      </w:r>
      <w:r w:rsidR="00341DE0" w:rsidRPr="00783646">
        <w:rPr>
          <w:rFonts w:asciiTheme="minorHAnsi" w:hAnsiTheme="minorHAnsi" w:cstheme="minorHAnsi"/>
          <w:sz w:val="22"/>
          <w:szCs w:val="22"/>
        </w:rPr>
        <w:t xml:space="preserve"> health professional</w:t>
      </w:r>
      <w:r w:rsidR="00DE2C3D">
        <w:rPr>
          <w:rFonts w:asciiTheme="minorHAnsi" w:hAnsiTheme="minorHAnsi" w:cstheme="minorHAnsi"/>
          <w:sz w:val="22"/>
          <w:szCs w:val="22"/>
        </w:rPr>
        <w:t>s</w:t>
      </w:r>
      <w:r w:rsidRPr="00783646">
        <w:rPr>
          <w:rFonts w:asciiTheme="minorHAnsi" w:hAnsiTheme="minorHAnsi" w:cstheme="minorHAnsi"/>
          <w:sz w:val="22"/>
          <w:szCs w:val="22"/>
        </w:rPr>
        <w:t xml:space="preserve">. Other licensed healthcare providers, counselors and social workers employed by the </w:t>
      </w:r>
      <w:r w:rsidR="005D666D">
        <w:rPr>
          <w:rFonts w:asciiTheme="minorHAnsi" w:hAnsiTheme="minorHAnsi" w:cstheme="minorHAnsi"/>
          <w:sz w:val="22"/>
          <w:szCs w:val="22"/>
        </w:rPr>
        <w:t xml:space="preserve">University of Wisconsin-La Crosse </w:t>
      </w:r>
      <w:r w:rsidRPr="00783646">
        <w:rPr>
          <w:rFonts w:asciiTheme="minorHAnsi" w:hAnsiTheme="minorHAnsi" w:cstheme="minorHAnsi"/>
          <w:sz w:val="22"/>
          <w:szCs w:val="22"/>
        </w:rPr>
        <w:t>follow the confidentiality requirements of their profession when they are providing care to a patient or a client.</w:t>
      </w:r>
      <w:r w:rsidR="003A2E0F">
        <w:rPr>
          <w:rFonts w:asciiTheme="minorHAnsi" w:hAnsiTheme="minorHAnsi" w:cstheme="minorHAnsi"/>
          <w:sz w:val="22"/>
          <w:szCs w:val="22"/>
        </w:rPr>
        <w:t xml:space="preserve"> </w:t>
      </w:r>
      <w:r w:rsidRPr="00783646">
        <w:rPr>
          <w:rFonts w:asciiTheme="minorHAnsi" w:hAnsiTheme="minorHAnsi" w:cstheme="minorHAnsi"/>
          <w:sz w:val="22"/>
          <w:szCs w:val="22"/>
        </w:rPr>
        <w:t>For information about off-campus and non-UW affiliated confidential resources, please see the “Off-Campus Confidential Resources” section of this chapter.</w:t>
      </w:r>
      <w:r w:rsidR="00833919" w:rsidRPr="00783646">
        <w:rPr>
          <w:rFonts w:asciiTheme="minorHAnsi" w:hAnsiTheme="minorHAnsi" w:cstheme="minorHAnsi"/>
          <w:sz w:val="22"/>
          <w:szCs w:val="22"/>
        </w:rPr>
        <w:t xml:space="preserve"> </w:t>
      </w:r>
    </w:p>
    <w:p w14:paraId="4D996E73" w14:textId="122F1C54" w:rsidR="00FA4CEE" w:rsidRDefault="00FA4CEE" w:rsidP="00536C3D">
      <w:pPr>
        <w:rPr>
          <w:rFonts w:asciiTheme="minorHAnsi" w:hAnsiTheme="minorHAnsi" w:cstheme="minorHAnsi"/>
          <w:sz w:val="22"/>
          <w:szCs w:val="22"/>
        </w:rPr>
      </w:pPr>
    </w:p>
    <w:p w14:paraId="46148CD4" w14:textId="77777777" w:rsidR="00FA4CEE" w:rsidRPr="0088313B" w:rsidRDefault="00FA4CEE" w:rsidP="0088313B">
      <w:pPr>
        <w:pStyle w:val="Heading3"/>
        <w:rPr>
          <w:color w:val="A20000"/>
          <w:sz w:val="22"/>
          <w:szCs w:val="22"/>
        </w:rPr>
      </w:pPr>
      <w:r w:rsidRPr="0088313B">
        <w:rPr>
          <w:color w:val="A20000"/>
        </w:rPr>
        <w:t xml:space="preserve">On-Campus Confidential Resources for Students </w:t>
      </w:r>
    </w:p>
    <w:p w14:paraId="3E638018" w14:textId="12F342B0" w:rsidR="00FA4CEE" w:rsidRPr="00F45E3D" w:rsidRDefault="00FA4CEE" w:rsidP="00FA4CEE">
      <w:pPr>
        <w:rPr>
          <w:sz w:val="22"/>
          <w:szCs w:val="22"/>
        </w:rPr>
      </w:pPr>
      <w:r w:rsidRPr="00CC4312">
        <w:rPr>
          <w:rFonts w:ascii="Calibri" w:eastAsia="Calibri" w:hAnsi="Calibri" w:cs="Calibri"/>
          <w:color w:val="000000" w:themeColor="text1"/>
          <w:sz w:val="22"/>
          <w:szCs w:val="22"/>
        </w:rPr>
        <w:t xml:space="preserve">Students can contact the following confidential resources on-campus, free of charge: </w:t>
      </w:r>
    </w:p>
    <w:tbl>
      <w:tblPr>
        <w:tblW w:w="0" w:type="auto"/>
        <w:tblLook w:val="04A0" w:firstRow="1" w:lastRow="0" w:firstColumn="1" w:lastColumn="0" w:noHBand="0" w:noVBand="1"/>
      </w:tblPr>
      <w:tblGrid>
        <w:gridCol w:w="3865"/>
        <w:gridCol w:w="2250"/>
        <w:gridCol w:w="2610"/>
        <w:gridCol w:w="2065"/>
      </w:tblGrid>
      <w:tr w:rsidR="00D2208C" w:rsidRPr="00203502" w14:paraId="3DAFABA9" w14:textId="77777777" w:rsidTr="00F45E3D">
        <w:tc>
          <w:tcPr>
            <w:tcW w:w="3865" w:type="dxa"/>
            <w:shd w:val="clear" w:color="auto" w:fill="8A0000"/>
          </w:tcPr>
          <w:p w14:paraId="4FE4FDF7" w14:textId="77777777" w:rsidR="00D2208C" w:rsidRPr="00203502" w:rsidRDefault="00D2208C" w:rsidP="00FC0E3E">
            <w:pPr>
              <w:contextualSpacing/>
              <w:rPr>
                <w:rFonts w:asciiTheme="minorHAnsi" w:hAnsiTheme="minorHAnsi" w:cstheme="minorHAnsi"/>
                <w:color w:val="FFFFFF" w:themeColor="background1"/>
                <w:sz w:val="22"/>
                <w:szCs w:val="22"/>
              </w:rPr>
            </w:pPr>
            <w:r w:rsidRPr="00203502">
              <w:rPr>
                <w:rFonts w:asciiTheme="minorHAnsi" w:hAnsiTheme="minorHAnsi" w:cstheme="minorHAnsi"/>
                <w:color w:val="FFFFFF" w:themeColor="background1"/>
                <w:sz w:val="22"/>
                <w:szCs w:val="22"/>
              </w:rPr>
              <w:t>Office</w:t>
            </w:r>
          </w:p>
        </w:tc>
        <w:tc>
          <w:tcPr>
            <w:tcW w:w="2250" w:type="dxa"/>
            <w:shd w:val="clear" w:color="auto" w:fill="8A0000"/>
          </w:tcPr>
          <w:p w14:paraId="1EEFCC31" w14:textId="77777777" w:rsidR="00D2208C" w:rsidRPr="00203502" w:rsidRDefault="00D2208C" w:rsidP="00FC0E3E">
            <w:pPr>
              <w:contextualSpacing/>
              <w:rPr>
                <w:rFonts w:asciiTheme="minorHAnsi" w:hAnsiTheme="minorHAnsi" w:cstheme="minorHAnsi"/>
                <w:color w:val="FFFFFF" w:themeColor="background1"/>
                <w:sz w:val="22"/>
                <w:szCs w:val="22"/>
              </w:rPr>
            </w:pPr>
            <w:r w:rsidRPr="00203502">
              <w:rPr>
                <w:rFonts w:asciiTheme="minorHAnsi" w:hAnsiTheme="minorHAnsi" w:cstheme="minorHAnsi"/>
                <w:color w:val="FFFFFF" w:themeColor="background1"/>
                <w:sz w:val="22"/>
                <w:szCs w:val="22"/>
              </w:rPr>
              <w:t>Name</w:t>
            </w:r>
          </w:p>
        </w:tc>
        <w:tc>
          <w:tcPr>
            <w:tcW w:w="2610" w:type="dxa"/>
            <w:shd w:val="clear" w:color="auto" w:fill="8A0000"/>
          </w:tcPr>
          <w:p w14:paraId="70793702" w14:textId="77777777" w:rsidR="00D2208C" w:rsidRPr="00203502" w:rsidRDefault="00D2208C" w:rsidP="00FC0E3E">
            <w:pPr>
              <w:contextualSpacing/>
              <w:rPr>
                <w:rFonts w:asciiTheme="minorHAnsi" w:hAnsiTheme="minorHAnsi" w:cstheme="minorHAnsi"/>
                <w:color w:val="FFFFFF" w:themeColor="background1"/>
                <w:sz w:val="22"/>
                <w:szCs w:val="22"/>
              </w:rPr>
            </w:pPr>
            <w:r w:rsidRPr="00203502">
              <w:rPr>
                <w:rFonts w:asciiTheme="minorHAnsi" w:hAnsiTheme="minorHAnsi" w:cstheme="minorHAnsi"/>
                <w:color w:val="FFFFFF" w:themeColor="background1"/>
                <w:sz w:val="22"/>
                <w:szCs w:val="22"/>
              </w:rPr>
              <w:t>Location</w:t>
            </w:r>
          </w:p>
        </w:tc>
        <w:tc>
          <w:tcPr>
            <w:tcW w:w="2065" w:type="dxa"/>
            <w:shd w:val="clear" w:color="auto" w:fill="8A0000"/>
          </w:tcPr>
          <w:p w14:paraId="7540454E" w14:textId="77777777" w:rsidR="00D2208C" w:rsidRPr="00203502" w:rsidRDefault="00D2208C" w:rsidP="00FC0E3E">
            <w:pPr>
              <w:contextualSpacing/>
              <w:rPr>
                <w:rFonts w:asciiTheme="minorHAnsi" w:hAnsiTheme="minorHAnsi" w:cstheme="minorHAnsi"/>
                <w:color w:val="FFFFFF" w:themeColor="background1"/>
                <w:sz w:val="22"/>
                <w:szCs w:val="22"/>
              </w:rPr>
            </w:pPr>
            <w:r w:rsidRPr="00203502">
              <w:rPr>
                <w:rFonts w:asciiTheme="minorHAnsi" w:hAnsiTheme="minorHAnsi" w:cstheme="minorHAnsi"/>
                <w:color w:val="FFFFFF" w:themeColor="background1"/>
                <w:sz w:val="22"/>
                <w:szCs w:val="22"/>
              </w:rPr>
              <w:t>Phone</w:t>
            </w:r>
          </w:p>
        </w:tc>
      </w:tr>
      <w:tr w:rsidR="00D2208C" w:rsidRPr="00203502" w14:paraId="12FC0075" w14:textId="77777777" w:rsidTr="00F45E3D">
        <w:tc>
          <w:tcPr>
            <w:tcW w:w="3865" w:type="dxa"/>
            <w:shd w:val="clear" w:color="auto" w:fill="auto"/>
          </w:tcPr>
          <w:p w14:paraId="175942A5" w14:textId="77777777" w:rsidR="00D2208C" w:rsidRPr="00203502" w:rsidRDefault="00D2208C" w:rsidP="00FC0E3E">
            <w:pPr>
              <w:contextualSpacing/>
              <w:rPr>
                <w:rFonts w:asciiTheme="minorHAnsi" w:hAnsiTheme="minorHAnsi" w:cstheme="minorHAnsi"/>
                <w:bCs/>
                <w:sz w:val="22"/>
                <w:szCs w:val="22"/>
              </w:rPr>
            </w:pPr>
            <w:r w:rsidRPr="00203502">
              <w:rPr>
                <w:rFonts w:asciiTheme="minorHAnsi" w:hAnsiTheme="minorHAnsi" w:cstheme="minorHAnsi"/>
                <w:bCs/>
                <w:sz w:val="22"/>
                <w:szCs w:val="22"/>
              </w:rPr>
              <w:t>Violence Prevention</w:t>
            </w:r>
          </w:p>
        </w:tc>
        <w:tc>
          <w:tcPr>
            <w:tcW w:w="2250" w:type="dxa"/>
            <w:shd w:val="clear" w:color="auto" w:fill="auto"/>
          </w:tcPr>
          <w:p w14:paraId="565E7C05" w14:textId="77777777" w:rsidR="00D2208C" w:rsidRPr="00203502" w:rsidRDefault="00D2208C" w:rsidP="00FC0E3E">
            <w:pPr>
              <w:contextualSpacing/>
              <w:rPr>
                <w:rFonts w:asciiTheme="minorHAnsi" w:hAnsiTheme="minorHAnsi" w:cstheme="minorHAnsi"/>
                <w:sz w:val="22"/>
                <w:szCs w:val="22"/>
              </w:rPr>
            </w:pPr>
            <w:r w:rsidRPr="00203502">
              <w:rPr>
                <w:rStyle w:val="markrjpdrdf59"/>
                <w:rFonts w:asciiTheme="minorHAnsi" w:hAnsiTheme="minorHAnsi" w:cstheme="minorHAnsi"/>
                <w:color w:val="201F1E"/>
                <w:sz w:val="22"/>
                <w:szCs w:val="22"/>
                <w:bdr w:val="none" w:sz="0" w:space="0" w:color="auto" w:frame="1"/>
                <w:shd w:val="clear" w:color="auto" w:fill="FFFFFF"/>
              </w:rPr>
              <w:t>Blythe</w:t>
            </w:r>
            <w:r w:rsidRPr="00203502">
              <w:rPr>
                <w:rFonts w:asciiTheme="minorHAnsi" w:hAnsiTheme="minorHAnsi" w:cstheme="minorHAnsi"/>
                <w:color w:val="201F1E"/>
                <w:sz w:val="22"/>
                <w:szCs w:val="22"/>
                <w:shd w:val="clear" w:color="auto" w:fill="FFFFFF"/>
              </w:rPr>
              <w:t> </w:t>
            </w:r>
            <w:r w:rsidRPr="00203502">
              <w:rPr>
                <w:rStyle w:val="markpkr2sedn6"/>
                <w:rFonts w:asciiTheme="minorHAnsi" w:eastAsiaTheme="majorEastAsia" w:hAnsiTheme="minorHAnsi" w:cstheme="minorHAnsi"/>
                <w:color w:val="201F1E"/>
                <w:sz w:val="22"/>
                <w:szCs w:val="22"/>
                <w:bdr w:val="none" w:sz="0" w:space="0" w:color="auto" w:frame="1"/>
                <w:shd w:val="clear" w:color="auto" w:fill="FFFFFF"/>
              </w:rPr>
              <w:t>McConaughey</w:t>
            </w:r>
          </w:p>
        </w:tc>
        <w:tc>
          <w:tcPr>
            <w:tcW w:w="2610" w:type="dxa"/>
            <w:shd w:val="clear" w:color="auto" w:fill="auto"/>
          </w:tcPr>
          <w:p w14:paraId="01C8C1FC" w14:textId="77777777" w:rsidR="00D2208C" w:rsidRPr="00203502" w:rsidRDefault="00D2208C" w:rsidP="00FC0E3E">
            <w:pPr>
              <w:contextualSpacing/>
              <w:rPr>
                <w:rFonts w:asciiTheme="minorHAnsi" w:hAnsiTheme="minorHAnsi" w:cstheme="minorHAnsi"/>
                <w:bCs/>
                <w:sz w:val="22"/>
                <w:szCs w:val="22"/>
              </w:rPr>
            </w:pPr>
            <w:r w:rsidRPr="00203502">
              <w:rPr>
                <w:rFonts w:asciiTheme="minorHAnsi" w:hAnsiTheme="minorHAnsi" w:cstheme="minorHAnsi"/>
                <w:bCs/>
                <w:sz w:val="22"/>
                <w:szCs w:val="22"/>
              </w:rPr>
              <w:t>149 Graff Main Hall</w:t>
            </w:r>
          </w:p>
        </w:tc>
        <w:tc>
          <w:tcPr>
            <w:tcW w:w="2065" w:type="dxa"/>
            <w:shd w:val="clear" w:color="auto" w:fill="auto"/>
          </w:tcPr>
          <w:p w14:paraId="0DC67ED2" w14:textId="77777777" w:rsidR="00D2208C" w:rsidRPr="00203502" w:rsidRDefault="00D2208C" w:rsidP="00FC0E3E">
            <w:pPr>
              <w:contextualSpacing/>
              <w:rPr>
                <w:rFonts w:asciiTheme="minorHAnsi" w:hAnsiTheme="minorHAnsi" w:cstheme="minorHAnsi"/>
                <w:bCs/>
                <w:sz w:val="22"/>
                <w:szCs w:val="22"/>
              </w:rPr>
            </w:pPr>
            <w:r w:rsidRPr="00203502">
              <w:rPr>
                <w:rFonts w:asciiTheme="minorHAnsi" w:hAnsiTheme="minorHAnsi" w:cstheme="minorHAnsi"/>
                <w:bCs/>
                <w:sz w:val="22"/>
                <w:szCs w:val="22"/>
              </w:rPr>
              <w:t>608-785-5126</w:t>
            </w:r>
          </w:p>
        </w:tc>
      </w:tr>
      <w:tr w:rsidR="00D2208C" w:rsidRPr="00203502" w14:paraId="6E8C3766" w14:textId="77777777" w:rsidTr="00F45E3D">
        <w:tc>
          <w:tcPr>
            <w:tcW w:w="3865" w:type="dxa"/>
            <w:shd w:val="clear" w:color="auto" w:fill="auto"/>
          </w:tcPr>
          <w:p w14:paraId="68AA3B87" w14:textId="77777777" w:rsidR="00D2208C" w:rsidRPr="00203502" w:rsidRDefault="00D2208C" w:rsidP="00FC0E3E">
            <w:pPr>
              <w:contextualSpacing/>
              <w:rPr>
                <w:rFonts w:asciiTheme="minorHAnsi" w:hAnsiTheme="minorHAnsi" w:cstheme="minorHAnsi"/>
                <w:bCs/>
                <w:sz w:val="22"/>
                <w:szCs w:val="22"/>
              </w:rPr>
            </w:pPr>
            <w:r w:rsidRPr="00203502">
              <w:rPr>
                <w:rFonts w:asciiTheme="minorHAnsi" w:hAnsiTheme="minorHAnsi" w:cstheme="minorHAnsi"/>
                <w:bCs/>
                <w:sz w:val="22"/>
                <w:szCs w:val="22"/>
              </w:rPr>
              <w:t>Counseling and Testing</w:t>
            </w:r>
          </w:p>
        </w:tc>
        <w:tc>
          <w:tcPr>
            <w:tcW w:w="2250" w:type="dxa"/>
            <w:shd w:val="clear" w:color="auto" w:fill="auto"/>
          </w:tcPr>
          <w:p w14:paraId="65BA9EA1" w14:textId="77777777" w:rsidR="00D2208C" w:rsidRPr="00203502" w:rsidRDefault="00D2208C" w:rsidP="00FC0E3E">
            <w:pPr>
              <w:contextualSpacing/>
              <w:rPr>
                <w:rFonts w:asciiTheme="minorHAnsi" w:hAnsiTheme="minorHAnsi" w:cstheme="minorHAnsi"/>
                <w:bCs/>
                <w:sz w:val="22"/>
                <w:szCs w:val="22"/>
              </w:rPr>
            </w:pPr>
            <w:r w:rsidRPr="00203502">
              <w:rPr>
                <w:rFonts w:asciiTheme="minorHAnsi" w:hAnsiTheme="minorHAnsi" w:cstheme="minorHAnsi"/>
                <w:bCs/>
                <w:sz w:val="22"/>
                <w:szCs w:val="22"/>
              </w:rPr>
              <w:t>Any Counselor</w:t>
            </w:r>
          </w:p>
        </w:tc>
        <w:tc>
          <w:tcPr>
            <w:tcW w:w="2610" w:type="dxa"/>
            <w:shd w:val="clear" w:color="auto" w:fill="auto"/>
          </w:tcPr>
          <w:p w14:paraId="4364789B" w14:textId="77777777" w:rsidR="00D2208C" w:rsidRPr="00203502" w:rsidRDefault="00D2208C" w:rsidP="00FC0E3E">
            <w:pPr>
              <w:contextualSpacing/>
              <w:rPr>
                <w:rFonts w:asciiTheme="minorHAnsi" w:hAnsiTheme="minorHAnsi" w:cstheme="minorHAnsi"/>
                <w:bCs/>
                <w:sz w:val="22"/>
                <w:szCs w:val="22"/>
              </w:rPr>
            </w:pPr>
            <w:r w:rsidRPr="00203502">
              <w:rPr>
                <w:rFonts w:asciiTheme="minorHAnsi" w:hAnsiTheme="minorHAnsi" w:cstheme="minorHAnsi"/>
                <w:bCs/>
                <w:sz w:val="22"/>
                <w:szCs w:val="22"/>
              </w:rPr>
              <w:t>2106 Centennial Hall</w:t>
            </w:r>
          </w:p>
        </w:tc>
        <w:tc>
          <w:tcPr>
            <w:tcW w:w="2065" w:type="dxa"/>
            <w:shd w:val="clear" w:color="auto" w:fill="auto"/>
          </w:tcPr>
          <w:p w14:paraId="00739E4A" w14:textId="77777777" w:rsidR="00D2208C" w:rsidRPr="00203502" w:rsidRDefault="00D2208C" w:rsidP="00FC0E3E">
            <w:pPr>
              <w:contextualSpacing/>
              <w:rPr>
                <w:rFonts w:asciiTheme="minorHAnsi" w:hAnsiTheme="minorHAnsi" w:cstheme="minorHAnsi"/>
                <w:bCs/>
                <w:sz w:val="22"/>
                <w:szCs w:val="22"/>
              </w:rPr>
            </w:pPr>
            <w:r w:rsidRPr="00203502">
              <w:rPr>
                <w:rFonts w:asciiTheme="minorHAnsi" w:hAnsiTheme="minorHAnsi" w:cstheme="minorHAnsi"/>
                <w:bCs/>
                <w:sz w:val="22"/>
                <w:szCs w:val="22"/>
              </w:rPr>
              <w:t>806-785-8073</w:t>
            </w:r>
          </w:p>
        </w:tc>
      </w:tr>
      <w:tr w:rsidR="00D2208C" w:rsidRPr="00203502" w14:paraId="74A5283E" w14:textId="77777777">
        <w:tc>
          <w:tcPr>
            <w:tcW w:w="3865" w:type="dxa"/>
            <w:shd w:val="clear" w:color="auto" w:fill="auto"/>
          </w:tcPr>
          <w:p w14:paraId="14363EF1" w14:textId="77777777" w:rsidR="00D2208C" w:rsidRPr="00203502" w:rsidRDefault="00D2208C" w:rsidP="00FC0E3E">
            <w:pPr>
              <w:contextualSpacing/>
              <w:rPr>
                <w:rFonts w:asciiTheme="minorHAnsi" w:hAnsiTheme="minorHAnsi" w:cstheme="minorHAnsi"/>
                <w:bCs/>
                <w:sz w:val="22"/>
                <w:szCs w:val="22"/>
              </w:rPr>
            </w:pPr>
            <w:r w:rsidRPr="00203502">
              <w:rPr>
                <w:rFonts w:asciiTheme="minorHAnsi" w:hAnsiTheme="minorHAnsi" w:cstheme="minorHAnsi"/>
                <w:bCs/>
                <w:sz w:val="22"/>
                <w:szCs w:val="22"/>
              </w:rPr>
              <w:t>Student Health Center</w:t>
            </w:r>
          </w:p>
        </w:tc>
        <w:tc>
          <w:tcPr>
            <w:tcW w:w="2250" w:type="dxa"/>
            <w:shd w:val="clear" w:color="auto" w:fill="auto"/>
          </w:tcPr>
          <w:p w14:paraId="00195E60" w14:textId="77777777" w:rsidR="00D2208C" w:rsidRPr="00203502" w:rsidRDefault="00D2208C" w:rsidP="00FC0E3E">
            <w:pPr>
              <w:contextualSpacing/>
              <w:rPr>
                <w:rFonts w:asciiTheme="minorHAnsi" w:hAnsiTheme="minorHAnsi" w:cstheme="minorHAnsi"/>
                <w:bCs/>
                <w:sz w:val="22"/>
                <w:szCs w:val="22"/>
              </w:rPr>
            </w:pPr>
            <w:r w:rsidRPr="00203502">
              <w:rPr>
                <w:rFonts w:asciiTheme="minorHAnsi" w:hAnsiTheme="minorHAnsi" w:cstheme="minorHAnsi"/>
                <w:bCs/>
                <w:sz w:val="22"/>
                <w:szCs w:val="22"/>
              </w:rPr>
              <w:t>Any Provider</w:t>
            </w:r>
          </w:p>
        </w:tc>
        <w:tc>
          <w:tcPr>
            <w:tcW w:w="2610" w:type="dxa"/>
            <w:shd w:val="clear" w:color="auto" w:fill="auto"/>
          </w:tcPr>
          <w:p w14:paraId="68462C8A" w14:textId="77777777" w:rsidR="00D2208C" w:rsidRPr="00203502" w:rsidRDefault="00D2208C" w:rsidP="00FC0E3E">
            <w:pPr>
              <w:contextualSpacing/>
              <w:rPr>
                <w:rFonts w:asciiTheme="minorHAnsi" w:hAnsiTheme="minorHAnsi" w:cstheme="minorHAnsi"/>
                <w:bCs/>
                <w:sz w:val="22"/>
                <w:szCs w:val="22"/>
              </w:rPr>
            </w:pPr>
            <w:r w:rsidRPr="00203502">
              <w:rPr>
                <w:rFonts w:asciiTheme="minorHAnsi" w:hAnsiTheme="minorHAnsi" w:cstheme="minorHAnsi"/>
                <w:bCs/>
                <w:sz w:val="22"/>
                <w:szCs w:val="22"/>
              </w:rPr>
              <w:t>1300 Badger St</w:t>
            </w:r>
          </w:p>
        </w:tc>
        <w:tc>
          <w:tcPr>
            <w:tcW w:w="2065" w:type="dxa"/>
            <w:shd w:val="clear" w:color="auto" w:fill="auto"/>
          </w:tcPr>
          <w:p w14:paraId="672795A7" w14:textId="4400FB9C" w:rsidR="00D2208C" w:rsidRPr="00203502" w:rsidRDefault="00D2208C" w:rsidP="00FC0E3E">
            <w:pPr>
              <w:contextualSpacing/>
              <w:rPr>
                <w:rFonts w:asciiTheme="minorHAnsi" w:hAnsiTheme="minorHAnsi" w:cstheme="minorHAnsi"/>
                <w:bCs/>
                <w:sz w:val="22"/>
                <w:szCs w:val="22"/>
              </w:rPr>
            </w:pPr>
            <w:r w:rsidRPr="00203502">
              <w:rPr>
                <w:rFonts w:asciiTheme="minorHAnsi" w:hAnsiTheme="minorHAnsi" w:cstheme="minorHAnsi"/>
                <w:bCs/>
                <w:sz w:val="22"/>
                <w:szCs w:val="22"/>
              </w:rPr>
              <w:t>608</w:t>
            </w:r>
            <w:r w:rsidR="00155A8A">
              <w:rPr>
                <w:rFonts w:asciiTheme="minorHAnsi" w:hAnsiTheme="minorHAnsi" w:cstheme="minorHAnsi"/>
                <w:bCs/>
                <w:sz w:val="22"/>
                <w:szCs w:val="22"/>
              </w:rPr>
              <w:t>-</w:t>
            </w:r>
            <w:r w:rsidRPr="00203502">
              <w:rPr>
                <w:rFonts w:asciiTheme="minorHAnsi" w:hAnsiTheme="minorHAnsi" w:cstheme="minorHAnsi"/>
                <w:bCs/>
                <w:sz w:val="22"/>
                <w:szCs w:val="22"/>
              </w:rPr>
              <w:t>785</w:t>
            </w:r>
            <w:r w:rsidR="00155A8A">
              <w:rPr>
                <w:rFonts w:asciiTheme="minorHAnsi" w:hAnsiTheme="minorHAnsi" w:cstheme="minorHAnsi"/>
                <w:bCs/>
                <w:sz w:val="22"/>
                <w:szCs w:val="22"/>
              </w:rPr>
              <w:t>-</w:t>
            </w:r>
            <w:r w:rsidRPr="00203502">
              <w:rPr>
                <w:rFonts w:asciiTheme="minorHAnsi" w:hAnsiTheme="minorHAnsi" w:cstheme="minorHAnsi"/>
                <w:bCs/>
                <w:sz w:val="22"/>
                <w:szCs w:val="22"/>
              </w:rPr>
              <w:t>8558</w:t>
            </w:r>
          </w:p>
        </w:tc>
      </w:tr>
      <w:tr w:rsidR="00D2208C" w:rsidRPr="00203502" w14:paraId="37ADAB15" w14:textId="77777777" w:rsidTr="00F45E3D">
        <w:tc>
          <w:tcPr>
            <w:tcW w:w="3865" w:type="dxa"/>
            <w:shd w:val="clear" w:color="auto" w:fill="auto"/>
          </w:tcPr>
          <w:p w14:paraId="7F05C709" w14:textId="77777777" w:rsidR="00D2208C" w:rsidRPr="00203502" w:rsidRDefault="00D2208C" w:rsidP="00FC0E3E">
            <w:pPr>
              <w:contextualSpacing/>
              <w:rPr>
                <w:rFonts w:asciiTheme="minorHAnsi" w:hAnsiTheme="minorHAnsi" w:cstheme="minorHAnsi"/>
                <w:bCs/>
                <w:sz w:val="22"/>
                <w:szCs w:val="22"/>
              </w:rPr>
            </w:pPr>
            <w:r>
              <w:rPr>
                <w:rFonts w:asciiTheme="minorHAnsi" w:hAnsiTheme="minorHAnsi" w:cstheme="minorHAnsi"/>
                <w:bCs/>
                <w:sz w:val="22"/>
                <w:szCs w:val="22"/>
              </w:rPr>
              <w:t>Pride Center</w:t>
            </w:r>
          </w:p>
        </w:tc>
        <w:tc>
          <w:tcPr>
            <w:tcW w:w="2250" w:type="dxa"/>
            <w:shd w:val="clear" w:color="auto" w:fill="auto"/>
          </w:tcPr>
          <w:p w14:paraId="1BB18F7F" w14:textId="50AE3C73" w:rsidR="00D2208C" w:rsidRPr="00203502" w:rsidRDefault="00D2208C" w:rsidP="00FC0E3E">
            <w:pPr>
              <w:contextualSpacing/>
              <w:rPr>
                <w:rFonts w:asciiTheme="minorHAnsi" w:hAnsiTheme="minorHAnsi" w:cstheme="minorHAnsi"/>
                <w:bCs/>
                <w:sz w:val="22"/>
                <w:szCs w:val="22"/>
              </w:rPr>
            </w:pPr>
            <w:r>
              <w:rPr>
                <w:rFonts w:asciiTheme="minorHAnsi" w:hAnsiTheme="minorHAnsi" w:cstheme="minorHAnsi"/>
                <w:bCs/>
                <w:sz w:val="22"/>
                <w:szCs w:val="22"/>
              </w:rPr>
              <w:t>Will Va</w:t>
            </w:r>
            <w:r w:rsidR="005C573C">
              <w:rPr>
                <w:rFonts w:asciiTheme="minorHAnsi" w:hAnsiTheme="minorHAnsi" w:cstheme="minorHAnsi"/>
                <w:bCs/>
                <w:sz w:val="22"/>
                <w:szCs w:val="22"/>
              </w:rPr>
              <w:t>n R</w:t>
            </w:r>
            <w:r>
              <w:rPr>
                <w:rFonts w:asciiTheme="minorHAnsi" w:hAnsiTheme="minorHAnsi" w:cstheme="minorHAnsi"/>
                <w:bCs/>
                <w:sz w:val="22"/>
                <w:szCs w:val="22"/>
              </w:rPr>
              <w:t>oosenbeek</w:t>
            </w:r>
          </w:p>
        </w:tc>
        <w:tc>
          <w:tcPr>
            <w:tcW w:w="2610" w:type="dxa"/>
            <w:shd w:val="clear" w:color="auto" w:fill="auto"/>
          </w:tcPr>
          <w:p w14:paraId="05DAABEB" w14:textId="77777777" w:rsidR="00D2208C" w:rsidRPr="00203502" w:rsidRDefault="00D2208C" w:rsidP="00FC0E3E">
            <w:pPr>
              <w:contextualSpacing/>
              <w:rPr>
                <w:rFonts w:asciiTheme="minorHAnsi" w:hAnsiTheme="minorHAnsi" w:cstheme="minorHAnsi"/>
                <w:bCs/>
                <w:sz w:val="22"/>
                <w:szCs w:val="22"/>
              </w:rPr>
            </w:pPr>
            <w:r w:rsidRPr="00203502">
              <w:rPr>
                <w:rFonts w:asciiTheme="minorHAnsi" w:hAnsiTheme="minorHAnsi" w:cstheme="minorHAnsi"/>
                <w:bCs/>
                <w:sz w:val="22"/>
                <w:szCs w:val="22"/>
              </w:rPr>
              <w:t xml:space="preserve">2214 Student Union </w:t>
            </w:r>
          </w:p>
        </w:tc>
        <w:tc>
          <w:tcPr>
            <w:tcW w:w="2065" w:type="dxa"/>
            <w:shd w:val="clear" w:color="auto" w:fill="auto"/>
          </w:tcPr>
          <w:p w14:paraId="3102135D" w14:textId="77777777" w:rsidR="00D2208C" w:rsidRPr="00203502" w:rsidRDefault="00D2208C" w:rsidP="00FC0E3E">
            <w:pPr>
              <w:contextualSpacing/>
              <w:rPr>
                <w:rFonts w:asciiTheme="minorHAnsi" w:hAnsiTheme="minorHAnsi" w:cstheme="minorHAnsi"/>
                <w:bCs/>
                <w:sz w:val="22"/>
                <w:szCs w:val="22"/>
              </w:rPr>
            </w:pPr>
            <w:r w:rsidRPr="00203502">
              <w:rPr>
                <w:rFonts w:asciiTheme="minorHAnsi" w:hAnsiTheme="minorHAnsi" w:cstheme="minorHAnsi"/>
                <w:bCs/>
                <w:sz w:val="22"/>
                <w:szCs w:val="22"/>
              </w:rPr>
              <w:t>608-785-8887</w:t>
            </w:r>
          </w:p>
        </w:tc>
      </w:tr>
      <w:tr w:rsidR="00D2208C" w:rsidRPr="00203502" w14:paraId="360EA20E" w14:textId="77777777" w:rsidTr="00F45E3D">
        <w:tc>
          <w:tcPr>
            <w:tcW w:w="3865" w:type="dxa"/>
            <w:shd w:val="clear" w:color="auto" w:fill="auto"/>
          </w:tcPr>
          <w:p w14:paraId="1C89055F" w14:textId="77777777" w:rsidR="00D2208C" w:rsidRPr="00203502" w:rsidRDefault="00D2208C" w:rsidP="00FC0E3E">
            <w:pPr>
              <w:contextualSpacing/>
              <w:rPr>
                <w:rFonts w:asciiTheme="minorHAnsi" w:hAnsiTheme="minorHAnsi" w:cstheme="minorHAnsi"/>
                <w:bCs/>
                <w:sz w:val="22"/>
                <w:szCs w:val="22"/>
              </w:rPr>
            </w:pPr>
            <w:r>
              <w:rPr>
                <w:rFonts w:asciiTheme="minorHAnsi" w:hAnsiTheme="minorHAnsi" w:cstheme="minorHAnsi"/>
                <w:bCs/>
                <w:sz w:val="22"/>
                <w:szCs w:val="22"/>
              </w:rPr>
              <w:t>ACCESS Center</w:t>
            </w:r>
            <w:r w:rsidRPr="00203502">
              <w:rPr>
                <w:rFonts w:asciiTheme="minorHAnsi" w:hAnsiTheme="minorHAnsi" w:cstheme="minorHAnsi"/>
                <w:bCs/>
                <w:sz w:val="22"/>
                <w:szCs w:val="22"/>
              </w:rPr>
              <w:t xml:space="preserve"> </w:t>
            </w:r>
          </w:p>
        </w:tc>
        <w:tc>
          <w:tcPr>
            <w:tcW w:w="2250" w:type="dxa"/>
            <w:shd w:val="clear" w:color="auto" w:fill="auto"/>
          </w:tcPr>
          <w:p w14:paraId="4F9FBE97" w14:textId="77777777" w:rsidR="00D2208C" w:rsidRPr="00203502" w:rsidRDefault="00D2208C" w:rsidP="00FC0E3E">
            <w:pPr>
              <w:contextualSpacing/>
              <w:rPr>
                <w:rFonts w:asciiTheme="minorHAnsi" w:hAnsiTheme="minorHAnsi" w:cstheme="minorHAnsi"/>
                <w:bCs/>
                <w:sz w:val="22"/>
                <w:szCs w:val="22"/>
              </w:rPr>
            </w:pPr>
            <w:r>
              <w:rPr>
                <w:rFonts w:asciiTheme="minorHAnsi" w:hAnsiTheme="minorHAnsi" w:cstheme="minorHAnsi"/>
                <w:sz w:val="22"/>
                <w:szCs w:val="22"/>
              </w:rPr>
              <w:t>Andrew Ives</w:t>
            </w:r>
          </w:p>
        </w:tc>
        <w:tc>
          <w:tcPr>
            <w:tcW w:w="2610" w:type="dxa"/>
            <w:shd w:val="clear" w:color="auto" w:fill="auto"/>
          </w:tcPr>
          <w:p w14:paraId="3E5F7FB9" w14:textId="77777777" w:rsidR="00D2208C" w:rsidRPr="00203502" w:rsidRDefault="00D2208C" w:rsidP="00FC0E3E">
            <w:pPr>
              <w:contextualSpacing/>
              <w:rPr>
                <w:rFonts w:asciiTheme="minorHAnsi" w:hAnsiTheme="minorHAnsi" w:cstheme="minorHAnsi"/>
                <w:bCs/>
                <w:sz w:val="22"/>
                <w:szCs w:val="22"/>
              </w:rPr>
            </w:pPr>
            <w:r>
              <w:rPr>
                <w:rFonts w:asciiTheme="minorHAnsi" w:hAnsiTheme="minorHAnsi" w:cstheme="minorHAnsi"/>
                <w:bCs/>
                <w:sz w:val="22"/>
                <w:szCs w:val="22"/>
              </w:rPr>
              <w:t>124 Wimberly Hall</w:t>
            </w:r>
          </w:p>
        </w:tc>
        <w:tc>
          <w:tcPr>
            <w:tcW w:w="2065" w:type="dxa"/>
            <w:shd w:val="clear" w:color="auto" w:fill="auto"/>
          </w:tcPr>
          <w:p w14:paraId="70B3A004" w14:textId="77777777" w:rsidR="00D2208C" w:rsidRPr="00203502" w:rsidRDefault="00D2208C" w:rsidP="00FC0E3E">
            <w:pPr>
              <w:contextualSpacing/>
              <w:rPr>
                <w:rFonts w:asciiTheme="minorHAnsi" w:hAnsiTheme="minorHAnsi" w:cstheme="minorHAnsi"/>
                <w:bCs/>
                <w:sz w:val="22"/>
                <w:szCs w:val="22"/>
              </w:rPr>
            </w:pPr>
            <w:r w:rsidRPr="00203502">
              <w:rPr>
                <w:rFonts w:asciiTheme="minorHAnsi" w:hAnsiTheme="minorHAnsi" w:cstheme="minorHAnsi"/>
                <w:bCs/>
                <w:sz w:val="22"/>
                <w:szCs w:val="22"/>
              </w:rPr>
              <w:t>608-785-</w:t>
            </w:r>
            <w:r>
              <w:rPr>
                <w:rFonts w:asciiTheme="minorHAnsi" w:hAnsiTheme="minorHAnsi" w:cstheme="minorHAnsi"/>
                <w:bCs/>
                <w:sz w:val="22"/>
                <w:szCs w:val="22"/>
              </w:rPr>
              <w:t>6902</w:t>
            </w:r>
          </w:p>
        </w:tc>
      </w:tr>
      <w:tr w:rsidR="00D2208C" w:rsidRPr="00203502" w14:paraId="7BB0E201" w14:textId="77777777" w:rsidTr="00F45E3D">
        <w:tc>
          <w:tcPr>
            <w:tcW w:w="3865" w:type="dxa"/>
            <w:shd w:val="clear" w:color="auto" w:fill="auto"/>
          </w:tcPr>
          <w:p w14:paraId="6A6BBC70" w14:textId="77777777" w:rsidR="00D2208C" w:rsidRPr="00203502" w:rsidRDefault="00D2208C" w:rsidP="00FC0E3E">
            <w:pPr>
              <w:contextualSpacing/>
              <w:rPr>
                <w:rFonts w:asciiTheme="minorHAnsi" w:hAnsiTheme="minorHAnsi" w:cstheme="minorHAnsi"/>
                <w:bCs/>
                <w:sz w:val="22"/>
                <w:szCs w:val="22"/>
              </w:rPr>
            </w:pPr>
            <w:r w:rsidRPr="00203502">
              <w:rPr>
                <w:rFonts w:asciiTheme="minorHAnsi" w:hAnsiTheme="minorHAnsi" w:cstheme="minorHAnsi"/>
                <w:bCs/>
                <w:sz w:val="22"/>
                <w:szCs w:val="22"/>
              </w:rPr>
              <w:lastRenderedPageBreak/>
              <w:t>Advocacy and Empowerment</w:t>
            </w:r>
          </w:p>
        </w:tc>
        <w:tc>
          <w:tcPr>
            <w:tcW w:w="2250" w:type="dxa"/>
            <w:shd w:val="clear" w:color="auto" w:fill="auto"/>
          </w:tcPr>
          <w:p w14:paraId="42290E39" w14:textId="180F4262" w:rsidR="00D2208C" w:rsidRPr="00203502" w:rsidRDefault="00AD21CD" w:rsidP="00FC0E3E">
            <w:pPr>
              <w:contextualSpacing/>
              <w:rPr>
                <w:rFonts w:asciiTheme="minorHAnsi" w:hAnsiTheme="minorHAnsi" w:cstheme="minorHAnsi"/>
                <w:bCs/>
                <w:sz w:val="22"/>
                <w:szCs w:val="22"/>
              </w:rPr>
            </w:pPr>
            <w:r>
              <w:rPr>
                <w:rFonts w:asciiTheme="minorHAnsi" w:hAnsiTheme="minorHAnsi" w:cstheme="minorHAnsi"/>
                <w:bCs/>
                <w:sz w:val="22"/>
                <w:szCs w:val="22"/>
              </w:rPr>
              <w:t>Macy Carty</w:t>
            </w:r>
            <w:r w:rsidR="00D2208C" w:rsidRPr="00203502">
              <w:rPr>
                <w:rFonts w:asciiTheme="minorHAnsi" w:hAnsiTheme="minorHAnsi" w:cstheme="minorHAnsi"/>
                <w:bCs/>
                <w:sz w:val="22"/>
                <w:szCs w:val="22"/>
              </w:rPr>
              <w:t xml:space="preserve"> / Amanda Abrahamson</w:t>
            </w:r>
          </w:p>
        </w:tc>
        <w:tc>
          <w:tcPr>
            <w:tcW w:w="2610" w:type="dxa"/>
            <w:shd w:val="clear" w:color="auto" w:fill="auto"/>
          </w:tcPr>
          <w:p w14:paraId="3C136C03" w14:textId="77777777" w:rsidR="00D2208C" w:rsidRPr="00203502" w:rsidRDefault="00D2208C" w:rsidP="00FC0E3E">
            <w:pPr>
              <w:contextualSpacing/>
              <w:rPr>
                <w:rFonts w:asciiTheme="minorHAnsi" w:hAnsiTheme="minorHAnsi" w:cstheme="minorHAnsi"/>
                <w:bCs/>
                <w:sz w:val="22"/>
                <w:szCs w:val="22"/>
              </w:rPr>
            </w:pPr>
            <w:r w:rsidRPr="00203502">
              <w:rPr>
                <w:rFonts w:asciiTheme="minorHAnsi" w:hAnsiTheme="minorHAnsi" w:cstheme="minorHAnsi"/>
                <w:bCs/>
                <w:sz w:val="22"/>
                <w:szCs w:val="22"/>
              </w:rPr>
              <w:t>149 Graff Main Hall</w:t>
            </w:r>
          </w:p>
        </w:tc>
        <w:tc>
          <w:tcPr>
            <w:tcW w:w="2065" w:type="dxa"/>
            <w:shd w:val="clear" w:color="auto" w:fill="auto"/>
          </w:tcPr>
          <w:p w14:paraId="5023779F" w14:textId="77777777" w:rsidR="00D2208C" w:rsidRPr="00203502" w:rsidRDefault="00D2208C" w:rsidP="00FC0E3E">
            <w:pPr>
              <w:contextualSpacing/>
              <w:rPr>
                <w:rFonts w:asciiTheme="minorHAnsi" w:hAnsiTheme="minorHAnsi" w:cstheme="minorHAnsi"/>
                <w:bCs/>
                <w:sz w:val="22"/>
                <w:szCs w:val="22"/>
              </w:rPr>
            </w:pPr>
            <w:r w:rsidRPr="00203502">
              <w:rPr>
                <w:rFonts w:asciiTheme="minorHAnsi" w:hAnsiTheme="minorHAnsi" w:cstheme="minorHAnsi"/>
                <w:bCs/>
                <w:sz w:val="22"/>
                <w:szCs w:val="22"/>
              </w:rPr>
              <w:t>608-785-8062</w:t>
            </w:r>
          </w:p>
        </w:tc>
      </w:tr>
      <w:tr w:rsidR="00D2208C" w:rsidRPr="00203502" w14:paraId="1A7963D0" w14:textId="77777777" w:rsidTr="00F45E3D">
        <w:tc>
          <w:tcPr>
            <w:tcW w:w="3865" w:type="dxa"/>
            <w:shd w:val="clear" w:color="auto" w:fill="auto"/>
          </w:tcPr>
          <w:p w14:paraId="4BDB38FF" w14:textId="77777777" w:rsidR="00D2208C" w:rsidRPr="00203502" w:rsidRDefault="00D2208C" w:rsidP="00FC0E3E">
            <w:pPr>
              <w:contextualSpacing/>
              <w:rPr>
                <w:rFonts w:asciiTheme="minorHAnsi" w:hAnsiTheme="minorHAnsi" w:cstheme="minorHAnsi"/>
                <w:bCs/>
                <w:sz w:val="22"/>
                <w:szCs w:val="22"/>
              </w:rPr>
            </w:pPr>
            <w:r w:rsidRPr="00203502">
              <w:rPr>
                <w:rFonts w:asciiTheme="minorHAnsi" w:hAnsiTheme="minorHAnsi" w:cstheme="minorHAnsi"/>
                <w:bCs/>
                <w:sz w:val="22"/>
                <w:szCs w:val="22"/>
              </w:rPr>
              <w:t>Athletic Training</w:t>
            </w:r>
          </w:p>
        </w:tc>
        <w:tc>
          <w:tcPr>
            <w:tcW w:w="2250" w:type="dxa"/>
            <w:shd w:val="clear" w:color="auto" w:fill="auto"/>
          </w:tcPr>
          <w:p w14:paraId="34267969" w14:textId="77777777" w:rsidR="00D2208C" w:rsidRPr="00203502" w:rsidRDefault="00D2208C" w:rsidP="00FC0E3E">
            <w:pPr>
              <w:contextualSpacing/>
              <w:rPr>
                <w:rFonts w:asciiTheme="minorHAnsi" w:hAnsiTheme="minorHAnsi" w:cstheme="minorHAnsi"/>
                <w:bCs/>
                <w:sz w:val="22"/>
                <w:szCs w:val="22"/>
              </w:rPr>
            </w:pPr>
            <w:r>
              <w:rPr>
                <w:rFonts w:asciiTheme="minorHAnsi" w:hAnsiTheme="minorHAnsi" w:cstheme="minorHAnsi"/>
                <w:bCs/>
                <w:sz w:val="22"/>
                <w:szCs w:val="22"/>
              </w:rPr>
              <w:t>Alexis Schaefer</w:t>
            </w:r>
          </w:p>
        </w:tc>
        <w:tc>
          <w:tcPr>
            <w:tcW w:w="2610" w:type="dxa"/>
            <w:shd w:val="clear" w:color="auto" w:fill="auto"/>
          </w:tcPr>
          <w:p w14:paraId="430C84C4" w14:textId="77777777" w:rsidR="00D2208C" w:rsidRPr="00203502" w:rsidRDefault="00D2208C" w:rsidP="00FC0E3E">
            <w:pPr>
              <w:contextualSpacing/>
              <w:rPr>
                <w:rFonts w:asciiTheme="minorHAnsi" w:hAnsiTheme="minorHAnsi" w:cstheme="minorHAnsi"/>
                <w:bCs/>
                <w:sz w:val="22"/>
                <w:szCs w:val="22"/>
              </w:rPr>
            </w:pPr>
            <w:r w:rsidRPr="00203502">
              <w:rPr>
                <w:rFonts w:asciiTheme="minorHAnsi" w:hAnsiTheme="minorHAnsi" w:cstheme="minorHAnsi"/>
                <w:bCs/>
                <w:sz w:val="22"/>
                <w:szCs w:val="22"/>
              </w:rPr>
              <w:t>10 Mitchell Hall</w:t>
            </w:r>
          </w:p>
        </w:tc>
        <w:tc>
          <w:tcPr>
            <w:tcW w:w="2065" w:type="dxa"/>
            <w:shd w:val="clear" w:color="auto" w:fill="auto"/>
          </w:tcPr>
          <w:p w14:paraId="524E21F4" w14:textId="77777777" w:rsidR="00D2208C" w:rsidRPr="00203502" w:rsidRDefault="00D2208C" w:rsidP="00FC0E3E">
            <w:pPr>
              <w:contextualSpacing/>
              <w:rPr>
                <w:rFonts w:asciiTheme="minorHAnsi" w:hAnsiTheme="minorHAnsi" w:cstheme="minorHAnsi"/>
                <w:bCs/>
                <w:sz w:val="22"/>
                <w:szCs w:val="22"/>
              </w:rPr>
            </w:pPr>
          </w:p>
        </w:tc>
      </w:tr>
      <w:tr w:rsidR="00D2208C" w:rsidRPr="00203502" w14:paraId="3CC64776" w14:textId="77777777">
        <w:tc>
          <w:tcPr>
            <w:tcW w:w="3865" w:type="dxa"/>
            <w:shd w:val="clear" w:color="auto" w:fill="auto"/>
          </w:tcPr>
          <w:p w14:paraId="3DF6D1B1" w14:textId="77777777" w:rsidR="00D2208C" w:rsidRPr="00203502" w:rsidRDefault="00D2208C" w:rsidP="00FC0E3E">
            <w:pPr>
              <w:contextualSpacing/>
              <w:rPr>
                <w:rFonts w:asciiTheme="minorHAnsi" w:hAnsiTheme="minorHAnsi" w:cstheme="minorHAnsi"/>
                <w:bCs/>
                <w:sz w:val="22"/>
                <w:szCs w:val="22"/>
              </w:rPr>
            </w:pPr>
            <w:r>
              <w:rPr>
                <w:rFonts w:asciiTheme="minorHAnsi" w:hAnsiTheme="minorHAnsi" w:cstheme="minorHAnsi"/>
                <w:bCs/>
                <w:sz w:val="22"/>
                <w:szCs w:val="22"/>
              </w:rPr>
              <w:t>Office of Multicultural Student Services</w:t>
            </w:r>
          </w:p>
        </w:tc>
        <w:tc>
          <w:tcPr>
            <w:tcW w:w="2250" w:type="dxa"/>
            <w:shd w:val="clear" w:color="auto" w:fill="auto"/>
          </w:tcPr>
          <w:p w14:paraId="40D756CE" w14:textId="77777777" w:rsidR="00D2208C" w:rsidRPr="00203502" w:rsidRDefault="00D2208C" w:rsidP="00FC0E3E">
            <w:pPr>
              <w:contextualSpacing/>
              <w:rPr>
                <w:rFonts w:asciiTheme="minorHAnsi" w:hAnsiTheme="minorHAnsi" w:cstheme="minorHAnsi"/>
                <w:bCs/>
                <w:sz w:val="22"/>
                <w:szCs w:val="22"/>
              </w:rPr>
            </w:pPr>
            <w:r>
              <w:rPr>
                <w:rFonts w:asciiTheme="minorHAnsi" w:hAnsiTheme="minorHAnsi" w:cstheme="minorHAnsi"/>
                <w:bCs/>
                <w:sz w:val="22"/>
                <w:szCs w:val="22"/>
              </w:rPr>
              <w:t>Vickie Sanchez</w:t>
            </w:r>
          </w:p>
        </w:tc>
        <w:tc>
          <w:tcPr>
            <w:tcW w:w="2610" w:type="dxa"/>
            <w:shd w:val="clear" w:color="auto" w:fill="auto"/>
          </w:tcPr>
          <w:p w14:paraId="2029FF12" w14:textId="77777777" w:rsidR="00D2208C" w:rsidRPr="00203502" w:rsidRDefault="00D2208C" w:rsidP="00FC0E3E">
            <w:pPr>
              <w:contextualSpacing/>
              <w:rPr>
                <w:rFonts w:asciiTheme="minorHAnsi" w:hAnsiTheme="minorHAnsi" w:cstheme="minorHAnsi"/>
                <w:bCs/>
                <w:sz w:val="22"/>
                <w:szCs w:val="22"/>
              </w:rPr>
            </w:pPr>
            <w:r>
              <w:rPr>
                <w:rFonts w:asciiTheme="minorHAnsi" w:hAnsiTheme="minorHAnsi" w:cstheme="minorHAnsi"/>
                <w:bCs/>
                <w:sz w:val="22"/>
                <w:szCs w:val="22"/>
              </w:rPr>
              <w:t>1111 Centennial Hall</w:t>
            </w:r>
          </w:p>
        </w:tc>
        <w:tc>
          <w:tcPr>
            <w:tcW w:w="2065" w:type="dxa"/>
            <w:shd w:val="clear" w:color="auto" w:fill="auto"/>
          </w:tcPr>
          <w:p w14:paraId="062B0E0A" w14:textId="77777777" w:rsidR="00D2208C" w:rsidRPr="00203502" w:rsidRDefault="00D2208C" w:rsidP="00FC0E3E">
            <w:pPr>
              <w:contextualSpacing/>
              <w:rPr>
                <w:rFonts w:asciiTheme="minorHAnsi" w:hAnsiTheme="minorHAnsi" w:cstheme="minorHAnsi"/>
                <w:bCs/>
                <w:sz w:val="22"/>
                <w:szCs w:val="22"/>
              </w:rPr>
            </w:pPr>
            <w:r>
              <w:rPr>
                <w:rFonts w:asciiTheme="minorHAnsi" w:hAnsiTheme="minorHAnsi" w:cstheme="minorHAnsi"/>
                <w:bCs/>
                <w:sz w:val="22"/>
                <w:szCs w:val="22"/>
              </w:rPr>
              <w:t>608-785-8834</w:t>
            </w:r>
          </w:p>
        </w:tc>
      </w:tr>
      <w:tr w:rsidR="00D2208C" w:rsidRPr="00203502" w14:paraId="52DC73FC" w14:textId="77777777">
        <w:tc>
          <w:tcPr>
            <w:tcW w:w="3865" w:type="dxa"/>
            <w:shd w:val="clear" w:color="auto" w:fill="auto"/>
          </w:tcPr>
          <w:p w14:paraId="1DB04BB1" w14:textId="77777777" w:rsidR="00D2208C" w:rsidRPr="00203502" w:rsidRDefault="00D2208C" w:rsidP="00FC0E3E">
            <w:pPr>
              <w:contextualSpacing/>
              <w:rPr>
                <w:rFonts w:asciiTheme="minorHAnsi" w:hAnsiTheme="minorHAnsi" w:cstheme="minorHAnsi"/>
                <w:bCs/>
                <w:sz w:val="22"/>
                <w:szCs w:val="22"/>
              </w:rPr>
            </w:pPr>
            <w:r>
              <w:rPr>
                <w:rFonts w:asciiTheme="minorHAnsi" w:hAnsiTheme="minorHAnsi" w:cstheme="minorHAnsi"/>
                <w:bCs/>
                <w:sz w:val="22"/>
                <w:szCs w:val="22"/>
              </w:rPr>
              <w:t>Student Support Services</w:t>
            </w:r>
          </w:p>
        </w:tc>
        <w:tc>
          <w:tcPr>
            <w:tcW w:w="2250" w:type="dxa"/>
            <w:shd w:val="clear" w:color="auto" w:fill="auto"/>
          </w:tcPr>
          <w:p w14:paraId="0F548644" w14:textId="77777777" w:rsidR="00D2208C" w:rsidRPr="00203502" w:rsidRDefault="00D2208C" w:rsidP="00FC0E3E">
            <w:pPr>
              <w:contextualSpacing/>
              <w:rPr>
                <w:rFonts w:asciiTheme="minorHAnsi" w:hAnsiTheme="minorHAnsi" w:cstheme="minorHAnsi"/>
                <w:bCs/>
                <w:sz w:val="22"/>
                <w:szCs w:val="22"/>
              </w:rPr>
            </w:pPr>
            <w:r>
              <w:rPr>
                <w:rFonts w:asciiTheme="minorHAnsi" w:hAnsiTheme="minorHAnsi" w:cstheme="minorHAnsi"/>
                <w:bCs/>
                <w:sz w:val="22"/>
                <w:szCs w:val="22"/>
              </w:rPr>
              <w:t>Robyn Beahm</w:t>
            </w:r>
          </w:p>
        </w:tc>
        <w:tc>
          <w:tcPr>
            <w:tcW w:w="2610" w:type="dxa"/>
            <w:shd w:val="clear" w:color="auto" w:fill="auto"/>
          </w:tcPr>
          <w:p w14:paraId="38AFA4B0" w14:textId="77777777" w:rsidR="00D2208C" w:rsidRPr="00203502" w:rsidRDefault="00D2208C" w:rsidP="00FC0E3E">
            <w:pPr>
              <w:contextualSpacing/>
              <w:rPr>
                <w:rFonts w:asciiTheme="minorHAnsi" w:hAnsiTheme="minorHAnsi" w:cstheme="minorHAnsi"/>
                <w:bCs/>
                <w:sz w:val="22"/>
                <w:szCs w:val="22"/>
              </w:rPr>
            </w:pPr>
            <w:r>
              <w:rPr>
                <w:rFonts w:asciiTheme="minorHAnsi" w:hAnsiTheme="minorHAnsi" w:cstheme="minorHAnsi"/>
                <w:bCs/>
                <w:sz w:val="22"/>
                <w:szCs w:val="22"/>
              </w:rPr>
              <w:t xml:space="preserve">2135 </w:t>
            </w:r>
            <w:r w:rsidRPr="00203502">
              <w:rPr>
                <w:rFonts w:asciiTheme="minorHAnsi" w:hAnsiTheme="minorHAnsi" w:cstheme="minorHAnsi"/>
                <w:bCs/>
                <w:sz w:val="22"/>
                <w:szCs w:val="22"/>
              </w:rPr>
              <w:t>Centennial Hall</w:t>
            </w:r>
          </w:p>
        </w:tc>
        <w:tc>
          <w:tcPr>
            <w:tcW w:w="2065" w:type="dxa"/>
            <w:shd w:val="clear" w:color="auto" w:fill="auto"/>
          </w:tcPr>
          <w:p w14:paraId="454DC070" w14:textId="02D158D7" w:rsidR="00D2208C" w:rsidRPr="00203502" w:rsidRDefault="00D2208C" w:rsidP="00FC0E3E">
            <w:pPr>
              <w:contextualSpacing/>
              <w:rPr>
                <w:rFonts w:asciiTheme="minorHAnsi" w:hAnsiTheme="minorHAnsi" w:cstheme="minorHAnsi"/>
                <w:bCs/>
                <w:sz w:val="22"/>
                <w:szCs w:val="22"/>
              </w:rPr>
            </w:pPr>
            <w:r w:rsidRPr="00203502">
              <w:rPr>
                <w:rFonts w:asciiTheme="minorHAnsi" w:hAnsiTheme="minorHAnsi" w:cstheme="minorHAnsi"/>
                <w:bCs/>
                <w:sz w:val="22"/>
                <w:szCs w:val="22"/>
              </w:rPr>
              <w:t>608</w:t>
            </w:r>
            <w:r w:rsidR="00155A8A">
              <w:rPr>
                <w:rFonts w:asciiTheme="minorHAnsi" w:hAnsiTheme="minorHAnsi" w:cstheme="minorHAnsi"/>
                <w:bCs/>
                <w:sz w:val="22"/>
                <w:szCs w:val="22"/>
              </w:rPr>
              <w:t>-</w:t>
            </w:r>
            <w:r w:rsidRPr="00203502">
              <w:rPr>
                <w:rFonts w:asciiTheme="minorHAnsi" w:hAnsiTheme="minorHAnsi" w:cstheme="minorHAnsi"/>
                <w:bCs/>
                <w:sz w:val="22"/>
                <w:szCs w:val="22"/>
              </w:rPr>
              <w:t>785</w:t>
            </w:r>
            <w:r w:rsidR="00155A8A">
              <w:rPr>
                <w:rFonts w:asciiTheme="minorHAnsi" w:hAnsiTheme="minorHAnsi" w:cstheme="minorHAnsi"/>
                <w:bCs/>
                <w:sz w:val="22"/>
                <w:szCs w:val="22"/>
              </w:rPr>
              <w:t>-</w:t>
            </w:r>
            <w:r>
              <w:rPr>
                <w:rFonts w:asciiTheme="minorHAnsi" w:hAnsiTheme="minorHAnsi" w:cstheme="minorHAnsi"/>
                <w:bCs/>
                <w:sz w:val="22"/>
                <w:szCs w:val="22"/>
              </w:rPr>
              <w:t>85</w:t>
            </w:r>
            <w:r w:rsidR="000E30AC">
              <w:rPr>
                <w:rFonts w:asciiTheme="minorHAnsi" w:hAnsiTheme="minorHAnsi" w:cstheme="minorHAnsi"/>
                <w:bCs/>
                <w:sz w:val="22"/>
                <w:szCs w:val="22"/>
              </w:rPr>
              <w:t>30</w:t>
            </w:r>
          </w:p>
        </w:tc>
      </w:tr>
      <w:tr w:rsidR="00D2208C" w:rsidRPr="00203502" w14:paraId="0F933530" w14:textId="77777777" w:rsidTr="00F45E3D">
        <w:tc>
          <w:tcPr>
            <w:tcW w:w="3865" w:type="dxa"/>
            <w:shd w:val="clear" w:color="auto" w:fill="auto"/>
          </w:tcPr>
          <w:p w14:paraId="6E5A6894" w14:textId="77777777" w:rsidR="00D2208C" w:rsidRPr="00203502" w:rsidRDefault="00D2208C" w:rsidP="00FC0E3E">
            <w:pPr>
              <w:contextualSpacing/>
              <w:rPr>
                <w:rFonts w:asciiTheme="minorHAnsi" w:hAnsiTheme="minorHAnsi" w:cstheme="minorHAnsi"/>
                <w:bCs/>
                <w:sz w:val="22"/>
                <w:szCs w:val="22"/>
              </w:rPr>
            </w:pPr>
            <w:r>
              <w:rPr>
                <w:rFonts w:asciiTheme="minorHAnsi" w:hAnsiTheme="minorHAnsi" w:cstheme="minorHAnsi"/>
                <w:bCs/>
                <w:sz w:val="22"/>
                <w:szCs w:val="22"/>
              </w:rPr>
              <w:t>Wellness and Health Advocacy</w:t>
            </w:r>
          </w:p>
        </w:tc>
        <w:tc>
          <w:tcPr>
            <w:tcW w:w="2250" w:type="dxa"/>
            <w:shd w:val="clear" w:color="auto" w:fill="auto"/>
          </w:tcPr>
          <w:p w14:paraId="1D6AF466" w14:textId="77777777" w:rsidR="00D2208C" w:rsidRPr="00203502" w:rsidRDefault="00D2208C" w:rsidP="00FC0E3E">
            <w:pPr>
              <w:contextualSpacing/>
              <w:rPr>
                <w:rFonts w:asciiTheme="minorHAnsi" w:hAnsiTheme="minorHAnsi" w:cstheme="minorHAnsi"/>
                <w:bCs/>
                <w:sz w:val="22"/>
                <w:szCs w:val="22"/>
              </w:rPr>
            </w:pPr>
            <w:r>
              <w:rPr>
                <w:rFonts w:asciiTheme="minorHAnsi" w:hAnsiTheme="minorHAnsi" w:cstheme="minorHAnsi"/>
                <w:bCs/>
                <w:sz w:val="22"/>
                <w:szCs w:val="22"/>
              </w:rPr>
              <w:t>Issy Beach</w:t>
            </w:r>
          </w:p>
        </w:tc>
        <w:tc>
          <w:tcPr>
            <w:tcW w:w="2610" w:type="dxa"/>
            <w:shd w:val="clear" w:color="auto" w:fill="auto"/>
          </w:tcPr>
          <w:p w14:paraId="2B2E9F7C" w14:textId="77777777" w:rsidR="00D2208C" w:rsidRPr="00203502" w:rsidRDefault="00D2208C" w:rsidP="00FC0E3E">
            <w:pPr>
              <w:contextualSpacing/>
              <w:rPr>
                <w:rFonts w:asciiTheme="minorHAnsi" w:hAnsiTheme="minorHAnsi" w:cstheme="minorHAnsi"/>
                <w:bCs/>
                <w:sz w:val="22"/>
                <w:szCs w:val="22"/>
              </w:rPr>
            </w:pPr>
            <w:r>
              <w:rPr>
                <w:rFonts w:asciiTheme="minorHAnsi" w:hAnsiTheme="minorHAnsi" w:cstheme="minorHAnsi"/>
                <w:bCs/>
                <w:sz w:val="22"/>
                <w:szCs w:val="22"/>
              </w:rPr>
              <w:t>149 Graff Main Hall</w:t>
            </w:r>
          </w:p>
        </w:tc>
        <w:tc>
          <w:tcPr>
            <w:tcW w:w="2065" w:type="dxa"/>
            <w:shd w:val="clear" w:color="auto" w:fill="auto"/>
          </w:tcPr>
          <w:p w14:paraId="36A914E4" w14:textId="77777777" w:rsidR="00D2208C" w:rsidRPr="00203502" w:rsidRDefault="00D2208C" w:rsidP="00FC0E3E">
            <w:pPr>
              <w:contextualSpacing/>
              <w:rPr>
                <w:rFonts w:asciiTheme="minorHAnsi" w:hAnsiTheme="minorHAnsi" w:cstheme="minorHAnsi"/>
                <w:bCs/>
                <w:sz w:val="22"/>
                <w:szCs w:val="22"/>
              </w:rPr>
            </w:pPr>
            <w:r w:rsidRPr="00203502">
              <w:rPr>
                <w:rFonts w:asciiTheme="minorHAnsi" w:hAnsiTheme="minorHAnsi" w:cstheme="minorHAnsi"/>
                <w:bCs/>
                <w:sz w:val="22"/>
                <w:szCs w:val="22"/>
              </w:rPr>
              <w:t>608-785-</w:t>
            </w:r>
            <w:r>
              <w:rPr>
                <w:rFonts w:asciiTheme="minorHAnsi" w:hAnsiTheme="minorHAnsi" w:cstheme="minorHAnsi"/>
                <w:bCs/>
                <w:sz w:val="22"/>
                <w:szCs w:val="22"/>
              </w:rPr>
              <w:t>8977</w:t>
            </w:r>
          </w:p>
        </w:tc>
      </w:tr>
    </w:tbl>
    <w:p w14:paraId="26C387A6" w14:textId="77777777" w:rsidR="00FA4CEE" w:rsidRPr="00FA4CEE" w:rsidRDefault="00FA4CEE" w:rsidP="00FA4CEE">
      <w:pPr>
        <w:rPr>
          <w:rFonts w:asciiTheme="minorHAnsi" w:hAnsiTheme="minorHAnsi" w:cstheme="minorBidi"/>
          <w:sz w:val="22"/>
          <w:szCs w:val="22"/>
        </w:rPr>
      </w:pPr>
      <w:r w:rsidRPr="00FA4CEE">
        <w:rPr>
          <w:color w:val="000000" w:themeColor="text1"/>
          <w:sz w:val="22"/>
          <w:szCs w:val="22"/>
        </w:rPr>
        <w:t xml:space="preserve"> </w:t>
      </w:r>
    </w:p>
    <w:p w14:paraId="3637BD34" w14:textId="77777777" w:rsidR="00FA4CEE" w:rsidRPr="0088313B" w:rsidRDefault="00FA4CEE" w:rsidP="0088313B">
      <w:pPr>
        <w:pStyle w:val="Heading3"/>
        <w:rPr>
          <w:color w:val="A20000"/>
        </w:rPr>
      </w:pPr>
      <w:r w:rsidRPr="0088313B">
        <w:rPr>
          <w:color w:val="A20000"/>
        </w:rPr>
        <w:t xml:space="preserve">On-Campus Confidential Resources for Employees </w:t>
      </w:r>
    </w:p>
    <w:p w14:paraId="13623BD3" w14:textId="77777777" w:rsidR="00FA4CEE" w:rsidRPr="00FA4CEE" w:rsidRDefault="00FA4CEE" w:rsidP="00FA4CEE">
      <w:pPr>
        <w:rPr>
          <w:sz w:val="22"/>
          <w:szCs w:val="22"/>
        </w:rPr>
      </w:pPr>
      <w:r w:rsidRPr="00FA4CEE">
        <w:rPr>
          <w:rFonts w:ascii="Calibri" w:eastAsia="Calibri" w:hAnsi="Calibri" w:cs="Calibri"/>
          <w:color w:val="000000" w:themeColor="text1"/>
          <w:sz w:val="22"/>
          <w:szCs w:val="22"/>
        </w:rPr>
        <w:t xml:space="preserve">Employees can contact the following resources on-campus: </w:t>
      </w:r>
    </w:p>
    <w:tbl>
      <w:tblPr>
        <w:tblW w:w="10790" w:type="dxa"/>
        <w:tblLayout w:type="fixed"/>
        <w:tblLook w:val="06A0" w:firstRow="1" w:lastRow="0" w:firstColumn="1" w:lastColumn="0" w:noHBand="1" w:noVBand="1"/>
      </w:tblPr>
      <w:tblGrid>
        <w:gridCol w:w="3860"/>
        <w:gridCol w:w="2250"/>
        <w:gridCol w:w="2610"/>
        <w:gridCol w:w="2070"/>
      </w:tblGrid>
      <w:tr w:rsidR="00F45E3D" w:rsidRPr="00FA4CEE" w14:paraId="3914C87D" w14:textId="77777777" w:rsidTr="00F45E3D">
        <w:tc>
          <w:tcPr>
            <w:tcW w:w="3860" w:type="dxa"/>
            <w:tcBorders>
              <w:top w:val="single" w:sz="8" w:space="0" w:color="auto"/>
              <w:left w:val="single" w:sz="8" w:space="0" w:color="auto"/>
              <w:bottom w:val="single" w:sz="8" w:space="0" w:color="auto"/>
              <w:right w:val="single" w:sz="8" w:space="0" w:color="auto"/>
            </w:tcBorders>
            <w:shd w:val="clear" w:color="auto" w:fill="8A0000"/>
            <w:hideMark/>
          </w:tcPr>
          <w:p w14:paraId="3A9DCF84" w14:textId="77777777" w:rsidR="00FA4CEE" w:rsidRPr="00F45E3D" w:rsidRDefault="00FA4CEE">
            <w:pPr>
              <w:rPr>
                <w:rFonts w:asciiTheme="minorHAnsi" w:hAnsiTheme="minorHAnsi" w:cstheme="minorHAnsi"/>
                <w:sz w:val="22"/>
                <w:szCs w:val="22"/>
              </w:rPr>
            </w:pPr>
            <w:r w:rsidRPr="00F45E3D">
              <w:rPr>
                <w:rFonts w:asciiTheme="minorHAnsi" w:hAnsiTheme="minorHAnsi" w:cstheme="minorHAnsi"/>
                <w:color w:val="FFFFFF" w:themeColor="background1"/>
                <w:sz w:val="22"/>
                <w:szCs w:val="22"/>
              </w:rPr>
              <w:t xml:space="preserve">Office </w:t>
            </w:r>
          </w:p>
        </w:tc>
        <w:tc>
          <w:tcPr>
            <w:tcW w:w="2250" w:type="dxa"/>
            <w:tcBorders>
              <w:top w:val="single" w:sz="8" w:space="0" w:color="auto"/>
              <w:left w:val="single" w:sz="8" w:space="0" w:color="auto"/>
              <w:bottom w:val="single" w:sz="8" w:space="0" w:color="auto"/>
              <w:right w:val="single" w:sz="8" w:space="0" w:color="auto"/>
            </w:tcBorders>
            <w:shd w:val="clear" w:color="auto" w:fill="8A0000"/>
            <w:hideMark/>
          </w:tcPr>
          <w:p w14:paraId="532EC7D4" w14:textId="77777777" w:rsidR="00FA4CEE" w:rsidRPr="00F45E3D" w:rsidRDefault="00FA4CEE">
            <w:pPr>
              <w:rPr>
                <w:rFonts w:asciiTheme="minorHAnsi" w:hAnsiTheme="minorHAnsi" w:cstheme="minorHAnsi"/>
                <w:sz w:val="22"/>
                <w:szCs w:val="22"/>
              </w:rPr>
            </w:pPr>
            <w:r w:rsidRPr="00F45E3D">
              <w:rPr>
                <w:rFonts w:asciiTheme="minorHAnsi" w:hAnsiTheme="minorHAnsi" w:cstheme="minorHAnsi"/>
                <w:color w:val="FFFFFF" w:themeColor="background1"/>
                <w:sz w:val="22"/>
                <w:szCs w:val="22"/>
              </w:rPr>
              <w:t xml:space="preserve">Name </w:t>
            </w:r>
          </w:p>
        </w:tc>
        <w:tc>
          <w:tcPr>
            <w:tcW w:w="2610" w:type="dxa"/>
            <w:tcBorders>
              <w:top w:val="single" w:sz="8" w:space="0" w:color="auto"/>
              <w:left w:val="single" w:sz="8" w:space="0" w:color="auto"/>
              <w:bottom w:val="single" w:sz="8" w:space="0" w:color="auto"/>
              <w:right w:val="single" w:sz="8" w:space="0" w:color="auto"/>
            </w:tcBorders>
            <w:shd w:val="clear" w:color="auto" w:fill="8A0000"/>
            <w:hideMark/>
          </w:tcPr>
          <w:p w14:paraId="44B4F7CB" w14:textId="77777777" w:rsidR="00FA4CEE" w:rsidRPr="00F45E3D" w:rsidRDefault="00FA4CEE">
            <w:pPr>
              <w:rPr>
                <w:rFonts w:asciiTheme="minorHAnsi" w:hAnsiTheme="minorHAnsi" w:cstheme="minorHAnsi"/>
                <w:sz w:val="22"/>
                <w:szCs w:val="22"/>
              </w:rPr>
            </w:pPr>
            <w:r w:rsidRPr="00F45E3D">
              <w:rPr>
                <w:rFonts w:asciiTheme="minorHAnsi" w:hAnsiTheme="minorHAnsi" w:cstheme="minorHAnsi"/>
                <w:color w:val="FFFFFF" w:themeColor="background1"/>
                <w:sz w:val="22"/>
                <w:szCs w:val="22"/>
              </w:rPr>
              <w:t xml:space="preserve">Location </w:t>
            </w:r>
          </w:p>
        </w:tc>
        <w:tc>
          <w:tcPr>
            <w:tcW w:w="2070" w:type="dxa"/>
            <w:tcBorders>
              <w:top w:val="single" w:sz="8" w:space="0" w:color="auto"/>
              <w:left w:val="single" w:sz="8" w:space="0" w:color="auto"/>
              <w:bottom w:val="single" w:sz="8" w:space="0" w:color="auto"/>
              <w:right w:val="single" w:sz="8" w:space="0" w:color="auto"/>
            </w:tcBorders>
            <w:shd w:val="clear" w:color="auto" w:fill="8A0000"/>
            <w:hideMark/>
          </w:tcPr>
          <w:p w14:paraId="6D92F02C" w14:textId="77777777" w:rsidR="00FA4CEE" w:rsidRPr="00F45E3D" w:rsidRDefault="00FA4CEE">
            <w:pPr>
              <w:rPr>
                <w:rFonts w:asciiTheme="minorHAnsi" w:hAnsiTheme="minorHAnsi" w:cstheme="minorHAnsi"/>
                <w:sz w:val="22"/>
                <w:szCs w:val="22"/>
              </w:rPr>
            </w:pPr>
            <w:r w:rsidRPr="00F45E3D">
              <w:rPr>
                <w:rFonts w:asciiTheme="minorHAnsi" w:hAnsiTheme="minorHAnsi" w:cstheme="minorHAnsi"/>
                <w:color w:val="FFFFFF" w:themeColor="background1"/>
                <w:sz w:val="22"/>
                <w:szCs w:val="22"/>
              </w:rPr>
              <w:t xml:space="preserve">Phone </w:t>
            </w:r>
          </w:p>
        </w:tc>
      </w:tr>
      <w:tr w:rsidR="00FA4CEE" w:rsidRPr="00FA4CEE" w14:paraId="3E03405E" w14:textId="77777777" w:rsidTr="00F45E3D">
        <w:tc>
          <w:tcPr>
            <w:tcW w:w="3860" w:type="dxa"/>
            <w:tcBorders>
              <w:top w:val="single" w:sz="8" w:space="0" w:color="auto"/>
              <w:left w:val="single" w:sz="8" w:space="0" w:color="auto"/>
              <w:bottom w:val="single" w:sz="8" w:space="0" w:color="auto"/>
              <w:right w:val="single" w:sz="8" w:space="0" w:color="auto"/>
            </w:tcBorders>
            <w:hideMark/>
          </w:tcPr>
          <w:p w14:paraId="6D5C2AAA" w14:textId="77777777" w:rsidR="00FA4CEE" w:rsidRPr="00F45E3D" w:rsidRDefault="00FA4CEE">
            <w:pPr>
              <w:rPr>
                <w:rFonts w:asciiTheme="minorHAnsi" w:hAnsiTheme="minorHAnsi" w:cstheme="minorHAnsi"/>
                <w:sz w:val="22"/>
                <w:szCs w:val="22"/>
              </w:rPr>
            </w:pPr>
            <w:r w:rsidRPr="00F45E3D">
              <w:rPr>
                <w:rFonts w:asciiTheme="minorHAnsi" w:eastAsia="Calibri" w:hAnsiTheme="minorHAnsi" w:cstheme="minorHAnsi"/>
                <w:sz w:val="22"/>
                <w:szCs w:val="22"/>
              </w:rPr>
              <w:t xml:space="preserve">Violence Prevention </w:t>
            </w:r>
          </w:p>
        </w:tc>
        <w:tc>
          <w:tcPr>
            <w:tcW w:w="2250" w:type="dxa"/>
            <w:tcBorders>
              <w:top w:val="single" w:sz="8" w:space="0" w:color="auto"/>
              <w:left w:val="single" w:sz="8" w:space="0" w:color="auto"/>
              <w:bottom w:val="single" w:sz="8" w:space="0" w:color="auto"/>
              <w:right w:val="single" w:sz="8" w:space="0" w:color="auto"/>
            </w:tcBorders>
            <w:hideMark/>
          </w:tcPr>
          <w:p w14:paraId="03DDB200" w14:textId="77777777" w:rsidR="00FA4CEE" w:rsidRPr="00F45E3D" w:rsidRDefault="00FA4CEE">
            <w:pPr>
              <w:rPr>
                <w:rFonts w:asciiTheme="minorHAnsi" w:hAnsiTheme="minorHAnsi" w:cstheme="minorHAnsi"/>
                <w:sz w:val="22"/>
                <w:szCs w:val="22"/>
              </w:rPr>
            </w:pPr>
            <w:r w:rsidRPr="00F45E3D">
              <w:rPr>
                <w:rFonts w:asciiTheme="minorHAnsi" w:eastAsia="Calibri" w:hAnsiTheme="minorHAnsi" w:cstheme="minorHAnsi"/>
                <w:color w:val="201F1E"/>
                <w:sz w:val="22"/>
                <w:szCs w:val="22"/>
              </w:rPr>
              <w:t>Blythe McConaughey</w:t>
            </w:r>
            <w:r w:rsidRPr="00F45E3D">
              <w:rPr>
                <w:rFonts w:asciiTheme="minorHAnsi" w:eastAsia="Calibri" w:hAnsiTheme="minorHAnsi" w:cstheme="minorHAnsi"/>
                <w:sz w:val="22"/>
                <w:szCs w:val="22"/>
              </w:rPr>
              <w:t xml:space="preserve"> </w:t>
            </w:r>
          </w:p>
        </w:tc>
        <w:tc>
          <w:tcPr>
            <w:tcW w:w="2610" w:type="dxa"/>
            <w:tcBorders>
              <w:top w:val="single" w:sz="8" w:space="0" w:color="auto"/>
              <w:left w:val="single" w:sz="8" w:space="0" w:color="auto"/>
              <w:bottom w:val="single" w:sz="8" w:space="0" w:color="auto"/>
              <w:right w:val="single" w:sz="8" w:space="0" w:color="auto"/>
            </w:tcBorders>
            <w:hideMark/>
          </w:tcPr>
          <w:p w14:paraId="6B024F63" w14:textId="77777777" w:rsidR="00FA4CEE" w:rsidRPr="00F45E3D" w:rsidRDefault="00FA4CEE">
            <w:pPr>
              <w:rPr>
                <w:rFonts w:asciiTheme="minorHAnsi" w:hAnsiTheme="minorHAnsi" w:cstheme="minorHAnsi"/>
                <w:sz w:val="22"/>
                <w:szCs w:val="22"/>
              </w:rPr>
            </w:pPr>
            <w:r w:rsidRPr="00F45E3D">
              <w:rPr>
                <w:rFonts w:asciiTheme="minorHAnsi" w:eastAsia="Calibri" w:hAnsiTheme="minorHAnsi" w:cstheme="minorHAnsi"/>
                <w:sz w:val="22"/>
                <w:szCs w:val="22"/>
              </w:rPr>
              <w:t xml:space="preserve">149 Graff Main Hall </w:t>
            </w:r>
          </w:p>
        </w:tc>
        <w:tc>
          <w:tcPr>
            <w:tcW w:w="2070" w:type="dxa"/>
            <w:tcBorders>
              <w:top w:val="single" w:sz="8" w:space="0" w:color="auto"/>
              <w:left w:val="single" w:sz="8" w:space="0" w:color="auto"/>
              <w:bottom w:val="single" w:sz="8" w:space="0" w:color="auto"/>
              <w:right w:val="single" w:sz="8" w:space="0" w:color="auto"/>
            </w:tcBorders>
            <w:hideMark/>
          </w:tcPr>
          <w:p w14:paraId="52AC7B4E" w14:textId="77777777" w:rsidR="00FA4CEE" w:rsidRPr="00F45E3D" w:rsidRDefault="00FA4CEE">
            <w:pPr>
              <w:rPr>
                <w:rFonts w:asciiTheme="minorHAnsi" w:hAnsiTheme="minorHAnsi" w:cstheme="minorHAnsi"/>
                <w:sz w:val="22"/>
                <w:szCs w:val="22"/>
              </w:rPr>
            </w:pPr>
            <w:r w:rsidRPr="00F45E3D">
              <w:rPr>
                <w:rFonts w:asciiTheme="minorHAnsi" w:eastAsia="Calibri" w:hAnsiTheme="minorHAnsi" w:cstheme="minorHAnsi"/>
                <w:sz w:val="22"/>
                <w:szCs w:val="22"/>
              </w:rPr>
              <w:t xml:space="preserve">608-785-5126 </w:t>
            </w:r>
          </w:p>
        </w:tc>
      </w:tr>
    </w:tbl>
    <w:p w14:paraId="1DC9389B" w14:textId="77777777" w:rsidR="00FA4CEE" w:rsidRPr="00FA4CEE" w:rsidRDefault="00FA4CEE" w:rsidP="00FA4CEE">
      <w:pPr>
        <w:rPr>
          <w:rFonts w:asciiTheme="minorHAnsi" w:hAnsiTheme="minorHAnsi" w:cstheme="minorBidi"/>
          <w:sz w:val="22"/>
          <w:szCs w:val="22"/>
        </w:rPr>
      </w:pPr>
      <w:r w:rsidRPr="00FA4CEE">
        <w:rPr>
          <w:color w:val="000000" w:themeColor="text1"/>
          <w:sz w:val="22"/>
          <w:szCs w:val="22"/>
        </w:rPr>
        <w:t xml:space="preserve"> </w:t>
      </w:r>
    </w:p>
    <w:p w14:paraId="4B8D5FB6" w14:textId="77777777" w:rsidR="00FA4CEE" w:rsidRPr="0088313B" w:rsidRDefault="00FA4CEE" w:rsidP="0088313B">
      <w:pPr>
        <w:pStyle w:val="Heading3"/>
        <w:rPr>
          <w:color w:val="A20000"/>
        </w:rPr>
      </w:pPr>
      <w:r w:rsidRPr="0088313B">
        <w:rPr>
          <w:color w:val="A20000"/>
        </w:rPr>
        <w:t xml:space="preserve">Off-Campus Confidential Resources  </w:t>
      </w:r>
    </w:p>
    <w:p w14:paraId="099D94F3" w14:textId="77777777" w:rsidR="00FA4CEE" w:rsidRPr="00FA4CEE" w:rsidRDefault="00FA4CEE" w:rsidP="00FA4CEE">
      <w:pPr>
        <w:rPr>
          <w:sz w:val="22"/>
          <w:szCs w:val="22"/>
        </w:rPr>
      </w:pPr>
      <w:r w:rsidRPr="00FA4CEE">
        <w:rPr>
          <w:rFonts w:ascii="Calibri" w:eastAsia="Calibri" w:hAnsi="Calibri" w:cs="Calibri"/>
          <w:color w:val="000000" w:themeColor="text1"/>
          <w:sz w:val="22"/>
          <w:szCs w:val="22"/>
        </w:rPr>
        <w:t xml:space="preserve">Anyone can contact the following community resources: </w:t>
      </w:r>
    </w:p>
    <w:tbl>
      <w:tblPr>
        <w:tblW w:w="10790" w:type="dxa"/>
        <w:tblLayout w:type="fixed"/>
        <w:tblLook w:val="06A0" w:firstRow="1" w:lastRow="0" w:firstColumn="1" w:lastColumn="0" w:noHBand="1" w:noVBand="1"/>
      </w:tblPr>
      <w:tblGrid>
        <w:gridCol w:w="6740"/>
        <w:gridCol w:w="4050"/>
      </w:tblGrid>
      <w:tr w:rsidR="00FA4CEE" w:rsidRPr="00FA4CEE" w14:paraId="10C13C9F" w14:textId="77777777" w:rsidTr="00F45E3D">
        <w:tc>
          <w:tcPr>
            <w:tcW w:w="6740" w:type="dxa"/>
            <w:tcBorders>
              <w:top w:val="single" w:sz="8" w:space="0" w:color="auto"/>
              <w:left w:val="single" w:sz="8" w:space="0" w:color="auto"/>
              <w:bottom w:val="single" w:sz="8" w:space="0" w:color="auto"/>
              <w:right w:val="single" w:sz="8" w:space="0" w:color="auto"/>
            </w:tcBorders>
            <w:shd w:val="clear" w:color="auto" w:fill="8A0000"/>
            <w:hideMark/>
          </w:tcPr>
          <w:p w14:paraId="7D67DADB" w14:textId="77777777" w:rsidR="00FA4CEE" w:rsidRPr="00F45E3D" w:rsidRDefault="00FA4CEE">
            <w:pPr>
              <w:rPr>
                <w:rFonts w:asciiTheme="minorHAnsi" w:hAnsiTheme="minorHAnsi" w:cstheme="minorHAnsi"/>
                <w:sz w:val="22"/>
                <w:szCs w:val="22"/>
              </w:rPr>
            </w:pPr>
            <w:r w:rsidRPr="00F45E3D">
              <w:rPr>
                <w:rFonts w:asciiTheme="minorHAnsi" w:hAnsiTheme="minorHAnsi" w:cstheme="minorHAnsi"/>
                <w:color w:val="FFFFFF" w:themeColor="background1"/>
                <w:sz w:val="22"/>
                <w:szCs w:val="22"/>
              </w:rPr>
              <w:t xml:space="preserve">Resource </w:t>
            </w:r>
          </w:p>
        </w:tc>
        <w:tc>
          <w:tcPr>
            <w:tcW w:w="4050" w:type="dxa"/>
            <w:tcBorders>
              <w:top w:val="single" w:sz="8" w:space="0" w:color="auto"/>
              <w:left w:val="single" w:sz="8" w:space="0" w:color="auto"/>
              <w:bottom w:val="single" w:sz="8" w:space="0" w:color="auto"/>
              <w:right w:val="single" w:sz="8" w:space="0" w:color="auto"/>
            </w:tcBorders>
            <w:shd w:val="clear" w:color="auto" w:fill="8A0000"/>
            <w:hideMark/>
          </w:tcPr>
          <w:p w14:paraId="144406B0" w14:textId="77777777" w:rsidR="00FA4CEE" w:rsidRPr="00F45E3D" w:rsidRDefault="00FA4CEE">
            <w:pPr>
              <w:rPr>
                <w:rFonts w:asciiTheme="minorHAnsi" w:hAnsiTheme="minorHAnsi" w:cstheme="minorHAnsi"/>
                <w:sz w:val="22"/>
                <w:szCs w:val="22"/>
              </w:rPr>
            </w:pPr>
            <w:r w:rsidRPr="00F45E3D">
              <w:rPr>
                <w:rFonts w:asciiTheme="minorHAnsi" w:hAnsiTheme="minorHAnsi" w:cstheme="minorHAnsi"/>
                <w:color w:val="FFFFFF" w:themeColor="background1"/>
                <w:sz w:val="22"/>
                <w:szCs w:val="22"/>
              </w:rPr>
              <w:t xml:space="preserve">Phone </w:t>
            </w:r>
          </w:p>
        </w:tc>
      </w:tr>
      <w:tr w:rsidR="00FA4CEE" w:rsidRPr="00FA4CEE" w14:paraId="345845B2" w14:textId="77777777" w:rsidTr="00F45E3D">
        <w:tc>
          <w:tcPr>
            <w:tcW w:w="6740" w:type="dxa"/>
            <w:tcBorders>
              <w:top w:val="single" w:sz="8" w:space="0" w:color="auto"/>
              <w:left w:val="single" w:sz="8" w:space="0" w:color="auto"/>
              <w:bottom w:val="single" w:sz="8" w:space="0" w:color="auto"/>
              <w:right w:val="single" w:sz="8" w:space="0" w:color="auto"/>
            </w:tcBorders>
            <w:shd w:val="clear" w:color="auto" w:fill="auto"/>
            <w:hideMark/>
          </w:tcPr>
          <w:p w14:paraId="603F5974" w14:textId="77777777" w:rsidR="00FA4CEE" w:rsidRPr="00F45E3D" w:rsidRDefault="00FA4CEE">
            <w:pPr>
              <w:rPr>
                <w:rFonts w:asciiTheme="minorHAnsi" w:hAnsiTheme="minorHAnsi" w:cstheme="minorHAnsi"/>
                <w:sz w:val="22"/>
                <w:szCs w:val="22"/>
              </w:rPr>
            </w:pPr>
            <w:r w:rsidRPr="00F45E3D">
              <w:rPr>
                <w:rFonts w:asciiTheme="minorHAnsi" w:eastAsia="Calibri" w:hAnsiTheme="minorHAnsi" w:cstheme="minorHAnsi"/>
                <w:sz w:val="22"/>
                <w:szCs w:val="22"/>
              </w:rPr>
              <w:t xml:space="preserve">Gundersen Health System Domestic Violence/Sexual Assault Program </w:t>
            </w:r>
          </w:p>
        </w:tc>
        <w:tc>
          <w:tcPr>
            <w:tcW w:w="4050" w:type="dxa"/>
            <w:tcBorders>
              <w:top w:val="single" w:sz="8" w:space="0" w:color="auto"/>
              <w:left w:val="single" w:sz="8" w:space="0" w:color="auto"/>
              <w:bottom w:val="single" w:sz="8" w:space="0" w:color="auto"/>
              <w:right w:val="single" w:sz="8" w:space="0" w:color="auto"/>
            </w:tcBorders>
            <w:shd w:val="clear" w:color="auto" w:fill="auto"/>
            <w:hideMark/>
          </w:tcPr>
          <w:p w14:paraId="7957B218" w14:textId="77777777" w:rsidR="00FA4CEE" w:rsidRPr="00F45E3D" w:rsidRDefault="00FA4CEE">
            <w:pPr>
              <w:rPr>
                <w:rFonts w:asciiTheme="minorHAnsi" w:hAnsiTheme="minorHAnsi" w:cstheme="minorHAnsi"/>
                <w:sz w:val="22"/>
                <w:szCs w:val="22"/>
              </w:rPr>
            </w:pPr>
            <w:r w:rsidRPr="00F45E3D">
              <w:rPr>
                <w:rFonts w:asciiTheme="minorHAnsi" w:eastAsia="Calibri" w:hAnsiTheme="minorHAnsi" w:cstheme="minorHAnsi"/>
                <w:sz w:val="22"/>
                <w:szCs w:val="22"/>
              </w:rPr>
              <w:t xml:space="preserve">608-775-5950 (24-hour line) </w:t>
            </w:r>
          </w:p>
        </w:tc>
      </w:tr>
      <w:tr w:rsidR="00FA4CEE" w:rsidRPr="00FA4CEE" w14:paraId="02BA81B7" w14:textId="77777777" w:rsidTr="00F45E3D">
        <w:tc>
          <w:tcPr>
            <w:tcW w:w="6740" w:type="dxa"/>
            <w:tcBorders>
              <w:top w:val="single" w:sz="8" w:space="0" w:color="auto"/>
              <w:left w:val="single" w:sz="8" w:space="0" w:color="auto"/>
              <w:bottom w:val="single" w:sz="8" w:space="0" w:color="auto"/>
              <w:right w:val="single" w:sz="8" w:space="0" w:color="auto"/>
            </w:tcBorders>
            <w:shd w:val="clear" w:color="auto" w:fill="auto"/>
            <w:hideMark/>
          </w:tcPr>
          <w:p w14:paraId="3976849F" w14:textId="77777777" w:rsidR="00FA4CEE" w:rsidRPr="00F45E3D" w:rsidRDefault="00FA4CEE">
            <w:pPr>
              <w:rPr>
                <w:rFonts w:asciiTheme="minorHAnsi" w:hAnsiTheme="minorHAnsi" w:cstheme="minorHAnsi"/>
                <w:sz w:val="22"/>
                <w:szCs w:val="22"/>
              </w:rPr>
            </w:pPr>
            <w:r w:rsidRPr="00F45E3D">
              <w:rPr>
                <w:rFonts w:asciiTheme="minorHAnsi" w:eastAsia="Calibri" w:hAnsiTheme="minorHAnsi" w:cstheme="minorHAnsi"/>
                <w:color w:val="000000" w:themeColor="text1"/>
                <w:sz w:val="22"/>
                <w:szCs w:val="22"/>
              </w:rPr>
              <w:t>Mayo Clinic Health System “Safe Path”</w:t>
            </w:r>
            <w:r w:rsidRPr="00F45E3D">
              <w:rPr>
                <w:rFonts w:asciiTheme="minorHAnsi" w:eastAsia="Calibri" w:hAnsiTheme="minorHAnsi" w:cstheme="minorHAnsi"/>
                <w:sz w:val="22"/>
                <w:szCs w:val="22"/>
              </w:rPr>
              <w:t xml:space="preserve"> </w:t>
            </w:r>
          </w:p>
        </w:tc>
        <w:tc>
          <w:tcPr>
            <w:tcW w:w="4050" w:type="dxa"/>
            <w:tcBorders>
              <w:top w:val="single" w:sz="8" w:space="0" w:color="auto"/>
              <w:left w:val="single" w:sz="8" w:space="0" w:color="auto"/>
              <w:bottom w:val="single" w:sz="8" w:space="0" w:color="auto"/>
              <w:right w:val="single" w:sz="8" w:space="0" w:color="auto"/>
            </w:tcBorders>
            <w:shd w:val="clear" w:color="auto" w:fill="auto"/>
            <w:hideMark/>
          </w:tcPr>
          <w:p w14:paraId="12CAA221" w14:textId="77777777" w:rsidR="00FA4CEE" w:rsidRPr="00F45E3D" w:rsidRDefault="00FA4CEE">
            <w:pPr>
              <w:rPr>
                <w:rFonts w:asciiTheme="minorHAnsi" w:hAnsiTheme="minorHAnsi" w:cstheme="minorHAnsi"/>
                <w:sz w:val="22"/>
                <w:szCs w:val="22"/>
              </w:rPr>
            </w:pPr>
            <w:r w:rsidRPr="00F45E3D">
              <w:rPr>
                <w:rFonts w:asciiTheme="minorHAnsi" w:eastAsia="Calibri" w:hAnsiTheme="minorHAnsi" w:cstheme="minorHAnsi"/>
                <w:color w:val="000000" w:themeColor="text1"/>
                <w:sz w:val="22"/>
                <w:szCs w:val="22"/>
              </w:rPr>
              <w:t>608-392-7804 (24-hour line)</w:t>
            </w:r>
            <w:r w:rsidRPr="00F45E3D">
              <w:rPr>
                <w:rFonts w:asciiTheme="minorHAnsi" w:eastAsia="Calibri" w:hAnsiTheme="minorHAnsi" w:cstheme="minorHAnsi"/>
                <w:sz w:val="22"/>
                <w:szCs w:val="22"/>
              </w:rPr>
              <w:t xml:space="preserve"> </w:t>
            </w:r>
          </w:p>
        </w:tc>
      </w:tr>
      <w:tr w:rsidR="00FA4CEE" w:rsidRPr="00FA4CEE" w14:paraId="1D6D2E03" w14:textId="77777777" w:rsidTr="00F45E3D">
        <w:tc>
          <w:tcPr>
            <w:tcW w:w="6740" w:type="dxa"/>
            <w:tcBorders>
              <w:top w:val="single" w:sz="8" w:space="0" w:color="auto"/>
              <w:left w:val="single" w:sz="8" w:space="0" w:color="auto"/>
              <w:bottom w:val="single" w:sz="8" w:space="0" w:color="auto"/>
              <w:right w:val="single" w:sz="8" w:space="0" w:color="auto"/>
            </w:tcBorders>
            <w:shd w:val="clear" w:color="auto" w:fill="auto"/>
            <w:hideMark/>
          </w:tcPr>
          <w:p w14:paraId="480F0606" w14:textId="77777777" w:rsidR="00FA4CEE" w:rsidRPr="00F45E3D" w:rsidRDefault="00FA4CEE">
            <w:pPr>
              <w:rPr>
                <w:rFonts w:asciiTheme="minorHAnsi" w:hAnsiTheme="minorHAnsi" w:cstheme="minorHAnsi"/>
                <w:sz w:val="22"/>
                <w:szCs w:val="22"/>
              </w:rPr>
            </w:pPr>
            <w:r w:rsidRPr="00F45E3D">
              <w:rPr>
                <w:rFonts w:asciiTheme="minorHAnsi" w:eastAsia="Calibri" w:hAnsiTheme="minorHAnsi" w:cstheme="minorHAnsi"/>
                <w:sz w:val="22"/>
                <w:szCs w:val="22"/>
              </w:rPr>
              <w:t xml:space="preserve">New Horizons Shelter &amp; Outreach Centers </w:t>
            </w:r>
          </w:p>
        </w:tc>
        <w:tc>
          <w:tcPr>
            <w:tcW w:w="4050" w:type="dxa"/>
            <w:tcBorders>
              <w:top w:val="single" w:sz="8" w:space="0" w:color="auto"/>
              <w:left w:val="single" w:sz="8" w:space="0" w:color="auto"/>
              <w:bottom w:val="single" w:sz="8" w:space="0" w:color="auto"/>
              <w:right w:val="single" w:sz="8" w:space="0" w:color="auto"/>
            </w:tcBorders>
            <w:shd w:val="clear" w:color="auto" w:fill="auto"/>
            <w:hideMark/>
          </w:tcPr>
          <w:p w14:paraId="0366E509" w14:textId="77777777" w:rsidR="00FA4CEE" w:rsidRPr="00F45E3D" w:rsidRDefault="00FA4CEE">
            <w:pPr>
              <w:rPr>
                <w:rFonts w:asciiTheme="minorHAnsi" w:hAnsiTheme="minorHAnsi" w:cstheme="minorHAnsi"/>
                <w:sz w:val="22"/>
                <w:szCs w:val="22"/>
              </w:rPr>
            </w:pPr>
            <w:r w:rsidRPr="00F45E3D">
              <w:rPr>
                <w:rFonts w:asciiTheme="minorHAnsi" w:eastAsia="Calibri" w:hAnsiTheme="minorHAnsi" w:cstheme="minorHAnsi"/>
                <w:sz w:val="22"/>
                <w:szCs w:val="22"/>
              </w:rPr>
              <w:t xml:space="preserve">608-791-2600 (24-hour line) </w:t>
            </w:r>
          </w:p>
        </w:tc>
      </w:tr>
      <w:tr w:rsidR="00FA4CEE" w:rsidRPr="00FA4CEE" w14:paraId="655FDDC0" w14:textId="77777777" w:rsidTr="00F45E3D">
        <w:tc>
          <w:tcPr>
            <w:tcW w:w="6740" w:type="dxa"/>
            <w:tcBorders>
              <w:top w:val="single" w:sz="8" w:space="0" w:color="auto"/>
              <w:left w:val="single" w:sz="8" w:space="0" w:color="auto"/>
              <w:bottom w:val="single" w:sz="8" w:space="0" w:color="auto"/>
              <w:right w:val="single" w:sz="8" w:space="0" w:color="auto"/>
            </w:tcBorders>
            <w:shd w:val="clear" w:color="auto" w:fill="auto"/>
            <w:hideMark/>
          </w:tcPr>
          <w:p w14:paraId="008AF539" w14:textId="77777777" w:rsidR="00FA4CEE" w:rsidRPr="00F45E3D" w:rsidRDefault="00FA4CEE">
            <w:pPr>
              <w:rPr>
                <w:rFonts w:asciiTheme="minorHAnsi" w:hAnsiTheme="minorHAnsi" w:cstheme="minorHAnsi"/>
                <w:sz w:val="22"/>
                <w:szCs w:val="22"/>
              </w:rPr>
            </w:pPr>
            <w:r w:rsidRPr="00F45E3D">
              <w:rPr>
                <w:rFonts w:asciiTheme="minorHAnsi" w:eastAsia="Calibri" w:hAnsiTheme="minorHAnsi" w:cstheme="minorHAnsi"/>
                <w:color w:val="000000" w:themeColor="text1"/>
                <w:sz w:val="22"/>
                <w:szCs w:val="22"/>
              </w:rPr>
              <w:t>Great Rivers 2-1-1 Information, Referral, and Crisis Line</w:t>
            </w:r>
            <w:r w:rsidRPr="00F45E3D">
              <w:rPr>
                <w:rFonts w:asciiTheme="minorHAnsi" w:eastAsia="Calibri" w:hAnsiTheme="minorHAnsi" w:cstheme="minorHAnsi"/>
                <w:sz w:val="22"/>
                <w:szCs w:val="22"/>
              </w:rPr>
              <w:t xml:space="preserve"> </w:t>
            </w:r>
          </w:p>
        </w:tc>
        <w:tc>
          <w:tcPr>
            <w:tcW w:w="4050" w:type="dxa"/>
            <w:tcBorders>
              <w:top w:val="single" w:sz="8" w:space="0" w:color="auto"/>
              <w:left w:val="single" w:sz="8" w:space="0" w:color="auto"/>
              <w:bottom w:val="single" w:sz="8" w:space="0" w:color="auto"/>
              <w:right w:val="single" w:sz="8" w:space="0" w:color="auto"/>
            </w:tcBorders>
            <w:shd w:val="clear" w:color="auto" w:fill="auto"/>
            <w:hideMark/>
          </w:tcPr>
          <w:p w14:paraId="6DEE2DCC" w14:textId="77777777" w:rsidR="00FA4CEE" w:rsidRPr="00F45E3D" w:rsidRDefault="00FA4CEE">
            <w:pPr>
              <w:rPr>
                <w:rFonts w:asciiTheme="minorHAnsi" w:hAnsiTheme="minorHAnsi" w:cstheme="minorHAnsi"/>
                <w:sz w:val="22"/>
                <w:szCs w:val="22"/>
              </w:rPr>
            </w:pPr>
            <w:r w:rsidRPr="00F45E3D">
              <w:rPr>
                <w:rFonts w:asciiTheme="minorHAnsi" w:eastAsia="Calibri" w:hAnsiTheme="minorHAnsi" w:cstheme="minorHAnsi"/>
                <w:color w:val="000000" w:themeColor="text1"/>
                <w:sz w:val="22"/>
                <w:szCs w:val="22"/>
              </w:rPr>
              <w:t>211 (24-hour line)</w:t>
            </w:r>
            <w:r w:rsidRPr="00F45E3D">
              <w:rPr>
                <w:rFonts w:asciiTheme="minorHAnsi" w:eastAsia="Calibri" w:hAnsiTheme="minorHAnsi" w:cstheme="minorHAnsi"/>
                <w:sz w:val="22"/>
                <w:szCs w:val="22"/>
              </w:rPr>
              <w:t xml:space="preserve"> </w:t>
            </w:r>
          </w:p>
        </w:tc>
      </w:tr>
      <w:tr w:rsidR="00FA4CEE" w:rsidRPr="00FA4CEE" w14:paraId="753A529F" w14:textId="77777777" w:rsidTr="00F45E3D">
        <w:tc>
          <w:tcPr>
            <w:tcW w:w="6740" w:type="dxa"/>
            <w:tcBorders>
              <w:top w:val="single" w:sz="8" w:space="0" w:color="auto"/>
              <w:left w:val="single" w:sz="8" w:space="0" w:color="auto"/>
              <w:bottom w:val="single" w:sz="8" w:space="0" w:color="auto"/>
              <w:right w:val="single" w:sz="8" w:space="0" w:color="auto"/>
            </w:tcBorders>
            <w:shd w:val="clear" w:color="auto" w:fill="auto"/>
            <w:hideMark/>
          </w:tcPr>
          <w:p w14:paraId="29CAF0AF" w14:textId="77777777" w:rsidR="00FA4CEE" w:rsidRPr="00F45E3D" w:rsidRDefault="00FA4CEE">
            <w:pPr>
              <w:rPr>
                <w:rFonts w:asciiTheme="minorHAnsi" w:hAnsiTheme="minorHAnsi" w:cstheme="minorHAnsi"/>
                <w:sz w:val="22"/>
                <w:szCs w:val="22"/>
              </w:rPr>
            </w:pPr>
            <w:r w:rsidRPr="00F45E3D">
              <w:rPr>
                <w:rFonts w:asciiTheme="minorHAnsi" w:eastAsia="Calibri" w:hAnsiTheme="minorHAnsi" w:cstheme="minorHAnsi"/>
                <w:color w:val="000000" w:themeColor="text1"/>
                <w:sz w:val="22"/>
                <w:szCs w:val="22"/>
              </w:rPr>
              <w:t>National Domestic Violence Hotline</w:t>
            </w:r>
            <w:r w:rsidRPr="00F45E3D">
              <w:rPr>
                <w:rFonts w:asciiTheme="minorHAnsi" w:eastAsia="Calibri" w:hAnsiTheme="minorHAnsi" w:cstheme="minorHAnsi"/>
                <w:sz w:val="22"/>
                <w:szCs w:val="22"/>
              </w:rPr>
              <w:t xml:space="preserve"> </w:t>
            </w:r>
          </w:p>
        </w:tc>
        <w:tc>
          <w:tcPr>
            <w:tcW w:w="4050" w:type="dxa"/>
            <w:tcBorders>
              <w:top w:val="single" w:sz="8" w:space="0" w:color="auto"/>
              <w:left w:val="single" w:sz="8" w:space="0" w:color="auto"/>
              <w:bottom w:val="single" w:sz="8" w:space="0" w:color="auto"/>
              <w:right w:val="single" w:sz="8" w:space="0" w:color="auto"/>
            </w:tcBorders>
            <w:shd w:val="clear" w:color="auto" w:fill="auto"/>
            <w:hideMark/>
          </w:tcPr>
          <w:p w14:paraId="69802C8F" w14:textId="77777777" w:rsidR="00FA4CEE" w:rsidRPr="00F45E3D" w:rsidRDefault="00FA4CEE">
            <w:pPr>
              <w:rPr>
                <w:rFonts w:asciiTheme="minorHAnsi" w:hAnsiTheme="minorHAnsi" w:cstheme="minorHAnsi"/>
                <w:sz w:val="22"/>
                <w:szCs w:val="22"/>
              </w:rPr>
            </w:pPr>
            <w:r w:rsidRPr="00F45E3D">
              <w:rPr>
                <w:rFonts w:asciiTheme="minorHAnsi" w:eastAsia="Calibri" w:hAnsiTheme="minorHAnsi" w:cstheme="minorHAnsi"/>
                <w:color w:val="000000" w:themeColor="text1"/>
                <w:sz w:val="22"/>
                <w:szCs w:val="22"/>
              </w:rPr>
              <w:t>1-800-799-7233</w:t>
            </w:r>
            <w:r w:rsidRPr="00F45E3D">
              <w:rPr>
                <w:rFonts w:asciiTheme="minorHAnsi" w:eastAsia="Calibri" w:hAnsiTheme="minorHAnsi" w:cstheme="minorHAnsi"/>
                <w:sz w:val="22"/>
                <w:szCs w:val="22"/>
              </w:rPr>
              <w:t xml:space="preserve"> </w:t>
            </w:r>
          </w:p>
        </w:tc>
      </w:tr>
      <w:tr w:rsidR="00FA4CEE" w:rsidRPr="00FA4CEE" w14:paraId="09CA66B2" w14:textId="77777777" w:rsidTr="00F45E3D">
        <w:tc>
          <w:tcPr>
            <w:tcW w:w="6740" w:type="dxa"/>
            <w:tcBorders>
              <w:top w:val="single" w:sz="8" w:space="0" w:color="auto"/>
              <w:left w:val="single" w:sz="8" w:space="0" w:color="auto"/>
              <w:bottom w:val="single" w:sz="8" w:space="0" w:color="auto"/>
              <w:right w:val="single" w:sz="8" w:space="0" w:color="auto"/>
            </w:tcBorders>
            <w:shd w:val="clear" w:color="auto" w:fill="auto"/>
            <w:hideMark/>
          </w:tcPr>
          <w:p w14:paraId="59809472" w14:textId="77777777" w:rsidR="00FA4CEE" w:rsidRPr="00F45E3D" w:rsidRDefault="00FA4CEE">
            <w:pPr>
              <w:rPr>
                <w:rFonts w:asciiTheme="minorHAnsi" w:hAnsiTheme="minorHAnsi" w:cstheme="minorHAnsi"/>
                <w:sz w:val="22"/>
                <w:szCs w:val="22"/>
              </w:rPr>
            </w:pPr>
            <w:r w:rsidRPr="00F45E3D">
              <w:rPr>
                <w:rFonts w:asciiTheme="minorHAnsi" w:eastAsia="Calibri" w:hAnsiTheme="minorHAnsi" w:cstheme="minorHAnsi"/>
                <w:color w:val="000000" w:themeColor="text1"/>
                <w:sz w:val="22"/>
                <w:szCs w:val="22"/>
              </w:rPr>
              <w:t>National Sexual Assault Hotline</w:t>
            </w:r>
            <w:r w:rsidRPr="00F45E3D">
              <w:rPr>
                <w:rFonts w:asciiTheme="minorHAnsi" w:eastAsia="Calibri" w:hAnsiTheme="minorHAnsi" w:cstheme="minorHAnsi"/>
                <w:sz w:val="22"/>
                <w:szCs w:val="22"/>
              </w:rPr>
              <w:t xml:space="preserve"> </w:t>
            </w:r>
          </w:p>
        </w:tc>
        <w:tc>
          <w:tcPr>
            <w:tcW w:w="4050" w:type="dxa"/>
            <w:tcBorders>
              <w:top w:val="single" w:sz="8" w:space="0" w:color="auto"/>
              <w:left w:val="single" w:sz="8" w:space="0" w:color="auto"/>
              <w:bottom w:val="single" w:sz="8" w:space="0" w:color="auto"/>
              <w:right w:val="single" w:sz="8" w:space="0" w:color="auto"/>
            </w:tcBorders>
            <w:shd w:val="clear" w:color="auto" w:fill="auto"/>
            <w:hideMark/>
          </w:tcPr>
          <w:p w14:paraId="34CBCED4" w14:textId="77777777" w:rsidR="00FA4CEE" w:rsidRPr="00F45E3D" w:rsidRDefault="00FA4CEE">
            <w:pPr>
              <w:rPr>
                <w:rFonts w:asciiTheme="minorHAnsi" w:hAnsiTheme="minorHAnsi" w:cstheme="minorHAnsi"/>
                <w:sz w:val="22"/>
                <w:szCs w:val="22"/>
              </w:rPr>
            </w:pPr>
            <w:r w:rsidRPr="00F45E3D">
              <w:rPr>
                <w:rFonts w:asciiTheme="minorHAnsi" w:eastAsia="Calibri" w:hAnsiTheme="minorHAnsi" w:cstheme="minorHAnsi"/>
                <w:color w:val="000000" w:themeColor="text1"/>
                <w:sz w:val="22"/>
                <w:szCs w:val="22"/>
              </w:rPr>
              <w:t>1-800-656-HOPE (4673)</w:t>
            </w:r>
            <w:r w:rsidRPr="00F45E3D">
              <w:rPr>
                <w:rFonts w:asciiTheme="minorHAnsi" w:eastAsia="Calibri" w:hAnsiTheme="minorHAnsi" w:cstheme="minorHAnsi"/>
                <w:sz w:val="22"/>
                <w:szCs w:val="22"/>
              </w:rPr>
              <w:t xml:space="preserve"> </w:t>
            </w:r>
          </w:p>
        </w:tc>
      </w:tr>
    </w:tbl>
    <w:p w14:paraId="0A78CE7E" w14:textId="77777777" w:rsidR="00FA4CEE" w:rsidRPr="00FA4CEE" w:rsidRDefault="00FA4CEE" w:rsidP="00FA4CEE">
      <w:pPr>
        <w:rPr>
          <w:rFonts w:ascii="Calibri" w:eastAsia="Calibri" w:hAnsi="Calibri" w:cs="Calibri"/>
          <w:color w:val="1F497D"/>
          <w:sz w:val="22"/>
          <w:szCs w:val="22"/>
        </w:rPr>
      </w:pPr>
    </w:p>
    <w:p w14:paraId="1C88FEE3" w14:textId="2FC74D45" w:rsidR="00FC7E13" w:rsidRPr="00783646" w:rsidRDefault="00FC7E13" w:rsidP="00724962">
      <w:pPr>
        <w:contextualSpacing/>
        <w:rPr>
          <w:rFonts w:asciiTheme="minorHAnsi" w:hAnsiTheme="minorHAnsi" w:cstheme="minorHAnsi"/>
          <w:b/>
          <w:bCs/>
          <w:sz w:val="22"/>
          <w:szCs w:val="22"/>
        </w:rPr>
      </w:pPr>
      <w:r w:rsidRPr="00783646">
        <w:rPr>
          <w:rFonts w:asciiTheme="minorHAnsi" w:hAnsiTheme="minorHAnsi" w:cstheme="minorHAnsi"/>
          <w:b/>
          <w:bCs/>
          <w:sz w:val="22"/>
          <w:szCs w:val="22"/>
        </w:rPr>
        <w:t>Gundersen Health System Domestic Violence/Sexual Assault Program</w:t>
      </w:r>
    </w:p>
    <w:p w14:paraId="0BEC1DC5" w14:textId="0602C268" w:rsidR="00FC7E13" w:rsidRPr="00724962" w:rsidRDefault="00FC7E13" w:rsidP="00724962">
      <w:pPr>
        <w:contextualSpacing/>
        <w:rPr>
          <w:rFonts w:asciiTheme="minorHAnsi" w:hAnsiTheme="minorHAnsi" w:cstheme="minorHAnsi"/>
          <w:sz w:val="22"/>
          <w:szCs w:val="22"/>
        </w:rPr>
      </w:pPr>
      <w:r w:rsidRPr="00724962">
        <w:rPr>
          <w:rFonts w:asciiTheme="minorHAnsi" w:hAnsiTheme="minorHAnsi" w:cstheme="minorHAnsi"/>
          <w:sz w:val="22"/>
          <w:szCs w:val="22"/>
        </w:rPr>
        <w:t>The Gundersen Domestic Abuse and Sexual Assault Program provides free and confidential services.  They assist in an assessment of needs and options, safety planning, and coordination of community resource needs.  The program offers:</w:t>
      </w:r>
    </w:p>
    <w:p w14:paraId="002980C3" w14:textId="77777777" w:rsidR="00724962" w:rsidRDefault="00FC7E13" w:rsidP="004D2761">
      <w:pPr>
        <w:pStyle w:val="ListParagraph"/>
        <w:numPr>
          <w:ilvl w:val="0"/>
          <w:numId w:val="163"/>
        </w:numPr>
        <w:rPr>
          <w:rFonts w:cstheme="minorHAnsi"/>
        </w:rPr>
      </w:pPr>
      <w:r w:rsidRPr="00724962">
        <w:rPr>
          <w:rFonts w:cstheme="minorHAnsi"/>
          <w:i/>
          <w:iCs/>
        </w:rPr>
        <w:t>Ongoing support</w:t>
      </w:r>
      <w:r w:rsidRPr="00724962">
        <w:rPr>
          <w:rFonts w:cstheme="minorHAnsi"/>
        </w:rPr>
        <w:t xml:space="preserve"> – Direct services to patients and employees including support and education</w:t>
      </w:r>
    </w:p>
    <w:p w14:paraId="05E011F3" w14:textId="77777777" w:rsidR="00724962" w:rsidRDefault="00FC7E13" w:rsidP="004D2761">
      <w:pPr>
        <w:pStyle w:val="ListParagraph"/>
        <w:numPr>
          <w:ilvl w:val="0"/>
          <w:numId w:val="163"/>
        </w:numPr>
        <w:rPr>
          <w:rFonts w:cstheme="minorHAnsi"/>
        </w:rPr>
      </w:pPr>
      <w:r w:rsidRPr="00724962">
        <w:rPr>
          <w:rFonts w:cstheme="minorHAnsi"/>
          <w:i/>
          <w:iCs/>
        </w:rPr>
        <w:t>System advocacy</w:t>
      </w:r>
      <w:r w:rsidRPr="00724962">
        <w:rPr>
          <w:rFonts w:cstheme="minorHAnsi"/>
        </w:rPr>
        <w:t xml:space="preserve"> – Advocacy for survivors of domestic violence and sexual assault including legal, medical, and human services advocacy</w:t>
      </w:r>
    </w:p>
    <w:p w14:paraId="062B6DC5" w14:textId="77777777" w:rsidR="00724962" w:rsidRPr="00724962" w:rsidRDefault="00FC7E13" w:rsidP="004D2761">
      <w:pPr>
        <w:pStyle w:val="ListParagraph"/>
        <w:numPr>
          <w:ilvl w:val="0"/>
          <w:numId w:val="163"/>
        </w:numPr>
        <w:rPr>
          <w:rFonts w:cstheme="minorHAnsi"/>
        </w:rPr>
      </w:pPr>
      <w:r w:rsidRPr="00724962">
        <w:rPr>
          <w:rFonts w:cstheme="minorHAnsi"/>
          <w:i/>
          <w:iCs/>
        </w:rPr>
        <w:t>Crisis Intervention</w:t>
      </w:r>
    </w:p>
    <w:p w14:paraId="0E0EDFAC" w14:textId="77777777" w:rsidR="00724962" w:rsidRPr="00724962" w:rsidRDefault="00FC7E13" w:rsidP="004D2761">
      <w:pPr>
        <w:pStyle w:val="ListParagraph"/>
        <w:numPr>
          <w:ilvl w:val="0"/>
          <w:numId w:val="163"/>
        </w:numPr>
        <w:rPr>
          <w:rFonts w:cstheme="minorHAnsi"/>
        </w:rPr>
      </w:pPr>
      <w:r w:rsidRPr="00724962">
        <w:rPr>
          <w:rFonts w:cstheme="minorHAnsi"/>
          <w:i/>
          <w:iCs/>
        </w:rPr>
        <w:t>Safety Planning</w:t>
      </w:r>
    </w:p>
    <w:p w14:paraId="112AC2F3" w14:textId="77777777" w:rsidR="00724962" w:rsidRPr="00724962" w:rsidRDefault="00FC7E13" w:rsidP="004D2761">
      <w:pPr>
        <w:pStyle w:val="ListParagraph"/>
        <w:numPr>
          <w:ilvl w:val="0"/>
          <w:numId w:val="163"/>
        </w:numPr>
        <w:rPr>
          <w:rFonts w:cstheme="minorHAnsi"/>
        </w:rPr>
      </w:pPr>
      <w:r w:rsidRPr="00724962">
        <w:rPr>
          <w:rFonts w:cstheme="minorHAnsi"/>
          <w:i/>
          <w:iCs/>
        </w:rPr>
        <w:t>Referrals to Community Resources</w:t>
      </w:r>
    </w:p>
    <w:p w14:paraId="2A9E7FC2" w14:textId="77777777" w:rsidR="00ED285B" w:rsidRPr="00ED285B" w:rsidRDefault="00FC7E13" w:rsidP="004D2761">
      <w:pPr>
        <w:pStyle w:val="ListParagraph"/>
        <w:numPr>
          <w:ilvl w:val="0"/>
          <w:numId w:val="163"/>
        </w:numPr>
        <w:rPr>
          <w:rFonts w:cstheme="minorHAnsi"/>
        </w:rPr>
      </w:pPr>
      <w:r w:rsidRPr="00724962">
        <w:rPr>
          <w:rFonts w:cstheme="minorHAnsi"/>
          <w:i/>
          <w:iCs/>
        </w:rPr>
        <w:t>Multilingual and Multicultural availability</w:t>
      </w:r>
    </w:p>
    <w:p w14:paraId="2D23E4CA" w14:textId="05A1C8BC" w:rsidR="00FC7E13" w:rsidRPr="00ED285B" w:rsidRDefault="00FC7E13" w:rsidP="00ED285B">
      <w:pPr>
        <w:rPr>
          <w:rFonts w:asciiTheme="minorHAnsi" w:hAnsiTheme="minorHAnsi" w:cstheme="minorHAnsi"/>
          <w:sz w:val="22"/>
          <w:szCs w:val="22"/>
        </w:rPr>
      </w:pPr>
      <w:r w:rsidRPr="00ED285B">
        <w:rPr>
          <w:rFonts w:asciiTheme="minorHAnsi" w:hAnsiTheme="minorHAnsi" w:cstheme="minorHAnsi"/>
          <w:b/>
          <w:bCs/>
          <w:sz w:val="22"/>
          <w:szCs w:val="22"/>
        </w:rPr>
        <w:t>Mayo Clinic Health System “Safe Path”</w:t>
      </w:r>
    </w:p>
    <w:p w14:paraId="7EE7224B" w14:textId="6E00AF72" w:rsidR="00FC7E13" w:rsidRPr="00ED285B" w:rsidRDefault="00681141" w:rsidP="00ED285B">
      <w:pPr>
        <w:contextualSpacing/>
        <w:rPr>
          <w:rFonts w:asciiTheme="minorHAnsi" w:hAnsiTheme="minorHAnsi" w:cstheme="minorHAnsi"/>
          <w:sz w:val="22"/>
          <w:szCs w:val="22"/>
        </w:rPr>
      </w:pPr>
      <w:r w:rsidRPr="00ED285B">
        <w:rPr>
          <w:rFonts w:asciiTheme="minorHAnsi" w:hAnsiTheme="minorHAnsi" w:cstheme="minorHAnsi"/>
          <w:sz w:val="22"/>
          <w:szCs w:val="22"/>
        </w:rPr>
        <w:t>Safe Path is the domestic abuse and sexual assault program for Mayo Clinic Health System Franciscan Healthcare.  They provide services to victims of emotional, physical, and sexual assault.  Free services offered and available from Safe Path include:</w:t>
      </w:r>
    </w:p>
    <w:p w14:paraId="19978484" w14:textId="77777777" w:rsidR="00ED285B" w:rsidRPr="00ED285B" w:rsidRDefault="00681141" w:rsidP="004D2761">
      <w:pPr>
        <w:pStyle w:val="ListParagraph"/>
        <w:numPr>
          <w:ilvl w:val="0"/>
          <w:numId w:val="164"/>
        </w:numPr>
        <w:rPr>
          <w:rFonts w:cstheme="minorHAnsi"/>
        </w:rPr>
      </w:pPr>
      <w:r w:rsidRPr="00ED285B">
        <w:rPr>
          <w:rFonts w:cstheme="minorHAnsi"/>
          <w:i/>
          <w:iCs/>
        </w:rPr>
        <w:t>Confidential and Safe place to talk</w:t>
      </w:r>
    </w:p>
    <w:p w14:paraId="589F067C" w14:textId="77777777" w:rsidR="00ED285B" w:rsidRPr="00ED285B" w:rsidRDefault="00681141" w:rsidP="004D2761">
      <w:pPr>
        <w:pStyle w:val="ListParagraph"/>
        <w:numPr>
          <w:ilvl w:val="0"/>
          <w:numId w:val="164"/>
        </w:numPr>
        <w:rPr>
          <w:rFonts w:cstheme="minorHAnsi"/>
        </w:rPr>
      </w:pPr>
      <w:r w:rsidRPr="00ED285B">
        <w:rPr>
          <w:rFonts w:cstheme="minorHAnsi"/>
          <w:i/>
          <w:iCs/>
        </w:rPr>
        <w:t>Emotional Support</w:t>
      </w:r>
    </w:p>
    <w:p w14:paraId="2FD0C756" w14:textId="77777777" w:rsidR="00ED285B" w:rsidRPr="00ED285B" w:rsidRDefault="00681141" w:rsidP="004D2761">
      <w:pPr>
        <w:pStyle w:val="ListParagraph"/>
        <w:numPr>
          <w:ilvl w:val="0"/>
          <w:numId w:val="164"/>
        </w:numPr>
        <w:rPr>
          <w:rFonts w:cstheme="minorHAnsi"/>
        </w:rPr>
      </w:pPr>
      <w:r w:rsidRPr="00ED285B">
        <w:rPr>
          <w:rFonts w:cstheme="minorHAnsi"/>
          <w:i/>
          <w:iCs/>
        </w:rPr>
        <w:t>Information and Referral</w:t>
      </w:r>
    </w:p>
    <w:p w14:paraId="4C9BBD2C" w14:textId="77777777" w:rsidR="00ED285B" w:rsidRPr="00ED285B" w:rsidRDefault="00681141" w:rsidP="004D2761">
      <w:pPr>
        <w:pStyle w:val="ListParagraph"/>
        <w:numPr>
          <w:ilvl w:val="0"/>
          <w:numId w:val="164"/>
        </w:numPr>
        <w:rPr>
          <w:rFonts w:cstheme="minorHAnsi"/>
        </w:rPr>
      </w:pPr>
      <w:r w:rsidRPr="00ED285B">
        <w:rPr>
          <w:rFonts w:cstheme="minorHAnsi"/>
          <w:i/>
          <w:iCs/>
        </w:rPr>
        <w:t>Individual Counseling</w:t>
      </w:r>
    </w:p>
    <w:p w14:paraId="20D5E4CC" w14:textId="77777777" w:rsidR="00ED285B" w:rsidRPr="00ED285B" w:rsidRDefault="00681141" w:rsidP="004D2761">
      <w:pPr>
        <w:pStyle w:val="ListParagraph"/>
        <w:numPr>
          <w:ilvl w:val="0"/>
          <w:numId w:val="164"/>
        </w:numPr>
        <w:rPr>
          <w:rFonts w:cstheme="minorHAnsi"/>
        </w:rPr>
      </w:pPr>
      <w:r w:rsidRPr="00ED285B">
        <w:rPr>
          <w:rFonts w:cstheme="minorHAnsi"/>
          <w:i/>
          <w:iCs/>
        </w:rPr>
        <w:t>Safety Planning</w:t>
      </w:r>
    </w:p>
    <w:p w14:paraId="19070D70" w14:textId="77777777" w:rsidR="00ED285B" w:rsidRPr="00ED285B" w:rsidRDefault="00681141" w:rsidP="004D2761">
      <w:pPr>
        <w:pStyle w:val="ListParagraph"/>
        <w:numPr>
          <w:ilvl w:val="0"/>
          <w:numId w:val="164"/>
        </w:numPr>
        <w:rPr>
          <w:rFonts w:cstheme="minorHAnsi"/>
        </w:rPr>
      </w:pPr>
      <w:r w:rsidRPr="00ED285B">
        <w:rPr>
          <w:rFonts w:cstheme="minorHAnsi"/>
          <w:i/>
          <w:iCs/>
        </w:rPr>
        <w:t>Crisis Intervention (24-hour telephone line)</w:t>
      </w:r>
    </w:p>
    <w:p w14:paraId="220EA13C" w14:textId="77777777" w:rsidR="00ED285B" w:rsidRPr="00ED285B" w:rsidRDefault="00681141" w:rsidP="004D2761">
      <w:pPr>
        <w:pStyle w:val="ListParagraph"/>
        <w:numPr>
          <w:ilvl w:val="0"/>
          <w:numId w:val="164"/>
        </w:numPr>
        <w:rPr>
          <w:rFonts w:cstheme="minorHAnsi"/>
        </w:rPr>
      </w:pPr>
      <w:r w:rsidRPr="00ED285B">
        <w:rPr>
          <w:rFonts w:cstheme="minorHAnsi"/>
          <w:i/>
          <w:iCs/>
        </w:rPr>
        <w:t>Assistance in dealing with legal, medical, and human services systems</w:t>
      </w:r>
    </w:p>
    <w:p w14:paraId="7FF024BF" w14:textId="77777777" w:rsidR="00ED285B" w:rsidRPr="00ED285B" w:rsidRDefault="00681141" w:rsidP="004D2761">
      <w:pPr>
        <w:pStyle w:val="ListParagraph"/>
        <w:numPr>
          <w:ilvl w:val="0"/>
          <w:numId w:val="164"/>
        </w:numPr>
        <w:rPr>
          <w:rFonts w:cstheme="minorHAnsi"/>
        </w:rPr>
      </w:pPr>
      <w:r w:rsidRPr="00ED285B">
        <w:rPr>
          <w:rFonts w:cstheme="minorHAnsi"/>
          <w:i/>
          <w:iCs/>
        </w:rPr>
        <w:t>Assistance with access to resources</w:t>
      </w:r>
    </w:p>
    <w:p w14:paraId="2C976363" w14:textId="77777777" w:rsidR="00ED285B" w:rsidRPr="00ED285B" w:rsidRDefault="00681141" w:rsidP="004D2761">
      <w:pPr>
        <w:pStyle w:val="ListParagraph"/>
        <w:numPr>
          <w:ilvl w:val="0"/>
          <w:numId w:val="164"/>
        </w:numPr>
        <w:rPr>
          <w:rFonts w:cstheme="minorHAnsi"/>
        </w:rPr>
      </w:pPr>
      <w:r w:rsidRPr="00ED285B">
        <w:rPr>
          <w:rFonts w:cstheme="minorHAnsi"/>
          <w:i/>
          <w:iCs/>
        </w:rPr>
        <w:t>Assistance with applying for crim</w:t>
      </w:r>
      <w:r w:rsidR="006B1163" w:rsidRPr="00ED285B">
        <w:rPr>
          <w:rFonts w:cstheme="minorHAnsi"/>
          <w:i/>
          <w:iCs/>
        </w:rPr>
        <w:t>e</w:t>
      </w:r>
      <w:r w:rsidRPr="00ED285B">
        <w:rPr>
          <w:rFonts w:cstheme="minorHAnsi"/>
          <w:i/>
          <w:iCs/>
        </w:rPr>
        <w:t xml:space="preserve"> victims’ compensation</w:t>
      </w:r>
    </w:p>
    <w:p w14:paraId="33B00FF4" w14:textId="5EB6F9BB" w:rsidR="00FC7E13" w:rsidRPr="00ED285B" w:rsidRDefault="00FC7E13" w:rsidP="00ED285B">
      <w:pPr>
        <w:rPr>
          <w:rFonts w:asciiTheme="minorHAnsi" w:hAnsiTheme="minorHAnsi" w:cstheme="minorHAnsi"/>
          <w:sz w:val="22"/>
          <w:szCs w:val="22"/>
        </w:rPr>
      </w:pPr>
      <w:r w:rsidRPr="00ED285B">
        <w:rPr>
          <w:rFonts w:asciiTheme="minorHAnsi" w:hAnsiTheme="minorHAnsi" w:cstheme="minorHAnsi"/>
          <w:b/>
          <w:bCs/>
          <w:sz w:val="22"/>
          <w:szCs w:val="22"/>
        </w:rPr>
        <w:t>New Horizons Shelter &amp; Outreach Centers</w:t>
      </w:r>
    </w:p>
    <w:p w14:paraId="00EB5810" w14:textId="77777777" w:rsidR="00ED285B" w:rsidRPr="00ED285B" w:rsidRDefault="00FC7E13" w:rsidP="00ED285B">
      <w:pPr>
        <w:contextualSpacing/>
        <w:rPr>
          <w:rFonts w:asciiTheme="minorHAnsi" w:hAnsiTheme="minorHAnsi" w:cstheme="minorHAnsi"/>
          <w:sz w:val="22"/>
          <w:szCs w:val="22"/>
        </w:rPr>
      </w:pPr>
      <w:r w:rsidRPr="00ED285B">
        <w:rPr>
          <w:rFonts w:asciiTheme="minorHAnsi" w:hAnsiTheme="minorHAnsi" w:cstheme="minorHAnsi"/>
          <w:sz w:val="22"/>
          <w:szCs w:val="22"/>
        </w:rPr>
        <w:lastRenderedPageBreak/>
        <w:t>New Horizons Shelter &amp; Outreach Centers is a shelter for individuals and families who have experienced domestic and sexual abuse</w:t>
      </w:r>
      <w:r w:rsidR="00441A7A" w:rsidRPr="00ED285B">
        <w:rPr>
          <w:rFonts w:asciiTheme="minorHAnsi" w:hAnsiTheme="minorHAnsi" w:cstheme="minorHAnsi"/>
          <w:sz w:val="22"/>
          <w:szCs w:val="22"/>
        </w:rPr>
        <w:t>.  The shelter’s Crisis Advocates provide support and advocacy for victims and children through their shelter stay.  In addition to providing essentials of food and shelter to ensure the physical safety of individuals and families who have experience abuse, New Horizons provides the following programs and services, all of which are confidential and complementary:</w:t>
      </w:r>
    </w:p>
    <w:p w14:paraId="279A8AC8" w14:textId="77777777" w:rsidR="00ED285B" w:rsidRPr="00ED285B" w:rsidRDefault="00441A7A" w:rsidP="004D2761">
      <w:pPr>
        <w:pStyle w:val="ListParagraph"/>
        <w:numPr>
          <w:ilvl w:val="0"/>
          <w:numId w:val="165"/>
        </w:numPr>
        <w:rPr>
          <w:rFonts w:cstheme="minorHAnsi"/>
        </w:rPr>
      </w:pPr>
      <w:r w:rsidRPr="00ED285B">
        <w:rPr>
          <w:rFonts w:cstheme="minorHAnsi"/>
          <w:i/>
          <w:iCs/>
        </w:rPr>
        <w:t>24-Hour Crisis Line</w:t>
      </w:r>
    </w:p>
    <w:p w14:paraId="73825B7C" w14:textId="77777777" w:rsidR="00ED285B" w:rsidRPr="00ED285B" w:rsidRDefault="00441A7A" w:rsidP="004D2761">
      <w:pPr>
        <w:pStyle w:val="ListParagraph"/>
        <w:numPr>
          <w:ilvl w:val="0"/>
          <w:numId w:val="165"/>
        </w:numPr>
        <w:rPr>
          <w:rFonts w:cstheme="minorHAnsi"/>
        </w:rPr>
      </w:pPr>
      <w:r w:rsidRPr="00ED285B">
        <w:rPr>
          <w:rFonts w:cstheme="minorHAnsi"/>
          <w:i/>
          <w:iCs/>
        </w:rPr>
        <w:t>Outreach Centers</w:t>
      </w:r>
    </w:p>
    <w:p w14:paraId="511B12A0" w14:textId="77777777" w:rsidR="00ED285B" w:rsidRPr="00ED285B" w:rsidRDefault="00441A7A" w:rsidP="004D2761">
      <w:pPr>
        <w:pStyle w:val="ListParagraph"/>
        <w:numPr>
          <w:ilvl w:val="0"/>
          <w:numId w:val="165"/>
        </w:numPr>
        <w:rPr>
          <w:rFonts w:cstheme="minorHAnsi"/>
        </w:rPr>
      </w:pPr>
      <w:r w:rsidRPr="00ED285B">
        <w:rPr>
          <w:rFonts w:cstheme="minorHAnsi"/>
          <w:i/>
          <w:iCs/>
        </w:rPr>
        <w:t>Support Groups</w:t>
      </w:r>
      <w:r w:rsidRPr="00ED285B">
        <w:rPr>
          <w:rFonts w:cstheme="minorHAnsi"/>
        </w:rPr>
        <w:t xml:space="preserve"> – Providing a forum for victims with similar challenges to come together for sharing coping strategies, to feel more empowered, and provide a sense of community</w:t>
      </w:r>
    </w:p>
    <w:p w14:paraId="760DBCF9" w14:textId="77777777" w:rsidR="00ED285B" w:rsidRPr="00ED285B" w:rsidRDefault="00441A7A" w:rsidP="004D2761">
      <w:pPr>
        <w:pStyle w:val="ListParagraph"/>
        <w:numPr>
          <w:ilvl w:val="0"/>
          <w:numId w:val="165"/>
        </w:numPr>
        <w:rPr>
          <w:rFonts w:cstheme="minorHAnsi"/>
        </w:rPr>
      </w:pPr>
      <w:r w:rsidRPr="00ED285B">
        <w:rPr>
          <w:rFonts w:cstheme="minorHAnsi"/>
          <w:i/>
          <w:iCs/>
        </w:rPr>
        <w:t>Resource Advocacy</w:t>
      </w:r>
      <w:r w:rsidRPr="00ED285B">
        <w:rPr>
          <w:rFonts w:cstheme="minorHAnsi"/>
        </w:rPr>
        <w:t xml:space="preserve"> – Helping victims navigate programs to establish a foundation for a fresh start and supporting them in their healing process</w:t>
      </w:r>
    </w:p>
    <w:p w14:paraId="24D3940B" w14:textId="77777777" w:rsidR="00ED285B" w:rsidRPr="00ED285B" w:rsidRDefault="00441A7A" w:rsidP="004D2761">
      <w:pPr>
        <w:pStyle w:val="ListParagraph"/>
        <w:numPr>
          <w:ilvl w:val="0"/>
          <w:numId w:val="165"/>
        </w:numPr>
        <w:rPr>
          <w:rFonts w:cstheme="minorHAnsi"/>
        </w:rPr>
      </w:pPr>
      <w:r w:rsidRPr="00ED285B">
        <w:rPr>
          <w:rFonts w:cstheme="minorHAnsi"/>
          <w:i/>
          <w:iCs/>
        </w:rPr>
        <w:t>Legal Advocacy</w:t>
      </w:r>
      <w:r w:rsidRPr="00ED285B">
        <w:rPr>
          <w:rFonts w:cstheme="minorHAnsi"/>
        </w:rPr>
        <w:t xml:space="preserve"> – Staff who can assist with restraining orders and are knowledgeable on divorce and custody issues</w:t>
      </w:r>
    </w:p>
    <w:p w14:paraId="36A7597A" w14:textId="77777777" w:rsidR="00ED285B" w:rsidRPr="00ED285B" w:rsidRDefault="00441A7A" w:rsidP="004D2761">
      <w:pPr>
        <w:pStyle w:val="ListParagraph"/>
        <w:numPr>
          <w:ilvl w:val="0"/>
          <w:numId w:val="165"/>
        </w:numPr>
        <w:rPr>
          <w:rFonts w:cstheme="minorHAnsi"/>
        </w:rPr>
      </w:pPr>
      <w:r w:rsidRPr="00ED285B">
        <w:rPr>
          <w:rFonts w:cstheme="minorHAnsi"/>
          <w:i/>
          <w:iCs/>
        </w:rPr>
        <w:t>Trauma Counseling</w:t>
      </w:r>
      <w:r w:rsidRPr="00ED285B">
        <w:rPr>
          <w:rFonts w:cstheme="minorHAnsi"/>
        </w:rPr>
        <w:t xml:space="preserve"> – Licensed therapist and staff that assist individuals and families who are experiencing abuse</w:t>
      </w:r>
    </w:p>
    <w:p w14:paraId="0802ED8D" w14:textId="77777777" w:rsidR="00ED285B" w:rsidRPr="00ED285B" w:rsidRDefault="00441A7A" w:rsidP="004D2761">
      <w:pPr>
        <w:pStyle w:val="ListParagraph"/>
        <w:numPr>
          <w:ilvl w:val="0"/>
          <w:numId w:val="165"/>
        </w:numPr>
        <w:rPr>
          <w:rFonts w:cstheme="minorHAnsi"/>
        </w:rPr>
      </w:pPr>
      <w:r w:rsidRPr="00ED285B">
        <w:rPr>
          <w:rFonts w:cstheme="minorHAnsi"/>
          <w:i/>
          <w:iCs/>
        </w:rPr>
        <w:t>Youth &amp; Family Advocacy</w:t>
      </w:r>
      <w:r w:rsidRPr="00ED285B">
        <w:rPr>
          <w:rFonts w:cstheme="minorHAnsi"/>
        </w:rPr>
        <w:t xml:space="preserve"> – Provide support to children whose parent has been a victim of abuse, and working to bring a sense of balance back to families.  Also help teens and youth who find themselves in unhealthy, abusive, and even physically violent relationships.</w:t>
      </w:r>
    </w:p>
    <w:p w14:paraId="7EE7BE1D" w14:textId="77777777" w:rsidR="00ED285B" w:rsidRPr="00ED285B" w:rsidRDefault="00441A7A" w:rsidP="004D2761">
      <w:pPr>
        <w:pStyle w:val="ListParagraph"/>
        <w:numPr>
          <w:ilvl w:val="0"/>
          <w:numId w:val="165"/>
        </w:numPr>
        <w:rPr>
          <w:rFonts w:cstheme="minorHAnsi"/>
        </w:rPr>
      </w:pPr>
      <w:r w:rsidRPr="00ED285B">
        <w:rPr>
          <w:rFonts w:cstheme="minorHAnsi"/>
          <w:i/>
          <w:iCs/>
        </w:rPr>
        <w:t xml:space="preserve">Diversity Advocacy </w:t>
      </w:r>
      <w:r w:rsidRPr="00ED285B">
        <w:rPr>
          <w:rFonts w:cstheme="minorHAnsi"/>
        </w:rPr>
        <w:t>– Reaching out to marginalized populations to provide assistance and support</w:t>
      </w:r>
    </w:p>
    <w:p w14:paraId="55D802D0" w14:textId="77777777" w:rsidR="00ED285B" w:rsidRPr="00ED285B" w:rsidRDefault="00441A7A" w:rsidP="004D2761">
      <w:pPr>
        <w:pStyle w:val="ListParagraph"/>
        <w:numPr>
          <w:ilvl w:val="0"/>
          <w:numId w:val="165"/>
        </w:numPr>
        <w:rPr>
          <w:rFonts w:cstheme="minorHAnsi"/>
        </w:rPr>
      </w:pPr>
      <w:r w:rsidRPr="00ED285B">
        <w:rPr>
          <w:rFonts w:cstheme="minorHAnsi"/>
          <w:i/>
          <w:iCs/>
        </w:rPr>
        <w:t xml:space="preserve">Anti-Human Trafficking </w:t>
      </w:r>
      <w:r w:rsidRPr="00ED285B">
        <w:rPr>
          <w:rFonts w:cstheme="minorHAnsi"/>
        </w:rPr>
        <w:t>– Provide assistance and support for sex and labor trafficking victims</w:t>
      </w:r>
    </w:p>
    <w:p w14:paraId="7B134E47" w14:textId="77777777" w:rsidR="00ED285B" w:rsidRPr="00ED285B" w:rsidRDefault="00441A7A" w:rsidP="004D2761">
      <w:pPr>
        <w:pStyle w:val="ListParagraph"/>
        <w:numPr>
          <w:ilvl w:val="0"/>
          <w:numId w:val="165"/>
        </w:numPr>
        <w:rPr>
          <w:rFonts w:cstheme="minorHAnsi"/>
        </w:rPr>
      </w:pPr>
      <w:r w:rsidRPr="00ED285B">
        <w:rPr>
          <w:rFonts w:cstheme="minorHAnsi"/>
          <w:i/>
          <w:iCs/>
        </w:rPr>
        <w:t>Community Education and Awareness</w:t>
      </w:r>
      <w:r w:rsidRPr="00ED285B">
        <w:rPr>
          <w:rFonts w:cstheme="minorHAnsi"/>
        </w:rPr>
        <w:t xml:space="preserve"> – Working to stop domestic and sexual abuse before it starts and provide information to those who are currently experiencing it.</w:t>
      </w:r>
    </w:p>
    <w:p w14:paraId="58DF69F9" w14:textId="14D2EE79" w:rsidR="00C64DFA" w:rsidRPr="00ED285B" w:rsidRDefault="00C64DFA" w:rsidP="004D2761">
      <w:pPr>
        <w:pStyle w:val="ListParagraph"/>
        <w:numPr>
          <w:ilvl w:val="0"/>
          <w:numId w:val="165"/>
        </w:numPr>
        <w:rPr>
          <w:rFonts w:cstheme="minorHAnsi"/>
        </w:rPr>
      </w:pPr>
      <w:r w:rsidRPr="00ED285B">
        <w:rPr>
          <w:rFonts w:cstheme="minorHAnsi"/>
          <w:i/>
          <w:iCs/>
        </w:rPr>
        <w:t>Safety Planning</w:t>
      </w:r>
      <w:r w:rsidRPr="00ED285B">
        <w:rPr>
          <w:rFonts w:cstheme="minorHAnsi"/>
        </w:rPr>
        <w:t xml:space="preserve"> – Developing a quick plan of action for help and escape in times of danger for the victim</w:t>
      </w:r>
    </w:p>
    <w:p w14:paraId="2A4FA65D" w14:textId="45AA0C24" w:rsidR="00441A7A" w:rsidRPr="00ED285B" w:rsidRDefault="00441A7A" w:rsidP="00ED285B">
      <w:pPr>
        <w:rPr>
          <w:rFonts w:asciiTheme="minorHAnsi" w:hAnsiTheme="minorHAnsi" w:cstheme="minorHAnsi"/>
          <w:sz w:val="22"/>
          <w:szCs w:val="22"/>
        </w:rPr>
      </w:pPr>
      <w:r w:rsidRPr="00ED285B">
        <w:rPr>
          <w:rFonts w:asciiTheme="minorHAnsi" w:hAnsiTheme="minorHAnsi" w:cstheme="minorHAnsi"/>
          <w:sz w:val="22"/>
          <w:szCs w:val="22"/>
        </w:rPr>
        <w:t>In addition to the services noted above, New Horizons works with law enforcement in a program called Domestic Abuse Reduction Team (DART)</w:t>
      </w:r>
      <w:r w:rsidR="00C64DFA" w:rsidRPr="00ED285B">
        <w:rPr>
          <w:rFonts w:asciiTheme="minorHAnsi" w:hAnsiTheme="minorHAnsi" w:cstheme="minorHAnsi"/>
          <w:sz w:val="22"/>
          <w:szCs w:val="22"/>
        </w:rPr>
        <w:t>.  DART is a specialized enforcement unit of the La Crosse Police Department, along with other law enforcement agencies, to prevent repeat episodes of domestic violence families that are at risk.</w:t>
      </w:r>
    </w:p>
    <w:p w14:paraId="324422B7" w14:textId="7AF481AC" w:rsidR="00FC7E13" w:rsidRPr="00783646" w:rsidRDefault="00FC7E13" w:rsidP="00536C3D">
      <w:pPr>
        <w:contextualSpacing/>
        <w:rPr>
          <w:rFonts w:asciiTheme="minorHAnsi" w:hAnsiTheme="minorHAnsi" w:cstheme="minorHAnsi"/>
          <w:sz w:val="22"/>
          <w:szCs w:val="22"/>
        </w:rPr>
      </w:pPr>
    </w:p>
    <w:p w14:paraId="111F905C" w14:textId="4964C838" w:rsidR="00FC7E13" w:rsidRPr="00783646" w:rsidRDefault="00FC7E13" w:rsidP="00ED285B">
      <w:pPr>
        <w:contextualSpacing/>
        <w:rPr>
          <w:rFonts w:asciiTheme="minorHAnsi" w:hAnsiTheme="minorHAnsi" w:cstheme="minorHAnsi"/>
          <w:b/>
          <w:bCs/>
          <w:sz w:val="22"/>
          <w:szCs w:val="22"/>
        </w:rPr>
      </w:pPr>
      <w:r w:rsidRPr="00783646">
        <w:rPr>
          <w:rFonts w:asciiTheme="minorHAnsi" w:hAnsiTheme="minorHAnsi" w:cstheme="minorHAnsi"/>
          <w:b/>
          <w:bCs/>
          <w:sz w:val="22"/>
          <w:szCs w:val="22"/>
        </w:rPr>
        <w:t>Great Rivers 2-1-1 Information, Referral, and Crisis Line</w:t>
      </w:r>
    </w:p>
    <w:p w14:paraId="25E0BB14" w14:textId="61E1CEB1" w:rsidR="00C64DFA" w:rsidRPr="00783646" w:rsidRDefault="00C64DFA" w:rsidP="00536C3D">
      <w:pPr>
        <w:contextualSpacing/>
        <w:rPr>
          <w:rFonts w:asciiTheme="minorHAnsi" w:hAnsiTheme="minorHAnsi" w:cstheme="minorHAnsi"/>
          <w:sz w:val="22"/>
          <w:szCs w:val="22"/>
        </w:rPr>
      </w:pPr>
      <w:r w:rsidRPr="00783646">
        <w:rPr>
          <w:rFonts w:asciiTheme="minorHAnsi" w:hAnsiTheme="minorHAnsi" w:cstheme="minorHAnsi"/>
          <w:sz w:val="22"/>
          <w:szCs w:val="22"/>
        </w:rPr>
        <w:t>Great Rivers 2-1-1 offers free, confidential community information and referrals 24 hours a day.</w:t>
      </w:r>
    </w:p>
    <w:p w14:paraId="29C5759A" w14:textId="173D4E0B" w:rsidR="00681141" w:rsidRPr="00783646" w:rsidRDefault="00681141" w:rsidP="00536C3D">
      <w:pPr>
        <w:contextualSpacing/>
        <w:rPr>
          <w:rFonts w:asciiTheme="minorHAnsi" w:hAnsiTheme="minorHAnsi" w:cstheme="minorHAnsi"/>
          <w:sz w:val="22"/>
          <w:szCs w:val="22"/>
        </w:rPr>
      </w:pPr>
    </w:p>
    <w:p w14:paraId="25E7BF35" w14:textId="2EC359BB" w:rsidR="00681141" w:rsidRPr="00783646" w:rsidRDefault="00681141" w:rsidP="00536C3D">
      <w:pPr>
        <w:contextualSpacing/>
        <w:rPr>
          <w:rFonts w:asciiTheme="minorHAnsi" w:hAnsiTheme="minorHAnsi" w:cstheme="minorHAnsi"/>
          <w:b/>
          <w:bCs/>
          <w:sz w:val="22"/>
          <w:szCs w:val="22"/>
        </w:rPr>
      </w:pPr>
      <w:r w:rsidRPr="00783646">
        <w:rPr>
          <w:rFonts w:asciiTheme="minorHAnsi" w:hAnsiTheme="minorHAnsi" w:cstheme="minorHAnsi"/>
          <w:b/>
          <w:bCs/>
          <w:sz w:val="22"/>
          <w:szCs w:val="22"/>
        </w:rPr>
        <w:t>National Domestic Violence Hotline</w:t>
      </w:r>
    </w:p>
    <w:p w14:paraId="7C9DA4AA" w14:textId="0AFCE8C6" w:rsidR="00681141" w:rsidRPr="00783646" w:rsidRDefault="00681141" w:rsidP="00ED285B">
      <w:pPr>
        <w:contextualSpacing/>
        <w:rPr>
          <w:rFonts w:asciiTheme="minorHAnsi" w:hAnsiTheme="minorHAnsi" w:cstheme="minorHAnsi"/>
          <w:sz w:val="22"/>
          <w:szCs w:val="22"/>
        </w:rPr>
      </w:pPr>
      <w:r w:rsidRPr="00783646">
        <w:rPr>
          <w:rFonts w:asciiTheme="minorHAnsi" w:hAnsiTheme="minorHAnsi" w:cstheme="minorHAnsi"/>
          <w:sz w:val="22"/>
          <w:szCs w:val="22"/>
        </w:rPr>
        <w:t>The National Domestic Violence Hotline provides assistance to individuals 2</w:t>
      </w:r>
      <w:r w:rsidR="00CA3A08" w:rsidRPr="00783646">
        <w:rPr>
          <w:rFonts w:asciiTheme="minorHAnsi" w:hAnsiTheme="minorHAnsi" w:cstheme="minorHAnsi"/>
          <w:sz w:val="22"/>
          <w:szCs w:val="22"/>
        </w:rPr>
        <w:t>4</w:t>
      </w:r>
      <w:r w:rsidRPr="00783646">
        <w:rPr>
          <w:rFonts w:asciiTheme="minorHAnsi" w:hAnsiTheme="minorHAnsi" w:cstheme="minorHAnsi"/>
          <w:sz w:val="22"/>
          <w:szCs w:val="22"/>
        </w:rPr>
        <w:t>-hours a day, 7 days a week, 365 days a year.  Individuals can talk confidentially with advocates if they are experiencing domestic violence, see</w:t>
      </w:r>
      <w:r w:rsidR="00CA3A08" w:rsidRPr="00783646">
        <w:rPr>
          <w:rFonts w:asciiTheme="minorHAnsi" w:hAnsiTheme="minorHAnsi" w:cstheme="minorHAnsi"/>
          <w:sz w:val="22"/>
          <w:szCs w:val="22"/>
        </w:rPr>
        <w:t>k</w:t>
      </w:r>
      <w:r w:rsidRPr="00783646">
        <w:rPr>
          <w:rFonts w:asciiTheme="minorHAnsi" w:hAnsiTheme="minorHAnsi" w:cstheme="minorHAnsi"/>
          <w:sz w:val="22"/>
          <w:szCs w:val="22"/>
        </w:rPr>
        <w:t>ing resources or information, or questioning unhealthy aspects of their relationship.</w:t>
      </w:r>
    </w:p>
    <w:p w14:paraId="04E0A50C" w14:textId="392866CC" w:rsidR="00681141" w:rsidRPr="00783646" w:rsidRDefault="00681141" w:rsidP="00681141">
      <w:pPr>
        <w:ind w:left="720"/>
        <w:contextualSpacing/>
        <w:rPr>
          <w:rFonts w:asciiTheme="minorHAnsi" w:hAnsiTheme="minorHAnsi" w:cstheme="minorHAnsi"/>
          <w:sz w:val="22"/>
          <w:szCs w:val="22"/>
        </w:rPr>
      </w:pPr>
    </w:p>
    <w:p w14:paraId="5DFC64BE" w14:textId="3BFDE1BA" w:rsidR="00681141" w:rsidRPr="00783646" w:rsidRDefault="00681141" w:rsidP="00ED285B">
      <w:pPr>
        <w:contextualSpacing/>
        <w:rPr>
          <w:rFonts w:asciiTheme="minorHAnsi" w:hAnsiTheme="minorHAnsi" w:cstheme="minorHAnsi"/>
          <w:b/>
          <w:bCs/>
          <w:sz w:val="22"/>
          <w:szCs w:val="22"/>
        </w:rPr>
      </w:pPr>
      <w:r w:rsidRPr="00783646">
        <w:rPr>
          <w:rFonts w:asciiTheme="minorHAnsi" w:hAnsiTheme="minorHAnsi" w:cstheme="minorHAnsi"/>
          <w:b/>
          <w:bCs/>
          <w:sz w:val="22"/>
          <w:szCs w:val="22"/>
        </w:rPr>
        <w:t>National Sexual Assault Hotline</w:t>
      </w:r>
    </w:p>
    <w:p w14:paraId="1548F4C2" w14:textId="389C697D" w:rsidR="00783646" w:rsidRPr="00783646" w:rsidRDefault="00681141" w:rsidP="00B11CDF">
      <w:pPr>
        <w:contextualSpacing/>
        <w:rPr>
          <w:rFonts w:asciiTheme="minorHAnsi" w:hAnsiTheme="minorHAnsi" w:cstheme="minorHAnsi"/>
          <w:sz w:val="22"/>
          <w:szCs w:val="22"/>
        </w:rPr>
      </w:pPr>
      <w:r w:rsidRPr="00783646">
        <w:rPr>
          <w:rFonts w:asciiTheme="minorHAnsi" w:hAnsiTheme="minorHAnsi" w:cstheme="minorHAnsi"/>
          <w:sz w:val="22"/>
          <w:szCs w:val="22"/>
        </w:rPr>
        <w:t>The National Sexual Assault Hotline provides free and confidential services to victims 24-hours a day, 7 days a week.</w:t>
      </w:r>
      <w:bookmarkStart w:id="218" w:name="_Toc498512631"/>
    </w:p>
    <w:p w14:paraId="06F48180" w14:textId="77777777" w:rsidR="00C0780F" w:rsidRPr="00717313" w:rsidRDefault="00C0780F" w:rsidP="00717313"/>
    <w:p w14:paraId="4196199F" w14:textId="67670628" w:rsidR="004A415A" w:rsidRPr="00FC7AC2" w:rsidRDefault="005D666D" w:rsidP="00A177D3">
      <w:pPr>
        <w:pStyle w:val="Heading2"/>
        <w:keepNext w:val="0"/>
        <w:keepLines w:val="0"/>
        <w:spacing w:before="0" w:line="240" w:lineRule="auto"/>
        <w:rPr>
          <w:color w:val="8A0000"/>
        </w:rPr>
      </w:pPr>
      <w:bookmarkStart w:id="219" w:name="_Toc178255385"/>
      <w:bookmarkStart w:id="220" w:name="_Hlk59534375"/>
      <w:r>
        <w:rPr>
          <w:color w:val="8A0000"/>
        </w:rPr>
        <w:t xml:space="preserve">University of Wisconsin-La Crosse </w:t>
      </w:r>
      <w:r w:rsidR="00EF3666" w:rsidRPr="00FC7AC2">
        <w:rPr>
          <w:color w:val="8A0000"/>
        </w:rPr>
        <w:t>Disciplinary Action for Sexual Assault, Domestic Violence, Dating Violence, &amp; Stalking</w:t>
      </w:r>
      <w:bookmarkEnd w:id="218"/>
      <w:bookmarkEnd w:id="219"/>
    </w:p>
    <w:bookmarkEnd w:id="220"/>
    <w:p w14:paraId="3661B50A" w14:textId="33CDE500" w:rsidR="00EF3666" w:rsidRPr="00783646" w:rsidRDefault="00536C3D" w:rsidP="00A177D3">
      <w:pPr>
        <w:rPr>
          <w:rFonts w:asciiTheme="minorHAnsi" w:hAnsiTheme="minorHAnsi" w:cstheme="minorHAnsi"/>
          <w:sz w:val="22"/>
          <w:szCs w:val="22"/>
        </w:rPr>
      </w:pPr>
      <w:r w:rsidRPr="00783646">
        <w:rPr>
          <w:rFonts w:asciiTheme="minorHAnsi" w:hAnsiTheme="minorHAnsi" w:cstheme="minorHAnsi"/>
          <w:sz w:val="22"/>
          <w:szCs w:val="22"/>
        </w:rPr>
        <w:t xml:space="preserve">The </w:t>
      </w:r>
      <w:r w:rsidR="005D666D">
        <w:rPr>
          <w:rFonts w:asciiTheme="minorHAnsi" w:hAnsiTheme="minorHAnsi" w:cstheme="minorHAnsi"/>
          <w:sz w:val="22"/>
          <w:szCs w:val="22"/>
        </w:rPr>
        <w:t xml:space="preserve">University of Wisconsin-La Crosse </w:t>
      </w:r>
      <w:r w:rsidR="00EF3666" w:rsidRPr="00783646">
        <w:rPr>
          <w:rFonts w:asciiTheme="minorHAnsi" w:hAnsiTheme="minorHAnsi" w:cstheme="minorHAnsi"/>
          <w:sz w:val="22"/>
          <w:szCs w:val="22"/>
        </w:rPr>
        <w:t>prohibits sexual assault, domestic violence, dating violence, and/or stalking.</w:t>
      </w:r>
      <w:r w:rsidR="00717313" w:rsidRPr="00783646">
        <w:rPr>
          <w:rFonts w:asciiTheme="minorHAnsi" w:hAnsiTheme="minorHAnsi" w:cstheme="minorHAnsi"/>
          <w:sz w:val="22"/>
          <w:szCs w:val="22"/>
        </w:rPr>
        <w:t xml:space="preserve"> </w:t>
      </w:r>
      <w:r w:rsidR="00EF3666" w:rsidRPr="00783646">
        <w:rPr>
          <w:rFonts w:asciiTheme="minorHAnsi" w:hAnsiTheme="minorHAnsi" w:cstheme="minorHAnsi"/>
          <w:sz w:val="22"/>
          <w:szCs w:val="22"/>
        </w:rPr>
        <w:t xml:space="preserve"> The following are the policies and procedures of the University of Wisconsin System to respond to the behavior of students or employees that interfere with the </w:t>
      </w:r>
      <w:r w:rsidR="004D0435">
        <w:rPr>
          <w:rFonts w:asciiTheme="minorHAnsi" w:hAnsiTheme="minorHAnsi" w:cstheme="minorHAnsi"/>
          <w:sz w:val="22"/>
          <w:szCs w:val="22"/>
        </w:rPr>
        <w:t>University of Wisconsin-La Crosse</w:t>
      </w:r>
      <w:r w:rsidR="00717313" w:rsidRPr="00783646">
        <w:rPr>
          <w:rFonts w:asciiTheme="minorHAnsi" w:hAnsiTheme="minorHAnsi" w:cstheme="minorHAnsi"/>
          <w:sz w:val="22"/>
          <w:szCs w:val="22"/>
        </w:rPr>
        <w:t xml:space="preserve">’s </w:t>
      </w:r>
      <w:r w:rsidR="00EF3666" w:rsidRPr="00783646">
        <w:rPr>
          <w:rFonts w:asciiTheme="minorHAnsi" w:hAnsiTheme="minorHAnsi" w:cstheme="minorHAnsi"/>
          <w:sz w:val="22"/>
          <w:szCs w:val="22"/>
        </w:rPr>
        <w:t>educational and work environment.</w:t>
      </w:r>
    </w:p>
    <w:p w14:paraId="28867FF4" w14:textId="77777777" w:rsidR="00717313" w:rsidRPr="00783646" w:rsidRDefault="00717313" w:rsidP="00A177D3">
      <w:pPr>
        <w:rPr>
          <w:rFonts w:asciiTheme="minorHAnsi" w:hAnsiTheme="minorHAnsi" w:cstheme="minorHAnsi"/>
          <w:sz w:val="22"/>
          <w:szCs w:val="22"/>
        </w:rPr>
      </w:pPr>
    </w:p>
    <w:p w14:paraId="03C6BBBA" w14:textId="77777777" w:rsidR="00717313" w:rsidRPr="00783646" w:rsidRDefault="00EF3666" w:rsidP="00A177D3">
      <w:pPr>
        <w:rPr>
          <w:rFonts w:asciiTheme="minorHAnsi" w:hAnsiTheme="minorHAnsi" w:cstheme="minorHAnsi"/>
          <w:sz w:val="22"/>
          <w:szCs w:val="22"/>
        </w:rPr>
      </w:pPr>
      <w:r w:rsidRPr="00783646">
        <w:rPr>
          <w:rFonts w:asciiTheme="minorHAnsi" w:hAnsiTheme="minorHAnsi" w:cstheme="minorHAnsi"/>
          <w:sz w:val="22"/>
          <w:szCs w:val="22"/>
        </w:rPr>
        <w:t xml:space="preserve">The disciplinary proceeding will be based on the status of the accused person to the university. </w:t>
      </w:r>
      <w:r w:rsidR="00717313" w:rsidRPr="00783646">
        <w:rPr>
          <w:rFonts w:asciiTheme="minorHAnsi" w:hAnsiTheme="minorHAnsi" w:cstheme="minorHAnsi"/>
          <w:sz w:val="22"/>
          <w:szCs w:val="22"/>
        </w:rPr>
        <w:t xml:space="preserve"> </w:t>
      </w:r>
      <w:r w:rsidRPr="00783646">
        <w:rPr>
          <w:rFonts w:asciiTheme="minorHAnsi" w:hAnsiTheme="minorHAnsi" w:cstheme="minorHAnsi"/>
          <w:sz w:val="22"/>
          <w:szCs w:val="22"/>
        </w:rPr>
        <w:t xml:space="preserve">Complaints against Employees should be reported to </w:t>
      </w:r>
      <w:r w:rsidR="00717313" w:rsidRPr="00783646">
        <w:rPr>
          <w:rFonts w:asciiTheme="minorHAnsi" w:hAnsiTheme="minorHAnsi" w:cstheme="minorHAnsi"/>
          <w:sz w:val="22"/>
          <w:szCs w:val="22"/>
        </w:rPr>
        <w:t xml:space="preserve">the Title IX Coordinator or Human Resources.  </w:t>
      </w:r>
      <w:r w:rsidRPr="00783646">
        <w:rPr>
          <w:rFonts w:asciiTheme="minorHAnsi" w:hAnsiTheme="minorHAnsi" w:cstheme="minorHAnsi"/>
          <w:sz w:val="22"/>
          <w:szCs w:val="22"/>
        </w:rPr>
        <w:t xml:space="preserve">Complaints against students should be reported to </w:t>
      </w:r>
      <w:r w:rsidR="00717313" w:rsidRPr="00783646">
        <w:rPr>
          <w:rFonts w:asciiTheme="minorHAnsi" w:hAnsiTheme="minorHAnsi" w:cstheme="minorHAnsi"/>
          <w:sz w:val="22"/>
          <w:szCs w:val="22"/>
        </w:rPr>
        <w:t xml:space="preserve">the Title IX Coordinator, Violence Prevention Specialist, UWL Confidential Resources, or the Dean of Students’ Office.  It should be noted that if a student is unsure if they would like to proceed with disciplinary action, they </w:t>
      </w:r>
      <w:r w:rsidR="00717313" w:rsidRPr="00783646">
        <w:rPr>
          <w:rFonts w:asciiTheme="minorHAnsi" w:hAnsiTheme="minorHAnsi" w:cstheme="minorHAnsi"/>
          <w:sz w:val="22"/>
          <w:szCs w:val="22"/>
        </w:rPr>
        <w:lastRenderedPageBreak/>
        <w:t>should connect with UWL’s Violence Prevention Specialist and/or any of UWL’s Confidential Resources noted in this report</w:t>
      </w:r>
      <w:r w:rsidRPr="00783646">
        <w:rPr>
          <w:rFonts w:asciiTheme="minorHAnsi" w:hAnsiTheme="minorHAnsi" w:cstheme="minorHAnsi"/>
          <w:sz w:val="22"/>
          <w:szCs w:val="22"/>
        </w:rPr>
        <w:t>.</w:t>
      </w:r>
      <w:r w:rsidR="00717313" w:rsidRPr="00783646">
        <w:rPr>
          <w:rFonts w:asciiTheme="minorHAnsi" w:hAnsiTheme="minorHAnsi" w:cstheme="minorHAnsi"/>
          <w:sz w:val="22"/>
          <w:szCs w:val="22"/>
        </w:rPr>
        <w:t xml:space="preserve"> </w:t>
      </w:r>
      <w:r w:rsidRPr="00783646">
        <w:rPr>
          <w:rFonts w:asciiTheme="minorHAnsi" w:hAnsiTheme="minorHAnsi" w:cstheme="minorHAnsi"/>
          <w:sz w:val="22"/>
          <w:szCs w:val="22"/>
        </w:rPr>
        <w:t xml:space="preserve"> Anyone can report to the Title IX Coordinator.</w:t>
      </w:r>
    </w:p>
    <w:p w14:paraId="7B3761E5" w14:textId="7D7AC676" w:rsidR="00717313" w:rsidRPr="0057388E" w:rsidRDefault="00717313" w:rsidP="00A177D3">
      <w:pPr>
        <w:rPr>
          <w:color w:val="C00000"/>
        </w:rPr>
      </w:pPr>
    </w:p>
    <w:p w14:paraId="67078A2E" w14:textId="77777777" w:rsidR="0057388E" w:rsidRPr="0088313B" w:rsidRDefault="0057388E" w:rsidP="0088313B">
      <w:pPr>
        <w:pStyle w:val="Heading3"/>
        <w:rPr>
          <w:color w:val="A20000"/>
        </w:rPr>
      </w:pPr>
      <w:r w:rsidRPr="0088313B">
        <w:rPr>
          <w:color w:val="A20000"/>
        </w:rPr>
        <w:t>Complaints Involving Allegations Occurring Before August 14, 2020</w:t>
      </w:r>
    </w:p>
    <w:p w14:paraId="274CF741" w14:textId="32B6C4E4" w:rsidR="0057388E" w:rsidRPr="0057388E" w:rsidRDefault="0057388E" w:rsidP="00A177D3">
      <w:pPr>
        <w:rPr>
          <w:rFonts w:asciiTheme="minorHAnsi" w:hAnsiTheme="minorHAnsi" w:cstheme="minorHAnsi"/>
          <w:sz w:val="22"/>
          <w:szCs w:val="22"/>
        </w:rPr>
      </w:pPr>
      <w:r w:rsidRPr="0057388E">
        <w:rPr>
          <w:rFonts w:asciiTheme="minorHAnsi" w:hAnsiTheme="minorHAnsi" w:cstheme="minorHAnsi"/>
          <w:sz w:val="22"/>
          <w:szCs w:val="22"/>
        </w:rPr>
        <w:t>Complaints against students involving allegations occurring before August 14, 2020, will be processed through the University of Wisconsin System Chapter 17</w:t>
      </w:r>
      <w:r w:rsidR="00B41E30">
        <w:rPr>
          <w:rFonts w:asciiTheme="minorHAnsi" w:hAnsiTheme="minorHAnsi" w:cstheme="minorHAnsi"/>
          <w:sz w:val="22"/>
          <w:szCs w:val="22"/>
        </w:rPr>
        <w:t>.</w:t>
      </w:r>
      <w:r w:rsidR="00D83867">
        <w:rPr>
          <w:rFonts w:ascii="ZWAdobeF" w:hAnsi="ZWAdobeF" w:cs="ZWAdobeF"/>
          <w:sz w:val="2"/>
          <w:szCs w:val="2"/>
        </w:rPr>
        <w:t>F</w:t>
      </w:r>
      <w:r w:rsidRPr="0057388E">
        <w:rPr>
          <w:rStyle w:val="FootnoteReference"/>
          <w:rFonts w:asciiTheme="minorHAnsi" w:hAnsiTheme="minorHAnsi" w:cstheme="minorHAnsi"/>
          <w:sz w:val="22"/>
          <w:szCs w:val="22"/>
        </w:rPr>
        <w:footnoteReference w:id="59"/>
      </w:r>
      <w:r w:rsidRPr="0057388E">
        <w:rPr>
          <w:rFonts w:asciiTheme="minorHAnsi" w:hAnsiTheme="minorHAnsi" w:cstheme="minorHAnsi"/>
          <w:sz w:val="22"/>
          <w:szCs w:val="22"/>
        </w:rPr>
        <w:t xml:space="preserve"> Complaints against employees occurring before that date will be processed under:</w:t>
      </w:r>
    </w:p>
    <w:p w14:paraId="4EB64BB5" w14:textId="7BBF3804" w:rsidR="0057388E" w:rsidRPr="0057388E" w:rsidRDefault="0057388E" w:rsidP="004D2761">
      <w:pPr>
        <w:pStyle w:val="ListParagraph"/>
        <w:numPr>
          <w:ilvl w:val="0"/>
          <w:numId w:val="115"/>
        </w:numPr>
        <w:spacing w:after="0" w:line="240" w:lineRule="auto"/>
        <w:rPr>
          <w:rFonts w:cstheme="minorHAnsi"/>
        </w:rPr>
      </w:pPr>
      <w:r w:rsidRPr="0057388E">
        <w:rPr>
          <w:rFonts w:cstheme="minorHAnsi"/>
        </w:rPr>
        <w:t>University of Wisconsin System Chapter 4 for facult</w:t>
      </w:r>
      <w:r w:rsidR="00DB1F45">
        <w:rPr>
          <w:rFonts w:cstheme="minorHAnsi"/>
        </w:rPr>
        <w:t>y</w:t>
      </w:r>
      <w:r w:rsidRPr="0057388E">
        <w:rPr>
          <w:rStyle w:val="FootnoteReference"/>
          <w:rFonts w:cstheme="minorHAnsi"/>
        </w:rPr>
        <w:footnoteReference w:id="60"/>
      </w:r>
    </w:p>
    <w:p w14:paraId="42834974" w14:textId="1B4FB1F1" w:rsidR="0057388E" w:rsidRPr="0057388E" w:rsidRDefault="0057388E" w:rsidP="004D2761">
      <w:pPr>
        <w:pStyle w:val="ListParagraph"/>
        <w:numPr>
          <w:ilvl w:val="0"/>
          <w:numId w:val="115"/>
        </w:numPr>
        <w:spacing w:after="0"/>
        <w:rPr>
          <w:rFonts w:cstheme="minorHAnsi"/>
        </w:rPr>
      </w:pPr>
      <w:r w:rsidRPr="0057388E">
        <w:rPr>
          <w:rFonts w:cstheme="minorHAnsi"/>
        </w:rPr>
        <w:t>University of Wisconsin System Chapter 11 for academic staf</w:t>
      </w:r>
      <w:r w:rsidR="00DB1F45">
        <w:rPr>
          <w:rFonts w:cstheme="minorHAnsi"/>
        </w:rPr>
        <w:t>f</w:t>
      </w:r>
      <w:r w:rsidRPr="0057388E">
        <w:rPr>
          <w:rStyle w:val="FootnoteReference"/>
          <w:rFonts w:cstheme="minorHAnsi"/>
        </w:rPr>
        <w:footnoteReference w:id="61"/>
      </w:r>
      <w:r w:rsidRPr="0057388E">
        <w:rPr>
          <w:rFonts w:cstheme="minorHAnsi"/>
        </w:rPr>
        <w:t xml:space="preserve"> </w:t>
      </w:r>
    </w:p>
    <w:p w14:paraId="41A5B3CB" w14:textId="0D1A0046" w:rsidR="0057388E" w:rsidRDefault="0057388E" w:rsidP="004D2761">
      <w:pPr>
        <w:pStyle w:val="ListParagraph"/>
        <w:numPr>
          <w:ilvl w:val="0"/>
          <w:numId w:val="115"/>
        </w:numPr>
        <w:spacing w:after="0" w:line="240" w:lineRule="auto"/>
        <w:rPr>
          <w:rFonts w:cstheme="minorHAnsi"/>
        </w:rPr>
      </w:pPr>
      <w:r w:rsidRPr="0057388E">
        <w:rPr>
          <w:rFonts w:cstheme="minorHAnsi"/>
        </w:rPr>
        <w:t>UW System Administrative Policy 123</w:t>
      </w:r>
      <w:r w:rsidR="00CA0175">
        <w:rPr>
          <w:rFonts w:cstheme="minorHAnsi"/>
        </w:rPr>
        <w:t>3</w:t>
      </w:r>
      <w:r w:rsidRPr="0057388E">
        <w:rPr>
          <w:rStyle w:val="FootnoteReference"/>
          <w:rFonts w:cstheme="minorHAnsi"/>
        </w:rPr>
        <w:footnoteReference w:id="62"/>
      </w:r>
      <w:r w:rsidRPr="0057388E">
        <w:rPr>
          <w:rFonts w:cstheme="minorHAnsi"/>
        </w:rPr>
        <w:t xml:space="preserve"> for university staff.</w:t>
      </w:r>
    </w:p>
    <w:p w14:paraId="7BB5A279" w14:textId="77777777" w:rsidR="00A177D3" w:rsidRPr="0057388E" w:rsidRDefault="00A177D3" w:rsidP="00A177D3">
      <w:pPr>
        <w:pStyle w:val="ListParagraph"/>
        <w:spacing w:after="0" w:line="240" w:lineRule="auto"/>
        <w:rPr>
          <w:rFonts w:cstheme="minorHAnsi"/>
        </w:rPr>
      </w:pPr>
    </w:p>
    <w:p w14:paraId="0CEF459F" w14:textId="2705EBFD" w:rsidR="0057388E" w:rsidRPr="00FC7AC2" w:rsidRDefault="0057388E" w:rsidP="0088313B">
      <w:pPr>
        <w:pStyle w:val="Heading3"/>
      </w:pPr>
      <w:r w:rsidRPr="0088313B">
        <w:rPr>
          <w:color w:val="A20000"/>
        </w:rPr>
        <w:t xml:space="preserve">Complaints Involving Allegations Occurring </w:t>
      </w:r>
      <w:r w:rsidR="006633CF" w:rsidRPr="0088313B">
        <w:rPr>
          <w:color w:val="A20000"/>
        </w:rPr>
        <w:t>Between</w:t>
      </w:r>
      <w:r w:rsidRPr="0088313B">
        <w:rPr>
          <w:color w:val="A20000"/>
        </w:rPr>
        <w:t xml:space="preserve"> August 14, 2020</w:t>
      </w:r>
      <w:r w:rsidR="006633CF" w:rsidRPr="0088313B">
        <w:rPr>
          <w:color w:val="A20000"/>
        </w:rPr>
        <w:t xml:space="preserve"> and May 11, 2021</w:t>
      </w:r>
    </w:p>
    <w:p w14:paraId="524E9431" w14:textId="56F3CCFB" w:rsidR="0057388E" w:rsidRPr="0057388E" w:rsidRDefault="0057388E" w:rsidP="00A177D3">
      <w:pPr>
        <w:rPr>
          <w:rFonts w:asciiTheme="minorHAnsi" w:hAnsiTheme="minorHAnsi" w:cstheme="minorHAnsi"/>
          <w:sz w:val="22"/>
          <w:szCs w:val="22"/>
        </w:rPr>
      </w:pPr>
      <w:r w:rsidRPr="0057388E">
        <w:rPr>
          <w:rFonts w:asciiTheme="minorHAnsi" w:hAnsiTheme="minorHAnsi" w:cstheme="minorHAnsi"/>
          <w:sz w:val="22"/>
          <w:szCs w:val="22"/>
        </w:rPr>
        <w:t>Complaints against students involving allegations occurring on or after August 14, 2020, will be processed through the University of Wisconsin System Emergency Chapter 17</w:t>
      </w:r>
      <w:r w:rsidR="00B41E30">
        <w:rPr>
          <w:rFonts w:asciiTheme="minorHAnsi" w:hAnsiTheme="minorHAnsi" w:cstheme="minorHAnsi"/>
          <w:sz w:val="22"/>
          <w:szCs w:val="22"/>
        </w:rPr>
        <w:t>.</w:t>
      </w:r>
      <w:r w:rsidRPr="0057388E">
        <w:rPr>
          <w:rStyle w:val="FootnoteReference"/>
          <w:rFonts w:asciiTheme="minorHAnsi" w:hAnsiTheme="minorHAnsi" w:cstheme="minorHAnsi"/>
          <w:sz w:val="22"/>
          <w:szCs w:val="22"/>
        </w:rPr>
        <w:footnoteReference w:id="63"/>
      </w:r>
      <w:r w:rsidRPr="0057388E">
        <w:rPr>
          <w:rFonts w:asciiTheme="minorHAnsi" w:hAnsiTheme="minorHAnsi" w:cstheme="minorHAnsi"/>
          <w:sz w:val="22"/>
          <w:szCs w:val="22"/>
        </w:rPr>
        <w:t xml:space="preserve"> Complaints against employees will be processed under:</w:t>
      </w:r>
    </w:p>
    <w:p w14:paraId="2B97F4D1" w14:textId="30DB0963" w:rsidR="0057388E" w:rsidRPr="0057388E" w:rsidRDefault="0057388E" w:rsidP="004D2761">
      <w:pPr>
        <w:pStyle w:val="ListParagraph"/>
        <w:numPr>
          <w:ilvl w:val="0"/>
          <w:numId w:val="114"/>
        </w:numPr>
        <w:spacing w:after="0" w:line="240" w:lineRule="auto"/>
        <w:rPr>
          <w:rFonts w:cstheme="minorHAnsi"/>
        </w:rPr>
      </w:pPr>
      <w:r w:rsidRPr="0057388E">
        <w:rPr>
          <w:rFonts w:cstheme="minorHAnsi"/>
        </w:rPr>
        <w:t>University of Wisconsin System Emergency Chapter 4 for facult</w:t>
      </w:r>
      <w:r w:rsidR="00DB1F45">
        <w:rPr>
          <w:rFonts w:cstheme="minorHAnsi"/>
        </w:rPr>
        <w:t>y</w:t>
      </w:r>
      <w:r w:rsidRPr="0057388E">
        <w:rPr>
          <w:rStyle w:val="FootnoteReference"/>
          <w:rFonts w:cstheme="minorHAnsi"/>
        </w:rPr>
        <w:footnoteReference w:id="64"/>
      </w:r>
    </w:p>
    <w:p w14:paraId="7F97C7AB" w14:textId="0B7BA8D6" w:rsidR="0057388E" w:rsidRPr="0057388E" w:rsidRDefault="0057388E" w:rsidP="004D2761">
      <w:pPr>
        <w:pStyle w:val="ListParagraph"/>
        <w:numPr>
          <w:ilvl w:val="0"/>
          <w:numId w:val="114"/>
        </w:numPr>
        <w:spacing w:after="0" w:line="240" w:lineRule="auto"/>
        <w:rPr>
          <w:rFonts w:cstheme="minorHAnsi"/>
        </w:rPr>
      </w:pPr>
      <w:r w:rsidRPr="0057388E">
        <w:rPr>
          <w:rFonts w:cstheme="minorHAnsi"/>
        </w:rPr>
        <w:t>University of Wisconsin System Emergency Chapter 11 for academic staf</w:t>
      </w:r>
      <w:r w:rsidR="00DB1F45">
        <w:rPr>
          <w:rFonts w:cstheme="minorHAnsi"/>
        </w:rPr>
        <w:t>f</w:t>
      </w:r>
      <w:r w:rsidRPr="0057388E">
        <w:rPr>
          <w:rStyle w:val="FootnoteReference"/>
          <w:rFonts w:cstheme="minorHAnsi"/>
        </w:rPr>
        <w:footnoteReference w:id="65"/>
      </w:r>
      <w:r w:rsidRPr="0057388E">
        <w:rPr>
          <w:rFonts w:cstheme="minorHAnsi"/>
        </w:rPr>
        <w:t xml:space="preserve"> </w:t>
      </w:r>
    </w:p>
    <w:p w14:paraId="6EF3DB5E" w14:textId="66F14C2E" w:rsidR="003A2E0F" w:rsidRDefault="0057388E" w:rsidP="004D2761">
      <w:pPr>
        <w:pStyle w:val="ListParagraph"/>
        <w:numPr>
          <w:ilvl w:val="0"/>
          <w:numId w:val="114"/>
        </w:numPr>
        <w:spacing w:after="0" w:line="240" w:lineRule="auto"/>
        <w:rPr>
          <w:rFonts w:cstheme="minorHAnsi"/>
        </w:rPr>
      </w:pPr>
      <w:r w:rsidRPr="003A2E0F">
        <w:rPr>
          <w:rFonts w:cstheme="minorHAnsi"/>
        </w:rPr>
        <w:t>UW System Administrative Policy 123</w:t>
      </w:r>
      <w:r w:rsidR="00F76E2F">
        <w:rPr>
          <w:rFonts w:cstheme="minorHAnsi"/>
        </w:rPr>
        <w:t>3</w:t>
      </w:r>
      <w:r w:rsidRPr="0057388E">
        <w:rPr>
          <w:rStyle w:val="FootnoteReference"/>
          <w:rFonts w:cstheme="minorHAnsi"/>
        </w:rPr>
        <w:footnoteReference w:id="66"/>
      </w:r>
      <w:r w:rsidRPr="003A2E0F">
        <w:rPr>
          <w:rFonts w:cstheme="minorHAnsi"/>
        </w:rPr>
        <w:t xml:space="preserve"> for university staff</w:t>
      </w:r>
    </w:p>
    <w:p w14:paraId="69F1B5B8" w14:textId="4B862E81" w:rsidR="0057388E" w:rsidRDefault="0057388E" w:rsidP="004D2761">
      <w:pPr>
        <w:pStyle w:val="ListParagraph"/>
        <w:numPr>
          <w:ilvl w:val="0"/>
          <w:numId w:val="114"/>
        </w:numPr>
        <w:spacing w:after="0" w:line="240" w:lineRule="auto"/>
        <w:rPr>
          <w:rFonts w:cstheme="minorHAnsi"/>
        </w:rPr>
      </w:pPr>
      <w:r w:rsidRPr="003A2E0F">
        <w:rPr>
          <w:rFonts w:cstheme="minorHAnsi"/>
        </w:rPr>
        <w:t>Regent Policy Document 14-</w:t>
      </w:r>
      <w:r w:rsidR="00DB1F45">
        <w:rPr>
          <w:rFonts w:cstheme="minorHAnsi"/>
        </w:rPr>
        <w:t>2</w:t>
      </w:r>
      <w:r w:rsidRPr="0057388E">
        <w:rPr>
          <w:rStyle w:val="FootnoteReference"/>
          <w:rFonts w:cstheme="minorHAnsi"/>
        </w:rPr>
        <w:footnoteReference w:id="67"/>
      </w:r>
      <w:r w:rsidRPr="003A2E0F">
        <w:rPr>
          <w:rFonts w:cstheme="minorHAnsi"/>
        </w:rPr>
        <w:t xml:space="preserve"> and Appendix </w:t>
      </w:r>
      <w:r w:rsidR="00DB1F45">
        <w:rPr>
          <w:rFonts w:cstheme="minorHAnsi"/>
        </w:rPr>
        <w:t>C</w:t>
      </w:r>
      <w:r w:rsidRPr="0057388E">
        <w:rPr>
          <w:rStyle w:val="FootnoteReference"/>
          <w:rFonts w:cstheme="minorHAnsi"/>
        </w:rPr>
        <w:footnoteReference w:id="68"/>
      </w:r>
      <w:r w:rsidRPr="003A2E0F">
        <w:rPr>
          <w:rFonts w:cstheme="minorHAnsi"/>
        </w:rPr>
        <w:t xml:space="preserve"> for Title IX complaints against employees other than faculty and academic staff</w:t>
      </w:r>
    </w:p>
    <w:p w14:paraId="52CBB680" w14:textId="77777777" w:rsidR="00A177D3" w:rsidRPr="003A2E0F" w:rsidRDefault="00A177D3" w:rsidP="00A177D3">
      <w:pPr>
        <w:pStyle w:val="ListParagraph"/>
        <w:spacing w:after="0" w:line="240" w:lineRule="auto"/>
        <w:ind w:left="765"/>
        <w:rPr>
          <w:rFonts w:cstheme="minorHAnsi"/>
        </w:rPr>
      </w:pPr>
    </w:p>
    <w:p w14:paraId="40617B6A" w14:textId="27289E65" w:rsidR="00313226" w:rsidRPr="0088313B" w:rsidRDefault="00313226" w:rsidP="0088313B">
      <w:pPr>
        <w:pStyle w:val="Heading3"/>
        <w:rPr>
          <w:color w:val="A20000"/>
        </w:rPr>
      </w:pPr>
      <w:bookmarkStart w:id="222" w:name="_Toc80016503"/>
      <w:r w:rsidRPr="0088313B">
        <w:rPr>
          <w:color w:val="A20000"/>
        </w:rPr>
        <w:t xml:space="preserve">Complaints Involving Allegations Occurring </w:t>
      </w:r>
      <w:r w:rsidR="00A318D0" w:rsidRPr="0088313B">
        <w:rPr>
          <w:color w:val="A20000"/>
        </w:rPr>
        <w:t>on</w:t>
      </w:r>
      <w:r w:rsidRPr="0088313B">
        <w:rPr>
          <w:color w:val="A20000"/>
        </w:rPr>
        <w:t xml:space="preserve"> and </w:t>
      </w:r>
      <w:r w:rsidR="006633CF" w:rsidRPr="0088313B">
        <w:rPr>
          <w:color w:val="A20000"/>
        </w:rPr>
        <w:t>A</w:t>
      </w:r>
      <w:r w:rsidRPr="0088313B">
        <w:rPr>
          <w:color w:val="A20000"/>
        </w:rPr>
        <w:t>fter May 11, 2021</w:t>
      </w:r>
      <w:bookmarkEnd w:id="222"/>
    </w:p>
    <w:p w14:paraId="76C87AB4" w14:textId="7D0C3F43" w:rsidR="00313226" w:rsidRPr="000F0897" w:rsidRDefault="00313226" w:rsidP="00A177D3">
      <w:pPr>
        <w:rPr>
          <w:rFonts w:asciiTheme="minorHAnsi" w:hAnsiTheme="minorHAnsi" w:cstheme="minorHAnsi"/>
          <w:sz w:val="22"/>
          <w:szCs w:val="22"/>
        </w:rPr>
      </w:pPr>
      <w:r w:rsidRPr="000F0897">
        <w:rPr>
          <w:rFonts w:asciiTheme="minorHAnsi" w:hAnsiTheme="minorHAnsi" w:cstheme="minorHAnsi"/>
          <w:sz w:val="22"/>
          <w:szCs w:val="22"/>
        </w:rPr>
        <w:t>Complaints against students involving allegations occurring on and after May 11, 2021, will be processed through the University of Wisconsin System Chapter 17</w:t>
      </w:r>
      <w:r w:rsidR="00DB1F45">
        <w:rPr>
          <w:rFonts w:asciiTheme="minorHAnsi" w:hAnsiTheme="minorHAnsi" w:cstheme="minorHAnsi"/>
          <w:sz w:val="22"/>
          <w:szCs w:val="22"/>
        </w:rPr>
        <w:t>.</w:t>
      </w:r>
      <w:r w:rsidRPr="000F0897">
        <w:rPr>
          <w:rStyle w:val="FootnoteReference"/>
          <w:rFonts w:asciiTheme="minorHAnsi" w:hAnsiTheme="minorHAnsi" w:cstheme="minorHAnsi"/>
          <w:sz w:val="22"/>
          <w:szCs w:val="22"/>
        </w:rPr>
        <w:footnoteReference w:id="69"/>
      </w:r>
      <w:r w:rsidRPr="000F0897">
        <w:rPr>
          <w:rFonts w:asciiTheme="minorHAnsi" w:hAnsiTheme="minorHAnsi" w:cstheme="minorHAnsi"/>
          <w:sz w:val="22"/>
          <w:szCs w:val="22"/>
        </w:rPr>
        <w:t xml:space="preserve"> Complaints against employees will be processed under:</w:t>
      </w:r>
    </w:p>
    <w:p w14:paraId="04184C7F" w14:textId="0998E357" w:rsidR="00313226" w:rsidRDefault="00313226" w:rsidP="004D2761">
      <w:pPr>
        <w:pStyle w:val="ListParagraph"/>
        <w:numPr>
          <w:ilvl w:val="0"/>
          <w:numId w:val="114"/>
        </w:numPr>
        <w:spacing w:after="0" w:line="240" w:lineRule="auto"/>
      </w:pPr>
      <w:r>
        <w:t>University of Wisconsin System Chapter 4 for facult</w:t>
      </w:r>
      <w:r w:rsidR="00DB1F45">
        <w:t>y</w:t>
      </w:r>
      <w:r>
        <w:rPr>
          <w:rStyle w:val="FootnoteReference"/>
        </w:rPr>
        <w:footnoteReference w:id="70"/>
      </w:r>
    </w:p>
    <w:p w14:paraId="333B566A" w14:textId="00F684E7" w:rsidR="00313226" w:rsidRDefault="00313226" w:rsidP="004D2761">
      <w:pPr>
        <w:pStyle w:val="ListParagraph"/>
        <w:numPr>
          <w:ilvl w:val="0"/>
          <w:numId w:val="114"/>
        </w:numPr>
        <w:spacing w:after="0" w:line="240" w:lineRule="auto"/>
      </w:pPr>
      <w:r>
        <w:t>University of Wisconsin System Chapter 11 for academic staf</w:t>
      </w:r>
      <w:r w:rsidR="00DB1F45">
        <w:t>f</w:t>
      </w:r>
      <w:r>
        <w:rPr>
          <w:rStyle w:val="FootnoteReference"/>
        </w:rPr>
        <w:footnoteReference w:id="71"/>
      </w:r>
      <w:r>
        <w:t xml:space="preserve"> </w:t>
      </w:r>
    </w:p>
    <w:p w14:paraId="066EF5C8" w14:textId="4FE6D514" w:rsidR="00313226" w:rsidRDefault="00313226" w:rsidP="004D2761">
      <w:pPr>
        <w:pStyle w:val="ListParagraph"/>
        <w:numPr>
          <w:ilvl w:val="0"/>
          <w:numId w:val="114"/>
        </w:numPr>
        <w:spacing w:after="0" w:line="240" w:lineRule="auto"/>
      </w:pPr>
      <w:r w:rsidRPr="001828EB">
        <w:t>UW System Administrative Policy 123</w:t>
      </w:r>
      <w:r w:rsidR="00DB1F45">
        <w:t>3</w:t>
      </w:r>
      <w:r>
        <w:rPr>
          <w:rStyle w:val="FootnoteReference"/>
        </w:rPr>
        <w:footnoteReference w:id="72"/>
      </w:r>
      <w:r>
        <w:t xml:space="preserve"> and </w:t>
      </w:r>
      <w:r w:rsidR="006633CF">
        <w:t xml:space="preserve">UWL’s Sexual </w:t>
      </w:r>
      <w:r w:rsidR="00A318D0">
        <w:t>Violence and Sexual Harassment Polic</w:t>
      </w:r>
      <w:r w:rsidR="00DB1F45">
        <w:t>y</w:t>
      </w:r>
      <w:r>
        <w:rPr>
          <w:rStyle w:val="FootnoteReference"/>
        </w:rPr>
        <w:footnoteReference w:id="73"/>
      </w:r>
      <w:r>
        <w:t xml:space="preserve"> for university staff</w:t>
      </w:r>
    </w:p>
    <w:p w14:paraId="69D7A1E4" w14:textId="4B7B22D3" w:rsidR="00313226" w:rsidRDefault="00313226" w:rsidP="004D2761">
      <w:pPr>
        <w:pStyle w:val="ListParagraph"/>
        <w:numPr>
          <w:ilvl w:val="0"/>
          <w:numId w:val="114"/>
        </w:numPr>
        <w:spacing w:after="0" w:line="240" w:lineRule="auto"/>
      </w:pPr>
      <w:r>
        <w:lastRenderedPageBreak/>
        <w:t xml:space="preserve">Regent Policy Document 14-2 and Appendix </w:t>
      </w:r>
      <w:r w:rsidR="00DB1F45">
        <w:t>C</w:t>
      </w:r>
      <w:r>
        <w:rPr>
          <w:rStyle w:val="FootnoteReference"/>
        </w:rPr>
        <w:footnoteReference w:id="74"/>
      </w:r>
      <w:r>
        <w:t xml:space="preserve"> for Title IX complaints against employees other than faculty and academic staff</w:t>
      </w:r>
    </w:p>
    <w:p w14:paraId="6284B5EF" w14:textId="77777777" w:rsidR="009162CB" w:rsidRDefault="009162CB" w:rsidP="009162CB">
      <w:pPr>
        <w:pStyle w:val="ListParagraph"/>
        <w:spacing w:after="0" w:line="240" w:lineRule="auto"/>
        <w:ind w:left="765"/>
      </w:pPr>
    </w:p>
    <w:p w14:paraId="0E17A3E9" w14:textId="7E5F7B42" w:rsidR="005C629E" w:rsidRPr="00CA3C5C" w:rsidRDefault="00C50B72" w:rsidP="00CA3C5C">
      <w:pPr>
        <w:pStyle w:val="Heading2"/>
        <w:rPr>
          <w:color w:val="A20000"/>
        </w:rPr>
      </w:pPr>
      <w:bookmarkStart w:id="223" w:name="_Toc498512632"/>
      <w:r w:rsidRPr="00CA3C5C">
        <w:rPr>
          <w:color w:val="A20000"/>
        </w:rPr>
        <w:t>University of Wisconsin System Chapter 17: Student Non-Academic Misconduct</w:t>
      </w:r>
      <w:bookmarkEnd w:id="223"/>
    </w:p>
    <w:p w14:paraId="3BF7DEB6" w14:textId="78724B09" w:rsidR="00C50B72" w:rsidRPr="00783646" w:rsidRDefault="00346032" w:rsidP="00AD2E5F">
      <w:pPr>
        <w:keepNext/>
        <w:keepLines/>
        <w:rPr>
          <w:rFonts w:asciiTheme="minorHAnsi" w:hAnsiTheme="minorHAnsi" w:cstheme="minorHAnsi"/>
          <w:sz w:val="22"/>
          <w:szCs w:val="22"/>
        </w:rPr>
      </w:pPr>
      <w:r w:rsidRPr="00783646">
        <w:rPr>
          <w:rFonts w:asciiTheme="minorHAnsi" w:hAnsiTheme="minorHAnsi" w:cstheme="minorHAnsi"/>
          <w:sz w:val="22"/>
          <w:szCs w:val="22"/>
        </w:rPr>
        <w:t xml:space="preserve">UWS Chapter 17 is a part of the University of Wisconsin Administrative Code and was adopted by the Board of Regents as a set of disciplinary procedures for the University of Wisconsin System. </w:t>
      </w:r>
      <w:r w:rsidR="00717313" w:rsidRPr="00783646">
        <w:rPr>
          <w:rFonts w:asciiTheme="minorHAnsi" w:hAnsiTheme="minorHAnsi" w:cstheme="minorHAnsi"/>
          <w:sz w:val="22"/>
          <w:szCs w:val="22"/>
        </w:rPr>
        <w:t xml:space="preserve"> </w:t>
      </w:r>
      <w:r w:rsidRPr="00783646">
        <w:rPr>
          <w:rFonts w:asciiTheme="minorHAnsi" w:hAnsiTheme="minorHAnsi" w:cstheme="minorHAnsi"/>
          <w:sz w:val="22"/>
          <w:szCs w:val="22"/>
        </w:rPr>
        <w:t>It defines conduct by students that may result in University discipline and also describes the sanctions which may be imposed and the procedures for carrying out disciplinary actions.</w:t>
      </w:r>
      <w:r w:rsidR="00717313" w:rsidRPr="00783646">
        <w:rPr>
          <w:rFonts w:asciiTheme="minorHAnsi" w:hAnsiTheme="minorHAnsi" w:cstheme="minorHAnsi"/>
          <w:sz w:val="22"/>
          <w:szCs w:val="22"/>
        </w:rPr>
        <w:t xml:space="preserve"> </w:t>
      </w:r>
      <w:r w:rsidRPr="00783646">
        <w:rPr>
          <w:rFonts w:asciiTheme="minorHAnsi" w:hAnsiTheme="minorHAnsi" w:cstheme="minorHAnsi"/>
          <w:sz w:val="22"/>
          <w:szCs w:val="22"/>
        </w:rPr>
        <w:t xml:space="preserve"> Due process for students accused of misconduct is an important part of these procedures. (Note: Academic misconduct is covered in UWS Chapter 14.</w:t>
      </w:r>
      <w:r w:rsidR="00717313" w:rsidRPr="00783646">
        <w:rPr>
          <w:rFonts w:asciiTheme="minorHAnsi" w:hAnsiTheme="minorHAnsi" w:cstheme="minorHAnsi"/>
          <w:sz w:val="22"/>
          <w:szCs w:val="22"/>
        </w:rPr>
        <w:t xml:space="preserve"> </w:t>
      </w:r>
      <w:r w:rsidRPr="00783646">
        <w:rPr>
          <w:rFonts w:asciiTheme="minorHAnsi" w:hAnsiTheme="minorHAnsi" w:cstheme="minorHAnsi"/>
          <w:sz w:val="22"/>
          <w:szCs w:val="22"/>
        </w:rPr>
        <w:t xml:space="preserve"> UWS Chapters 17 and 18 apply to non</w:t>
      </w:r>
      <w:r w:rsidR="00605E2A">
        <w:rPr>
          <w:rFonts w:asciiTheme="minorHAnsi" w:hAnsiTheme="minorHAnsi" w:cstheme="minorHAnsi"/>
          <w:sz w:val="22"/>
          <w:szCs w:val="22"/>
        </w:rPr>
        <w:t>-</w:t>
      </w:r>
      <w:r w:rsidRPr="00783646">
        <w:rPr>
          <w:rFonts w:asciiTheme="minorHAnsi" w:hAnsiTheme="minorHAnsi" w:cstheme="minorHAnsi"/>
          <w:sz w:val="22"/>
          <w:szCs w:val="22"/>
        </w:rPr>
        <w:t>academic student misconduct; faculty and academic staff are governed by UWS Chapters 4, 7, and 11.)</w:t>
      </w:r>
    </w:p>
    <w:p w14:paraId="05479D9A" w14:textId="77777777" w:rsidR="00717313" w:rsidRPr="00783646" w:rsidRDefault="00717313" w:rsidP="00AD2E5F">
      <w:pPr>
        <w:keepNext/>
        <w:keepLines/>
        <w:rPr>
          <w:rFonts w:asciiTheme="minorHAnsi" w:hAnsiTheme="minorHAnsi" w:cstheme="minorHAnsi"/>
          <w:sz w:val="22"/>
          <w:szCs w:val="22"/>
        </w:rPr>
      </w:pPr>
    </w:p>
    <w:p w14:paraId="3A169024" w14:textId="53B58238" w:rsidR="00D73ECD" w:rsidRPr="00783646" w:rsidRDefault="00346032" w:rsidP="00AD2E5F">
      <w:pPr>
        <w:rPr>
          <w:rFonts w:asciiTheme="minorHAnsi" w:hAnsiTheme="minorHAnsi" w:cstheme="minorHAnsi"/>
          <w:sz w:val="22"/>
          <w:szCs w:val="22"/>
        </w:rPr>
      </w:pPr>
      <w:r w:rsidRPr="00783646">
        <w:rPr>
          <w:rFonts w:asciiTheme="minorHAnsi" w:hAnsiTheme="minorHAnsi" w:cstheme="minorHAnsi"/>
          <w:sz w:val="22"/>
          <w:szCs w:val="22"/>
        </w:rPr>
        <w:t>Non</w:t>
      </w:r>
      <w:r w:rsidR="00605E2A">
        <w:rPr>
          <w:rFonts w:asciiTheme="minorHAnsi" w:hAnsiTheme="minorHAnsi" w:cstheme="minorHAnsi"/>
          <w:sz w:val="22"/>
          <w:szCs w:val="22"/>
        </w:rPr>
        <w:t>-</w:t>
      </w:r>
      <w:r w:rsidRPr="00783646">
        <w:rPr>
          <w:rFonts w:asciiTheme="minorHAnsi" w:hAnsiTheme="minorHAnsi" w:cstheme="minorHAnsi"/>
          <w:sz w:val="22"/>
          <w:szCs w:val="22"/>
        </w:rPr>
        <w:t>academic misconduct policies cover a broad spectrum of conduct involving students’ behavior wherever it takes place.</w:t>
      </w:r>
      <w:r w:rsidR="00717313" w:rsidRPr="00783646">
        <w:rPr>
          <w:rFonts w:asciiTheme="minorHAnsi" w:hAnsiTheme="minorHAnsi" w:cstheme="minorHAnsi"/>
          <w:sz w:val="22"/>
          <w:szCs w:val="22"/>
        </w:rPr>
        <w:t xml:space="preserve"> </w:t>
      </w:r>
      <w:r w:rsidRPr="00783646">
        <w:rPr>
          <w:rFonts w:asciiTheme="minorHAnsi" w:hAnsiTheme="minorHAnsi" w:cstheme="minorHAnsi"/>
          <w:sz w:val="22"/>
          <w:szCs w:val="22"/>
        </w:rPr>
        <w:t xml:space="preserve"> A student may be subject to discipline for conduct that is or already has been the subject of criminal action. </w:t>
      </w:r>
      <w:r w:rsidR="00717313" w:rsidRPr="00783646">
        <w:rPr>
          <w:rFonts w:asciiTheme="minorHAnsi" w:hAnsiTheme="minorHAnsi" w:cstheme="minorHAnsi"/>
          <w:sz w:val="22"/>
          <w:szCs w:val="22"/>
        </w:rPr>
        <w:t xml:space="preserve"> </w:t>
      </w:r>
      <w:r w:rsidRPr="00783646">
        <w:rPr>
          <w:rFonts w:asciiTheme="minorHAnsi" w:hAnsiTheme="minorHAnsi" w:cstheme="minorHAnsi"/>
          <w:sz w:val="22"/>
          <w:szCs w:val="22"/>
        </w:rPr>
        <w:t>This means that a student ticketed or arrested by law enforcement may also be subject to misconduct proceedings.</w:t>
      </w:r>
    </w:p>
    <w:p w14:paraId="55FC196D" w14:textId="77777777" w:rsidR="00717313" w:rsidRPr="00783646" w:rsidRDefault="00717313" w:rsidP="00AD2E5F">
      <w:pPr>
        <w:rPr>
          <w:rFonts w:asciiTheme="minorHAnsi" w:hAnsiTheme="minorHAnsi" w:cstheme="minorHAnsi"/>
          <w:sz w:val="22"/>
          <w:szCs w:val="22"/>
        </w:rPr>
      </w:pPr>
    </w:p>
    <w:p w14:paraId="63AD00BC" w14:textId="499AA8FF" w:rsidR="00D73ECD" w:rsidRPr="00783646" w:rsidRDefault="00D73ECD" w:rsidP="00AD2E5F">
      <w:pPr>
        <w:rPr>
          <w:rFonts w:asciiTheme="minorHAnsi" w:hAnsiTheme="minorHAnsi" w:cstheme="minorHAnsi"/>
          <w:sz w:val="22"/>
          <w:szCs w:val="22"/>
        </w:rPr>
      </w:pPr>
      <w:r w:rsidRPr="00783646">
        <w:rPr>
          <w:rFonts w:asciiTheme="minorHAnsi" w:hAnsiTheme="minorHAnsi" w:cstheme="minorHAnsi"/>
          <w:sz w:val="22"/>
          <w:szCs w:val="22"/>
        </w:rPr>
        <w:t>The Chapter 17 process guarantees the following rights:</w:t>
      </w:r>
    </w:p>
    <w:p w14:paraId="6C209ACB" w14:textId="77777777" w:rsidR="00D73ECD" w:rsidRPr="00783646" w:rsidRDefault="00D73ECD" w:rsidP="004D2761">
      <w:pPr>
        <w:pStyle w:val="ListParagraph"/>
        <w:numPr>
          <w:ilvl w:val="0"/>
          <w:numId w:val="6"/>
        </w:numPr>
        <w:spacing w:after="0" w:line="240" w:lineRule="auto"/>
        <w:rPr>
          <w:rFonts w:cstheme="minorHAnsi"/>
        </w:rPr>
      </w:pPr>
      <w:r w:rsidRPr="00783646">
        <w:rPr>
          <w:rFonts w:cstheme="minorHAnsi"/>
        </w:rPr>
        <w:t>Proceedings will be prompt, fair and impartial.</w:t>
      </w:r>
    </w:p>
    <w:p w14:paraId="39DF4AB1" w14:textId="77777777" w:rsidR="00D73ECD" w:rsidRPr="00783646" w:rsidRDefault="00D73ECD" w:rsidP="004D2761">
      <w:pPr>
        <w:pStyle w:val="ListParagraph"/>
        <w:numPr>
          <w:ilvl w:val="0"/>
          <w:numId w:val="6"/>
        </w:numPr>
        <w:spacing w:after="0" w:line="240" w:lineRule="auto"/>
        <w:rPr>
          <w:rFonts w:cstheme="minorHAnsi"/>
        </w:rPr>
      </w:pPr>
      <w:r w:rsidRPr="00783646">
        <w:rPr>
          <w:rFonts w:cstheme="minorHAnsi"/>
        </w:rPr>
        <w:t xml:space="preserve">Proceedings will be conducted by officials who receive, at minimum, annual training on issues related to sexual assault, domestic violence, dating violence and/or stalking, and on how to conduct an investigation and hearing process that protects the safety of victims and promotes accountability. </w:t>
      </w:r>
    </w:p>
    <w:p w14:paraId="46414656" w14:textId="25BB357D" w:rsidR="00D73ECD" w:rsidRPr="00783646" w:rsidRDefault="00D73ECD" w:rsidP="004D2761">
      <w:pPr>
        <w:pStyle w:val="ListParagraph"/>
        <w:numPr>
          <w:ilvl w:val="0"/>
          <w:numId w:val="6"/>
        </w:numPr>
        <w:spacing w:after="0" w:line="240" w:lineRule="auto"/>
        <w:rPr>
          <w:rFonts w:cstheme="minorHAnsi"/>
        </w:rPr>
      </w:pPr>
      <w:r w:rsidRPr="00783646">
        <w:rPr>
          <w:rFonts w:cstheme="minorHAnsi"/>
        </w:rPr>
        <w:t>A hearing examiner’s or committee’s finding of misconduct will be based on a preponderance of the evidence standard</w:t>
      </w:r>
      <w:r w:rsidR="00764204">
        <w:rPr>
          <w:rFonts w:cstheme="minorHAnsi"/>
        </w:rPr>
        <w:t>.</w:t>
      </w:r>
    </w:p>
    <w:p w14:paraId="51342982" w14:textId="77777777" w:rsidR="00D73ECD" w:rsidRPr="00783646" w:rsidRDefault="00D73ECD" w:rsidP="004D2761">
      <w:pPr>
        <w:pStyle w:val="ListParagraph"/>
        <w:numPr>
          <w:ilvl w:val="0"/>
          <w:numId w:val="6"/>
        </w:numPr>
        <w:spacing w:after="0" w:line="240" w:lineRule="auto"/>
        <w:rPr>
          <w:rFonts w:cstheme="minorHAnsi"/>
        </w:rPr>
      </w:pPr>
      <w:r w:rsidRPr="00783646">
        <w:rPr>
          <w:rFonts w:cstheme="minorHAnsi"/>
        </w:rPr>
        <w:t xml:space="preserve">The complainant will have the same opportunity as the respondent to have others present during a disciplinary proceeding, including the opportunity to be accompanied to any related meeting or proceeding by the support person of their choice. </w:t>
      </w:r>
    </w:p>
    <w:p w14:paraId="59293904" w14:textId="0EED0FD6" w:rsidR="00D73ECD" w:rsidRPr="00783646" w:rsidRDefault="005D666D" w:rsidP="004D2761">
      <w:pPr>
        <w:pStyle w:val="ListParagraph"/>
        <w:numPr>
          <w:ilvl w:val="0"/>
          <w:numId w:val="6"/>
        </w:numPr>
        <w:spacing w:after="0" w:line="240" w:lineRule="auto"/>
        <w:rPr>
          <w:rFonts w:cstheme="minorHAnsi"/>
        </w:rPr>
      </w:pPr>
      <w:r>
        <w:rPr>
          <w:rFonts w:cstheme="minorHAnsi"/>
        </w:rPr>
        <w:t xml:space="preserve">University of Wisconsin-La Crosse </w:t>
      </w:r>
      <w:r w:rsidR="00D73ECD" w:rsidRPr="00783646">
        <w:rPr>
          <w:rFonts w:cstheme="minorHAnsi"/>
        </w:rPr>
        <w:t xml:space="preserve">will not limit the choice of support person or presence of support person for either the respondent or the complainant in any meeting or institutional disciplinary proceeding; </w:t>
      </w:r>
      <w:r w:rsidR="000025EE" w:rsidRPr="00783646">
        <w:rPr>
          <w:rFonts w:cstheme="minorHAnsi"/>
        </w:rPr>
        <w:t>however,</w:t>
      </w:r>
      <w:r w:rsidR="00D73ECD" w:rsidRPr="00783646">
        <w:rPr>
          <w:rFonts w:cstheme="minorHAnsi"/>
        </w:rPr>
        <w:t xml:space="preserve"> </w:t>
      </w:r>
      <w:r w:rsidR="00844A62">
        <w:rPr>
          <w:rFonts w:cstheme="minorHAnsi"/>
        </w:rPr>
        <w:t xml:space="preserve">the </w:t>
      </w:r>
      <w:r>
        <w:rPr>
          <w:rFonts w:cstheme="minorHAnsi"/>
        </w:rPr>
        <w:t xml:space="preserve">University of Wisconsin-La Crosse </w:t>
      </w:r>
      <w:r w:rsidR="00D73ECD" w:rsidRPr="00783646">
        <w:rPr>
          <w:rFonts w:cstheme="minorHAnsi"/>
        </w:rPr>
        <w:t xml:space="preserve">may establish restrictions regarding the extent to which the support person may participate in the proceedings that apply equally to both parties. </w:t>
      </w:r>
    </w:p>
    <w:p w14:paraId="1D7D31A9" w14:textId="77777777" w:rsidR="00D73ECD" w:rsidRPr="00783646" w:rsidRDefault="00D73ECD" w:rsidP="004D2761">
      <w:pPr>
        <w:pStyle w:val="ListParagraph"/>
        <w:numPr>
          <w:ilvl w:val="0"/>
          <w:numId w:val="6"/>
        </w:numPr>
        <w:spacing w:after="0" w:line="240" w:lineRule="auto"/>
        <w:rPr>
          <w:rFonts w:cstheme="minorHAnsi"/>
        </w:rPr>
      </w:pPr>
      <w:r w:rsidRPr="00783646">
        <w:rPr>
          <w:rFonts w:cstheme="minorHAnsi"/>
        </w:rPr>
        <w:t xml:space="preserve">The </w:t>
      </w:r>
      <w:r w:rsidRPr="00A61AAD">
        <w:rPr>
          <w:rFonts w:cstheme="minorHAnsi"/>
        </w:rPr>
        <w:t>complainant and respondent will receive si</w:t>
      </w:r>
      <w:r w:rsidRPr="00783646">
        <w:rPr>
          <w:rFonts w:cstheme="minorHAnsi"/>
        </w:rPr>
        <w:t xml:space="preserve">multaneous notification of </w:t>
      </w:r>
    </w:p>
    <w:p w14:paraId="66DEDCAF" w14:textId="77777777" w:rsidR="00717313" w:rsidRPr="00783646" w:rsidRDefault="00D73ECD" w:rsidP="004D2761">
      <w:pPr>
        <w:pStyle w:val="ListParagraph"/>
        <w:numPr>
          <w:ilvl w:val="0"/>
          <w:numId w:val="56"/>
        </w:numPr>
        <w:spacing w:after="0" w:line="240" w:lineRule="auto"/>
        <w:rPr>
          <w:rFonts w:cstheme="minorHAnsi"/>
        </w:rPr>
      </w:pPr>
      <w:r w:rsidRPr="00783646">
        <w:rPr>
          <w:rFonts w:cstheme="minorHAnsi"/>
        </w:rPr>
        <w:t xml:space="preserve">The result of any institutional disciplinary proceeding that arises from an allegation of sexual assault, domestic violence, dating violence and/or stalking. </w:t>
      </w:r>
    </w:p>
    <w:p w14:paraId="0E38D309" w14:textId="1D9C62DE" w:rsidR="00717313" w:rsidRPr="00783646" w:rsidRDefault="005D666D" w:rsidP="004D2761">
      <w:pPr>
        <w:pStyle w:val="ListParagraph"/>
        <w:numPr>
          <w:ilvl w:val="0"/>
          <w:numId w:val="56"/>
        </w:numPr>
        <w:spacing w:after="0" w:line="240" w:lineRule="auto"/>
        <w:rPr>
          <w:rFonts w:cstheme="minorHAnsi"/>
        </w:rPr>
      </w:pPr>
      <w:r>
        <w:rPr>
          <w:rFonts w:cstheme="minorHAnsi"/>
        </w:rPr>
        <w:t xml:space="preserve">University of Wisconsin-La Crosse </w:t>
      </w:r>
      <w:r w:rsidR="00D73ECD" w:rsidRPr="00783646">
        <w:rPr>
          <w:rFonts w:cstheme="minorHAnsi"/>
        </w:rPr>
        <w:t xml:space="preserve">procedures for the complainant and respondent to appeal the result, if available. </w:t>
      </w:r>
    </w:p>
    <w:p w14:paraId="5B104E3E" w14:textId="77777777" w:rsidR="00717313" w:rsidRPr="00783646" w:rsidRDefault="00D73ECD" w:rsidP="004D2761">
      <w:pPr>
        <w:pStyle w:val="ListParagraph"/>
        <w:numPr>
          <w:ilvl w:val="0"/>
          <w:numId w:val="56"/>
        </w:numPr>
        <w:spacing w:after="0" w:line="240" w:lineRule="auto"/>
        <w:rPr>
          <w:rFonts w:cstheme="minorHAnsi"/>
        </w:rPr>
      </w:pPr>
      <w:r w:rsidRPr="00783646">
        <w:rPr>
          <w:rFonts w:cstheme="minorHAnsi"/>
        </w:rPr>
        <w:t xml:space="preserve">Any change to the result. </w:t>
      </w:r>
    </w:p>
    <w:p w14:paraId="02218A0F" w14:textId="67058D72" w:rsidR="00D73ECD" w:rsidRPr="00783646" w:rsidRDefault="00D73ECD" w:rsidP="004D2761">
      <w:pPr>
        <w:pStyle w:val="ListParagraph"/>
        <w:numPr>
          <w:ilvl w:val="0"/>
          <w:numId w:val="56"/>
        </w:numPr>
        <w:spacing w:after="0" w:line="240" w:lineRule="auto"/>
        <w:rPr>
          <w:rFonts w:cstheme="minorHAnsi"/>
        </w:rPr>
      </w:pPr>
      <w:r w:rsidRPr="00783646">
        <w:rPr>
          <w:rFonts w:cstheme="minorHAnsi"/>
        </w:rPr>
        <w:t>When the result becomes final.</w:t>
      </w:r>
    </w:p>
    <w:p w14:paraId="5BBA01BE" w14:textId="77777777" w:rsidR="00D73ECD" w:rsidRPr="00783646" w:rsidRDefault="00D73ECD" w:rsidP="004D2761">
      <w:pPr>
        <w:pStyle w:val="ListParagraph"/>
        <w:numPr>
          <w:ilvl w:val="0"/>
          <w:numId w:val="7"/>
        </w:numPr>
        <w:spacing w:after="0" w:line="240" w:lineRule="auto"/>
        <w:rPr>
          <w:rFonts w:cstheme="minorHAnsi"/>
        </w:rPr>
      </w:pPr>
      <w:r w:rsidRPr="00783646">
        <w:rPr>
          <w:rFonts w:cstheme="minorHAnsi"/>
        </w:rPr>
        <w:t xml:space="preserve">Proceedings will be completed with reasonably prompt timeframes and will include a process that allows for extension of the frames for good cause with written notice to the complainant and respondent of the delay and reason for delay. </w:t>
      </w:r>
    </w:p>
    <w:p w14:paraId="09E1BAE2" w14:textId="77777777" w:rsidR="00D73ECD" w:rsidRPr="00783646" w:rsidRDefault="00D73ECD" w:rsidP="004D2761">
      <w:pPr>
        <w:pStyle w:val="ListParagraph"/>
        <w:numPr>
          <w:ilvl w:val="0"/>
          <w:numId w:val="7"/>
        </w:numPr>
        <w:spacing w:after="0" w:line="240" w:lineRule="auto"/>
        <w:rPr>
          <w:rFonts w:cstheme="minorHAnsi"/>
        </w:rPr>
      </w:pPr>
      <w:r w:rsidRPr="00783646">
        <w:rPr>
          <w:rFonts w:cstheme="minorHAnsi"/>
        </w:rPr>
        <w:t xml:space="preserve">The complainant and respondent will be provided timely notice of any meeting at which the respondent or complainant or both may be present. </w:t>
      </w:r>
    </w:p>
    <w:p w14:paraId="33CB26F3" w14:textId="77777777" w:rsidR="00D73ECD" w:rsidRPr="00783646" w:rsidRDefault="00D73ECD" w:rsidP="004D2761">
      <w:pPr>
        <w:pStyle w:val="ListParagraph"/>
        <w:numPr>
          <w:ilvl w:val="0"/>
          <w:numId w:val="7"/>
        </w:numPr>
        <w:spacing w:after="0" w:line="240" w:lineRule="auto"/>
        <w:rPr>
          <w:rFonts w:cstheme="minorHAnsi"/>
        </w:rPr>
      </w:pPr>
      <w:r w:rsidRPr="00783646">
        <w:rPr>
          <w:rFonts w:cstheme="minorHAnsi"/>
        </w:rPr>
        <w:t xml:space="preserve">The complainant, respondent and appropriate officials will be provided timely and equal access to any information that will be used during informal and formal disciplinary meetings and hearings. </w:t>
      </w:r>
    </w:p>
    <w:p w14:paraId="4D521ACC" w14:textId="4E732F97" w:rsidR="00D73ECD" w:rsidRPr="00783646" w:rsidRDefault="00D73ECD" w:rsidP="004D2761">
      <w:pPr>
        <w:pStyle w:val="ListParagraph"/>
        <w:numPr>
          <w:ilvl w:val="0"/>
          <w:numId w:val="7"/>
        </w:numPr>
        <w:spacing w:after="0" w:line="240" w:lineRule="auto"/>
        <w:rPr>
          <w:rFonts w:cstheme="minorHAnsi"/>
        </w:rPr>
      </w:pPr>
      <w:r w:rsidRPr="00783646">
        <w:rPr>
          <w:rFonts w:cstheme="minorHAnsi"/>
        </w:rPr>
        <w:t xml:space="preserve">Proceedings will be conducted by officials who do not have a conflict of interest or bias for or against the complainant or respondent. </w:t>
      </w:r>
    </w:p>
    <w:p w14:paraId="33F59184" w14:textId="77777777" w:rsidR="0070365F" w:rsidRDefault="0070365F" w:rsidP="0070365F">
      <w:pPr>
        <w:pStyle w:val="ListParagraph"/>
        <w:spacing w:after="0"/>
      </w:pPr>
    </w:p>
    <w:p w14:paraId="59427157" w14:textId="30FFB7AC" w:rsidR="00313226" w:rsidRPr="00CA3C5C" w:rsidRDefault="00313226" w:rsidP="00CA3C5C">
      <w:pPr>
        <w:pStyle w:val="Heading2"/>
        <w:rPr>
          <w:color w:val="A20000"/>
        </w:rPr>
      </w:pPr>
      <w:bookmarkStart w:id="224" w:name="_Toc80016505"/>
      <w:bookmarkStart w:id="225" w:name="_Toc498512634"/>
      <w:r w:rsidRPr="00CA3C5C">
        <w:rPr>
          <w:color w:val="A20000"/>
        </w:rPr>
        <w:lastRenderedPageBreak/>
        <w:t>UWS Chapter 17, Wis. Admin. Code: Student Nonacademic Disciplinary Procedures</w:t>
      </w:r>
      <w:bookmarkEnd w:id="224"/>
    </w:p>
    <w:p w14:paraId="76D5AC0D" w14:textId="77777777" w:rsidR="009A5CA7" w:rsidRDefault="009A5CA7" w:rsidP="009A5CA7"/>
    <w:p w14:paraId="3E1FD7A9" w14:textId="77777777" w:rsidR="00D46337" w:rsidRPr="00CA3C5C" w:rsidRDefault="00930891" w:rsidP="00CA3C5C">
      <w:pPr>
        <w:pStyle w:val="Heading3"/>
        <w:rPr>
          <w:color w:val="A20000"/>
        </w:rPr>
      </w:pPr>
      <w:r w:rsidRPr="00CA3C5C">
        <w:rPr>
          <w:rStyle w:val="qsnumsectnum"/>
          <w:rFonts w:cstheme="majorHAnsi"/>
          <w:i/>
          <w:color w:val="A20000"/>
        </w:rPr>
        <w:t>UWS 17.01</w:t>
      </w:r>
      <w:r w:rsidRPr="00CA3C5C">
        <w:rPr>
          <w:color w:val="A20000"/>
        </w:rPr>
        <w:t> </w:t>
      </w:r>
      <w:r w:rsidRPr="00CA3C5C">
        <w:rPr>
          <w:rStyle w:val="qstitlesection"/>
          <w:rFonts w:cstheme="majorHAnsi"/>
          <w:i/>
          <w:color w:val="A20000"/>
        </w:rPr>
        <w:t>Policy statement.</w:t>
      </w:r>
      <w:r w:rsidRPr="00CA3C5C">
        <w:rPr>
          <w:color w:val="A20000"/>
        </w:rPr>
        <w:t> </w:t>
      </w:r>
    </w:p>
    <w:p w14:paraId="06BA7E67" w14:textId="77777DBE" w:rsidR="00930891" w:rsidRPr="00366F7A" w:rsidRDefault="00930891" w:rsidP="00D46337">
      <w:pPr>
        <w:shd w:val="clear" w:color="auto" w:fill="FFFFFF"/>
        <w:rPr>
          <w:rFonts w:asciiTheme="minorHAnsi" w:hAnsiTheme="minorHAnsi" w:cstheme="minorHAnsi"/>
          <w:color w:val="000000"/>
          <w:sz w:val="22"/>
          <w:szCs w:val="22"/>
        </w:rPr>
      </w:pPr>
      <w:r w:rsidRPr="00366F7A">
        <w:rPr>
          <w:rFonts w:asciiTheme="minorHAnsi" w:hAnsiTheme="minorHAnsi" w:cstheme="minorHAnsi"/>
          <w:color w:val="000000"/>
          <w:sz w:val="22"/>
          <w:szCs w:val="22"/>
        </w:rPr>
        <w:t>The missions of the University of Wisconsin System and its individual institutions can be realized only if the university's teaching, learning, research and service activities occur in living and learning environments that are safe and free from violence, harassment, fraud, theft, disruption and intimidation. In promoting such environments, the university has a responsibility to address student nonacademic misconduct; this responsibility is separate from and independent of any civil or criminal action resulting from a student's conduct. This chapter defines nonacademic misconduct, provides university procedures for effectively addressing misconduct, and offers educational responses to misconduct. The University of Wisconsin System is committed to respecting students' constitutional rights. Nothing in this chapter is intended to restrict students' constitutional rights, including rights of freedom of speech or to peaceably assemble with others.</w:t>
      </w:r>
    </w:p>
    <w:p w14:paraId="0B61FC31" w14:textId="77777777" w:rsidR="00535746" w:rsidRPr="00366F7A" w:rsidRDefault="00535746" w:rsidP="00D46337">
      <w:pPr>
        <w:shd w:val="clear" w:color="auto" w:fill="FFFFFF"/>
        <w:rPr>
          <w:rFonts w:asciiTheme="minorHAnsi" w:hAnsiTheme="minorHAnsi" w:cstheme="minorHAnsi"/>
          <w:color w:val="000000"/>
          <w:sz w:val="22"/>
          <w:szCs w:val="22"/>
        </w:rPr>
      </w:pPr>
    </w:p>
    <w:p w14:paraId="3B8FF662" w14:textId="5D360691" w:rsidR="00930891" w:rsidRPr="00366F7A" w:rsidRDefault="00930891" w:rsidP="00535746">
      <w:pPr>
        <w:shd w:val="clear" w:color="auto" w:fill="FFFFFF"/>
        <w:ind w:left="691" w:hanging="216"/>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History: </w:t>
      </w:r>
      <w:hyperlink r:id="rId213" w:tooltip="2008 Clearinghouse Rules 99" w:history="1">
        <w:r w:rsidRPr="00366F7A">
          <w:rPr>
            <w:rStyle w:val="Hyperlink"/>
            <w:rFonts w:asciiTheme="minorHAnsi" w:hAnsiTheme="minorHAnsi" w:cstheme="minorHAnsi"/>
            <w:color w:val="426986"/>
            <w:sz w:val="22"/>
            <w:szCs w:val="22"/>
          </w:rPr>
          <w:t>CR 08-099</w:t>
        </w:r>
      </w:hyperlink>
      <w:r w:rsidRPr="00366F7A">
        <w:rPr>
          <w:rFonts w:asciiTheme="minorHAnsi" w:hAnsiTheme="minorHAnsi" w:cstheme="minorHAnsi"/>
          <w:color w:val="000000"/>
          <w:sz w:val="22"/>
          <w:szCs w:val="22"/>
        </w:rPr>
        <w:t>: cr. </w:t>
      </w:r>
      <w:hyperlink r:id="rId214" w:tooltip="Admin. Register toc" w:history="1">
        <w:r w:rsidRPr="00366F7A">
          <w:rPr>
            <w:rStyle w:val="Hyperlink"/>
            <w:rFonts w:asciiTheme="minorHAnsi" w:hAnsiTheme="minorHAnsi" w:cstheme="minorHAnsi"/>
            <w:color w:val="426986"/>
            <w:sz w:val="22"/>
            <w:szCs w:val="22"/>
          </w:rPr>
          <w:t>Register August 2009 No. 644</w:t>
        </w:r>
      </w:hyperlink>
      <w:r w:rsidRPr="00366F7A">
        <w:rPr>
          <w:rFonts w:asciiTheme="minorHAnsi" w:hAnsiTheme="minorHAnsi" w:cstheme="minorHAnsi"/>
          <w:color w:val="000000"/>
          <w:sz w:val="22"/>
          <w:szCs w:val="22"/>
        </w:rPr>
        <w:t>, eff. 9-1-09.</w:t>
      </w:r>
    </w:p>
    <w:p w14:paraId="584DBA6D" w14:textId="77777777" w:rsidR="00366F7A" w:rsidRPr="00366F7A" w:rsidRDefault="00366F7A" w:rsidP="00930891">
      <w:pPr>
        <w:shd w:val="clear" w:color="auto" w:fill="FFFFFF"/>
        <w:ind w:hanging="480"/>
        <w:rPr>
          <w:rStyle w:val="qsnumsectnum"/>
          <w:rFonts w:asciiTheme="minorHAnsi" w:hAnsiTheme="minorHAnsi" w:cstheme="minorHAnsi"/>
          <w:b/>
          <w:bCs/>
          <w:color w:val="000000"/>
          <w:sz w:val="22"/>
          <w:szCs w:val="22"/>
        </w:rPr>
      </w:pPr>
    </w:p>
    <w:p w14:paraId="7ACE6AF7" w14:textId="77777777" w:rsidR="00725A7F" w:rsidRPr="00CA3C5C" w:rsidRDefault="00930891" w:rsidP="00CA3C5C">
      <w:pPr>
        <w:pStyle w:val="Heading3"/>
        <w:rPr>
          <w:iCs/>
          <w:color w:val="A20000"/>
        </w:rPr>
      </w:pPr>
      <w:r w:rsidRPr="00CA3C5C">
        <w:rPr>
          <w:rStyle w:val="qsnumsectnum"/>
          <w:rFonts w:cstheme="majorHAnsi"/>
          <w:i/>
          <w:color w:val="A20000"/>
        </w:rPr>
        <w:t>UWS 17.02</w:t>
      </w:r>
      <w:r w:rsidRPr="00CA3C5C">
        <w:rPr>
          <w:color w:val="A20000"/>
        </w:rPr>
        <w:t> </w:t>
      </w:r>
      <w:r w:rsidRPr="00CA3C5C">
        <w:rPr>
          <w:rStyle w:val="qstitlesection"/>
          <w:rFonts w:cstheme="majorHAnsi"/>
          <w:i/>
          <w:color w:val="A20000"/>
        </w:rPr>
        <w:t>Definitions.</w:t>
      </w:r>
      <w:r w:rsidRPr="00CA3C5C">
        <w:rPr>
          <w:color w:val="A20000"/>
        </w:rPr>
        <w:t> </w:t>
      </w:r>
    </w:p>
    <w:p w14:paraId="1CEBD396" w14:textId="04F66006" w:rsidR="00930891" w:rsidRPr="00366F7A" w:rsidRDefault="00930891" w:rsidP="00725A7F">
      <w:pPr>
        <w:shd w:val="clear" w:color="auto" w:fill="FFFFFF"/>
        <w:rPr>
          <w:rFonts w:asciiTheme="minorHAnsi" w:hAnsiTheme="minorHAnsi" w:cstheme="minorHAnsi"/>
          <w:color w:val="000000"/>
          <w:sz w:val="22"/>
          <w:szCs w:val="22"/>
        </w:rPr>
      </w:pPr>
      <w:r w:rsidRPr="00366F7A">
        <w:rPr>
          <w:rFonts w:asciiTheme="minorHAnsi" w:hAnsiTheme="minorHAnsi" w:cstheme="minorHAnsi"/>
          <w:color w:val="000000"/>
          <w:sz w:val="22"/>
          <w:szCs w:val="22"/>
        </w:rPr>
        <w:t>In this chapter:</w:t>
      </w:r>
    </w:p>
    <w:p w14:paraId="1E20EDFF" w14:textId="77777777" w:rsidR="00930891" w:rsidRPr="00366F7A" w:rsidRDefault="00930891" w:rsidP="00725A7F">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(1)</w:t>
      </w:r>
      <w:r w:rsidRPr="00366F7A">
        <w:rPr>
          <w:rFonts w:asciiTheme="minorHAnsi" w:hAnsiTheme="minorHAnsi" w:cstheme="minorHAnsi"/>
          <w:b/>
          <w:bCs/>
          <w:color w:val="000000"/>
          <w:sz w:val="22"/>
          <w:szCs w:val="22"/>
        </w:rPr>
        <w:t> </w:t>
      </w:r>
      <w:r w:rsidRPr="00366F7A">
        <w:rPr>
          <w:rFonts w:asciiTheme="minorHAnsi" w:hAnsiTheme="minorHAnsi" w:cstheme="minorHAnsi"/>
          <w:color w:val="000000"/>
          <w:sz w:val="22"/>
          <w:szCs w:val="22"/>
        </w:rPr>
        <w:t>“Chief administrative officer" means the chancellor of an institution or the chancellor's designees.</w:t>
      </w:r>
    </w:p>
    <w:p w14:paraId="70571491" w14:textId="77777777" w:rsidR="00930891" w:rsidRPr="00366F7A" w:rsidRDefault="00930891" w:rsidP="00725A7F">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(2)</w:t>
      </w:r>
      <w:r w:rsidRPr="00366F7A">
        <w:rPr>
          <w:rFonts w:asciiTheme="minorHAnsi" w:hAnsiTheme="minorHAnsi" w:cstheme="minorHAnsi"/>
          <w:b/>
          <w:bCs/>
          <w:color w:val="000000"/>
          <w:sz w:val="22"/>
          <w:szCs w:val="22"/>
        </w:rPr>
        <w:t> </w:t>
      </w:r>
      <w:r w:rsidRPr="00366F7A">
        <w:rPr>
          <w:rFonts w:asciiTheme="minorHAnsi" w:hAnsiTheme="minorHAnsi" w:cstheme="minorHAnsi"/>
          <w:color w:val="000000"/>
          <w:sz w:val="22"/>
          <w:szCs w:val="22"/>
        </w:rPr>
        <w:t>“Clear and convincing evidence" means information that would persuade a reasonable person to have a firm belief that a proposition is more likely true than not true. It is a higher standard of proof than “preponderance of the evidence."</w:t>
      </w:r>
    </w:p>
    <w:p w14:paraId="57BD0313" w14:textId="77777777" w:rsidR="00930891" w:rsidRPr="00366F7A" w:rsidRDefault="00930891" w:rsidP="00725A7F">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(2m)</w:t>
      </w:r>
      <w:r w:rsidRPr="00366F7A">
        <w:rPr>
          <w:rFonts w:asciiTheme="minorHAnsi" w:hAnsiTheme="minorHAnsi" w:cstheme="minorHAnsi"/>
          <w:b/>
          <w:bCs/>
          <w:color w:val="000000"/>
          <w:sz w:val="22"/>
          <w:szCs w:val="22"/>
        </w:rPr>
        <w:t> </w:t>
      </w:r>
      <w:r w:rsidRPr="00366F7A">
        <w:rPr>
          <w:rFonts w:asciiTheme="minorHAnsi" w:hAnsiTheme="minorHAnsi" w:cstheme="minorHAnsi"/>
          <w:color w:val="000000"/>
          <w:sz w:val="22"/>
          <w:szCs w:val="22"/>
        </w:rPr>
        <w:t>“Complainant" means any individual who is alleged to be the subject of sexual misconduct, as defined in s. </w:t>
      </w:r>
      <w:hyperlink r:id="rId215" w:tooltip="Admin. Code UWS 17.151" w:history="1">
        <w:r w:rsidRPr="00366F7A">
          <w:rPr>
            <w:rStyle w:val="Hyperlink"/>
            <w:rFonts w:asciiTheme="minorHAnsi" w:hAnsiTheme="minorHAnsi" w:cstheme="minorHAnsi"/>
            <w:color w:val="426986"/>
            <w:sz w:val="22"/>
            <w:szCs w:val="22"/>
          </w:rPr>
          <w:t>UWS 17.151</w:t>
        </w:r>
      </w:hyperlink>
      <w:r w:rsidRPr="00366F7A">
        <w:rPr>
          <w:rFonts w:asciiTheme="minorHAnsi" w:hAnsiTheme="minorHAnsi" w:cstheme="minorHAnsi"/>
          <w:color w:val="000000"/>
          <w:sz w:val="22"/>
          <w:szCs w:val="22"/>
        </w:rPr>
        <w:t>.</w:t>
      </w:r>
    </w:p>
    <w:p w14:paraId="092BC83F" w14:textId="77777777" w:rsidR="00930891" w:rsidRPr="00366F7A" w:rsidRDefault="00930891" w:rsidP="00725A7F">
      <w:pPr>
        <w:shd w:val="clear" w:color="auto" w:fill="FFFFFF"/>
        <w:ind w:left="475" w:hanging="475"/>
        <w:rPr>
          <w:rFonts w:asciiTheme="minorHAnsi" w:hAnsiTheme="minorHAnsi" w:cstheme="minorHAnsi"/>
          <w:color w:val="000000"/>
          <w:sz w:val="22"/>
          <w:szCs w:val="22"/>
        </w:rPr>
      </w:pPr>
      <w:r w:rsidRPr="00366F7A">
        <w:rPr>
          <w:rStyle w:val="qsnumsubsecnum"/>
          <w:rFonts w:asciiTheme="minorHAnsi" w:hAnsiTheme="minorHAnsi" w:cstheme="minorHAnsi"/>
          <w:b/>
          <w:bCs/>
          <w:color w:val="000000"/>
          <w:sz w:val="22"/>
          <w:szCs w:val="22"/>
        </w:rPr>
        <w:t>(2r)</w:t>
      </w:r>
      <w:r w:rsidRPr="00366F7A">
        <w:rPr>
          <w:rFonts w:asciiTheme="minorHAnsi" w:hAnsiTheme="minorHAnsi" w:cstheme="minorHAnsi"/>
          <w:color w:val="000000"/>
          <w:sz w:val="22"/>
          <w:szCs w:val="22"/>
        </w:rPr>
        <w:t> </w:t>
      </w:r>
      <w:r w:rsidRPr="00366F7A">
        <w:rPr>
          <w:rFonts w:asciiTheme="minorHAnsi" w:hAnsiTheme="minorHAnsi" w:cstheme="minorHAnsi"/>
          <w:color w:val="000000"/>
          <w:sz w:val="22"/>
          <w:szCs w:val="22"/>
        </w:rPr>
        <w:t>“Consent” means words or overt actions by a person who is competent to give informed consent, indicating a freely given agreement to engage in sexual activity or other activity referenced in the definitions of sexual assault and sexual exploitation in s. </w:t>
      </w:r>
      <w:hyperlink r:id="rId216" w:tooltip="Admin. Code UWS 17.151" w:history="1">
        <w:r w:rsidRPr="00366F7A">
          <w:rPr>
            <w:rStyle w:val="Hyperlink"/>
            <w:rFonts w:asciiTheme="minorHAnsi" w:hAnsiTheme="minorHAnsi" w:cstheme="minorHAnsi"/>
            <w:color w:val="426986"/>
            <w:sz w:val="22"/>
            <w:szCs w:val="22"/>
          </w:rPr>
          <w:t>UWS 17.151</w:t>
        </w:r>
      </w:hyperlink>
      <w:r w:rsidRPr="00366F7A">
        <w:rPr>
          <w:rFonts w:asciiTheme="minorHAnsi" w:hAnsiTheme="minorHAnsi" w:cstheme="minorHAnsi"/>
          <w:color w:val="000000"/>
          <w:sz w:val="22"/>
          <w:szCs w:val="22"/>
        </w:rPr>
        <w:t>. A person is unable to give consent if the person is in a state of incapacitation because of drugs, alcohol, physical or intellectual disability, or unconsciousness.</w:t>
      </w:r>
    </w:p>
    <w:p w14:paraId="6FADD247" w14:textId="77777777" w:rsidR="00930891" w:rsidRPr="00366F7A" w:rsidRDefault="00930891" w:rsidP="00725A7F">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(3)</w:t>
      </w:r>
      <w:r w:rsidRPr="00366F7A">
        <w:rPr>
          <w:rFonts w:asciiTheme="minorHAnsi" w:hAnsiTheme="minorHAnsi" w:cstheme="minorHAnsi"/>
          <w:b/>
          <w:bCs/>
          <w:color w:val="000000"/>
          <w:sz w:val="22"/>
          <w:szCs w:val="22"/>
        </w:rPr>
        <w:t> </w:t>
      </w:r>
      <w:r w:rsidRPr="00366F7A">
        <w:rPr>
          <w:rFonts w:asciiTheme="minorHAnsi" w:hAnsiTheme="minorHAnsi" w:cstheme="minorHAnsi"/>
          <w:color w:val="000000"/>
          <w:sz w:val="22"/>
          <w:szCs w:val="22"/>
        </w:rPr>
        <w:t>“Days" means calendar days.</w:t>
      </w:r>
    </w:p>
    <w:p w14:paraId="7A68F33D" w14:textId="77777777" w:rsidR="00930891" w:rsidRPr="00366F7A" w:rsidRDefault="00930891" w:rsidP="00725A7F">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(4)</w:t>
      </w:r>
      <w:r w:rsidRPr="00366F7A">
        <w:rPr>
          <w:rFonts w:asciiTheme="minorHAnsi" w:hAnsiTheme="minorHAnsi" w:cstheme="minorHAnsi"/>
          <w:b/>
          <w:bCs/>
          <w:color w:val="000000"/>
          <w:sz w:val="22"/>
          <w:szCs w:val="22"/>
        </w:rPr>
        <w:t> </w:t>
      </w:r>
      <w:r w:rsidRPr="00366F7A">
        <w:rPr>
          <w:rFonts w:asciiTheme="minorHAnsi" w:hAnsiTheme="minorHAnsi" w:cstheme="minorHAnsi"/>
          <w:color w:val="000000"/>
          <w:sz w:val="22"/>
          <w:szCs w:val="22"/>
        </w:rPr>
        <w:t>“Delivered" means sent by electronic means to the student's official university email address and, in addition, provided by any of the following methods:</w:t>
      </w:r>
    </w:p>
    <w:p w14:paraId="27485855" w14:textId="77777777" w:rsidR="00930891" w:rsidRPr="00366F7A" w:rsidRDefault="00930891" w:rsidP="00C05D6D">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(a)</w:t>
      </w:r>
      <w:r w:rsidRPr="00366F7A">
        <w:rPr>
          <w:rFonts w:asciiTheme="minorHAnsi" w:hAnsiTheme="minorHAnsi" w:cstheme="minorHAnsi"/>
          <w:color w:val="000000"/>
          <w:sz w:val="22"/>
          <w:szCs w:val="22"/>
        </w:rPr>
        <w:t> Given personally.</w:t>
      </w:r>
    </w:p>
    <w:p w14:paraId="1D718162" w14:textId="77777777" w:rsidR="00930891" w:rsidRPr="00366F7A" w:rsidRDefault="00930891" w:rsidP="00C05D6D">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(b)</w:t>
      </w:r>
      <w:r w:rsidRPr="00366F7A">
        <w:rPr>
          <w:rFonts w:asciiTheme="minorHAnsi" w:hAnsiTheme="minorHAnsi" w:cstheme="minorHAnsi"/>
          <w:color w:val="000000"/>
          <w:sz w:val="22"/>
          <w:szCs w:val="22"/>
        </w:rPr>
        <w:t> Placed in the student's official university mailbox.</w:t>
      </w:r>
    </w:p>
    <w:p w14:paraId="267D518A" w14:textId="77777777" w:rsidR="00930891" w:rsidRPr="00366F7A" w:rsidRDefault="00930891" w:rsidP="00C05D6D">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(c)</w:t>
      </w:r>
      <w:r w:rsidRPr="00366F7A">
        <w:rPr>
          <w:rFonts w:asciiTheme="minorHAnsi" w:hAnsiTheme="minorHAnsi" w:cstheme="minorHAnsi"/>
          <w:color w:val="000000"/>
          <w:sz w:val="22"/>
          <w:szCs w:val="22"/>
        </w:rPr>
        <w:t> Mailed by regular first class United States mail to the student's current address as maintained by the institution.</w:t>
      </w:r>
    </w:p>
    <w:p w14:paraId="30ADD2CE" w14:textId="77777777" w:rsidR="00930891" w:rsidRPr="00366F7A" w:rsidRDefault="00930891" w:rsidP="00725A7F">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(5)</w:t>
      </w:r>
      <w:r w:rsidRPr="00366F7A">
        <w:rPr>
          <w:rFonts w:asciiTheme="minorHAnsi" w:hAnsiTheme="minorHAnsi" w:cstheme="minorHAnsi"/>
          <w:b/>
          <w:bCs/>
          <w:color w:val="000000"/>
          <w:sz w:val="22"/>
          <w:szCs w:val="22"/>
        </w:rPr>
        <w:t> </w:t>
      </w:r>
      <w:r w:rsidRPr="00366F7A">
        <w:rPr>
          <w:rFonts w:asciiTheme="minorHAnsi" w:hAnsiTheme="minorHAnsi" w:cstheme="minorHAnsi"/>
          <w:color w:val="000000"/>
          <w:sz w:val="22"/>
          <w:szCs w:val="22"/>
        </w:rPr>
        <w:t>“Disciplinary file" means the record maintained by the student affairs officer responsible for student discipline.</w:t>
      </w:r>
    </w:p>
    <w:p w14:paraId="177D011B" w14:textId="77777777" w:rsidR="00930891" w:rsidRPr="00366F7A" w:rsidRDefault="00930891" w:rsidP="00725A7F">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(6)</w:t>
      </w:r>
      <w:r w:rsidRPr="00366F7A">
        <w:rPr>
          <w:rFonts w:asciiTheme="minorHAnsi" w:hAnsiTheme="minorHAnsi" w:cstheme="minorHAnsi"/>
          <w:b/>
          <w:bCs/>
          <w:color w:val="000000"/>
          <w:sz w:val="22"/>
          <w:szCs w:val="22"/>
        </w:rPr>
        <w:t> </w:t>
      </w:r>
      <w:r w:rsidRPr="00366F7A">
        <w:rPr>
          <w:rFonts w:asciiTheme="minorHAnsi" w:hAnsiTheme="minorHAnsi" w:cstheme="minorHAnsi"/>
          <w:color w:val="000000"/>
          <w:sz w:val="22"/>
          <w:szCs w:val="22"/>
        </w:rPr>
        <w:t>“Disciplinary probation" means a status in which a student may remain enrolled in the university only upon the condition that the student complies with specified standards of conduct or other requirements or restrictions on privileges, for a specified period of time, not to exceed two years.</w:t>
      </w:r>
    </w:p>
    <w:p w14:paraId="31A01B3D" w14:textId="77777777" w:rsidR="00930891" w:rsidRPr="00366F7A" w:rsidRDefault="00930891" w:rsidP="00725A7F">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(7)</w:t>
      </w:r>
      <w:r w:rsidRPr="00366F7A">
        <w:rPr>
          <w:rFonts w:asciiTheme="minorHAnsi" w:hAnsiTheme="minorHAnsi" w:cstheme="minorHAnsi"/>
          <w:b/>
          <w:bCs/>
          <w:color w:val="000000"/>
          <w:sz w:val="22"/>
          <w:szCs w:val="22"/>
        </w:rPr>
        <w:t> </w:t>
      </w:r>
      <w:r w:rsidRPr="00366F7A">
        <w:rPr>
          <w:rFonts w:asciiTheme="minorHAnsi" w:hAnsiTheme="minorHAnsi" w:cstheme="minorHAnsi"/>
          <w:color w:val="000000"/>
          <w:sz w:val="22"/>
          <w:szCs w:val="22"/>
        </w:rPr>
        <w:t>“Disciplinary sanction” means any action listed in s. </w:t>
      </w:r>
      <w:hyperlink r:id="rId217" w:tooltip="Admin. Code UWS 17.085(1)" w:history="1">
        <w:r w:rsidRPr="00366F7A">
          <w:rPr>
            <w:rStyle w:val="Hyperlink"/>
            <w:rFonts w:asciiTheme="minorHAnsi" w:hAnsiTheme="minorHAnsi" w:cstheme="minorHAnsi"/>
            <w:color w:val="426986"/>
            <w:sz w:val="22"/>
            <w:szCs w:val="22"/>
          </w:rPr>
          <w:t>UWS 17.085 (1)</w:t>
        </w:r>
      </w:hyperlink>
      <w:r w:rsidRPr="00366F7A">
        <w:rPr>
          <w:rFonts w:asciiTheme="minorHAnsi" w:hAnsiTheme="minorHAnsi" w:cstheme="minorHAnsi"/>
          <w:color w:val="000000"/>
          <w:sz w:val="22"/>
          <w:szCs w:val="22"/>
        </w:rPr>
        <w:t> taken in response to student nonacademic misconduct.</w:t>
      </w:r>
    </w:p>
    <w:p w14:paraId="6641B000" w14:textId="77777777" w:rsidR="00930891" w:rsidRPr="00366F7A" w:rsidRDefault="00930891" w:rsidP="00725A7F">
      <w:pPr>
        <w:shd w:val="clear" w:color="auto" w:fill="FFFFFF"/>
        <w:ind w:left="475" w:hanging="475"/>
        <w:rPr>
          <w:rFonts w:asciiTheme="minorHAnsi" w:hAnsiTheme="minorHAnsi" w:cstheme="minorHAnsi"/>
          <w:color w:val="000000"/>
          <w:sz w:val="22"/>
          <w:szCs w:val="22"/>
        </w:rPr>
      </w:pPr>
      <w:r w:rsidRPr="00366F7A">
        <w:rPr>
          <w:rStyle w:val="qsnumsubsecnum"/>
          <w:rFonts w:asciiTheme="minorHAnsi" w:hAnsiTheme="minorHAnsi" w:cstheme="minorHAnsi"/>
          <w:b/>
          <w:bCs/>
          <w:color w:val="000000"/>
          <w:sz w:val="22"/>
          <w:szCs w:val="22"/>
        </w:rPr>
        <w:t>(7m)</w:t>
      </w:r>
      <w:r w:rsidRPr="00366F7A">
        <w:rPr>
          <w:rFonts w:asciiTheme="minorHAnsi" w:hAnsiTheme="minorHAnsi" w:cstheme="minorHAnsi"/>
          <w:color w:val="000000"/>
          <w:sz w:val="22"/>
          <w:szCs w:val="22"/>
        </w:rPr>
        <w:t> </w:t>
      </w:r>
      <w:r w:rsidRPr="00366F7A">
        <w:rPr>
          <w:rFonts w:asciiTheme="minorHAnsi" w:hAnsiTheme="minorHAnsi" w:cstheme="minorHAnsi"/>
          <w:color w:val="000000"/>
          <w:sz w:val="22"/>
          <w:szCs w:val="22"/>
        </w:rPr>
        <w:t>“Education program or activity” means, for purposes of Title IX misconduct only, locations, events, or circumstances over which the university exercised substantial control over both the respondent and the context in which the relevant misconduct occurs, and also includes any building owned or controlled by a student organization that is officially recognized by the university.</w:t>
      </w:r>
    </w:p>
    <w:p w14:paraId="0109DCBA" w14:textId="77777777" w:rsidR="00930891" w:rsidRPr="00366F7A" w:rsidRDefault="00930891" w:rsidP="00725A7F">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(8)</w:t>
      </w:r>
      <w:r w:rsidRPr="00366F7A">
        <w:rPr>
          <w:rFonts w:asciiTheme="minorHAnsi" w:hAnsiTheme="minorHAnsi" w:cstheme="minorHAnsi"/>
          <w:b/>
          <w:bCs/>
          <w:color w:val="000000"/>
          <w:sz w:val="22"/>
          <w:szCs w:val="22"/>
        </w:rPr>
        <w:t> </w:t>
      </w:r>
      <w:r w:rsidRPr="00366F7A">
        <w:rPr>
          <w:rFonts w:asciiTheme="minorHAnsi" w:hAnsiTheme="minorHAnsi" w:cstheme="minorHAnsi"/>
          <w:color w:val="000000"/>
          <w:sz w:val="22"/>
          <w:szCs w:val="22"/>
        </w:rPr>
        <w:t>“Expulsion" means termination of student status with resultant loss of all student rights and privileges.</w:t>
      </w:r>
    </w:p>
    <w:p w14:paraId="72656E2F" w14:textId="41EE4B33" w:rsidR="00930891" w:rsidRPr="00366F7A" w:rsidRDefault="00930891" w:rsidP="00725A7F">
      <w:pPr>
        <w:shd w:val="clear" w:color="auto" w:fill="FFFFFF"/>
        <w:ind w:left="475" w:hanging="475"/>
        <w:rPr>
          <w:rFonts w:asciiTheme="minorHAnsi" w:hAnsiTheme="minorHAnsi" w:cstheme="minorHAnsi"/>
          <w:color w:val="000000"/>
          <w:sz w:val="22"/>
          <w:szCs w:val="22"/>
        </w:rPr>
      </w:pPr>
      <w:r w:rsidRPr="00366F7A">
        <w:rPr>
          <w:rStyle w:val="qsnumsubsecnum"/>
          <w:rFonts w:asciiTheme="minorHAnsi" w:hAnsiTheme="minorHAnsi" w:cstheme="minorHAnsi"/>
          <w:b/>
          <w:bCs/>
          <w:color w:val="000000"/>
          <w:sz w:val="22"/>
          <w:szCs w:val="22"/>
        </w:rPr>
        <w:t>(8m)</w:t>
      </w:r>
      <w:r w:rsidR="000025EE">
        <w:rPr>
          <w:rFonts w:asciiTheme="minorHAnsi" w:hAnsiTheme="minorHAnsi" w:cstheme="minorHAnsi"/>
          <w:color w:val="000000"/>
          <w:sz w:val="22"/>
          <w:szCs w:val="22"/>
        </w:rPr>
        <w:t xml:space="preserve"> </w:t>
      </w:r>
      <w:r w:rsidRPr="00366F7A">
        <w:rPr>
          <w:rFonts w:asciiTheme="minorHAnsi" w:hAnsiTheme="minorHAnsi" w:cstheme="minorHAnsi"/>
          <w:color w:val="000000"/>
          <w:sz w:val="22"/>
          <w:szCs w:val="22"/>
        </w:rPr>
        <w:t xml:space="preserve">“Formal Title IX complaint” means, for the purposes of Title IX misconduct only, a document filed by a complainant or signed by the Title IX Coordinator alleging sexual harassment, sexual assault, dating violence, domestic violence, or stalking against a student and requesting that the institution investigate the allegations. At the time of filing of the formal Title IX complaint, the complainant shall be participating in or attempting to participate in an educational program or activity. A formal Title IX complaint may be filed in person, by mail, by electronic mail, or </w:t>
      </w:r>
      <w:r w:rsidRPr="00366F7A">
        <w:rPr>
          <w:rFonts w:asciiTheme="minorHAnsi" w:hAnsiTheme="minorHAnsi" w:cstheme="minorHAnsi"/>
          <w:color w:val="000000"/>
          <w:sz w:val="22"/>
          <w:szCs w:val="22"/>
        </w:rPr>
        <w:lastRenderedPageBreak/>
        <w:t>any other method designated by the university. A formal Title IX complaint shall include a physical or digital signature of the complainant or the Title IX Coordinator.</w:t>
      </w:r>
    </w:p>
    <w:p w14:paraId="3840FE22" w14:textId="77777777" w:rsidR="00930891" w:rsidRPr="00366F7A" w:rsidRDefault="00930891" w:rsidP="00725A7F">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(9)</w:t>
      </w:r>
      <w:r w:rsidRPr="00366F7A">
        <w:rPr>
          <w:rFonts w:asciiTheme="minorHAnsi" w:hAnsiTheme="minorHAnsi" w:cstheme="minorHAnsi"/>
          <w:b/>
          <w:bCs/>
          <w:color w:val="000000"/>
          <w:sz w:val="22"/>
          <w:szCs w:val="22"/>
        </w:rPr>
        <w:t> </w:t>
      </w:r>
      <w:r w:rsidRPr="00366F7A">
        <w:rPr>
          <w:rFonts w:asciiTheme="minorHAnsi" w:hAnsiTheme="minorHAnsi" w:cstheme="minorHAnsi"/>
          <w:color w:val="000000"/>
          <w:sz w:val="22"/>
          <w:szCs w:val="22"/>
        </w:rPr>
        <w:t>“Hearing examiner" means an individual, other than the investigating officer, appointed by the chief administrative officer in accordance with s. </w:t>
      </w:r>
      <w:hyperlink r:id="rId218" w:tooltip="Admin. Code UWS 17.06(2)" w:history="1">
        <w:r w:rsidRPr="00366F7A">
          <w:rPr>
            <w:rStyle w:val="Hyperlink"/>
            <w:rFonts w:asciiTheme="minorHAnsi" w:hAnsiTheme="minorHAnsi" w:cstheme="minorHAnsi"/>
            <w:color w:val="426986"/>
            <w:sz w:val="22"/>
            <w:szCs w:val="22"/>
          </w:rPr>
          <w:t>UWS 17.06 (2)</w:t>
        </w:r>
      </w:hyperlink>
      <w:r w:rsidRPr="00366F7A">
        <w:rPr>
          <w:rFonts w:asciiTheme="minorHAnsi" w:hAnsiTheme="minorHAnsi" w:cstheme="minorHAnsi"/>
          <w:color w:val="000000"/>
          <w:sz w:val="22"/>
          <w:szCs w:val="22"/>
        </w:rPr>
        <w:t> for the purpose of conducting a hearing under s. </w:t>
      </w:r>
      <w:hyperlink r:id="rId219" w:tooltip="Admin. Code UWS 17.12" w:history="1">
        <w:r w:rsidRPr="00366F7A">
          <w:rPr>
            <w:rStyle w:val="Hyperlink"/>
            <w:rFonts w:asciiTheme="minorHAnsi" w:hAnsiTheme="minorHAnsi" w:cstheme="minorHAnsi"/>
            <w:color w:val="426986"/>
            <w:sz w:val="22"/>
            <w:szCs w:val="22"/>
          </w:rPr>
          <w:t>UWS 17.12</w:t>
        </w:r>
      </w:hyperlink>
      <w:r w:rsidRPr="00366F7A">
        <w:rPr>
          <w:rFonts w:asciiTheme="minorHAnsi" w:hAnsiTheme="minorHAnsi" w:cstheme="minorHAnsi"/>
          <w:color w:val="000000"/>
          <w:sz w:val="22"/>
          <w:szCs w:val="22"/>
        </w:rPr>
        <w:t> or </w:t>
      </w:r>
      <w:hyperlink r:id="rId220" w:tooltip="Admin. Code UWS 17.153" w:history="1">
        <w:r w:rsidRPr="00366F7A">
          <w:rPr>
            <w:rStyle w:val="Hyperlink"/>
            <w:rFonts w:asciiTheme="minorHAnsi" w:hAnsiTheme="minorHAnsi" w:cstheme="minorHAnsi"/>
            <w:color w:val="426986"/>
            <w:sz w:val="22"/>
            <w:szCs w:val="22"/>
          </w:rPr>
          <w:t>17.153</w:t>
        </w:r>
      </w:hyperlink>
      <w:r w:rsidRPr="00366F7A">
        <w:rPr>
          <w:rFonts w:asciiTheme="minorHAnsi" w:hAnsiTheme="minorHAnsi" w:cstheme="minorHAnsi"/>
          <w:color w:val="000000"/>
          <w:sz w:val="22"/>
          <w:szCs w:val="22"/>
        </w:rPr>
        <w:t>.</w:t>
      </w:r>
    </w:p>
    <w:p w14:paraId="30622383" w14:textId="77777777" w:rsidR="00930891" w:rsidRPr="00366F7A" w:rsidRDefault="00930891" w:rsidP="00725A7F">
      <w:pPr>
        <w:shd w:val="clear" w:color="auto" w:fill="FFFFFF"/>
        <w:ind w:left="475" w:hanging="475"/>
        <w:rPr>
          <w:rFonts w:asciiTheme="minorHAnsi" w:hAnsiTheme="minorHAnsi" w:cstheme="minorHAnsi"/>
          <w:color w:val="000000"/>
          <w:sz w:val="22"/>
          <w:szCs w:val="22"/>
        </w:rPr>
      </w:pPr>
      <w:r w:rsidRPr="00366F7A">
        <w:rPr>
          <w:rStyle w:val="qsnumsubsecnum"/>
          <w:rFonts w:asciiTheme="minorHAnsi" w:hAnsiTheme="minorHAnsi" w:cstheme="minorHAnsi"/>
          <w:b/>
          <w:bCs/>
          <w:color w:val="000000"/>
          <w:sz w:val="22"/>
          <w:szCs w:val="22"/>
        </w:rPr>
        <w:t>(9m)</w:t>
      </w:r>
      <w:r w:rsidRPr="00366F7A">
        <w:rPr>
          <w:rFonts w:asciiTheme="minorHAnsi" w:hAnsiTheme="minorHAnsi" w:cstheme="minorHAnsi"/>
          <w:color w:val="000000"/>
          <w:sz w:val="22"/>
          <w:szCs w:val="22"/>
        </w:rPr>
        <w:t> </w:t>
      </w:r>
      <w:r w:rsidRPr="00366F7A">
        <w:rPr>
          <w:rFonts w:asciiTheme="minorHAnsi" w:hAnsiTheme="minorHAnsi" w:cstheme="minorHAnsi"/>
          <w:color w:val="000000"/>
          <w:sz w:val="22"/>
          <w:szCs w:val="22"/>
        </w:rPr>
        <w:t>“Incapacitation” means the state of being unable to physically or mentally make informed rational judgments and effectively communicate, and may include unconsciousness, sleep, or blackouts, and may result from the use of alcohol or other drugs. Where alcohol or other drugs are involved, evaluation of incapacitation requires an assessment of how the consumption of alcohol or drugs affects a person's decision-making ability; awareness of consequences; ability to make informed, rational judgments; capacity to appreciate the nature and quality of the act; or level of consciousness. The assessment is based on objectively and reasonably apparent indications of incapacitation when viewed from the perspective of a sober, reasonable person.</w:t>
      </w:r>
    </w:p>
    <w:p w14:paraId="3FF9252B" w14:textId="77777777" w:rsidR="00930891" w:rsidRPr="00366F7A" w:rsidRDefault="00930891" w:rsidP="00725A7F">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(10)</w:t>
      </w:r>
      <w:r w:rsidRPr="00366F7A">
        <w:rPr>
          <w:rFonts w:asciiTheme="minorHAnsi" w:hAnsiTheme="minorHAnsi" w:cstheme="minorHAnsi"/>
          <w:b/>
          <w:bCs/>
          <w:color w:val="000000"/>
          <w:sz w:val="22"/>
          <w:szCs w:val="22"/>
        </w:rPr>
        <w:t> </w:t>
      </w:r>
      <w:r w:rsidRPr="00366F7A">
        <w:rPr>
          <w:rFonts w:asciiTheme="minorHAnsi" w:hAnsiTheme="minorHAnsi" w:cstheme="minorHAnsi"/>
          <w:color w:val="000000"/>
          <w:sz w:val="22"/>
          <w:szCs w:val="22"/>
        </w:rPr>
        <w:t>“Institution" means any university, or an organizational equivalent designated by the board.</w:t>
      </w:r>
    </w:p>
    <w:p w14:paraId="5413AE86" w14:textId="77777777" w:rsidR="00930891" w:rsidRPr="00366F7A" w:rsidRDefault="00930891" w:rsidP="00725A7F">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(11)</w:t>
      </w:r>
      <w:r w:rsidRPr="00366F7A">
        <w:rPr>
          <w:rFonts w:asciiTheme="minorHAnsi" w:hAnsiTheme="minorHAnsi" w:cstheme="minorHAnsi"/>
          <w:b/>
          <w:bCs/>
          <w:color w:val="000000"/>
          <w:sz w:val="22"/>
          <w:szCs w:val="22"/>
        </w:rPr>
        <w:t> </w:t>
      </w:r>
      <w:r w:rsidRPr="00366F7A">
        <w:rPr>
          <w:rFonts w:asciiTheme="minorHAnsi" w:hAnsiTheme="minorHAnsi" w:cstheme="minorHAnsi"/>
          <w:color w:val="000000"/>
          <w:sz w:val="22"/>
          <w:szCs w:val="22"/>
        </w:rPr>
        <w:t>“Investigating officer" means an individual, or the individual's designee, appointed by the chief administrative officer of each institution, to conduct investigations of nonacademic misconduct under this chapter.</w:t>
      </w:r>
    </w:p>
    <w:p w14:paraId="121B2499" w14:textId="77777777" w:rsidR="00930891" w:rsidRPr="00366F7A" w:rsidRDefault="00930891" w:rsidP="00725A7F">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(12)</w:t>
      </w:r>
      <w:r w:rsidRPr="00366F7A">
        <w:rPr>
          <w:rFonts w:asciiTheme="minorHAnsi" w:hAnsiTheme="minorHAnsi" w:cstheme="minorHAnsi"/>
          <w:b/>
          <w:bCs/>
          <w:color w:val="000000"/>
          <w:sz w:val="22"/>
          <w:szCs w:val="22"/>
        </w:rPr>
        <w:t> </w:t>
      </w:r>
      <w:r w:rsidRPr="00366F7A">
        <w:rPr>
          <w:rFonts w:asciiTheme="minorHAnsi" w:hAnsiTheme="minorHAnsi" w:cstheme="minorHAnsi"/>
          <w:color w:val="000000"/>
          <w:sz w:val="22"/>
          <w:szCs w:val="22"/>
        </w:rPr>
        <w:t>“Nonacademic misconduct hearing committee" or “committee" means the committee appointed pursuant to s. </w:t>
      </w:r>
      <w:hyperlink r:id="rId221" w:tooltip="Admin. Code UWS 17.07" w:history="1">
        <w:r w:rsidRPr="00366F7A">
          <w:rPr>
            <w:rStyle w:val="Hyperlink"/>
            <w:rFonts w:asciiTheme="minorHAnsi" w:hAnsiTheme="minorHAnsi" w:cstheme="minorHAnsi"/>
            <w:color w:val="426986"/>
            <w:sz w:val="22"/>
            <w:szCs w:val="22"/>
          </w:rPr>
          <w:t>UWS 17.07</w:t>
        </w:r>
      </w:hyperlink>
      <w:r w:rsidRPr="00366F7A">
        <w:rPr>
          <w:rFonts w:asciiTheme="minorHAnsi" w:hAnsiTheme="minorHAnsi" w:cstheme="minorHAnsi"/>
          <w:color w:val="000000"/>
          <w:sz w:val="22"/>
          <w:szCs w:val="22"/>
        </w:rPr>
        <w:t> to conduct hearings under s. </w:t>
      </w:r>
      <w:hyperlink r:id="rId222" w:tooltip="Admin. Code UWS 17.12" w:history="1">
        <w:r w:rsidRPr="00366F7A">
          <w:rPr>
            <w:rStyle w:val="Hyperlink"/>
            <w:rFonts w:asciiTheme="minorHAnsi" w:hAnsiTheme="minorHAnsi" w:cstheme="minorHAnsi"/>
            <w:color w:val="426986"/>
            <w:sz w:val="22"/>
            <w:szCs w:val="22"/>
          </w:rPr>
          <w:t>UWS 17.12</w:t>
        </w:r>
      </w:hyperlink>
      <w:r w:rsidRPr="00366F7A">
        <w:rPr>
          <w:rFonts w:asciiTheme="minorHAnsi" w:hAnsiTheme="minorHAnsi" w:cstheme="minorHAnsi"/>
          <w:color w:val="000000"/>
          <w:sz w:val="22"/>
          <w:szCs w:val="22"/>
        </w:rPr>
        <w:t> or </w:t>
      </w:r>
      <w:hyperlink r:id="rId223" w:tooltip="Admin. Code UWS 17.153" w:history="1">
        <w:r w:rsidRPr="00366F7A">
          <w:rPr>
            <w:rStyle w:val="Hyperlink"/>
            <w:rFonts w:asciiTheme="minorHAnsi" w:hAnsiTheme="minorHAnsi" w:cstheme="minorHAnsi"/>
            <w:color w:val="426986"/>
            <w:sz w:val="22"/>
            <w:szCs w:val="22"/>
          </w:rPr>
          <w:t>17.153</w:t>
        </w:r>
      </w:hyperlink>
      <w:r w:rsidRPr="00366F7A">
        <w:rPr>
          <w:rFonts w:asciiTheme="minorHAnsi" w:hAnsiTheme="minorHAnsi" w:cstheme="minorHAnsi"/>
          <w:color w:val="000000"/>
          <w:sz w:val="22"/>
          <w:szCs w:val="22"/>
        </w:rPr>
        <w:t>.</w:t>
      </w:r>
    </w:p>
    <w:p w14:paraId="3657B3DC" w14:textId="77777777" w:rsidR="00930891" w:rsidRPr="00366F7A" w:rsidRDefault="00930891" w:rsidP="00725A7F">
      <w:pPr>
        <w:shd w:val="clear" w:color="auto" w:fill="FFFFFF"/>
        <w:ind w:left="475" w:hanging="475"/>
        <w:rPr>
          <w:rFonts w:asciiTheme="minorHAnsi" w:hAnsiTheme="minorHAnsi" w:cstheme="minorHAnsi"/>
          <w:color w:val="000000"/>
          <w:sz w:val="22"/>
          <w:szCs w:val="22"/>
        </w:rPr>
      </w:pPr>
      <w:r w:rsidRPr="00366F7A">
        <w:rPr>
          <w:rStyle w:val="qsnumsubsecnum"/>
          <w:rFonts w:asciiTheme="minorHAnsi" w:hAnsiTheme="minorHAnsi" w:cstheme="minorHAnsi"/>
          <w:b/>
          <w:bCs/>
          <w:color w:val="000000"/>
          <w:sz w:val="22"/>
          <w:szCs w:val="22"/>
        </w:rPr>
        <w:t>(12m)</w:t>
      </w:r>
      <w:r w:rsidRPr="00366F7A">
        <w:rPr>
          <w:rFonts w:asciiTheme="minorHAnsi" w:hAnsiTheme="minorHAnsi" w:cstheme="minorHAnsi"/>
          <w:color w:val="000000"/>
          <w:sz w:val="22"/>
          <w:szCs w:val="22"/>
        </w:rPr>
        <w:t> </w:t>
      </w:r>
      <w:r w:rsidRPr="00366F7A">
        <w:rPr>
          <w:rFonts w:asciiTheme="minorHAnsi" w:hAnsiTheme="minorHAnsi" w:cstheme="minorHAnsi"/>
          <w:color w:val="000000"/>
          <w:sz w:val="22"/>
          <w:szCs w:val="22"/>
        </w:rPr>
        <w:t>“Party” refers to a respondent or complainant involved in a disciplinary procedure under subch. </w:t>
      </w:r>
      <w:hyperlink r:id="rId224" w:tooltip="Admin. Code subch. III of ch. UWS 17" w:history="1">
        <w:r w:rsidRPr="00366F7A">
          <w:rPr>
            <w:rStyle w:val="Hyperlink"/>
            <w:rFonts w:asciiTheme="minorHAnsi" w:hAnsiTheme="minorHAnsi" w:cstheme="minorHAnsi"/>
            <w:color w:val="426986"/>
            <w:sz w:val="22"/>
            <w:szCs w:val="22"/>
          </w:rPr>
          <w:t>III</w:t>
        </w:r>
      </w:hyperlink>
      <w:r w:rsidRPr="00366F7A">
        <w:rPr>
          <w:rFonts w:asciiTheme="minorHAnsi" w:hAnsiTheme="minorHAnsi" w:cstheme="minorHAnsi"/>
          <w:color w:val="000000"/>
          <w:sz w:val="22"/>
          <w:szCs w:val="22"/>
        </w:rPr>
        <w:t>.</w:t>
      </w:r>
    </w:p>
    <w:p w14:paraId="5D9BD430" w14:textId="77777777" w:rsidR="00930891" w:rsidRPr="00366F7A" w:rsidRDefault="00930891" w:rsidP="00725A7F">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(13)</w:t>
      </w:r>
      <w:r w:rsidRPr="00366F7A">
        <w:rPr>
          <w:rFonts w:asciiTheme="minorHAnsi" w:hAnsiTheme="minorHAnsi" w:cstheme="minorHAnsi"/>
          <w:b/>
          <w:bCs/>
          <w:color w:val="000000"/>
          <w:sz w:val="22"/>
          <w:szCs w:val="22"/>
        </w:rPr>
        <w:t> </w:t>
      </w:r>
      <w:r w:rsidRPr="00366F7A">
        <w:rPr>
          <w:rFonts w:asciiTheme="minorHAnsi" w:hAnsiTheme="minorHAnsi" w:cstheme="minorHAnsi"/>
          <w:color w:val="000000"/>
          <w:sz w:val="22"/>
          <w:szCs w:val="22"/>
        </w:rPr>
        <w:t>“Preponderance of the evidence" means information that would persuade a reasonable person that a proposition is more probably true than not true. It is a lower standard of proof than “clear and convincing evidence" and is the minimum standard for a finding of responsibility under this chapter.</w:t>
      </w:r>
    </w:p>
    <w:p w14:paraId="3E282A67" w14:textId="77777777" w:rsidR="00930891" w:rsidRPr="00366F7A" w:rsidRDefault="00930891" w:rsidP="00725A7F">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(13m)</w:t>
      </w:r>
      <w:r w:rsidRPr="00366F7A">
        <w:rPr>
          <w:rFonts w:asciiTheme="minorHAnsi" w:hAnsiTheme="minorHAnsi" w:cstheme="minorHAnsi"/>
          <w:b/>
          <w:bCs/>
          <w:color w:val="000000"/>
          <w:sz w:val="22"/>
          <w:szCs w:val="22"/>
        </w:rPr>
        <w:t> </w:t>
      </w:r>
      <w:r w:rsidRPr="00366F7A">
        <w:rPr>
          <w:rFonts w:asciiTheme="minorHAnsi" w:hAnsiTheme="minorHAnsi" w:cstheme="minorHAnsi"/>
          <w:color w:val="000000"/>
          <w:sz w:val="22"/>
          <w:szCs w:val="22"/>
        </w:rPr>
        <w:t>“Respondent," means any student who was registered for study in an institution for the academic period, or between academic periods for continuing students, when the misconduct occurred and has been reported to have violated s. </w:t>
      </w:r>
      <w:hyperlink r:id="rId225" w:tooltip="Admin. Code UWS 17.09" w:history="1">
        <w:r w:rsidRPr="00366F7A">
          <w:rPr>
            <w:rStyle w:val="Hyperlink"/>
            <w:rFonts w:asciiTheme="minorHAnsi" w:hAnsiTheme="minorHAnsi" w:cstheme="minorHAnsi"/>
            <w:color w:val="426986"/>
            <w:sz w:val="22"/>
            <w:szCs w:val="22"/>
          </w:rPr>
          <w:t>UWS 17.09</w:t>
        </w:r>
      </w:hyperlink>
      <w:r w:rsidRPr="00366F7A">
        <w:rPr>
          <w:rFonts w:asciiTheme="minorHAnsi" w:hAnsiTheme="minorHAnsi" w:cstheme="minorHAnsi"/>
          <w:color w:val="000000"/>
          <w:sz w:val="22"/>
          <w:szCs w:val="22"/>
        </w:rPr>
        <w:t> or </w:t>
      </w:r>
      <w:hyperlink r:id="rId226" w:tooltip="Admin. Code UWS 17.151" w:history="1">
        <w:r w:rsidRPr="00366F7A">
          <w:rPr>
            <w:rStyle w:val="Hyperlink"/>
            <w:rFonts w:asciiTheme="minorHAnsi" w:hAnsiTheme="minorHAnsi" w:cstheme="minorHAnsi"/>
            <w:color w:val="426986"/>
            <w:sz w:val="22"/>
            <w:szCs w:val="22"/>
          </w:rPr>
          <w:t>17.151</w:t>
        </w:r>
      </w:hyperlink>
      <w:r w:rsidRPr="00366F7A">
        <w:rPr>
          <w:rFonts w:asciiTheme="minorHAnsi" w:hAnsiTheme="minorHAnsi" w:cstheme="minorHAnsi"/>
          <w:color w:val="000000"/>
          <w:sz w:val="22"/>
          <w:szCs w:val="22"/>
        </w:rPr>
        <w:t>.</w:t>
      </w:r>
    </w:p>
    <w:p w14:paraId="25EF79A7" w14:textId="77777777" w:rsidR="00930891" w:rsidRPr="00366F7A" w:rsidRDefault="00930891" w:rsidP="00725A7F">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(14)</w:t>
      </w:r>
      <w:r w:rsidRPr="00366F7A">
        <w:rPr>
          <w:rFonts w:asciiTheme="minorHAnsi" w:hAnsiTheme="minorHAnsi" w:cstheme="minorHAnsi"/>
          <w:b/>
          <w:bCs/>
          <w:color w:val="000000"/>
          <w:sz w:val="22"/>
          <w:szCs w:val="22"/>
        </w:rPr>
        <w:t> </w:t>
      </w:r>
      <w:r w:rsidRPr="00366F7A">
        <w:rPr>
          <w:rFonts w:asciiTheme="minorHAnsi" w:hAnsiTheme="minorHAnsi" w:cstheme="minorHAnsi"/>
          <w:color w:val="000000"/>
          <w:sz w:val="22"/>
          <w:szCs w:val="22"/>
        </w:rPr>
        <w:t>“Student" means any person who is registered for study in an institution for the academic period in which the misconduct occurred, or between academic periods, for continuing students.</w:t>
      </w:r>
    </w:p>
    <w:p w14:paraId="6F1AB30A" w14:textId="77777777" w:rsidR="00930891" w:rsidRPr="00366F7A" w:rsidRDefault="00930891" w:rsidP="00725A7F">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(15)</w:t>
      </w:r>
      <w:r w:rsidRPr="00366F7A">
        <w:rPr>
          <w:rFonts w:asciiTheme="minorHAnsi" w:hAnsiTheme="minorHAnsi" w:cstheme="minorHAnsi"/>
          <w:b/>
          <w:bCs/>
          <w:color w:val="000000"/>
          <w:sz w:val="22"/>
          <w:szCs w:val="22"/>
        </w:rPr>
        <w:t> </w:t>
      </w:r>
      <w:r w:rsidRPr="00366F7A">
        <w:rPr>
          <w:rFonts w:asciiTheme="minorHAnsi" w:hAnsiTheme="minorHAnsi" w:cstheme="minorHAnsi"/>
          <w:color w:val="000000"/>
          <w:sz w:val="22"/>
          <w:szCs w:val="22"/>
        </w:rPr>
        <w:t>“Student affairs officer" means the dean of students, student affairs officer, or other personnel designated by the chief administrative officer to coordinate disciplinary hearings and carry out duties described in this chapter.</w:t>
      </w:r>
    </w:p>
    <w:p w14:paraId="6E536963" w14:textId="77777777" w:rsidR="00930891" w:rsidRPr="00366F7A" w:rsidRDefault="00930891" w:rsidP="00725A7F">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(16)</w:t>
      </w:r>
      <w:r w:rsidRPr="00366F7A">
        <w:rPr>
          <w:rFonts w:asciiTheme="minorHAnsi" w:hAnsiTheme="minorHAnsi" w:cstheme="minorHAnsi"/>
          <w:b/>
          <w:bCs/>
          <w:color w:val="000000"/>
          <w:sz w:val="22"/>
          <w:szCs w:val="22"/>
        </w:rPr>
        <w:t> </w:t>
      </w:r>
      <w:r w:rsidRPr="00366F7A">
        <w:rPr>
          <w:rFonts w:asciiTheme="minorHAnsi" w:hAnsiTheme="minorHAnsi" w:cstheme="minorHAnsi"/>
          <w:color w:val="000000"/>
          <w:sz w:val="22"/>
          <w:szCs w:val="22"/>
        </w:rPr>
        <w:t>“Suspension" means a loss of student status for a specified length of time, not to exceed two years, with resultant loss of all student rights and privileges.</w:t>
      </w:r>
    </w:p>
    <w:p w14:paraId="10FEE464" w14:textId="77777777" w:rsidR="00930891" w:rsidRPr="00366F7A" w:rsidRDefault="00930891" w:rsidP="00725A7F">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(17)</w:t>
      </w:r>
      <w:r w:rsidRPr="00366F7A">
        <w:rPr>
          <w:rFonts w:asciiTheme="minorHAnsi" w:hAnsiTheme="minorHAnsi" w:cstheme="minorHAnsi"/>
          <w:b/>
          <w:bCs/>
          <w:color w:val="000000"/>
          <w:sz w:val="22"/>
          <w:szCs w:val="22"/>
        </w:rPr>
        <w:t> </w:t>
      </w:r>
      <w:r w:rsidRPr="00366F7A">
        <w:rPr>
          <w:rFonts w:asciiTheme="minorHAnsi" w:hAnsiTheme="minorHAnsi" w:cstheme="minorHAnsi"/>
          <w:color w:val="000000"/>
          <w:sz w:val="22"/>
          <w:szCs w:val="22"/>
        </w:rPr>
        <w:t>“University lands" means all real property owned by, leased by, or otherwise subject to the control of the Board of Regents of the University of Wisconsin System.</w:t>
      </w:r>
    </w:p>
    <w:p w14:paraId="26078DA3" w14:textId="77777777" w:rsidR="00FE7EE3" w:rsidRDefault="00FE7EE3" w:rsidP="001F4977">
      <w:pPr>
        <w:shd w:val="clear" w:color="auto" w:fill="FFFFFF"/>
        <w:ind w:hanging="216"/>
        <w:rPr>
          <w:rFonts w:asciiTheme="minorHAnsi" w:hAnsiTheme="minorHAnsi" w:cstheme="minorHAnsi"/>
          <w:b/>
          <w:bCs/>
          <w:color w:val="000000"/>
          <w:sz w:val="22"/>
          <w:szCs w:val="22"/>
        </w:rPr>
      </w:pPr>
    </w:p>
    <w:p w14:paraId="1D8C99AF" w14:textId="2D26012B" w:rsidR="00930891" w:rsidRPr="00366F7A" w:rsidRDefault="00930891" w:rsidP="00535746">
      <w:pPr>
        <w:shd w:val="clear" w:color="auto" w:fill="FFFFFF"/>
        <w:ind w:left="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History: </w:t>
      </w:r>
      <w:hyperlink r:id="rId227" w:tooltip="2008 Clearinghouse Rules 99" w:history="1">
        <w:r w:rsidRPr="00366F7A">
          <w:rPr>
            <w:rStyle w:val="Hyperlink"/>
            <w:rFonts w:asciiTheme="minorHAnsi" w:hAnsiTheme="minorHAnsi" w:cstheme="minorHAnsi"/>
            <w:color w:val="426986"/>
            <w:sz w:val="22"/>
            <w:szCs w:val="22"/>
          </w:rPr>
          <w:t>CR 08-099</w:t>
        </w:r>
      </w:hyperlink>
      <w:r w:rsidRPr="00366F7A">
        <w:rPr>
          <w:rFonts w:asciiTheme="minorHAnsi" w:hAnsiTheme="minorHAnsi" w:cstheme="minorHAnsi"/>
          <w:color w:val="000000"/>
          <w:sz w:val="22"/>
          <w:szCs w:val="22"/>
        </w:rPr>
        <w:t>: cr. </w:t>
      </w:r>
      <w:hyperlink r:id="rId228" w:tooltip="Admin. Register toc" w:history="1">
        <w:r w:rsidRPr="00366F7A">
          <w:rPr>
            <w:rStyle w:val="Hyperlink"/>
            <w:rFonts w:asciiTheme="minorHAnsi" w:hAnsiTheme="minorHAnsi" w:cstheme="minorHAnsi"/>
            <w:color w:val="426986"/>
            <w:sz w:val="22"/>
            <w:szCs w:val="22"/>
          </w:rPr>
          <w:t>Register August 2009 No. 644</w:t>
        </w:r>
      </w:hyperlink>
      <w:r w:rsidRPr="00366F7A">
        <w:rPr>
          <w:rFonts w:asciiTheme="minorHAnsi" w:hAnsiTheme="minorHAnsi" w:cstheme="minorHAnsi"/>
          <w:color w:val="000000"/>
          <w:sz w:val="22"/>
          <w:szCs w:val="22"/>
        </w:rPr>
        <w:t>, eff. 9-1-09; </w:t>
      </w:r>
      <w:hyperlink r:id="rId229" w:tooltip="2015 Acts 330" w:history="1">
        <w:r w:rsidRPr="00366F7A">
          <w:rPr>
            <w:rStyle w:val="Hyperlink"/>
            <w:rFonts w:asciiTheme="minorHAnsi" w:hAnsiTheme="minorHAnsi" w:cstheme="minorHAnsi"/>
            <w:color w:val="426986"/>
            <w:sz w:val="22"/>
            <w:szCs w:val="22"/>
          </w:rPr>
          <w:t>2015 Wis. Act 330</w:t>
        </w:r>
      </w:hyperlink>
      <w:r w:rsidRPr="00366F7A">
        <w:rPr>
          <w:rFonts w:asciiTheme="minorHAnsi" w:hAnsiTheme="minorHAnsi" w:cstheme="minorHAnsi"/>
          <w:color w:val="000000"/>
          <w:sz w:val="22"/>
          <w:szCs w:val="22"/>
        </w:rPr>
        <w:t> s. </w:t>
      </w:r>
      <w:hyperlink r:id="rId230" w:tooltip="2015 Acts 330, s. 20" w:history="1">
        <w:r w:rsidRPr="00366F7A">
          <w:rPr>
            <w:rStyle w:val="Hyperlink"/>
            <w:rFonts w:asciiTheme="minorHAnsi" w:hAnsiTheme="minorHAnsi" w:cstheme="minorHAnsi"/>
            <w:color w:val="426986"/>
            <w:sz w:val="22"/>
            <w:szCs w:val="22"/>
          </w:rPr>
          <w:t>20</w:t>
        </w:r>
      </w:hyperlink>
      <w:r w:rsidRPr="00366F7A">
        <w:rPr>
          <w:rFonts w:asciiTheme="minorHAnsi" w:hAnsiTheme="minorHAnsi" w:cstheme="minorHAnsi"/>
          <w:color w:val="000000"/>
          <w:sz w:val="22"/>
          <w:szCs w:val="22"/>
        </w:rPr>
        <w:t>: am. (17) </w:t>
      </w:r>
      <w:hyperlink r:id="rId231" w:tooltip="Admin. Register toc" w:history="1">
        <w:r w:rsidRPr="00366F7A">
          <w:rPr>
            <w:rStyle w:val="Hyperlink"/>
            <w:rFonts w:asciiTheme="minorHAnsi" w:hAnsiTheme="minorHAnsi" w:cstheme="minorHAnsi"/>
            <w:color w:val="426986"/>
            <w:sz w:val="22"/>
            <w:szCs w:val="22"/>
          </w:rPr>
          <w:t>Register April 2016 No. 724</w:t>
        </w:r>
      </w:hyperlink>
      <w:r w:rsidRPr="00366F7A">
        <w:rPr>
          <w:rFonts w:asciiTheme="minorHAnsi" w:hAnsiTheme="minorHAnsi" w:cstheme="minorHAnsi"/>
          <w:color w:val="000000"/>
          <w:sz w:val="22"/>
          <w:szCs w:val="22"/>
        </w:rPr>
        <w:t>, eff. 5-1-16; </w:t>
      </w:r>
      <w:hyperlink r:id="rId232" w:tooltip="2015 Clearinghouse Rules 60" w:history="1">
        <w:r w:rsidRPr="00366F7A">
          <w:rPr>
            <w:rStyle w:val="Hyperlink"/>
            <w:rFonts w:asciiTheme="minorHAnsi" w:hAnsiTheme="minorHAnsi" w:cstheme="minorHAnsi"/>
            <w:color w:val="426986"/>
            <w:sz w:val="22"/>
            <w:szCs w:val="22"/>
          </w:rPr>
          <w:t>CR 15-060</w:t>
        </w:r>
      </w:hyperlink>
      <w:r w:rsidRPr="00366F7A">
        <w:rPr>
          <w:rFonts w:asciiTheme="minorHAnsi" w:hAnsiTheme="minorHAnsi" w:cstheme="minorHAnsi"/>
          <w:color w:val="000000"/>
          <w:sz w:val="22"/>
          <w:szCs w:val="22"/>
        </w:rPr>
        <w:t>: cr. (2m), (13m) </w:t>
      </w:r>
      <w:hyperlink r:id="rId233" w:tooltip="Admin. Register toc" w:history="1">
        <w:r w:rsidRPr="00366F7A">
          <w:rPr>
            <w:rStyle w:val="Hyperlink"/>
            <w:rFonts w:asciiTheme="minorHAnsi" w:hAnsiTheme="minorHAnsi" w:cstheme="minorHAnsi"/>
            <w:color w:val="426986"/>
            <w:sz w:val="22"/>
            <w:szCs w:val="22"/>
          </w:rPr>
          <w:t>Register June 2016 No. 726</w:t>
        </w:r>
      </w:hyperlink>
      <w:r w:rsidRPr="00366F7A">
        <w:rPr>
          <w:rFonts w:asciiTheme="minorHAnsi" w:hAnsiTheme="minorHAnsi" w:cstheme="minorHAnsi"/>
          <w:color w:val="000000"/>
          <w:sz w:val="22"/>
          <w:szCs w:val="22"/>
        </w:rPr>
        <w:t>, eff. 7-1-16; correction in (2m), (13m) under 13.92 (4) (b) 7., Stats., </w:t>
      </w:r>
      <w:hyperlink r:id="rId234" w:tooltip="Admin. Register toc" w:history="1">
        <w:r w:rsidRPr="00366F7A">
          <w:rPr>
            <w:rStyle w:val="Hyperlink"/>
            <w:rFonts w:asciiTheme="minorHAnsi" w:hAnsiTheme="minorHAnsi" w:cstheme="minorHAnsi"/>
            <w:color w:val="426986"/>
            <w:sz w:val="22"/>
            <w:szCs w:val="22"/>
          </w:rPr>
          <w:t>Register June 2016 No. 726</w:t>
        </w:r>
      </w:hyperlink>
      <w:r w:rsidRPr="00366F7A">
        <w:rPr>
          <w:rFonts w:asciiTheme="minorHAnsi" w:hAnsiTheme="minorHAnsi" w:cstheme="minorHAnsi"/>
          <w:color w:val="000000"/>
          <w:sz w:val="22"/>
          <w:szCs w:val="22"/>
        </w:rPr>
        <w:t>; </w:t>
      </w:r>
      <w:hyperlink r:id="rId235" w:tooltip="2020 Clearinghouse Rules 62" w:history="1">
        <w:r w:rsidRPr="00366F7A">
          <w:rPr>
            <w:rStyle w:val="Hyperlink"/>
            <w:rFonts w:asciiTheme="minorHAnsi" w:hAnsiTheme="minorHAnsi" w:cstheme="minorHAnsi"/>
            <w:color w:val="426986"/>
            <w:sz w:val="22"/>
            <w:szCs w:val="22"/>
          </w:rPr>
          <w:t>CR 20-062</w:t>
        </w:r>
      </w:hyperlink>
      <w:r w:rsidRPr="00366F7A">
        <w:rPr>
          <w:rFonts w:asciiTheme="minorHAnsi" w:hAnsiTheme="minorHAnsi" w:cstheme="minorHAnsi"/>
          <w:color w:val="000000"/>
          <w:sz w:val="22"/>
          <w:szCs w:val="22"/>
        </w:rPr>
        <w:t>: am. (1), (2m), cr. (2r), am. (7), cr. (7m), (8m), am. (9), cr. (9m), am. (10) to (12), cr. (12m), am. (13m), (15) </w:t>
      </w:r>
      <w:hyperlink r:id="rId236" w:tooltip="Admin. Register toc" w:history="1">
        <w:r w:rsidRPr="00366F7A">
          <w:rPr>
            <w:rStyle w:val="Hyperlink"/>
            <w:rFonts w:asciiTheme="minorHAnsi" w:hAnsiTheme="minorHAnsi" w:cstheme="minorHAnsi"/>
            <w:color w:val="426986"/>
            <w:sz w:val="22"/>
            <w:szCs w:val="22"/>
          </w:rPr>
          <w:t>Register May 2021 No. 785</w:t>
        </w:r>
      </w:hyperlink>
      <w:r w:rsidRPr="00366F7A">
        <w:rPr>
          <w:rFonts w:asciiTheme="minorHAnsi" w:hAnsiTheme="minorHAnsi" w:cstheme="minorHAnsi"/>
          <w:color w:val="000000"/>
          <w:sz w:val="22"/>
          <w:szCs w:val="22"/>
        </w:rPr>
        <w:t>, eff. 6-1-21; correction in (8m), (12), (12m), (13m) made under s. </w:t>
      </w:r>
      <w:hyperlink r:id="rId237" w:tooltip="Statutes 35.17" w:history="1">
        <w:r w:rsidRPr="00366F7A">
          <w:rPr>
            <w:rStyle w:val="Hyperlink"/>
            <w:rFonts w:asciiTheme="minorHAnsi" w:hAnsiTheme="minorHAnsi" w:cstheme="minorHAnsi"/>
            <w:color w:val="426986"/>
            <w:sz w:val="22"/>
            <w:szCs w:val="22"/>
          </w:rPr>
          <w:t>35.17</w:t>
        </w:r>
      </w:hyperlink>
      <w:r w:rsidRPr="00366F7A">
        <w:rPr>
          <w:rFonts w:asciiTheme="minorHAnsi" w:hAnsiTheme="minorHAnsi" w:cstheme="minorHAnsi"/>
          <w:color w:val="000000"/>
          <w:sz w:val="22"/>
          <w:szCs w:val="22"/>
        </w:rPr>
        <w:t>, Stats., </w:t>
      </w:r>
      <w:hyperlink r:id="rId238" w:tooltip="Admin. Register toc" w:history="1">
        <w:r w:rsidRPr="00366F7A">
          <w:rPr>
            <w:rStyle w:val="Hyperlink"/>
            <w:rFonts w:asciiTheme="minorHAnsi" w:hAnsiTheme="minorHAnsi" w:cstheme="minorHAnsi"/>
            <w:color w:val="426986"/>
            <w:sz w:val="22"/>
            <w:szCs w:val="22"/>
          </w:rPr>
          <w:t>Register May 2021 No. 785</w:t>
        </w:r>
      </w:hyperlink>
      <w:r w:rsidRPr="00366F7A">
        <w:rPr>
          <w:rFonts w:asciiTheme="minorHAnsi" w:hAnsiTheme="minorHAnsi" w:cstheme="minorHAnsi"/>
          <w:color w:val="000000"/>
          <w:sz w:val="22"/>
          <w:szCs w:val="22"/>
        </w:rPr>
        <w:t>; correction in (7m) made under s. </w:t>
      </w:r>
      <w:hyperlink r:id="rId239" w:tooltip="Statutes 35.17" w:history="1">
        <w:r w:rsidRPr="00366F7A">
          <w:rPr>
            <w:rStyle w:val="Hyperlink"/>
            <w:rFonts w:asciiTheme="minorHAnsi" w:hAnsiTheme="minorHAnsi" w:cstheme="minorHAnsi"/>
            <w:color w:val="426986"/>
            <w:sz w:val="22"/>
            <w:szCs w:val="22"/>
          </w:rPr>
          <w:t>35.17</w:t>
        </w:r>
      </w:hyperlink>
      <w:r w:rsidRPr="00366F7A">
        <w:rPr>
          <w:rFonts w:asciiTheme="minorHAnsi" w:hAnsiTheme="minorHAnsi" w:cstheme="minorHAnsi"/>
          <w:color w:val="000000"/>
          <w:sz w:val="22"/>
          <w:szCs w:val="22"/>
        </w:rPr>
        <w:t>, Stats., </w:t>
      </w:r>
      <w:hyperlink r:id="rId240" w:tooltip="Admin. Register toc" w:history="1">
        <w:r w:rsidRPr="00366F7A">
          <w:rPr>
            <w:rStyle w:val="Hyperlink"/>
            <w:rFonts w:asciiTheme="minorHAnsi" w:hAnsiTheme="minorHAnsi" w:cstheme="minorHAnsi"/>
            <w:color w:val="426986"/>
            <w:sz w:val="22"/>
            <w:szCs w:val="22"/>
          </w:rPr>
          <w:t>Register July 2021 No. 787</w:t>
        </w:r>
      </w:hyperlink>
      <w:r w:rsidRPr="00366F7A">
        <w:rPr>
          <w:rFonts w:asciiTheme="minorHAnsi" w:hAnsiTheme="minorHAnsi" w:cstheme="minorHAnsi"/>
          <w:color w:val="000000"/>
          <w:sz w:val="22"/>
          <w:szCs w:val="22"/>
        </w:rPr>
        <w:t>.</w:t>
      </w:r>
    </w:p>
    <w:p w14:paraId="20C8DAAB" w14:textId="77777777" w:rsidR="00FE7EE3" w:rsidRDefault="00FE7EE3" w:rsidP="001F4977">
      <w:pPr>
        <w:shd w:val="clear" w:color="auto" w:fill="FFFFFF"/>
        <w:ind w:hanging="480"/>
        <w:rPr>
          <w:rStyle w:val="qsnumsectnum"/>
          <w:rFonts w:asciiTheme="minorHAnsi" w:hAnsiTheme="minorHAnsi" w:cstheme="minorHAnsi"/>
          <w:b/>
          <w:bCs/>
          <w:color w:val="000000"/>
          <w:sz w:val="22"/>
          <w:szCs w:val="22"/>
        </w:rPr>
      </w:pPr>
    </w:p>
    <w:p w14:paraId="5BEA9FFF" w14:textId="77777777" w:rsidR="00184E96" w:rsidRPr="00CA3C5C" w:rsidRDefault="00930891" w:rsidP="00CA3C5C">
      <w:pPr>
        <w:pStyle w:val="Heading3"/>
        <w:rPr>
          <w:iCs/>
          <w:color w:val="A20000"/>
        </w:rPr>
      </w:pPr>
      <w:r w:rsidRPr="00CA3C5C">
        <w:rPr>
          <w:rStyle w:val="qsnumsectnum"/>
          <w:rFonts w:cstheme="majorHAnsi"/>
          <w:i/>
          <w:color w:val="A20000"/>
        </w:rPr>
        <w:t>UWS 17.03</w:t>
      </w:r>
      <w:r w:rsidRPr="00CA3C5C">
        <w:rPr>
          <w:color w:val="A20000"/>
        </w:rPr>
        <w:t> </w:t>
      </w:r>
      <w:r w:rsidRPr="00CA3C5C">
        <w:rPr>
          <w:rStyle w:val="qstitlesection"/>
          <w:rFonts w:cstheme="majorHAnsi"/>
          <w:i/>
          <w:color w:val="A20000"/>
        </w:rPr>
        <w:t>Consistent institutional policies.</w:t>
      </w:r>
      <w:r w:rsidRPr="00CA3C5C">
        <w:rPr>
          <w:color w:val="A20000"/>
        </w:rPr>
        <w:t> </w:t>
      </w:r>
    </w:p>
    <w:p w14:paraId="35F0A1BF" w14:textId="27900A5F" w:rsidR="00930891" w:rsidRPr="00366F7A" w:rsidRDefault="00930891" w:rsidP="00184E96">
      <w:pPr>
        <w:shd w:val="clear" w:color="auto" w:fill="FFFFFF"/>
        <w:rPr>
          <w:rFonts w:asciiTheme="minorHAnsi" w:hAnsiTheme="minorHAnsi" w:cstheme="minorHAnsi"/>
          <w:color w:val="000000"/>
          <w:sz w:val="22"/>
          <w:szCs w:val="22"/>
        </w:rPr>
      </w:pPr>
      <w:r w:rsidRPr="00366F7A">
        <w:rPr>
          <w:rFonts w:asciiTheme="minorHAnsi" w:hAnsiTheme="minorHAnsi" w:cstheme="minorHAnsi"/>
          <w:color w:val="000000"/>
          <w:sz w:val="22"/>
          <w:szCs w:val="22"/>
        </w:rPr>
        <w:t>Each institution is authorized to adopt policies consistent with this chapter. A copy of such policies shall be filed with the Board of Regents and the University of Wisconsin System office of academic affairs.</w:t>
      </w:r>
    </w:p>
    <w:p w14:paraId="21D9709E" w14:textId="77777777" w:rsidR="00FE7EE3" w:rsidRDefault="00FE7EE3" w:rsidP="001F4977">
      <w:pPr>
        <w:shd w:val="clear" w:color="auto" w:fill="FFFFFF"/>
        <w:ind w:hanging="216"/>
        <w:rPr>
          <w:rFonts w:asciiTheme="minorHAnsi" w:hAnsiTheme="minorHAnsi" w:cstheme="minorHAnsi"/>
          <w:b/>
          <w:bCs/>
          <w:color w:val="000000"/>
          <w:sz w:val="22"/>
          <w:szCs w:val="22"/>
        </w:rPr>
      </w:pPr>
    </w:p>
    <w:p w14:paraId="6B79E7B0" w14:textId="05B5931D" w:rsidR="00930891" w:rsidRPr="00366F7A" w:rsidRDefault="00930891" w:rsidP="00535746">
      <w:pPr>
        <w:shd w:val="clear" w:color="auto" w:fill="FFFFFF"/>
        <w:ind w:left="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History: </w:t>
      </w:r>
      <w:hyperlink r:id="rId241" w:tooltip="2008 Clearinghouse Rules 99" w:history="1">
        <w:r w:rsidRPr="00366F7A">
          <w:rPr>
            <w:rStyle w:val="Hyperlink"/>
            <w:rFonts w:asciiTheme="minorHAnsi" w:hAnsiTheme="minorHAnsi" w:cstheme="minorHAnsi"/>
            <w:color w:val="426986"/>
            <w:sz w:val="22"/>
            <w:szCs w:val="22"/>
          </w:rPr>
          <w:t>CR 08-099</w:t>
        </w:r>
      </w:hyperlink>
      <w:r w:rsidRPr="00366F7A">
        <w:rPr>
          <w:rFonts w:asciiTheme="minorHAnsi" w:hAnsiTheme="minorHAnsi" w:cstheme="minorHAnsi"/>
          <w:color w:val="000000"/>
          <w:sz w:val="22"/>
          <w:szCs w:val="22"/>
        </w:rPr>
        <w:t>: cr. </w:t>
      </w:r>
      <w:hyperlink r:id="rId242" w:tooltip="Admin. Register toc" w:history="1">
        <w:r w:rsidRPr="00366F7A">
          <w:rPr>
            <w:rStyle w:val="Hyperlink"/>
            <w:rFonts w:asciiTheme="minorHAnsi" w:hAnsiTheme="minorHAnsi" w:cstheme="minorHAnsi"/>
            <w:color w:val="426986"/>
            <w:sz w:val="22"/>
            <w:szCs w:val="22"/>
          </w:rPr>
          <w:t>Register August 2009 No. 644</w:t>
        </w:r>
      </w:hyperlink>
      <w:r w:rsidRPr="00366F7A">
        <w:rPr>
          <w:rFonts w:asciiTheme="minorHAnsi" w:hAnsiTheme="minorHAnsi" w:cstheme="minorHAnsi"/>
          <w:color w:val="000000"/>
          <w:sz w:val="22"/>
          <w:szCs w:val="22"/>
        </w:rPr>
        <w:t>, eff. 9-1-09; </w:t>
      </w:r>
      <w:hyperlink r:id="rId243" w:tooltip="2015 Acts 330" w:history="1">
        <w:r w:rsidRPr="00366F7A">
          <w:rPr>
            <w:rStyle w:val="Hyperlink"/>
            <w:rFonts w:asciiTheme="minorHAnsi" w:hAnsiTheme="minorHAnsi" w:cstheme="minorHAnsi"/>
            <w:color w:val="426986"/>
            <w:sz w:val="22"/>
            <w:szCs w:val="22"/>
          </w:rPr>
          <w:t>2015 Wis. Act 330</w:t>
        </w:r>
      </w:hyperlink>
      <w:r w:rsidRPr="00366F7A">
        <w:rPr>
          <w:rFonts w:asciiTheme="minorHAnsi" w:hAnsiTheme="minorHAnsi" w:cstheme="minorHAnsi"/>
          <w:color w:val="000000"/>
          <w:sz w:val="22"/>
          <w:szCs w:val="22"/>
        </w:rPr>
        <w:t> s. </w:t>
      </w:r>
      <w:hyperlink r:id="rId244" w:tooltip="2015 Acts 330, s. 20" w:history="1">
        <w:r w:rsidRPr="00366F7A">
          <w:rPr>
            <w:rStyle w:val="Hyperlink"/>
            <w:rFonts w:asciiTheme="minorHAnsi" w:hAnsiTheme="minorHAnsi" w:cstheme="minorHAnsi"/>
            <w:color w:val="426986"/>
            <w:sz w:val="22"/>
            <w:szCs w:val="22"/>
          </w:rPr>
          <w:t>20</w:t>
        </w:r>
      </w:hyperlink>
      <w:r w:rsidRPr="00366F7A">
        <w:rPr>
          <w:rFonts w:asciiTheme="minorHAnsi" w:hAnsiTheme="minorHAnsi" w:cstheme="minorHAnsi"/>
          <w:color w:val="000000"/>
          <w:sz w:val="22"/>
          <w:szCs w:val="22"/>
        </w:rPr>
        <w:t>: am. </w:t>
      </w:r>
      <w:hyperlink r:id="rId245" w:tooltip="Admin. Register toc" w:history="1">
        <w:r w:rsidRPr="00366F7A">
          <w:rPr>
            <w:rStyle w:val="Hyperlink"/>
            <w:rFonts w:asciiTheme="minorHAnsi" w:hAnsiTheme="minorHAnsi" w:cstheme="minorHAnsi"/>
            <w:color w:val="426986"/>
            <w:sz w:val="22"/>
            <w:szCs w:val="22"/>
          </w:rPr>
          <w:t>Register April 2016 No. 724</w:t>
        </w:r>
      </w:hyperlink>
      <w:r w:rsidRPr="00366F7A">
        <w:rPr>
          <w:rFonts w:asciiTheme="minorHAnsi" w:hAnsiTheme="minorHAnsi" w:cstheme="minorHAnsi"/>
          <w:color w:val="000000"/>
          <w:sz w:val="22"/>
          <w:szCs w:val="22"/>
        </w:rPr>
        <w:t>, eff. 5-1-16.</w:t>
      </w:r>
    </w:p>
    <w:p w14:paraId="08E8D4BB" w14:textId="77777777" w:rsidR="00FE7EE3" w:rsidRDefault="00FE7EE3" w:rsidP="001F4977">
      <w:pPr>
        <w:shd w:val="clear" w:color="auto" w:fill="FFFFFF"/>
        <w:ind w:hanging="480"/>
        <w:rPr>
          <w:rStyle w:val="qsnumsectnum"/>
          <w:rFonts w:asciiTheme="minorHAnsi" w:hAnsiTheme="minorHAnsi" w:cstheme="minorHAnsi"/>
          <w:b/>
          <w:bCs/>
          <w:color w:val="000000"/>
          <w:sz w:val="22"/>
          <w:szCs w:val="22"/>
        </w:rPr>
      </w:pPr>
    </w:p>
    <w:p w14:paraId="507E67E0" w14:textId="77777777" w:rsidR="00184E96" w:rsidRPr="00CA3C5C" w:rsidRDefault="00930891" w:rsidP="00CA3C5C">
      <w:pPr>
        <w:pStyle w:val="Heading3"/>
        <w:rPr>
          <w:iCs/>
          <w:color w:val="A20000"/>
        </w:rPr>
      </w:pPr>
      <w:r w:rsidRPr="00CA3C5C">
        <w:rPr>
          <w:rStyle w:val="qsnumsectnum"/>
          <w:rFonts w:cstheme="majorHAnsi"/>
          <w:i/>
          <w:color w:val="A20000"/>
        </w:rPr>
        <w:t>UWS 17.04</w:t>
      </w:r>
      <w:r w:rsidRPr="00CA3C5C">
        <w:rPr>
          <w:color w:val="A20000"/>
        </w:rPr>
        <w:t> </w:t>
      </w:r>
      <w:r w:rsidRPr="00CA3C5C">
        <w:rPr>
          <w:rStyle w:val="qstitlesection"/>
          <w:rFonts w:cstheme="majorHAnsi"/>
          <w:i/>
          <w:color w:val="A20000"/>
        </w:rPr>
        <w:t>Notice to students.</w:t>
      </w:r>
      <w:r w:rsidRPr="00CA3C5C">
        <w:rPr>
          <w:color w:val="A20000"/>
        </w:rPr>
        <w:t> </w:t>
      </w:r>
    </w:p>
    <w:p w14:paraId="3EBA39D5" w14:textId="153FED47" w:rsidR="00930891" w:rsidRPr="00366F7A" w:rsidRDefault="00930891" w:rsidP="00184E96">
      <w:pPr>
        <w:shd w:val="clear" w:color="auto" w:fill="FFFFFF"/>
        <w:rPr>
          <w:rFonts w:asciiTheme="minorHAnsi" w:hAnsiTheme="minorHAnsi" w:cstheme="minorHAnsi"/>
          <w:color w:val="000000"/>
          <w:sz w:val="22"/>
          <w:szCs w:val="22"/>
        </w:rPr>
      </w:pPr>
      <w:r w:rsidRPr="00366F7A">
        <w:rPr>
          <w:rFonts w:asciiTheme="minorHAnsi" w:hAnsiTheme="minorHAnsi" w:cstheme="minorHAnsi"/>
          <w:color w:val="000000"/>
          <w:sz w:val="22"/>
          <w:szCs w:val="22"/>
        </w:rPr>
        <w:t>Each institution shall publish ch. </w:t>
      </w:r>
      <w:hyperlink r:id="rId246" w:tooltip="Admin. Code ch. UWS 17" w:history="1">
        <w:r w:rsidRPr="00366F7A">
          <w:rPr>
            <w:rStyle w:val="Hyperlink"/>
            <w:rFonts w:asciiTheme="minorHAnsi" w:hAnsiTheme="minorHAnsi" w:cstheme="minorHAnsi"/>
            <w:color w:val="426986"/>
            <w:sz w:val="22"/>
            <w:szCs w:val="22"/>
          </w:rPr>
          <w:t>UWS 17</w:t>
        </w:r>
      </w:hyperlink>
      <w:r w:rsidRPr="00366F7A">
        <w:rPr>
          <w:rFonts w:asciiTheme="minorHAnsi" w:hAnsiTheme="minorHAnsi" w:cstheme="minorHAnsi"/>
          <w:color w:val="000000"/>
          <w:sz w:val="22"/>
          <w:szCs w:val="22"/>
        </w:rPr>
        <w:t> on its website and shall make ch. </w:t>
      </w:r>
      <w:hyperlink r:id="rId247" w:tooltip="Admin. Code ch. UWS 17" w:history="1">
        <w:r w:rsidRPr="00366F7A">
          <w:rPr>
            <w:rStyle w:val="Hyperlink"/>
            <w:rFonts w:asciiTheme="minorHAnsi" w:hAnsiTheme="minorHAnsi" w:cstheme="minorHAnsi"/>
            <w:color w:val="426986"/>
            <w:sz w:val="22"/>
            <w:szCs w:val="22"/>
          </w:rPr>
          <w:t>UWS 17</w:t>
        </w:r>
      </w:hyperlink>
      <w:r w:rsidRPr="00366F7A">
        <w:rPr>
          <w:rFonts w:asciiTheme="minorHAnsi" w:hAnsiTheme="minorHAnsi" w:cstheme="minorHAnsi"/>
          <w:color w:val="000000"/>
          <w:sz w:val="22"/>
          <w:szCs w:val="22"/>
        </w:rPr>
        <w:t> and any institutional policies implementing ch. </w:t>
      </w:r>
      <w:hyperlink r:id="rId248" w:tooltip="Admin. Code ch. UWS 17" w:history="1">
        <w:r w:rsidRPr="00366F7A">
          <w:rPr>
            <w:rStyle w:val="Hyperlink"/>
            <w:rFonts w:asciiTheme="minorHAnsi" w:hAnsiTheme="minorHAnsi" w:cstheme="minorHAnsi"/>
            <w:color w:val="426986"/>
            <w:sz w:val="22"/>
            <w:szCs w:val="22"/>
          </w:rPr>
          <w:t>UWS 17</w:t>
        </w:r>
      </w:hyperlink>
      <w:r w:rsidRPr="00366F7A">
        <w:rPr>
          <w:rFonts w:asciiTheme="minorHAnsi" w:hAnsiTheme="minorHAnsi" w:cstheme="minorHAnsi"/>
          <w:color w:val="000000"/>
          <w:sz w:val="22"/>
          <w:szCs w:val="22"/>
        </w:rPr>
        <w:t> freely available to students through the website or other means.</w:t>
      </w:r>
    </w:p>
    <w:p w14:paraId="15E67D58" w14:textId="77777777" w:rsidR="00FE7EE3" w:rsidRDefault="00FE7EE3" w:rsidP="001F4977">
      <w:pPr>
        <w:shd w:val="clear" w:color="auto" w:fill="FFFFFF"/>
        <w:ind w:hanging="216"/>
        <w:rPr>
          <w:rFonts w:asciiTheme="minorHAnsi" w:hAnsiTheme="minorHAnsi" w:cstheme="minorHAnsi"/>
          <w:b/>
          <w:bCs/>
          <w:color w:val="000000"/>
          <w:sz w:val="22"/>
          <w:szCs w:val="22"/>
        </w:rPr>
      </w:pPr>
    </w:p>
    <w:p w14:paraId="094973A1" w14:textId="6735CC2B" w:rsidR="00930891" w:rsidRPr="00366F7A" w:rsidRDefault="00930891" w:rsidP="00535746">
      <w:pPr>
        <w:shd w:val="clear" w:color="auto" w:fill="FFFFFF"/>
        <w:ind w:left="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lastRenderedPageBreak/>
        <w:t>History: </w:t>
      </w:r>
      <w:hyperlink r:id="rId249" w:tooltip="2008 Clearinghouse Rules 99" w:history="1">
        <w:r w:rsidRPr="00366F7A">
          <w:rPr>
            <w:rStyle w:val="Hyperlink"/>
            <w:rFonts w:asciiTheme="minorHAnsi" w:hAnsiTheme="minorHAnsi" w:cstheme="minorHAnsi"/>
            <w:color w:val="426986"/>
            <w:sz w:val="22"/>
            <w:szCs w:val="22"/>
          </w:rPr>
          <w:t>CR 08-099</w:t>
        </w:r>
      </w:hyperlink>
      <w:r w:rsidRPr="00366F7A">
        <w:rPr>
          <w:rFonts w:asciiTheme="minorHAnsi" w:hAnsiTheme="minorHAnsi" w:cstheme="minorHAnsi"/>
          <w:color w:val="000000"/>
          <w:sz w:val="22"/>
          <w:szCs w:val="22"/>
        </w:rPr>
        <w:t>: cr. </w:t>
      </w:r>
      <w:hyperlink r:id="rId250" w:tooltip="Admin. Register toc" w:history="1">
        <w:r w:rsidRPr="00366F7A">
          <w:rPr>
            <w:rStyle w:val="Hyperlink"/>
            <w:rFonts w:asciiTheme="minorHAnsi" w:hAnsiTheme="minorHAnsi" w:cstheme="minorHAnsi"/>
            <w:color w:val="426986"/>
            <w:sz w:val="22"/>
            <w:szCs w:val="22"/>
          </w:rPr>
          <w:t>Register August 2009 No. 644</w:t>
        </w:r>
      </w:hyperlink>
      <w:r w:rsidRPr="00366F7A">
        <w:rPr>
          <w:rFonts w:asciiTheme="minorHAnsi" w:hAnsiTheme="minorHAnsi" w:cstheme="minorHAnsi"/>
          <w:color w:val="000000"/>
          <w:sz w:val="22"/>
          <w:szCs w:val="22"/>
        </w:rPr>
        <w:t>, eff. 9-1-09.</w:t>
      </w:r>
    </w:p>
    <w:p w14:paraId="6978AE98" w14:textId="77777777" w:rsidR="00FE7EE3" w:rsidRDefault="00FE7EE3" w:rsidP="001F4977">
      <w:pPr>
        <w:shd w:val="clear" w:color="auto" w:fill="FFFFFF"/>
        <w:ind w:hanging="480"/>
        <w:rPr>
          <w:rStyle w:val="qsnumsectnum"/>
          <w:rFonts w:asciiTheme="minorHAnsi" w:hAnsiTheme="minorHAnsi" w:cstheme="minorHAnsi"/>
          <w:b/>
          <w:bCs/>
          <w:color w:val="000000"/>
          <w:sz w:val="22"/>
          <w:szCs w:val="22"/>
        </w:rPr>
      </w:pPr>
    </w:p>
    <w:p w14:paraId="264A51D0" w14:textId="77777777" w:rsidR="00E80517" w:rsidRPr="00CA3C5C" w:rsidRDefault="00930891" w:rsidP="00CA3C5C">
      <w:pPr>
        <w:pStyle w:val="Heading3"/>
        <w:rPr>
          <w:iCs/>
          <w:color w:val="A20000"/>
        </w:rPr>
      </w:pPr>
      <w:r w:rsidRPr="00CA3C5C">
        <w:rPr>
          <w:rStyle w:val="qsnumsectnum"/>
          <w:rFonts w:cstheme="majorHAnsi"/>
          <w:i/>
          <w:color w:val="A20000"/>
        </w:rPr>
        <w:t>UWS 17.05</w:t>
      </w:r>
      <w:r w:rsidRPr="00CA3C5C">
        <w:rPr>
          <w:color w:val="A20000"/>
        </w:rPr>
        <w:t> </w:t>
      </w:r>
      <w:r w:rsidRPr="00CA3C5C">
        <w:rPr>
          <w:rStyle w:val="qstitlesection"/>
          <w:rFonts w:cstheme="majorHAnsi"/>
          <w:i/>
          <w:color w:val="A20000"/>
        </w:rPr>
        <w:t>Designation of investigating officer.</w:t>
      </w:r>
      <w:r w:rsidRPr="00CA3C5C">
        <w:rPr>
          <w:color w:val="A20000"/>
        </w:rPr>
        <w:t> </w:t>
      </w:r>
    </w:p>
    <w:p w14:paraId="61E59365" w14:textId="6A2EF3C2" w:rsidR="00930891" w:rsidRPr="00366F7A" w:rsidRDefault="00930891" w:rsidP="00E80517">
      <w:pPr>
        <w:shd w:val="clear" w:color="auto" w:fill="FFFFFF"/>
        <w:rPr>
          <w:rFonts w:asciiTheme="minorHAnsi" w:hAnsiTheme="minorHAnsi" w:cstheme="minorHAnsi"/>
          <w:color w:val="000000"/>
          <w:sz w:val="22"/>
          <w:szCs w:val="22"/>
        </w:rPr>
      </w:pPr>
      <w:r w:rsidRPr="00366F7A">
        <w:rPr>
          <w:rFonts w:asciiTheme="minorHAnsi" w:hAnsiTheme="minorHAnsi" w:cstheme="minorHAnsi"/>
          <w:color w:val="000000"/>
          <w:sz w:val="22"/>
          <w:szCs w:val="22"/>
        </w:rPr>
        <w:t>The chief administrative officer of each institution shall designate an investigating officer or officers for allegations of student nonacademic misconduct. The investigating officer shall investigate student nonacademic misconduct and initiate procedures for nonacademic misconduct under s. </w:t>
      </w:r>
      <w:hyperlink r:id="rId251" w:tooltip="Admin. Code UWS 17.11" w:history="1">
        <w:r w:rsidRPr="00366F7A">
          <w:rPr>
            <w:rStyle w:val="Hyperlink"/>
            <w:rFonts w:asciiTheme="minorHAnsi" w:hAnsiTheme="minorHAnsi" w:cstheme="minorHAnsi"/>
            <w:color w:val="426986"/>
            <w:sz w:val="22"/>
            <w:szCs w:val="22"/>
          </w:rPr>
          <w:t>UWS 17.11</w:t>
        </w:r>
      </w:hyperlink>
      <w:r w:rsidRPr="00366F7A">
        <w:rPr>
          <w:rFonts w:asciiTheme="minorHAnsi" w:hAnsiTheme="minorHAnsi" w:cstheme="minorHAnsi"/>
          <w:color w:val="000000"/>
          <w:sz w:val="22"/>
          <w:szCs w:val="22"/>
        </w:rPr>
        <w:t> or </w:t>
      </w:r>
      <w:hyperlink r:id="rId252" w:tooltip="Admin. Code UWS 17.152" w:history="1">
        <w:r w:rsidRPr="00366F7A">
          <w:rPr>
            <w:rStyle w:val="Hyperlink"/>
            <w:rFonts w:asciiTheme="minorHAnsi" w:hAnsiTheme="minorHAnsi" w:cstheme="minorHAnsi"/>
            <w:color w:val="426986"/>
            <w:sz w:val="22"/>
            <w:szCs w:val="22"/>
          </w:rPr>
          <w:t>17.152</w:t>
        </w:r>
      </w:hyperlink>
      <w:r w:rsidRPr="00366F7A">
        <w:rPr>
          <w:rFonts w:asciiTheme="minorHAnsi" w:hAnsiTheme="minorHAnsi" w:cstheme="minorHAnsi"/>
          <w:color w:val="000000"/>
          <w:sz w:val="22"/>
          <w:szCs w:val="22"/>
        </w:rPr>
        <w:t>. For allegations involving sexual misconduct, as defined in s. </w:t>
      </w:r>
      <w:hyperlink r:id="rId253" w:tooltip="Admin. Code UWS 17.151" w:history="1">
        <w:r w:rsidRPr="00366F7A">
          <w:rPr>
            <w:rStyle w:val="Hyperlink"/>
            <w:rFonts w:asciiTheme="minorHAnsi" w:hAnsiTheme="minorHAnsi" w:cstheme="minorHAnsi"/>
            <w:color w:val="426986"/>
            <w:sz w:val="22"/>
            <w:szCs w:val="22"/>
          </w:rPr>
          <w:t>UWS 17.151</w:t>
        </w:r>
      </w:hyperlink>
      <w:r w:rsidRPr="00366F7A">
        <w:rPr>
          <w:rFonts w:asciiTheme="minorHAnsi" w:hAnsiTheme="minorHAnsi" w:cstheme="minorHAnsi"/>
          <w:color w:val="000000"/>
          <w:sz w:val="22"/>
          <w:szCs w:val="22"/>
        </w:rPr>
        <w:t>, the Title IX Coordinator or designee shall serve as the investigating officer.</w:t>
      </w:r>
    </w:p>
    <w:p w14:paraId="46F69FA9" w14:textId="77777777" w:rsidR="00535746" w:rsidRDefault="00535746" w:rsidP="001F4977">
      <w:pPr>
        <w:shd w:val="clear" w:color="auto" w:fill="FFFFFF"/>
        <w:ind w:hanging="216"/>
        <w:rPr>
          <w:rFonts w:asciiTheme="minorHAnsi" w:hAnsiTheme="minorHAnsi" w:cstheme="minorHAnsi"/>
          <w:b/>
          <w:bCs/>
          <w:color w:val="000000"/>
          <w:sz w:val="22"/>
          <w:szCs w:val="22"/>
        </w:rPr>
      </w:pPr>
    </w:p>
    <w:p w14:paraId="3F547477" w14:textId="65E96C8F" w:rsidR="00930891" w:rsidRPr="00366F7A" w:rsidRDefault="00930891" w:rsidP="00E80517">
      <w:pPr>
        <w:shd w:val="clear" w:color="auto" w:fill="FFFFFF"/>
        <w:ind w:left="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History: </w:t>
      </w:r>
      <w:hyperlink r:id="rId254" w:tooltip="2008 Clearinghouse Rules 99" w:history="1">
        <w:r w:rsidRPr="00366F7A">
          <w:rPr>
            <w:rStyle w:val="Hyperlink"/>
            <w:rFonts w:asciiTheme="minorHAnsi" w:hAnsiTheme="minorHAnsi" w:cstheme="minorHAnsi"/>
            <w:color w:val="426986"/>
            <w:sz w:val="22"/>
            <w:szCs w:val="22"/>
          </w:rPr>
          <w:t>CR 08-099</w:t>
        </w:r>
      </w:hyperlink>
      <w:r w:rsidRPr="00366F7A">
        <w:rPr>
          <w:rFonts w:asciiTheme="minorHAnsi" w:hAnsiTheme="minorHAnsi" w:cstheme="minorHAnsi"/>
          <w:color w:val="000000"/>
          <w:sz w:val="22"/>
          <w:szCs w:val="22"/>
        </w:rPr>
        <w:t>: cr. </w:t>
      </w:r>
      <w:hyperlink r:id="rId255" w:tooltip="Admin. Register toc" w:history="1">
        <w:r w:rsidRPr="00366F7A">
          <w:rPr>
            <w:rStyle w:val="Hyperlink"/>
            <w:rFonts w:asciiTheme="minorHAnsi" w:hAnsiTheme="minorHAnsi" w:cstheme="minorHAnsi"/>
            <w:color w:val="426986"/>
            <w:sz w:val="22"/>
            <w:szCs w:val="22"/>
          </w:rPr>
          <w:t>Register August 2009 No. 644</w:t>
        </w:r>
      </w:hyperlink>
      <w:r w:rsidRPr="00366F7A">
        <w:rPr>
          <w:rFonts w:asciiTheme="minorHAnsi" w:hAnsiTheme="minorHAnsi" w:cstheme="minorHAnsi"/>
          <w:color w:val="000000"/>
          <w:sz w:val="22"/>
          <w:szCs w:val="22"/>
        </w:rPr>
        <w:t>, eff. 9-1-09; </w:t>
      </w:r>
      <w:hyperlink r:id="rId256" w:tooltip="2015 Clearinghouse Rules 60" w:history="1">
        <w:r w:rsidRPr="00366F7A">
          <w:rPr>
            <w:rStyle w:val="Hyperlink"/>
            <w:rFonts w:asciiTheme="minorHAnsi" w:hAnsiTheme="minorHAnsi" w:cstheme="minorHAnsi"/>
            <w:color w:val="426986"/>
            <w:sz w:val="22"/>
            <w:szCs w:val="22"/>
          </w:rPr>
          <w:t>CR 15-060</w:t>
        </w:r>
      </w:hyperlink>
      <w:r w:rsidRPr="00366F7A">
        <w:rPr>
          <w:rFonts w:asciiTheme="minorHAnsi" w:hAnsiTheme="minorHAnsi" w:cstheme="minorHAnsi"/>
          <w:color w:val="000000"/>
          <w:sz w:val="22"/>
          <w:szCs w:val="22"/>
        </w:rPr>
        <w:t>: am. </w:t>
      </w:r>
      <w:hyperlink r:id="rId257" w:tooltip="Admin. Register toc" w:history="1">
        <w:r w:rsidRPr="00366F7A">
          <w:rPr>
            <w:rStyle w:val="Hyperlink"/>
            <w:rFonts w:asciiTheme="minorHAnsi" w:hAnsiTheme="minorHAnsi" w:cstheme="minorHAnsi"/>
            <w:color w:val="426986"/>
            <w:sz w:val="22"/>
            <w:szCs w:val="22"/>
          </w:rPr>
          <w:t>Register June 2016 No. 726</w:t>
        </w:r>
      </w:hyperlink>
      <w:r w:rsidRPr="00366F7A">
        <w:rPr>
          <w:rFonts w:asciiTheme="minorHAnsi" w:hAnsiTheme="minorHAnsi" w:cstheme="minorHAnsi"/>
          <w:color w:val="000000"/>
          <w:sz w:val="22"/>
          <w:szCs w:val="22"/>
        </w:rPr>
        <w:t>, eff. 7-1-16; </w:t>
      </w:r>
      <w:hyperlink r:id="rId258" w:tooltip="2020 Clearinghouse Rules 62" w:history="1">
        <w:r w:rsidRPr="00366F7A">
          <w:rPr>
            <w:rStyle w:val="Hyperlink"/>
            <w:rFonts w:asciiTheme="minorHAnsi" w:hAnsiTheme="minorHAnsi" w:cstheme="minorHAnsi"/>
            <w:color w:val="426986"/>
            <w:sz w:val="22"/>
            <w:szCs w:val="22"/>
          </w:rPr>
          <w:t>CR 20-062</w:t>
        </w:r>
      </w:hyperlink>
      <w:r w:rsidRPr="00366F7A">
        <w:rPr>
          <w:rFonts w:asciiTheme="minorHAnsi" w:hAnsiTheme="minorHAnsi" w:cstheme="minorHAnsi"/>
          <w:color w:val="000000"/>
          <w:sz w:val="22"/>
          <w:szCs w:val="22"/>
        </w:rPr>
        <w:t>: am. </w:t>
      </w:r>
      <w:hyperlink r:id="rId259" w:tooltip="Admin. Register toc" w:history="1">
        <w:r w:rsidRPr="00366F7A">
          <w:rPr>
            <w:rStyle w:val="Hyperlink"/>
            <w:rFonts w:asciiTheme="minorHAnsi" w:hAnsiTheme="minorHAnsi" w:cstheme="minorHAnsi"/>
            <w:color w:val="426986"/>
            <w:sz w:val="22"/>
            <w:szCs w:val="22"/>
          </w:rPr>
          <w:t>Register May 2021 No. 785</w:t>
        </w:r>
      </w:hyperlink>
      <w:r w:rsidRPr="00366F7A">
        <w:rPr>
          <w:rFonts w:asciiTheme="minorHAnsi" w:hAnsiTheme="minorHAnsi" w:cstheme="minorHAnsi"/>
          <w:color w:val="000000"/>
          <w:sz w:val="22"/>
          <w:szCs w:val="22"/>
        </w:rPr>
        <w:t>, eff. 6-1-21; correction made under s. </w:t>
      </w:r>
      <w:hyperlink r:id="rId260" w:tooltip="Statutes 35.17" w:history="1">
        <w:r w:rsidRPr="00366F7A">
          <w:rPr>
            <w:rStyle w:val="Hyperlink"/>
            <w:rFonts w:asciiTheme="minorHAnsi" w:hAnsiTheme="minorHAnsi" w:cstheme="minorHAnsi"/>
            <w:color w:val="426986"/>
            <w:sz w:val="22"/>
            <w:szCs w:val="22"/>
          </w:rPr>
          <w:t>35.17</w:t>
        </w:r>
      </w:hyperlink>
      <w:r w:rsidRPr="00366F7A">
        <w:rPr>
          <w:rFonts w:asciiTheme="minorHAnsi" w:hAnsiTheme="minorHAnsi" w:cstheme="minorHAnsi"/>
          <w:color w:val="000000"/>
          <w:sz w:val="22"/>
          <w:szCs w:val="22"/>
        </w:rPr>
        <w:t>, Stats., </w:t>
      </w:r>
      <w:hyperlink r:id="rId261" w:tooltip="Admin. Register toc" w:history="1">
        <w:r w:rsidRPr="00366F7A">
          <w:rPr>
            <w:rStyle w:val="Hyperlink"/>
            <w:rFonts w:asciiTheme="minorHAnsi" w:hAnsiTheme="minorHAnsi" w:cstheme="minorHAnsi"/>
            <w:color w:val="426986"/>
            <w:sz w:val="22"/>
            <w:szCs w:val="22"/>
          </w:rPr>
          <w:t>Register May 2021 No. 785</w:t>
        </w:r>
      </w:hyperlink>
      <w:r w:rsidRPr="00366F7A">
        <w:rPr>
          <w:rFonts w:asciiTheme="minorHAnsi" w:hAnsiTheme="minorHAnsi" w:cstheme="minorHAnsi"/>
          <w:color w:val="000000"/>
          <w:sz w:val="22"/>
          <w:szCs w:val="22"/>
        </w:rPr>
        <w:t>.</w:t>
      </w:r>
    </w:p>
    <w:p w14:paraId="10B607CE" w14:textId="77777777" w:rsidR="00535746" w:rsidRDefault="00535746" w:rsidP="001F4977">
      <w:pPr>
        <w:shd w:val="clear" w:color="auto" w:fill="FFFFFF"/>
        <w:ind w:hanging="480"/>
        <w:rPr>
          <w:rStyle w:val="qsnumsectnum"/>
          <w:rFonts w:asciiTheme="minorHAnsi" w:hAnsiTheme="minorHAnsi" w:cstheme="minorHAnsi"/>
          <w:b/>
          <w:bCs/>
          <w:color w:val="000000"/>
          <w:sz w:val="22"/>
          <w:szCs w:val="22"/>
        </w:rPr>
      </w:pPr>
    </w:p>
    <w:p w14:paraId="2604CCDA" w14:textId="7E57FDF1" w:rsidR="00930891" w:rsidRPr="00CA3C5C" w:rsidRDefault="00930891" w:rsidP="00CA3C5C">
      <w:pPr>
        <w:pStyle w:val="Heading3"/>
        <w:rPr>
          <w:color w:val="A20000"/>
        </w:rPr>
      </w:pPr>
      <w:r w:rsidRPr="00CA3C5C">
        <w:rPr>
          <w:rStyle w:val="qsnumsectnum"/>
          <w:rFonts w:cstheme="majorHAnsi"/>
          <w:i/>
          <w:color w:val="A20000"/>
        </w:rPr>
        <w:t>UWS 17.06</w:t>
      </w:r>
      <w:r w:rsidRPr="00CA3C5C">
        <w:rPr>
          <w:color w:val="A20000"/>
        </w:rPr>
        <w:t> </w:t>
      </w:r>
      <w:r w:rsidRPr="00CA3C5C">
        <w:rPr>
          <w:rStyle w:val="qstitlesection"/>
          <w:rFonts w:cstheme="majorHAnsi"/>
          <w:i/>
          <w:color w:val="A20000"/>
        </w:rPr>
        <w:t>Nonacademic misconduct hearing examiner.</w:t>
      </w:r>
    </w:p>
    <w:p w14:paraId="213395F2" w14:textId="77777777" w:rsidR="00930891" w:rsidRPr="00366F7A" w:rsidRDefault="00930891" w:rsidP="00E80517">
      <w:pPr>
        <w:shd w:val="clear" w:color="auto" w:fill="FFFFFF"/>
        <w:ind w:left="475" w:hanging="475"/>
        <w:rPr>
          <w:rFonts w:asciiTheme="minorHAnsi" w:hAnsiTheme="minorHAnsi" w:cstheme="minorHAnsi"/>
          <w:color w:val="000000"/>
          <w:sz w:val="22"/>
          <w:szCs w:val="22"/>
        </w:rPr>
      </w:pPr>
      <w:r w:rsidRPr="00366F7A">
        <w:rPr>
          <w:rStyle w:val="qsnumsubsecnum"/>
          <w:rFonts w:asciiTheme="minorHAnsi" w:hAnsiTheme="minorHAnsi" w:cstheme="minorHAnsi"/>
          <w:b/>
          <w:bCs/>
          <w:color w:val="000000"/>
          <w:sz w:val="22"/>
          <w:szCs w:val="22"/>
        </w:rPr>
        <w:t>(1)</w:t>
      </w:r>
      <w:r w:rsidRPr="00366F7A">
        <w:rPr>
          <w:rFonts w:asciiTheme="minorHAnsi" w:hAnsiTheme="minorHAnsi" w:cstheme="minorHAnsi"/>
          <w:b/>
          <w:bCs/>
          <w:color w:val="000000"/>
          <w:sz w:val="22"/>
          <w:szCs w:val="22"/>
        </w:rPr>
        <w:t> </w:t>
      </w:r>
      <w:r w:rsidRPr="00366F7A">
        <w:rPr>
          <w:rFonts w:asciiTheme="minorHAnsi" w:hAnsiTheme="minorHAnsi" w:cstheme="minorHAnsi"/>
          <w:b/>
          <w:bCs/>
          <w:color w:val="000000"/>
          <w:sz w:val="22"/>
          <w:szCs w:val="22"/>
        </w:rPr>
        <w:t> </w:t>
      </w:r>
      <w:r w:rsidRPr="00366F7A">
        <w:rPr>
          <w:rFonts w:asciiTheme="minorHAnsi" w:hAnsiTheme="minorHAnsi" w:cstheme="minorHAnsi"/>
          <w:color w:val="000000"/>
          <w:sz w:val="22"/>
          <w:szCs w:val="22"/>
        </w:rPr>
        <w:t>The chief administrative officer of each institution, in consultation with faculty, academic staff, and student representatives, shall adopt policies providing for the designation of a student nonacademic misconduct hearing examiner to fulfill the responsibilities of the nonacademic misconduct hearing examiner in this chapter.</w:t>
      </w:r>
    </w:p>
    <w:p w14:paraId="530C3B15" w14:textId="77777777" w:rsidR="00930891" w:rsidRPr="00366F7A" w:rsidRDefault="00930891" w:rsidP="00E80517">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(2)</w:t>
      </w:r>
      <w:r w:rsidRPr="00366F7A">
        <w:rPr>
          <w:rFonts w:asciiTheme="minorHAnsi" w:hAnsiTheme="minorHAnsi" w:cstheme="minorHAnsi"/>
          <w:b/>
          <w:bCs/>
          <w:color w:val="000000"/>
          <w:sz w:val="22"/>
          <w:szCs w:val="22"/>
        </w:rPr>
        <w:t> </w:t>
      </w:r>
      <w:r w:rsidRPr="00366F7A">
        <w:rPr>
          <w:rFonts w:asciiTheme="minorHAnsi" w:hAnsiTheme="minorHAnsi" w:cstheme="minorHAnsi"/>
          <w:color w:val="000000"/>
          <w:sz w:val="22"/>
          <w:szCs w:val="22"/>
        </w:rPr>
        <w:t>A hearing examiner shall be selected by the chief administrative officer pursuant to the policies adopted under sub. </w:t>
      </w:r>
      <w:hyperlink r:id="rId262" w:tooltip="Admin. Code UWS 17.06(1)" w:history="1">
        <w:r w:rsidRPr="00366F7A">
          <w:rPr>
            <w:rStyle w:val="Hyperlink"/>
            <w:rFonts w:asciiTheme="minorHAnsi" w:hAnsiTheme="minorHAnsi" w:cstheme="minorHAnsi"/>
            <w:color w:val="426986"/>
            <w:sz w:val="22"/>
            <w:szCs w:val="22"/>
          </w:rPr>
          <w:t>(1)</w:t>
        </w:r>
      </w:hyperlink>
      <w:r w:rsidRPr="00366F7A">
        <w:rPr>
          <w:rFonts w:asciiTheme="minorHAnsi" w:hAnsiTheme="minorHAnsi" w:cstheme="minorHAnsi"/>
          <w:color w:val="000000"/>
          <w:sz w:val="22"/>
          <w:szCs w:val="22"/>
        </w:rPr>
        <w:t>.</w:t>
      </w:r>
    </w:p>
    <w:p w14:paraId="2E9801C0" w14:textId="77777777" w:rsidR="00535746" w:rsidRDefault="00535746" w:rsidP="001F4977">
      <w:pPr>
        <w:shd w:val="clear" w:color="auto" w:fill="FFFFFF"/>
        <w:ind w:hanging="216"/>
        <w:rPr>
          <w:rFonts w:asciiTheme="minorHAnsi" w:hAnsiTheme="minorHAnsi" w:cstheme="minorHAnsi"/>
          <w:b/>
          <w:bCs/>
          <w:color w:val="000000"/>
          <w:sz w:val="22"/>
          <w:szCs w:val="22"/>
        </w:rPr>
      </w:pPr>
    </w:p>
    <w:p w14:paraId="17436A20" w14:textId="32562A0D" w:rsidR="00930891" w:rsidRPr="00366F7A" w:rsidRDefault="00930891" w:rsidP="00E80517">
      <w:pPr>
        <w:shd w:val="clear" w:color="auto" w:fill="FFFFFF"/>
        <w:ind w:left="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History: </w:t>
      </w:r>
      <w:hyperlink r:id="rId263" w:tooltip="2008 Clearinghouse Rules 99" w:history="1">
        <w:r w:rsidRPr="00366F7A">
          <w:rPr>
            <w:rStyle w:val="Hyperlink"/>
            <w:rFonts w:asciiTheme="minorHAnsi" w:hAnsiTheme="minorHAnsi" w:cstheme="minorHAnsi"/>
            <w:color w:val="426986"/>
            <w:sz w:val="22"/>
            <w:szCs w:val="22"/>
          </w:rPr>
          <w:t>CR 08-099</w:t>
        </w:r>
      </w:hyperlink>
      <w:r w:rsidRPr="00366F7A">
        <w:rPr>
          <w:rFonts w:asciiTheme="minorHAnsi" w:hAnsiTheme="minorHAnsi" w:cstheme="minorHAnsi"/>
          <w:color w:val="000000"/>
          <w:sz w:val="22"/>
          <w:szCs w:val="22"/>
        </w:rPr>
        <w:t>: cr. </w:t>
      </w:r>
      <w:hyperlink r:id="rId264" w:tooltip="Admin. Register toc" w:history="1">
        <w:r w:rsidRPr="00366F7A">
          <w:rPr>
            <w:rStyle w:val="Hyperlink"/>
            <w:rFonts w:asciiTheme="minorHAnsi" w:hAnsiTheme="minorHAnsi" w:cstheme="minorHAnsi"/>
            <w:color w:val="426986"/>
            <w:sz w:val="22"/>
            <w:szCs w:val="22"/>
          </w:rPr>
          <w:t>Register August 2009 No. 644</w:t>
        </w:r>
      </w:hyperlink>
      <w:r w:rsidRPr="00366F7A">
        <w:rPr>
          <w:rFonts w:asciiTheme="minorHAnsi" w:hAnsiTheme="minorHAnsi" w:cstheme="minorHAnsi"/>
          <w:color w:val="000000"/>
          <w:sz w:val="22"/>
          <w:szCs w:val="22"/>
        </w:rPr>
        <w:t>, eff. 9-1-09; </w:t>
      </w:r>
      <w:hyperlink r:id="rId265" w:tooltip="2020 Clearinghouse Rules 62" w:history="1">
        <w:r w:rsidRPr="00366F7A">
          <w:rPr>
            <w:rStyle w:val="Hyperlink"/>
            <w:rFonts w:asciiTheme="minorHAnsi" w:hAnsiTheme="minorHAnsi" w:cstheme="minorHAnsi"/>
            <w:color w:val="426986"/>
            <w:sz w:val="22"/>
            <w:szCs w:val="22"/>
          </w:rPr>
          <w:t>CR 20-062</w:t>
        </w:r>
      </w:hyperlink>
      <w:r w:rsidRPr="00366F7A">
        <w:rPr>
          <w:rFonts w:asciiTheme="minorHAnsi" w:hAnsiTheme="minorHAnsi" w:cstheme="minorHAnsi"/>
          <w:color w:val="000000"/>
          <w:sz w:val="22"/>
          <w:szCs w:val="22"/>
        </w:rPr>
        <w:t>: am. (2) </w:t>
      </w:r>
      <w:hyperlink r:id="rId266" w:tooltip="Admin. Register toc" w:history="1">
        <w:r w:rsidRPr="00366F7A">
          <w:rPr>
            <w:rStyle w:val="Hyperlink"/>
            <w:rFonts w:asciiTheme="minorHAnsi" w:hAnsiTheme="minorHAnsi" w:cstheme="minorHAnsi"/>
            <w:color w:val="426986"/>
            <w:sz w:val="22"/>
            <w:szCs w:val="22"/>
          </w:rPr>
          <w:t>Register May 2021 No. 785</w:t>
        </w:r>
      </w:hyperlink>
      <w:r w:rsidRPr="00366F7A">
        <w:rPr>
          <w:rFonts w:asciiTheme="minorHAnsi" w:hAnsiTheme="minorHAnsi" w:cstheme="minorHAnsi"/>
          <w:color w:val="000000"/>
          <w:sz w:val="22"/>
          <w:szCs w:val="22"/>
        </w:rPr>
        <w:t>, eff. 6-1-21.</w:t>
      </w:r>
    </w:p>
    <w:p w14:paraId="325F90A2" w14:textId="77777777" w:rsidR="00535746" w:rsidRDefault="00535746" w:rsidP="001F4977">
      <w:pPr>
        <w:shd w:val="clear" w:color="auto" w:fill="FFFFFF"/>
        <w:ind w:hanging="480"/>
        <w:rPr>
          <w:rStyle w:val="qsnumsectnum"/>
          <w:rFonts w:asciiTheme="minorHAnsi" w:hAnsiTheme="minorHAnsi" w:cstheme="minorHAnsi"/>
          <w:b/>
          <w:bCs/>
          <w:color w:val="000000"/>
          <w:sz w:val="22"/>
          <w:szCs w:val="22"/>
        </w:rPr>
      </w:pPr>
    </w:p>
    <w:p w14:paraId="104B0AC5" w14:textId="1887F21A" w:rsidR="00930891" w:rsidRPr="00CA3C5C" w:rsidRDefault="00930891" w:rsidP="00CA3C5C">
      <w:pPr>
        <w:pStyle w:val="Heading3"/>
        <w:rPr>
          <w:color w:val="A20000"/>
        </w:rPr>
      </w:pPr>
      <w:r w:rsidRPr="00CA3C5C">
        <w:rPr>
          <w:rStyle w:val="qsnumsectnum"/>
          <w:rFonts w:cstheme="majorHAnsi"/>
          <w:i/>
          <w:color w:val="A20000"/>
        </w:rPr>
        <w:t>UWS 17.07</w:t>
      </w:r>
      <w:r w:rsidRPr="00CA3C5C">
        <w:rPr>
          <w:color w:val="A20000"/>
        </w:rPr>
        <w:t> </w:t>
      </w:r>
      <w:r w:rsidRPr="00CA3C5C">
        <w:rPr>
          <w:rStyle w:val="qstitlesection"/>
          <w:rFonts w:cstheme="majorHAnsi"/>
          <w:i/>
          <w:color w:val="A20000"/>
        </w:rPr>
        <w:t>Nonacademic misconduct hearing committee.</w:t>
      </w:r>
    </w:p>
    <w:p w14:paraId="29E8E370" w14:textId="77777777" w:rsidR="00930891" w:rsidRPr="00366F7A" w:rsidRDefault="00930891" w:rsidP="00E80517">
      <w:pPr>
        <w:shd w:val="clear" w:color="auto" w:fill="FFFFFF"/>
        <w:ind w:left="475" w:hanging="475"/>
        <w:rPr>
          <w:rFonts w:asciiTheme="minorHAnsi" w:hAnsiTheme="minorHAnsi" w:cstheme="minorHAnsi"/>
          <w:color w:val="000000"/>
          <w:sz w:val="22"/>
          <w:szCs w:val="22"/>
        </w:rPr>
      </w:pPr>
      <w:r w:rsidRPr="00366F7A">
        <w:rPr>
          <w:rStyle w:val="qsnumsubsecnum"/>
          <w:rFonts w:asciiTheme="minorHAnsi" w:hAnsiTheme="minorHAnsi" w:cstheme="minorHAnsi"/>
          <w:b/>
          <w:bCs/>
          <w:color w:val="000000"/>
          <w:sz w:val="22"/>
          <w:szCs w:val="22"/>
        </w:rPr>
        <w:t>(1)</w:t>
      </w:r>
      <w:r w:rsidRPr="00366F7A">
        <w:rPr>
          <w:rFonts w:asciiTheme="minorHAnsi" w:hAnsiTheme="minorHAnsi" w:cstheme="minorHAnsi"/>
          <w:b/>
          <w:bCs/>
          <w:color w:val="000000"/>
          <w:sz w:val="22"/>
          <w:szCs w:val="22"/>
        </w:rPr>
        <w:t> </w:t>
      </w:r>
      <w:r w:rsidRPr="00366F7A">
        <w:rPr>
          <w:rFonts w:asciiTheme="minorHAnsi" w:hAnsiTheme="minorHAnsi" w:cstheme="minorHAnsi"/>
          <w:b/>
          <w:bCs/>
          <w:color w:val="000000"/>
          <w:sz w:val="22"/>
          <w:szCs w:val="22"/>
        </w:rPr>
        <w:t> </w:t>
      </w:r>
      <w:r w:rsidRPr="00366F7A">
        <w:rPr>
          <w:rFonts w:asciiTheme="minorHAnsi" w:hAnsiTheme="minorHAnsi" w:cstheme="minorHAnsi"/>
          <w:color w:val="000000"/>
          <w:sz w:val="22"/>
          <w:szCs w:val="22"/>
        </w:rPr>
        <w:t>The chief administrative officer of each institution, in consultation with faculty, academic staff, and student representatives, shall adopt policies providing for the establishment of a student nonacademic misconduct hearing committee to fulfill the responsibilities of the nonacademic misconduct hearing committee in this chapter.</w:t>
      </w:r>
    </w:p>
    <w:p w14:paraId="6669F82E" w14:textId="77777777" w:rsidR="00930891" w:rsidRPr="00366F7A" w:rsidRDefault="00930891" w:rsidP="00E80517">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(2)</w:t>
      </w:r>
      <w:r w:rsidRPr="00366F7A">
        <w:rPr>
          <w:rFonts w:asciiTheme="minorHAnsi" w:hAnsiTheme="minorHAnsi" w:cstheme="minorHAnsi"/>
          <w:b/>
          <w:bCs/>
          <w:color w:val="000000"/>
          <w:sz w:val="22"/>
          <w:szCs w:val="22"/>
        </w:rPr>
        <w:t> </w:t>
      </w:r>
      <w:r w:rsidRPr="00366F7A">
        <w:rPr>
          <w:rFonts w:asciiTheme="minorHAnsi" w:hAnsiTheme="minorHAnsi" w:cstheme="minorHAnsi"/>
          <w:color w:val="000000"/>
          <w:sz w:val="22"/>
          <w:szCs w:val="22"/>
        </w:rPr>
        <w:t>A student nonacademic misconduct hearing committee shall consist of at least three persons, including at least one student, except that no such committee shall be constituted with a majority of members who are students. The presiding officer, who may be the hearing examiner designated pursuant to s. </w:t>
      </w:r>
      <w:hyperlink r:id="rId267" w:tooltip="Admin. Code UWS 17.06" w:history="1">
        <w:r w:rsidRPr="00366F7A">
          <w:rPr>
            <w:rStyle w:val="Hyperlink"/>
            <w:rFonts w:asciiTheme="minorHAnsi" w:hAnsiTheme="minorHAnsi" w:cstheme="minorHAnsi"/>
            <w:color w:val="426986"/>
            <w:sz w:val="22"/>
            <w:szCs w:val="22"/>
          </w:rPr>
          <w:t>UWS 17.06</w:t>
        </w:r>
      </w:hyperlink>
      <w:r w:rsidRPr="00366F7A">
        <w:rPr>
          <w:rFonts w:asciiTheme="minorHAnsi" w:hAnsiTheme="minorHAnsi" w:cstheme="minorHAnsi"/>
          <w:color w:val="000000"/>
          <w:sz w:val="22"/>
          <w:szCs w:val="22"/>
        </w:rPr>
        <w:t>, shall be appointed by the chief administrative officer. The presiding officer and at least one other member shall constitute a quorum at any hearing held pursuant to due notice.</w:t>
      </w:r>
    </w:p>
    <w:p w14:paraId="04E4462A" w14:textId="77777777" w:rsidR="00535746" w:rsidRDefault="00535746" w:rsidP="001F4977">
      <w:pPr>
        <w:shd w:val="clear" w:color="auto" w:fill="FFFFFF"/>
        <w:ind w:hanging="216"/>
        <w:rPr>
          <w:rFonts w:asciiTheme="minorHAnsi" w:hAnsiTheme="minorHAnsi" w:cstheme="minorHAnsi"/>
          <w:b/>
          <w:bCs/>
          <w:color w:val="000000"/>
          <w:sz w:val="22"/>
          <w:szCs w:val="22"/>
        </w:rPr>
      </w:pPr>
    </w:p>
    <w:p w14:paraId="0A62FB45" w14:textId="173C71BE" w:rsidR="00930891" w:rsidRPr="00366F7A" w:rsidRDefault="00930891" w:rsidP="00E80517">
      <w:pPr>
        <w:shd w:val="clear" w:color="auto" w:fill="FFFFFF"/>
        <w:ind w:left="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History: </w:t>
      </w:r>
      <w:hyperlink r:id="rId268" w:tooltip="2008 Clearinghouse Rules 99" w:history="1">
        <w:r w:rsidRPr="00366F7A">
          <w:rPr>
            <w:rStyle w:val="Hyperlink"/>
            <w:rFonts w:asciiTheme="minorHAnsi" w:hAnsiTheme="minorHAnsi" w:cstheme="minorHAnsi"/>
            <w:color w:val="426986"/>
            <w:sz w:val="22"/>
            <w:szCs w:val="22"/>
          </w:rPr>
          <w:t>CR 08-099</w:t>
        </w:r>
      </w:hyperlink>
      <w:r w:rsidRPr="00366F7A">
        <w:rPr>
          <w:rFonts w:asciiTheme="minorHAnsi" w:hAnsiTheme="minorHAnsi" w:cstheme="minorHAnsi"/>
          <w:color w:val="000000"/>
          <w:sz w:val="22"/>
          <w:szCs w:val="22"/>
        </w:rPr>
        <w:t>: cr. </w:t>
      </w:r>
      <w:hyperlink r:id="rId269" w:tooltip="Admin. Register toc" w:history="1">
        <w:r w:rsidRPr="00366F7A">
          <w:rPr>
            <w:rStyle w:val="Hyperlink"/>
            <w:rFonts w:asciiTheme="minorHAnsi" w:hAnsiTheme="minorHAnsi" w:cstheme="minorHAnsi"/>
            <w:color w:val="426986"/>
            <w:sz w:val="22"/>
            <w:szCs w:val="22"/>
          </w:rPr>
          <w:t>Register August 2009 No. 644</w:t>
        </w:r>
      </w:hyperlink>
      <w:r w:rsidRPr="00366F7A">
        <w:rPr>
          <w:rFonts w:asciiTheme="minorHAnsi" w:hAnsiTheme="minorHAnsi" w:cstheme="minorHAnsi"/>
          <w:color w:val="000000"/>
          <w:sz w:val="22"/>
          <w:szCs w:val="22"/>
        </w:rPr>
        <w:t>, eff. 9-1-09; </w:t>
      </w:r>
      <w:hyperlink r:id="rId270" w:tooltip="2020 Clearinghouse Rules 62" w:history="1">
        <w:r w:rsidRPr="00366F7A">
          <w:rPr>
            <w:rStyle w:val="Hyperlink"/>
            <w:rFonts w:asciiTheme="minorHAnsi" w:hAnsiTheme="minorHAnsi" w:cstheme="minorHAnsi"/>
            <w:color w:val="426986"/>
            <w:sz w:val="22"/>
            <w:szCs w:val="22"/>
          </w:rPr>
          <w:t>CR 20-062</w:t>
        </w:r>
      </w:hyperlink>
      <w:r w:rsidRPr="00366F7A">
        <w:rPr>
          <w:rFonts w:asciiTheme="minorHAnsi" w:hAnsiTheme="minorHAnsi" w:cstheme="minorHAnsi"/>
          <w:color w:val="000000"/>
          <w:sz w:val="22"/>
          <w:szCs w:val="22"/>
        </w:rPr>
        <w:t>: am. (2) </w:t>
      </w:r>
      <w:hyperlink r:id="rId271" w:tooltip="Admin. Register toc" w:history="1">
        <w:r w:rsidRPr="00366F7A">
          <w:rPr>
            <w:rStyle w:val="Hyperlink"/>
            <w:rFonts w:asciiTheme="minorHAnsi" w:hAnsiTheme="minorHAnsi" w:cstheme="minorHAnsi"/>
            <w:color w:val="426986"/>
            <w:sz w:val="22"/>
            <w:szCs w:val="22"/>
          </w:rPr>
          <w:t>Register May 2021 No. 785</w:t>
        </w:r>
      </w:hyperlink>
      <w:r w:rsidRPr="00366F7A">
        <w:rPr>
          <w:rFonts w:asciiTheme="minorHAnsi" w:hAnsiTheme="minorHAnsi" w:cstheme="minorHAnsi"/>
          <w:color w:val="000000"/>
          <w:sz w:val="22"/>
          <w:szCs w:val="22"/>
        </w:rPr>
        <w:t>, eff. 6-1-21.</w:t>
      </w:r>
    </w:p>
    <w:p w14:paraId="5E7519E5" w14:textId="77777777" w:rsidR="00535746" w:rsidRDefault="00535746" w:rsidP="001F4977">
      <w:pPr>
        <w:shd w:val="clear" w:color="auto" w:fill="FFFFFF"/>
        <w:ind w:hanging="480"/>
        <w:rPr>
          <w:rStyle w:val="qsnumsectnum"/>
          <w:rFonts w:asciiTheme="minorHAnsi" w:hAnsiTheme="minorHAnsi" w:cstheme="minorHAnsi"/>
          <w:b/>
          <w:bCs/>
          <w:color w:val="000000"/>
          <w:sz w:val="22"/>
          <w:szCs w:val="22"/>
        </w:rPr>
      </w:pPr>
    </w:p>
    <w:p w14:paraId="124E3187" w14:textId="44647F51" w:rsidR="00930891" w:rsidRPr="00CA3C5C" w:rsidRDefault="00930891" w:rsidP="00CA3C5C">
      <w:pPr>
        <w:pStyle w:val="Heading3"/>
        <w:rPr>
          <w:color w:val="A20000"/>
        </w:rPr>
      </w:pPr>
      <w:r w:rsidRPr="00CA3C5C">
        <w:rPr>
          <w:rStyle w:val="qsnumsectnum"/>
          <w:rFonts w:cstheme="majorHAnsi"/>
          <w:i/>
          <w:color w:val="A20000"/>
        </w:rPr>
        <w:t>UWS 17.08</w:t>
      </w:r>
      <w:r w:rsidRPr="00CA3C5C">
        <w:rPr>
          <w:color w:val="A20000"/>
        </w:rPr>
        <w:t> </w:t>
      </w:r>
      <w:r w:rsidRPr="00CA3C5C">
        <w:rPr>
          <w:rStyle w:val="qstitlesection"/>
          <w:rFonts w:cstheme="majorHAnsi"/>
          <w:i/>
          <w:color w:val="A20000"/>
        </w:rPr>
        <w:t>Nonacademic misconduct occurring on or outside of university lands.</w:t>
      </w:r>
    </w:p>
    <w:p w14:paraId="5CCEC901" w14:textId="77777777" w:rsidR="00930891" w:rsidRPr="00366F7A" w:rsidRDefault="00930891" w:rsidP="00783581">
      <w:pPr>
        <w:shd w:val="clear" w:color="auto" w:fill="FFFFFF"/>
        <w:ind w:left="475" w:hanging="475"/>
        <w:rPr>
          <w:rFonts w:asciiTheme="minorHAnsi" w:hAnsiTheme="minorHAnsi" w:cstheme="minorHAnsi"/>
          <w:color w:val="000000"/>
          <w:sz w:val="22"/>
          <w:szCs w:val="22"/>
        </w:rPr>
      </w:pPr>
      <w:r w:rsidRPr="00366F7A">
        <w:rPr>
          <w:rStyle w:val="qsnumsubsecnum"/>
          <w:rFonts w:asciiTheme="minorHAnsi" w:hAnsiTheme="minorHAnsi" w:cstheme="minorHAnsi"/>
          <w:b/>
          <w:bCs/>
          <w:color w:val="000000"/>
          <w:sz w:val="22"/>
          <w:szCs w:val="22"/>
        </w:rPr>
        <w:t>(1)</w:t>
      </w:r>
      <w:r w:rsidRPr="00366F7A">
        <w:rPr>
          <w:rFonts w:asciiTheme="minorHAnsi" w:hAnsiTheme="minorHAnsi" w:cstheme="minorHAnsi"/>
          <w:b/>
          <w:bCs/>
          <w:color w:val="000000"/>
          <w:sz w:val="22"/>
          <w:szCs w:val="22"/>
        </w:rPr>
        <w:t> </w:t>
      </w:r>
      <w:r w:rsidRPr="00366F7A">
        <w:rPr>
          <w:rFonts w:asciiTheme="minorHAnsi" w:hAnsiTheme="minorHAnsi" w:cstheme="minorHAnsi"/>
          <w:b/>
          <w:bCs/>
          <w:color w:val="000000"/>
          <w:sz w:val="22"/>
          <w:szCs w:val="22"/>
        </w:rPr>
        <w:t> </w:t>
      </w:r>
      <w:r w:rsidRPr="00366F7A">
        <w:rPr>
          <w:rStyle w:val="qstitlesubsection"/>
          <w:rFonts w:asciiTheme="minorHAnsi" w:hAnsiTheme="minorHAnsi" w:cstheme="minorHAnsi"/>
          <w:smallCaps/>
          <w:color w:val="000000"/>
          <w:sz w:val="22"/>
          <w:szCs w:val="22"/>
        </w:rPr>
        <w:t>Misconduct on university lands.</w:t>
      </w:r>
      <w:r w:rsidRPr="00366F7A">
        <w:rPr>
          <w:rFonts w:asciiTheme="minorHAnsi" w:hAnsiTheme="minorHAnsi" w:cstheme="minorHAnsi"/>
          <w:smallCaps/>
          <w:color w:val="000000"/>
          <w:sz w:val="22"/>
          <w:szCs w:val="22"/>
        </w:rPr>
        <w:t> </w:t>
      </w:r>
      <w:r w:rsidRPr="00366F7A">
        <w:rPr>
          <w:rFonts w:asciiTheme="minorHAnsi" w:hAnsiTheme="minorHAnsi" w:cstheme="minorHAnsi"/>
          <w:color w:val="000000"/>
          <w:sz w:val="22"/>
          <w:szCs w:val="22"/>
        </w:rPr>
        <w:t>Except as provided in s. </w:t>
      </w:r>
      <w:hyperlink r:id="rId272" w:tooltip="Admin. Code UWS 17.08(2)" w:history="1">
        <w:r w:rsidRPr="00366F7A">
          <w:rPr>
            <w:rStyle w:val="Hyperlink"/>
            <w:rFonts w:asciiTheme="minorHAnsi" w:hAnsiTheme="minorHAnsi" w:cstheme="minorHAnsi"/>
            <w:color w:val="426986"/>
            <w:sz w:val="22"/>
            <w:szCs w:val="22"/>
          </w:rPr>
          <w:t>UWS 17.08 (2)</w:t>
        </w:r>
      </w:hyperlink>
      <w:r w:rsidRPr="00366F7A">
        <w:rPr>
          <w:rFonts w:asciiTheme="minorHAnsi" w:hAnsiTheme="minorHAnsi" w:cstheme="minorHAnsi"/>
          <w:color w:val="000000"/>
          <w:sz w:val="22"/>
          <w:szCs w:val="22"/>
        </w:rPr>
        <w:t>, the provisions contained in this chapter shall apply to the student conduct described in ss. </w:t>
      </w:r>
      <w:hyperlink r:id="rId273" w:tooltip="Admin. Code UWS 17.09" w:history="1">
        <w:r w:rsidRPr="00366F7A">
          <w:rPr>
            <w:rStyle w:val="Hyperlink"/>
            <w:rFonts w:asciiTheme="minorHAnsi" w:hAnsiTheme="minorHAnsi" w:cstheme="minorHAnsi"/>
            <w:color w:val="426986"/>
            <w:sz w:val="22"/>
            <w:szCs w:val="22"/>
          </w:rPr>
          <w:t>UWS 17.09</w:t>
        </w:r>
      </w:hyperlink>
      <w:r w:rsidRPr="00366F7A">
        <w:rPr>
          <w:rFonts w:asciiTheme="minorHAnsi" w:hAnsiTheme="minorHAnsi" w:cstheme="minorHAnsi"/>
          <w:color w:val="000000"/>
          <w:sz w:val="22"/>
          <w:szCs w:val="22"/>
        </w:rPr>
        <w:t> and </w:t>
      </w:r>
      <w:hyperlink r:id="rId274" w:tooltip="Admin. Code UWS 17.151" w:history="1">
        <w:r w:rsidRPr="00366F7A">
          <w:rPr>
            <w:rStyle w:val="Hyperlink"/>
            <w:rFonts w:asciiTheme="minorHAnsi" w:hAnsiTheme="minorHAnsi" w:cstheme="minorHAnsi"/>
            <w:color w:val="426986"/>
            <w:sz w:val="22"/>
            <w:szCs w:val="22"/>
          </w:rPr>
          <w:t>17.151</w:t>
        </w:r>
      </w:hyperlink>
      <w:r w:rsidRPr="00366F7A">
        <w:rPr>
          <w:rFonts w:asciiTheme="minorHAnsi" w:hAnsiTheme="minorHAnsi" w:cstheme="minorHAnsi"/>
          <w:color w:val="000000"/>
          <w:sz w:val="22"/>
          <w:szCs w:val="22"/>
        </w:rPr>
        <w:t> that occurs on university lands or at university-sponsored events.</w:t>
      </w:r>
    </w:p>
    <w:p w14:paraId="040217B7" w14:textId="77777777" w:rsidR="00930891" w:rsidRPr="00366F7A" w:rsidRDefault="00930891" w:rsidP="00783581">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(2)</w:t>
      </w:r>
      <w:r w:rsidRPr="00366F7A">
        <w:rPr>
          <w:rFonts w:asciiTheme="minorHAnsi" w:hAnsiTheme="minorHAnsi" w:cstheme="minorHAnsi"/>
          <w:b/>
          <w:bCs/>
          <w:color w:val="000000"/>
          <w:sz w:val="22"/>
          <w:szCs w:val="22"/>
        </w:rPr>
        <w:t> </w:t>
      </w:r>
      <w:r w:rsidRPr="00366F7A">
        <w:rPr>
          <w:rFonts w:asciiTheme="minorHAnsi" w:hAnsiTheme="minorHAnsi" w:cstheme="minorHAnsi"/>
          <w:smallCaps/>
          <w:color w:val="000000"/>
          <w:sz w:val="22"/>
          <w:szCs w:val="22"/>
        </w:rPr>
        <w:t> </w:t>
      </w:r>
      <w:r w:rsidRPr="00366F7A">
        <w:rPr>
          <w:rStyle w:val="qstitlesubsection"/>
          <w:rFonts w:asciiTheme="minorHAnsi" w:hAnsiTheme="minorHAnsi" w:cstheme="minorHAnsi"/>
          <w:smallCaps/>
          <w:color w:val="000000"/>
          <w:sz w:val="22"/>
          <w:szCs w:val="22"/>
        </w:rPr>
        <w:t>Misconduct outside of university lands.</w:t>
      </w:r>
      <w:r w:rsidRPr="00366F7A">
        <w:rPr>
          <w:rFonts w:asciiTheme="minorHAnsi" w:hAnsiTheme="minorHAnsi" w:cstheme="minorHAnsi"/>
          <w:smallCaps/>
          <w:color w:val="000000"/>
          <w:sz w:val="22"/>
          <w:szCs w:val="22"/>
        </w:rPr>
        <w:t> </w:t>
      </w:r>
      <w:r w:rsidRPr="00366F7A">
        <w:rPr>
          <w:rFonts w:asciiTheme="minorHAnsi" w:hAnsiTheme="minorHAnsi" w:cstheme="minorHAnsi"/>
          <w:color w:val="000000"/>
          <w:sz w:val="22"/>
          <w:szCs w:val="22"/>
        </w:rPr>
        <w:t>The provisions contained in this chapter may apply to the student conduct described in ss. </w:t>
      </w:r>
      <w:hyperlink r:id="rId275" w:tooltip="Admin. Code UWS 17.09" w:history="1">
        <w:r w:rsidRPr="00366F7A">
          <w:rPr>
            <w:rStyle w:val="Hyperlink"/>
            <w:rFonts w:asciiTheme="minorHAnsi" w:hAnsiTheme="minorHAnsi" w:cstheme="minorHAnsi"/>
            <w:color w:val="426986"/>
            <w:sz w:val="22"/>
            <w:szCs w:val="22"/>
          </w:rPr>
          <w:t>UWS 17.09</w:t>
        </w:r>
      </w:hyperlink>
      <w:r w:rsidRPr="00366F7A">
        <w:rPr>
          <w:rFonts w:asciiTheme="minorHAnsi" w:hAnsiTheme="minorHAnsi" w:cstheme="minorHAnsi"/>
          <w:color w:val="000000"/>
          <w:sz w:val="22"/>
          <w:szCs w:val="22"/>
        </w:rPr>
        <w:t> and </w:t>
      </w:r>
      <w:hyperlink r:id="rId276" w:tooltip="Admin. Code UWS 17.151" w:history="1">
        <w:r w:rsidRPr="00366F7A">
          <w:rPr>
            <w:rStyle w:val="Hyperlink"/>
            <w:rFonts w:asciiTheme="minorHAnsi" w:hAnsiTheme="minorHAnsi" w:cstheme="minorHAnsi"/>
            <w:color w:val="426986"/>
            <w:sz w:val="22"/>
            <w:szCs w:val="22"/>
          </w:rPr>
          <w:t>17.151</w:t>
        </w:r>
      </w:hyperlink>
      <w:r w:rsidRPr="00366F7A">
        <w:rPr>
          <w:rFonts w:asciiTheme="minorHAnsi" w:hAnsiTheme="minorHAnsi" w:cstheme="minorHAnsi"/>
          <w:color w:val="000000"/>
          <w:sz w:val="22"/>
          <w:szCs w:val="22"/>
        </w:rPr>
        <w:t> that occurs outside of university lands only when, in the judgment of the investigating officer, the conduct adversely affects a substantial university interest. In determining whether the conduct adversely affects a substantial university interest, the investigating officer shall consider whether the conduct meets one or more of the following conditions:</w:t>
      </w:r>
    </w:p>
    <w:p w14:paraId="5F546D9E" w14:textId="77777777" w:rsidR="00930891" w:rsidRPr="00366F7A" w:rsidRDefault="00930891" w:rsidP="006C5D3C">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(a)</w:t>
      </w:r>
      <w:r w:rsidRPr="00366F7A">
        <w:rPr>
          <w:rFonts w:asciiTheme="minorHAnsi" w:hAnsiTheme="minorHAnsi" w:cstheme="minorHAnsi"/>
          <w:color w:val="000000"/>
          <w:sz w:val="22"/>
          <w:szCs w:val="22"/>
        </w:rPr>
        <w:t> The conduct constitutes or would constitute a serious criminal offense, regardless of the existence of any criminal proceedings.</w:t>
      </w:r>
    </w:p>
    <w:p w14:paraId="44FE31B2" w14:textId="77777777" w:rsidR="00930891" w:rsidRPr="00366F7A" w:rsidRDefault="00930891" w:rsidP="006C5D3C">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(b)</w:t>
      </w:r>
      <w:r w:rsidRPr="00366F7A">
        <w:rPr>
          <w:rFonts w:asciiTheme="minorHAnsi" w:hAnsiTheme="minorHAnsi" w:cstheme="minorHAnsi"/>
          <w:color w:val="000000"/>
          <w:sz w:val="22"/>
          <w:szCs w:val="22"/>
        </w:rPr>
        <w:t> The conduct indicates that the student presented or may present a danger or threat to the health or safety of the student or others.</w:t>
      </w:r>
    </w:p>
    <w:p w14:paraId="66C557B2" w14:textId="77777777" w:rsidR="00930891" w:rsidRPr="00366F7A" w:rsidRDefault="00930891" w:rsidP="006C5D3C">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(c)</w:t>
      </w:r>
      <w:r w:rsidRPr="00366F7A">
        <w:rPr>
          <w:rFonts w:asciiTheme="minorHAnsi" w:hAnsiTheme="minorHAnsi" w:cstheme="minorHAnsi"/>
          <w:color w:val="000000"/>
          <w:sz w:val="22"/>
          <w:szCs w:val="22"/>
        </w:rPr>
        <w:t> The conduct demonstrates a pattern of behavior that seriously impairs the university's ability to fulfill its teaching, research, or public service missions.</w:t>
      </w:r>
    </w:p>
    <w:p w14:paraId="5872E6A6" w14:textId="77777777" w:rsidR="00F978E1" w:rsidRDefault="00F978E1" w:rsidP="001F4977">
      <w:pPr>
        <w:shd w:val="clear" w:color="auto" w:fill="FFFFFF"/>
        <w:ind w:hanging="216"/>
        <w:rPr>
          <w:rFonts w:asciiTheme="minorHAnsi" w:hAnsiTheme="minorHAnsi" w:cstheme="minorHAnsi"/>
          <w:b/>
          <w:bCs/>
          <w:color w:val="000000"/>
          <w:sz w:val="22"/>
          <w:szCs w:val="22"/>
        </w:rPr>
      </w:pPr>
    </w:p>
    <w:p w14:paraId="3BC2464B" w14:textId="11CBF496" w:rsidR="00930891" w:rsidRPr="00366F7A" w:rsidRDefault="00930891" w:rsidP="00783581">
      <w:pPr>
        <w:shd w:val="clear" w:color="auto" w:fill="FFFFFF"/>
        <w:ind w:left="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History: </w:t>
      </w:r>
      <w:hyperlink r:id="rId277" w:tooltip="2008 Clearinghouse Rules 99" w:history="1">
        <w:r w:rsidRPr="00366F7A">
          <w:rPr>
            <w:rStyle w:val="Hyperlink"/>
            <w:rFonts w:asciiTheme="minorHAnsi" w:hAnsiTheme="minorHAnsi" w:cstheme="minorHAnsi"/>
            <w:color w:val="426986"/>
            <w:sz w:val="22"/>
            <w:szCs w:val="22"/>
          </w:rPr>
          <w:t>CR 08-099</w:t>
        </w:r>
      </w:hyperlink>
      <w:r w:rsidRPr="00366F7A">
        <w:rPr>
          <w:rFonts w:asciiTheme="minorHAnsi" w:hAnsiTheme="minorHAnsi" w:cstheme="minorHAnsi"/>
          <w:color w:val="000000"/>
          <w:sz w:val="22"/>
          <w:szCs w:val="22"/>
        </w:rPr>
        <w:t>: cr. </w:t>
      </w:r>
      <w:hyperlink r:id="rId278" w:tooltip="Admin. Register toc" w:history="1">
        <w:r w:rsidRPr="00366F7A">
          <w:rPr>
            <w:rStyle w:val="Hyperlink"/>
            <w:rFonts w:asciiTheme="minorHAnsi" w:hAnsiTheme="minorHAnsi" w:cstheme="minorHAnsi"/>
            <w:color w:val="426986"/>
            <w:sz w:val="22"/>
            <w:szCs w:val="22"/>
          </w:rPr>
          <w:t>Register August 2009 No. 644</w:t>
        </w:r>
      </w:hyperlink>
      <w:r w:rsidRPr="00366F7A">
        <w:rPr>
          <w:rFonts w:asciiTheme="minorHAnsi" w:hAnsiTheme="minorHAnsi" w:cstheme="minorHAnsi"/>
          <w:color w:val="000000"/>
          <w:sz w:val="22"/>
          <w:szCs w:val="22"/>
        </w:rPr>
        <w:t>, eff. 9-1-09; </w:t>
      </w:r>
      <w:hyperlink r:id="rId279" w:tooltip="2020 Clearinghouse Rules 62" w:history="1">
        <w:r w:rsidRPr="00366F7A">
          <w:rPr>
            <w:rStyle w:val="Hyperlink"/>
            <w:rFonts w:asciiTheme="minorHAnsi" w:hAnsiTheme="minorHAnsi" w:cstheme="minorHAnsi"/>
            <w:color w:val="426986"/>
            <w:sz w:val="22"/>
            <w:szCs w:val="22"/>
          </w:rPr>
          <w:t>CR 20-062</w:t>
        </w:r>
      </w:hyperlink>
      <w:r w:rsidRPr="00366F7A">
        <w:rPr>
          <w:rFonts w:asciiTheme="minorHAnsi" w:hAnsiTheme="minorHAnsi" w:cstheme="minorHAnsi"/>
          <w:color w:val="000000"/>
          <w:sz w:val="22"/>
          <w:szCs w:val="22"/>
        </w:rPr>
        <w:t>: am. (1), (2) (intro.), (b) </w:t>
      </w:r>
      <w:hyperlink r:id="rId280" w:tooltip="Admin. Register toc" w:history="1">
        <w:r w:rsidRPr="00366F7A">
          <w:rPr>
            <w:rStyle w:val="Hyperlink"/>
            <w:rFonts w:asciiTheme="minorHAnsi" w:hAnsiTheme="minorHAnsi" w:cstheme="minorHAnsi"/>
            <w:color w:val="426986"/>
            <w:sz w:val="22"/>
            <w:szCs w:val="22"/>
          </w:rPr>
          <w:t>Register May 2021 No. 785</w:t>
        </w:r>
      </w:hyperlink>
      <w:r w:rsidRPr="00366F7A">
        <w:rPr>
          <w:rFonts w:asciiTheme="minorHAnsi" w:hAnsiTheme="minorHAnsi" w:cstheme="minorHAnsi"/>
          <w:color w:val="000000"/>
          <w:sz w:val="22"/>
          <w:szCs w:val="22"/>
        </w:rPr>
        <w:t>, eff. 6-1-21.</w:t>
      </w:r>
    </w:p>
    <w:p w14:paraId="70F1AA6A" w14:textId="77777777" w:rsidR="00F978E1" w:rsidRDefault="00F978E1" w:rsidP="001F4977">
      <w:pPr>
        <w:shd w:val="clear" w:color="auto" w:fill="FFFFFF"/>
        <w:ind w:hanging="480"/>
        <w:rPr>
          <w:rStyle w:val="qsnumsectnum"/>
          <w:rFonts w:asciiTheme="minorHAnsi" w:hAnsiTheme="minorHAnsi" w:cstheme="minorHAnsi"/>
          <w:b/>
          <w:bCs/>
          <w:color w:val="000000"/>
          <w:sz w:val="22"/>
          <w:szCs w:val="22"/>
        </w:rPr>
      </w:pPr>
    </w:p>
    <w:p w14:paraId="270F840A" w14:textId="4B074512" w:rsidR="00930891" w:rsidRPr="00CA3C5C" w:rsidRDefault="00930891" w:rsidP="00CA3C5C">
      <w:pPr>
        <w:pStyle w:val="Heading3"/>
        <w:rPr>
          <w:color w:val="A20000"/>
        </w:rPr>
      </w:pPr>
      <w:r w:rsidRPr="00CA3C5C">
        <w:rPr>
          <w:rStyle w:val="qsnumsectnum"/>
          <w:rFonts w:cstheme="majorHAnsi"/>
          <w:i/>
          <w:color w:val="A20000"/>
        </w:rPr>
        <w:t>UWS 17.085</w:t>
      </w:r>
      <w:r w:rsidRPr="00CA3C5C">
        <w:rPr>
          <w:color w:val="A20000"/>
        </w:rPr>
        <w:t> </w:t>
      </w:r>
      <w:r w:rsidRPr="00CA3C5C">
        <w:rPr>
          <w:rStyle w:val="qstitlesection"/>
          <w:rFonts w:cstheme="majorHAnsi"/>
          <w:i/>
          <w:color w:val="A20000"/>
        </w:rPr>
        <w:t>Disciplinary sanctions.</w:t>
      </w:r>
    </w:p>
    <w:p w14:paraId="1949307A" w14:textId="77777777" w:rsidR="00930891" w:rsidRPr="00366F7A" w:rsidRDefault="00930891" w:rsidP="001141BC">
      <w:pPr>
        <w:shd w:val="clear" w:color="auto" w:fill="FFFFFF"/>
        <w:ind w:left="475" w:hanging="475"/>
        <w:rPr>
          <w:rFonts w:asciiTheme="minorHAnsi" w:hAnsiTheme="minorHAnsi" w:cstheme="minorHAnsi"/>
          <w:color w:val="000000"/>
          <w:sz w:val="22"/>
          <w:szCs w:val="22"/>
        </w:rPr>
      </w:pPr>
      <w:r w:rsidRPr="00366F7A">
        <w:rPr>
          <w:rStyle w:val="qsnumsubsecnum"/>
          <w:rFonts w:asciiTheme="minorHAnsi" w:hAnsiTheme="minorHAnsi" w:cstheme="minorHAnsi"/>
          <w:b/>
          <w:bCs/>
          <w:color w:val="000000"/>
          <w:sz w:val="22"/>
          <w:szCs w:val="22"/>
        </w:rPr>
        <w:t>(1)</w:t>
      </w:r>
      <w:r w:rsidRPr="00366F7A">
        <w:rPr>
          <w:rFonts w:asciiTheme="minorHAnsi" w:hAnsiTheme="minorHAnsi" w:cstheme="minorHAnsi"/>
          <w:b/>
          <w:bCs/>
          <w:color w:val="000000"/>
          <w:sz w:val="22"/>
          <w:szCs w:val="22"/>
        </w:rPr>
        <w:t> </w:t>
      </w:r>
      <w:r w:rsidRPr="00366F7A">
        <w:rPr>
          <w:rFonts w:asciiTheme="minorHAnsi" w:hAnsiTheme="minorHAnsi" w:cstheme="minorHAnsi"/>
          <w:b/>
          <w:bCs/>
          <w:color w:val="000000"/>
          <w:sz w:val="22"/>
          <w:szCs w:val="22"/>
        </w:rPr>
        <w:t> </w:t>
      </w:r>
      <w:r w:rsidRPr="00366F7A">
        <w:rPr>
          <w:rFonts w:asciiTheme="minorHAnsi" w:hAnsiTheme="minorHAnsi" w:cstheme="minorHAnsi"/>
          <w:color w:val="000000"/>
          <w:sz w:val="22"/>
          <w:szCs w:val="22"/>
        </w:rPr>
        <w:t>The disciplinary sanctions that may be imposed for nonacademic misconduct, in accordance with the procedures of ss. </w:t>
      </w:r>
      <w:hyperlink r:id="rId281" w:tooltip="Admin. Code UWS 17.11" w:history="1">
        <w:r w:rsidRPr="00366F7A">
          <w:rPr>
            <w:rStyle w:val="Hyperlink"/>
            <w:rFonts w:asciiTheme="minorHAnsi" w:hAnsiTheme="minorHAnsi" w:cstheme="minorHAnsi"/>
            <w:color w:val="426986"/>
            <w:sz w:val="22"/>
            <w:szCs w:val="22"/>
          </w:rPr>
          <w:t>UWS 17.11</w:t>
        </w:r>
      </w:hyperlink>
      <w:r w:rsidRPr="00366F7A">
        <w:rPr>
          <w:rFonts w:asciiTheme="minorHAnsi" w:hAnsiTheme="minorHAnsi" w:cstheme="minorHAnsi"/>
          <w:color w:val="000000"/>
          <w:sz w:val="22"/>
          <w:szCs w:val="22"/>
        </w:rPr>
        <w:t> to </w:t>
      </w:r>
      <w:hyperlink r:id="rId282" w:tooltip="Admin. Code UWS 17.13" w:history="1">
        <w:r w:rsidRPr="00366F7A">
          <w:rPr>
            <w:rStyle w:val="Hyperlink"/>
            <w:rFonts w:asciiTheme="minorHAnsi" w:hAnsiTheme="minorHAnsi" w:cstheme="minorHAnsi"/>
            <w:color w:val="426986"/>
            <w:sz w:val="22"/>
            <w:szCs w:val="22"/>
          </w:rPr>
          <w:t>17.13</w:t>
        </w:r>
      </w:hyperlink>
      <w:r w:rsidRPr="00366F7A">
        <w:rPr>
          <w:rFonts w:asciiTheme="minorHAnsi" w:hAnsiTheme="minorHAnsi" w:cstheme="minorHAnsi"/>
          <w:color w:val="000000"/>
          <w:sz w:val="22"/>
          <w:szCs w:val="22"/>
        </w:rPr>
        <w:t>, and </w:t>
      </w:r>
      <w:hyperlink r:id="rId283" w:tooltip="Admin. Code UWS 17.152" w:history="1">
        <w:r w:rsidRPr="00366F7A">
          <w:rPr>
            <w:rStyle w:val="Hyperlink"/>
            <w:rFonts w:asciiTheme="minorHAnsi" w:hAnsiTheme="minorHAnsi" w:cstheme="minorHAnsi"/>
            <w:color w:val="426986"/>
            <w:sz w:val="22"/>
            <w:szCs w:val="22"/>
          </w:rPr>
          <w:t>17.152</w:t>
        </w:r>
      </w:hyperlink>
      <w:r w:rsidRPr="00366F7A">
        <w:rPr>
          <w:rFonts w:asciiTheme="minorHAnsi" w:hAnsiTheme="minorHAnsi" w:cstheme="minorHAnsi"/>
          <w:color w:val="000000"/>
          <w:sz w:val="22"/>
          <w:szCs w:val="22"/>
        </w:rPr>
        <w:t> to </w:t>
      </w:r>
      <w:hyperlink r:id="rId284" w:tooltip="Admin. Code UWS 17.154" w:history="1">
        <w:r w:rsidRPr="00366F7A">
          <w:rPr>
            <w:rStyle w:val="Hyperlink"/>
            <w:rFonts w:asciiTheme="minorHAnsi" w:hAnsiTheme="minorHAnsi" w:cstheme="minorHAnsi"/>
            <w:color w:val="426986"/>
            <w:sz w:val="22"/>
            <w:szCs w:val="22"/>
          </w:rPr>
          <w:t>17.154</w:t>
        </w:r>
      </w:hyperlink>
      <w:r w:rsidRPr="00366F7A">
        <w:rPr>
          <w:rFonts w:asciiTheme="minorHAnsi" w:hAnsiTheme="minorHAnsi" w:cstheme="minorHAnsi"/>
          <w:color w:val="000000"/>
          <w:sz w:val="22"/>
          <w:szCs w:val="22"/>
        </w:rPr>
        <w:t>, are any of the following:</w:t>
      </w:r>
    </w:p>
    <w:p w14:paraId="27D57EAE" w14:textId="77777777" w:rsidR="00930891" w:rsidRPr="00366F7A" w:rsidRDefault="00930891" w:rsidP="001141BC">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(a)</w:t>
      </w:r>
      <w:r w:rsidRPr="00366F7A">
        <w:rPr>
          <w:rFonts w:asciiTheme="minorHAnsi" w:hAnsiTheme="minorHAnsi" w:cstheme="minorHAnsi"/>
          <w:color w:val="000000"/>
          <w:sz w:val="22"/>
          <w:szCs w:val="22"/>
        </w:rPr>
        <w:t> A written reprimand.</w:t>
      </w:r>
    </w:p>
    <w:p w14:paraId="4469A231" w14:textId="77777777" w:rsidR="00930891" w:rsidRPr="00366F7A" w:rsidRDefault="00930891" w:rsidP="001141BC">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(b)</w:t>
      </w:r>
      <w:r w:rsidRPr="00366F7A">
        <w:rPr>
          <w:rFonts w:asciiTheme="minorHAnsi" w:hAnsiTheme="minorHAnsi" w:cstheme="minorHAnsi"/>
          <w:color w:val="000000"/>
          <w:sz w:val="22"/>
          <w:szCs w:val="22"/>
        </w:rPr>
        <w:t> Denial of specified university privileges.</w:t>
      </w:r>
    </w:p>
    <w:p w14:paraId="2380087F" w14:textId="77777777" w:rsidR="00930891" w:rsidRPr="00366F7A" w:rsidRDefault="00930891" w:rsidP="001141BC">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(c)</w:t>
      </w:r>
      <w:r w:rsidRPr="00366F7A">
        <w:rPr>
          <w:rFonts w:asciiTheme="minorHAnsi" w:hAnsiTheme="minorHAnsi" w:cstheme="minorHAnsi"/>
          <w:color w:val="000000"/>
          <w:sz w:val="22"/>
          <w:szCs w:val="22"/>
        </w:rPr>
        <w:t> Payment of restitution.</w:t>
      </w:r>
    </w:p>
    <w:p w14:paraId="01D2A9B0" w14:textId="77777777" w:rsidR="00930891" w:rsidRPr="00366F7A" w:rsidRDefault="00930891" w:rsidP="001141BC">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(d)</w:t>
      </w:r>
      <w:r w:rsidRPr="00366F7A">
        <w:rPr>
          <w:rFonts w:asciiTheme="minorHAnsi" w:hAnsiTheme="minorHAnsi" w:cstheme="minorHAnsi"/>
          <w:color w:val="000000"/>
          <w:sz w:val="22"/>
          <w:szCs w:val="22"/>
        </w:rPr>
        <w:t> Educational or service sanctions, including community service.</w:t>
      </w:r>
    </w:p>
    <w:p w14:paraId="09C4653C" w14:textId="77777777" w:rsidR="00930891" w:rsidRPr="00366F7A" w:rsidRDefault="00930891" w:rsidP="001141BC">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(e)</w:t>
      </w:r>
      <w:r w:rsidRPr="00366F7A">
        <w:rPr>
          <w:rFonts w:asciiTheme="minorHAnsi" w:hAnsiTheme="minorHAnsi" w:cstheme="minorHAnsi"/>
          <w:color w:val="000000"/>
          <w:sz w:val="22"/>
          <w:szCs w:val="22"/>
        </w:rPr>
        <w:t> Disciplinary probation.</w:t>
      </w:r>
    </w:p>
    <w:p w14:paraId="4E6C6D4A" w14:textId="77777777" w:rsidR="00930891" w:rsidRPr="00366F7A" w:rsidRDefault="00930891" w:rsidP="001141BC">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(f)</w:t>
      </w:r>
      <w:r w:rsidRPr="00366F7A">
        <w:rPr>
          <w:rFonts w:asciiTheme="minorHAnsi" w:hAnsiTheme="minorHAnsi" w:cstheme="minorHAnsi"/>
          <w:color w:val="000000"/>
          <w:sz w:val="22"/>
          <w:szCs w:val="22"/>
        </w:rPr>
        <w:t> Imposition of reasonable terms and conditions on continued student status.</w:t>
      </w:r>
    </w:p>
    <w:p w14:paraId="30A98D16" w14:textId="77777777" w:rsidR="00930891" w:rsidRPr="00366F7A" w:rsidRDefault="00930891" w:rsidP="001141BC">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(g)</w:t>
      </w:r>
      <w:r w:rsidRPr="00366F7A">
        <w:rPr>
          <w:rFonts w:asciiTheme="minorHAnsi" w:hAnsiTheme="minorHAnsi" w:cstheme="minorHAnsi"/>
          <w:color w:val="000000"/>
          <w:sz w:val="22"/>
          <w:szCs w:val="22"/>
        </w:rPr>
        <w:t> Removal from a course in progress.</w:t>
      </w:r>
    </w:p>
    <w:p w14:paraId="73964E0B" w14:textId="77777777" w:rsidR="00930891" w:rsidRPr="00366F7A" w:rsidRDefault="00930891" w:rsidP="001141BC">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(h)</w:t>
      </w:r>
      <w:r w:rsidRPr="00366F7A">
        <w:rPr>
          <w:rFonts w:asciiTheme="minorHAnsi" w:hAnsiTheme="minorHAnsi" w:cstheme="minorHAnsi"/>
          <w:color w:val="000000"/>
          <w:sz w:val="22"/>
          <w:szCs w:val="22"/>
        </w:rPr>
        <w:t> Enrollment restrictions on a course or program.</w:t>
      </w:r>
    </w:p>
    <w:p w14:paraId="683D0005" w14:textId="77777777" w:rsidR="00930891" w:rsidRPr="00366F7A" w:rsidRDefault="00930891" w:rsidP="001141BC">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(i)</w:t>
      </w:r>
      <w:r w:rsidRPr="00366F7A">
        <w:rPr>
          <w:rFonts w:asciiTheme="minorHAnsi" w:hAnsiTheme="minorHAnsi" w:cstheme="minorHAnsi"/>
          <w:color w:val="000000"/>
          <w:sz w:val="22"/>
          <w:szCs w:val="22"/>
        </w:rPr>
        <w:t> Suspension.</w:t>
      </w:r>
    </w:p>
    <w:p w14:paraId="07369BC2" w14:textId="77777777" w:rsidR="00930891" w:rsidRPr="00366F7A" w:rsidRDefault="00930891" w:rsidP="001141BC">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(j)</w:t>
      </w:r>
      <w:r w:rsidRPr="00366F7A">
        <w:rPr>
          <w:rFonts w:asciiTheme="minorHAnsi" w:hAnsiTheme="minorHAnsi" w:cstheme="minorHAnsi"/>
          <w:color w:val="000000"/>
          <w:sz w:val="22"/>
          <w:szCs w:val="22"/>
        </w:rPr>
        <w:t> Expulsion.</w:t>
      </w:r>
    </w:p>
    <w:p w14:paraId="55021015" w14:textId="77777777" w:rsidR="00930891" w:rsidRPr="00366F7A" w:rsidRDefault="00930891" w:rsidP="001141BC">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(2)</w:t>
      </w:r>
      <w:r w:rsidRPr="00366F7A">
        <w:rPr>
          <w:rFonts w:asciiTheme="minorHAnsi" w:hAnsiTheme="minorHAnsi" w:cstheme="minorHAnsi"/>
          <w:b/>
          <w:bCs/>
          <w:color w:val="000000"/>
          <w:sz w:val="22"/>
          <w:szCs w:val="22"/>
        </w:rPr>
        <w:t> </w:t>
      </w:r>
      <w:r w:rsidRPr="00366F7A">
        <w:rPr>
          <w:rFonts w:asciiTheme="minorHAnsi" w:hAnsiTheme="minorHAnsi" w:cstheme="minorHAnsi"/>
          <w:color w:val="000000"/>
          <w:sz w:val="22"/>
          <w:szCs w:val="22"/>
        </w:rPr>
        <w:t>One or more of the disciplinary sanctions listed in sub. </w:t>
      </w:r>
      <w:hyperlink r:id="rId285" w:tooltip="Admin. Code UWS 17.085(1)" w:history="1">
        <w:r w:rsidRPr="00366F7A">
          <w:rPr>
            <w:rStyle w:val="Hyperlink"/>
            <w:rFonts w:asciiTheme="minorHAnsi" w:hAnsiTheme="minorHAnsi" w:cstheme="minorHAnsi"/>
            <w:color w:val="426986"/>
            <w:sz w:val="22"/>
            <w:szCs w:val="22"/>
          </w:rPr>
          <w:t>(1)</w:t>
        </w:r>
      </w:hyperlink>
      <w:r w:rsidRPr="00366F7A">
        <w:rPr>
          <w:rFonts w:asciiTheme="minorHAnsi" w:hAnsiTheme="minorHAnsi" w:cstheme="minorHAnsi"/>
          <w:color w:val="000000"/>
          <w:sz w:val="22"/>
          <w:szCs w:val="22"/>
        </w:rPr>
        <w:t> may be imposed for an incident of nonacademic misconduct.</w:t>
      </w:r>
    </w:p>
    <w:p w14:paraId="4B2FCEB8" w14:textId="77777777" w:rsidR="00930891" w:rsidRPr="00366F7A" w:rsidRDefault="00930891" w:rsidP="001141BC">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(3)</w:t>
      </w:r>
      <w:r w:rsidRPr="00366F7A">
        <w:rPr>
          <w:rFonts w:asciiTheme="minorHAnsi" w:hAnsiTheme="minorHAnsi" w:cstheme="minorHAnsi"/>
          <w:b/>
          <w:bCs/>
          <w:color w:val="000000"/>
          <w:sz w:val="22"/>
          <w:szCs w:val="22"/>
        </w:rPr>
        <w:t> </w:t>
      </w:r>
      <w:r w:rsidRPr="00366F7A">
        <w:rPr>
          <w:rFonts w:asciiTheme="minorHAnsi" w:hAnsiTheme="minorHAnsi" w:cstheme="minorHAnsi"/>
          <w:color w:val="000000"/>
          <w:sz w:val="22"/>
          <w:szCs w:val="22"/>
        </w:rPr>
        <w:t>Disciplinary sanctions shall not include the termination or revocation of student financial aid; however, this shall not be interpreted as precluding the individual operation of rules or standards governing eligibility for student financial aid under which the imposition of a disciplinary sanction could result in disqualification of a student for financial aid.</w:t>
      </w:r>
    </w:p>
    <w:p w14:paraId="28F4B403" w14:textId="77777777" w:rsidR="00F978E1" w:rsidRDefault="00F978E1" w:rsidP="001F4977">
      <w:pPr>
        <w:shd w:val="clear" w:color="auto" w:fill="FFFFFF"/>
        <w:ind w:hanging="216"/>
        <w:rPr>
          <w:rFonts w:asciiTheme="minorHAnsi" w:hAnsiTheme="minorHAnsi" w:cstheme="minorHAnsi"/>
          <w:b/>
          <w:bCs/>
          <w:color w:val="000000"/>
          <w:sz w:val="22"/>
          <w:szCs w:val="22"/>
        </w:rPr>
      </w:pPr>
    </w:p>
    <w:p w14:paraId="041A4190" w14:textId="02238D69" w:rsidR="00930891" w:rsidRPr="00366F7A" w:rsidRDefault="00930891" w:rsidP="001141BC">
      <w:pPr>
        <w:shd w:val="clear" w:color="auto" w:fill="FFFFFF"/>
        <w:ind w:left="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History: </w:t>
      </w:r>
      <w:hyperlink r:id="rId286" w:tooltip="2008 Clearinghouse Rules 99" w:history="1">
        <w:r w:rsidRPr="00366F7A">
          <w:rPr>
            <w:rStyle w:val="Hyperlink"/>
            <w:rFonts w:asciiTheme="minorHAnsi" w:hAnsiTheme="minorHAnsi" w:cstheme="minorHAnsi"/>
            <w:color w:val="426986"/>
            <w:sz w:val="22"/>
            <w:szCs w:val="22"/>
          </w:rPr>
          <w:t>CR 08-099</w:t>
        </w:r>
      </w:hyperlink>
      <w:r w:rsidRPr="00366F7A">
        <w:rPr>
          <w:rFonts w:asciiTheme="minorHAnsi" w:hAnsiTheme="minorHAnsi" w:cstheme="minorHAnsi"/>
          <w:color w:val="000000"/>
          <w:sz w:val="22"/>
          <w:szCs w:val="22"/>
        </w:rPr>
        <w:t>: cr. </w:t>
      </w:r>
      <w:hyperlink r:id="rId287" w:tooltip="Admin. Register toc" w:history="1">
        <w:r w:rsidRPr="00366F7A">
          <w:rPr>
            <w:rStyle w:val="Hyperlink"/>
            <w:rFonts w:asciiTheme="minorHAnsi" w:hAnsiTheme="minorHAnsi" w:cstheme="minorHAnsi"/>
            <w:color w:val="426986"/>
            <w:sz w:val="22"/>
            <w:szCs w:val="22"/>
          </w:rPr>
          <w:t>Register August 2009 No. 644</w:t>
        </w:r>
      </w:hyperlink>
      <w:r w:rsidRPr="00366F7A">
        <w:rPr>
          <w:rFonts w:asciiTheme="minorHAnsi" w:hAnsiTheme="minorHAnsi" w:cstheme="minorHAnsi"/>
          <w:color w:val="000000"/>
          <w:sz w:val="22"/>
          <w:szCs w:val="22"/>
        </w:rPr>
        <w:t>, eff. 9-1-09; </w:t>
      </w:r>
      <w:hyperlink r:id="rId288" w:tooltip="2020 Clearinghouse Rules 62" w:history="1">
        <w:r w:rsidRPr="00366F7A">
          <w:rPr>
            <w:rStyle w:val="Hyperlink"/>
            <w:rFonts w:asciiTheme="minorHAnsi" w:hAnsiTheme="minorHAnsi" w:cstheme="minorHAnsi"/>
            <w:color w:val="426986"/>
            <w:sz w:val="22"/>
            <w:szCs w:val="22"/>
          </w:rPr>
          <w:t>CR 20-062</w:t>
        </w:r>
      </w:hyperlink>
      <w:r w:rsidRPr="00366F7A">
        <w:rPr>
          <w:rFonts w:asciiTheme="minorHAnsi" w:hAnsiTheme="minorHAnsi" w:cstheme="minorHAnsi"/>
          <w:color w:val="000000"/>
          <w:sz w:val="22"/>
          <w:szCs w:val="22"/>
        </w:rPr>
        <w:t>: renum. from UWS 17.10 and am. (1) (intro.) </w:t>
      </w:r>
      <w:hyperlink r:id="rId289" w:tooltip="Admin. Register toc" w:history="1">
        <w:r w:rsidRPr="00366F7A">
          <w:rPr>
            <w:rStyle w:val="Hyperlink"/>
            <w:rFonts w:asciiTheme="minorHAnsi" w:hAnsiTheme="minorHAnsi" w:cstheme="minorHAnsi"/>
            <w:color w:val="426986"/>
            <w:sz w:val="22"/>
            <w:szCs w:val="22"/>
          </w:rPr>
          <w:t>Register May 2021 No. 785</w:t>
        </w:r>
      </w:hyperlink>
      <w:r w:rsidRPr="00366F7A">
        <w:rPr>
          <w:rFonts w:asciiTheme="minorHAnsi" w:hAnsiTheme="minorHAnsi" w:cstheme="minorHAnsi"/>
          <w:color w:val="000000"/>
          <w:sz w:val="22"/>
          <w:szCs w:val="22"/>
        </w:rPr>
        <w:t>, eff. 6-1-21.</w:t>
      </w:r>
    </w:p>
    <w:p w14:paraId="01DA4B1A" w14:textId="77777777" w:rsidR="00F978E1" w:rsidRDefault="00F978E1" w:rsidP="001F4977">
      <w:pPr>
        <w:shd w:val="clear" w:color="auto" w:fill="FFFFFF"/>
        <w:jc w:val="center"/>
        <w:rPr>
          <w:rFonts w:asciiTheme="minorHAnsi" w:hAnsiTheme="minorHAnsi" w:cstheme="minorHAnsi"/>
          <w:b/>
          <w:bCs/>
          <w:color w:val="000000"/>
          <w:sz w:val="22"/>
          <w:szCs w:val="22"/>
        </w:rPr>
      </w:pPr>
    </w:p>
    <w:p w14:paraId="316DA3BF" w14:textId="77777777" w:rsidR="001141BC" w:rsidRDefault="001141BC" w:rsidP="001F4977">
      <w:pPr>
        <w:shd w:val="clear" w:color="auto" w:fill="FFFFFF"/>
        <w:jc w:val="center"/>
        <w:rPr>
          <w:rFonts w:asciiTheme="minorHAnsi" w:hAnsiTheme="minorHAnsi" w:cstheme="minorHAnsi"/>
          <w:b/>
          <w:bCs/>
          <w:color w:val="000000"/>
          <w:sz w:val="22"/>
          <w:szCs w:val="22"/>
        </w:rPr>
      </w:pPr>
    </w:p>
    <w:p w14:paraId="7E51E72F" w14:textId="4EAA99C7" w:rsidR="00930891" w:rsidRPr="00CA3C5C" w:rsidRDefault="00930891" w:rsidP="00CA3C5C">
      <w:pPr>
        <w:pStyle w:val="Heading2"/>
        <w:rPr>
          <w:color w:val="A20000"/>
        </w:rPr>
      </w:pPr>
      <w:r w:rsidRPr="00CA3C5C">
        <w:rPr>
          <w:color w:val="A20000"/>
        </w:rPr>
        <w:t>Subchapter II - Procedures for Student Nonacademic Discipline in Nonsexual Misconduct Cases</w:t>
      </w:r>
    </w:p>
    <w:p w14:paraId="793ACE07" w14:textId="77777777" w:rsidR="00F978E1" w:rsidRDefault="00F978E1" w:rsidP="001F4977">
      <w:pPr>
        <w:shd w:val="clear" w:color="auto" w:fill="FFFFFF"/>
        <w:ind w:hanging="480"/>
        <w:rPr>
          <w:rStyle w:val="qsnumsectnum"/>
          <w:rFonts w:asciiTheme="minorHAnsi" w:hAnsiTheme="minorHAnsi" w:cstheme="minorHAnsi"/>
          <w:b/>
          <w:bCs/>
          <w:color w:val="000000"/>
          <w:sz w:val="22"/>
          <w:szCs w:val="22"/>
        </w:rPr>
      </w:pPr>
    </w:p>
    <w:p w14:paraId="12A3AE29" w14:textId="77777777" w:rsidR="001141BC" w:rsidRPr="001141BC" w:rsidRDefault="00930891" w:rsidP="00CA3C5C">
      <w:pPr>
        <w:pStyle w:val="Heading3"/>
        <w:rPr>
          <w:iCs/>
        </w:rPr>
      </w:pPr>
      <w:r w:rsidRPr="001141BC">
        <w:rPr>
          <w:rStyle w:val="qsnumsectnum"/>
          <w:rFonts w:cstheme="majorHAnsi"/>
          <w:i/>
          <w:color w:val="8C282F"/>
        </w:rPr>
        <w:t>UWS 17.09</w:t>
      </w:r>
      <w:r w:rsidRPr="001141BC">
        <w:t> </w:t>
      </w:r>
      <w:r w:rsidRPr="001141BC">
        <w:rPr>
          <w:rStyle w:val="qstitlesection"/>
          <w:rFonts w:cstheme="majorHAnsi"/>
          <w:i/>
          <w:color w:val="8C282F"/>
        </w:rPr>
        <w:t>Conduct subject to disciplinary action.</w:t>
      </w:r>
      <w:r w:rsidRPr="001141BC">
        <w:t> </w:t>
      </w:r>
    </w:p>
    <w:p w14:paraId="271EE6EB" w14:textId="5DB20CD8" w:rsidR="00930891" w:rsidRPr="00366F7A" w:rsidRDefault="00930891" w:rsidP="001141BC">
      <w:pPr>
        <w:shd w:val="clear" w:color="auto" w:fill="FFFFFF"/>
        <w:rPr>
          <w:rFonts w:asciiTheme="minorHAnsi" w:hAnsiTheme="minorHAnsi" w:cstheme="minorHAnsi"/>
          <w:color w:val="000000"/>
          <w:sz w:val="22"/>
          <w:szCs w:val="22"/>
        </w:rPr>
      </w:pPr>
      <w:r w:rsidRPr="00366F7A">
        <w:rPr>
          <w:rFonts w:asciiTheme="minorHAnsi" w:hAnsiTheme="minorHAnsi" w:cstheme="minorHAnsi"/>
          <w:color w:val="000000"/>
          <w:sz w:val="22"/>
          <w:szCs w:val="22"/>
        </w:rPr>
        <w:t>In accordance with s. </w:t>
      </w:r>
      <w:hyperlink r:id="rId290" w:tooltip="Admin. Code UWS 17.08" w:history="1">
        <w:r w:rsidRPr="00366F7A">
          <w:rPr>
            <w:rStyle w:val="Hyperlink"/>
            <w:rFonts w:asciiTheme="minorHAnsi" w:hAnsiTheme="minorHAnsi" w:cstheme="minorHAnsi"/>
            <w:color w:val="426986"/>
            <w:sz w:val="22"/>
            <w:szCs w:val="22"/>
          </w:rPr>
          <w:t>UWS 17.08</w:t>
        </w:r>
      </w:hyperlink>
      <w:r w:rsidRPr="00366F7A">
        <w:rPr>
          <w:rFonts w:asciiTheme="minorHAnsi" w:hAnsiTheme="minorHAnsi" w:cstheme="minorHAnsi"/>
          <w:color w:val="000000"/>
          <w:sz w:val="22"/>
          <w:szCs w:val="22"/>
        </w:rPr>
        <w:t>, the university may discipline a student for engaging in, attempting to engage in, or assisting others to engage in any of the following types of nonacademic misconduct. Conduct defined in s. </w:t>
      </w:r>
      <w:hyperlink r:id="rId291" w:tooltip="Admin. Code UWS 17.09" w:history="1">
        <w:r w:rsidRPr="00366F7A">
          <w:rPr>
            <w:rStyle w:val="Hyperlink"/>
            <w:rFonts w:asciiTheme="minorHAnsi" w:hAnsiTheme="minorHAnsi" w:cstheme="minorHAnsi"/>
            <w:color w:val="426986"/>
            <w:sz w:val="22"/>
            <w:szCs w:val="22"/>
          </w:rPr>
          <w:t>UWS 17.09</w:t>
        </w:r>
      </w:hyperlink>
      <w:r w:rsidRPr="00366F7A">
        <w:rPr>
          <w:rFonts w:asciiTheme="minorHAnsi" w:hAnsiTheme="minorHAnsi" w:cstheme="minorHAnsi"/>
          <w:color w:val="000000"/>
          <w:sz w:val="22"/>
          <w:szCs w:val="22"/>
        </w:rPr>
        <w:t> shall use the disciplinary procedure, hearing, appeal, and settlement processes detailed in ss. </w:t>
      </w:r>
      <w:hyperlink r:id="rId292" w:tooltip="Admin. Code UWS 17.11" w:history="1">
        <w:r w:rsidRPr="00366F7A">
          <w:rPr>
            <w:rStyle w:val="Hyperlink"/>
            <w:rFonts w:asciiTheme="minorHAnsi" w:hAnsiTheme="minorHAnsi" w:cstheme="minorHAnsi"/>
            <w:color w:val="426986"/>
            <w:sz w:val="22"/>
            <w:szCs w:val="22"/>
          </w:rPr>
          <w:t>UWS 17.11</w:t>
        </w:r>
      </w:hyperlink>
      <w:r w:rsidRPr="00366F7A">
        <w:rPr>
          <w:rFonts w:asciiTheme="minorHAnsi" w:hAnsiTheme="minorHAnsi" w:cstheme="minorHAnsi"/>
          <w:color w:val="000000"/>
          <w:sz w:val="22"/>
          <w:szCs w:val="22"/>
        </w:rPr>
        <w:t> to </w:t>
      </w:r>
      <w:hyperlink r:id="rId293" w:tooltip="Admin. Code UWS 17.15" w:history="1">
        <w:r w:rsidRPr="00366F7A">
          <w:rPr>
            <w:rStyle w:val="Hyperlink"/>
            <w:rFonts w:asciiTheme="minorHAnsi" w:hAnsiTheme="minorHAnsi" w:cstheme="minorHAnsi"/>
            <w:color w:val="426986"/>
            <w:sz w:val="22"/>
            <w:szCs w:val="22"/>
          </w:rPr>
          <w:t>17.15</w:t>
        </w:r>
      </w:hyperlink>
      <w:r w:rsidRPr="00366F7A">
        <w:rPr>
          <w:rFonts w:asciiTheme="minorHAnsi" w:hAnsiTheme="minorHAnsi" w:cstheme="minorHAnsi"/>
          <w:color w:val="000000"/>
          <w:sz w:val="22"/>
          <w:szCs w:val="22"/>
        </w:rPr>
        <w:t>. However, at the university's discretion, conduct defined in s. </w:t>
      </w:r>
      <w:hyperlink r:id="rId294" w:tooltip="Admin. Code UWS 17.09" w:history="1">
        <w:r w:rsidRPr="00366F7A">
          <w:rPr>
            <w:rStyle w:val="Hyperlink"/>
            <w:rFonts w:asciiTheme="minorHAnsi" w:hAnsiTheme="minorHAnsi" w:cstheme="minorHAnsi"/>
            <w:color w:val="426986"/>
            <w:sz w:val="22"/>
            <w:szCs w:val="22"/>
          </w:rPr>
          <w:t>UWS 17.09</w:t>
        </w:r>
      </w:hyperlink>
      <w:r w:rsidRPr="00366F7A">
        <w:rPr>
          <w:rFonts w:asciiTheme="minorHAnsi" w:hAnsiTheme="minorHAnsi" w:cstheme="minorHAnsi"/>
          <w:color w:val="000000"/>
          <w:sz w:val="22"/>
          <w:szCs w:val="22"/>
        </w:rPr>
        <w:t>, when arising out of the same facts and circumstances as sexual misconduct defined in s. </w:t>
      </w:r>
      <w:hyperlink r:id="rId295" w:tooltip="Admin. Code UWS 17.151" w:history="1">
        <w:r w:rsidRPr="00366F7A">
          <w:rPr>
            <w:rStyle w:val="Hyperlink"/>
            <w:rFonts w:asciiTheme="minorHAnsi" w:hAnsiTheme="minorHAnsi" w:cstheme="minorHAnsi"/>
            <w:color w:val="426986"/>
            <w:sz w:val="22"/>
            <w:szCs w:val="22"/>
          </w:rPr>
          <w:t>UWS 17.151</w:t>
        </w:r>
      </w:hyperlink>
      <w:r w:rsidRPr="00366F7A">
        <w:rPr>
          <w:rFonts w:asciiTheme="minorHAnsi" w:hAnsiTheme="minorHAnsi" w:cstheme="minorHAnsi"/>
          <w:color w:val="000000"/>
          <w:sz w:val="22"/>
          <w:szCs w:val="22"/>
        </w:rPr>
        <w:t>, may be consolidated with such charges and addressed with the disciplinary procedure, hearing, appeal, and settlement processes detailed in ss. </w:t>
      </w:r>
      <w:hyperlink r:id="rId296" w:tooltip="Admin. Code UWS 17.152" w:history="1">
        <w:r w:rsidRPr="00366F7A">
          <w:rPr>
            <w:rStyle w:val="Hyperlink"/>
            <w:rFonts w:asciiTheme="minorHAnsi" w:hAnsiTheme="minorHAnsi" w:cstheme="minorHAnsi"/>
            <w:color w:val="426986"/>
            <w:sz w:val="22"/>
            <w:szCs w:val="22"/>
          </w:rPr>
          <w:t>UWS 17.152</w:t>
        </w:r>
      </w:hyperlink>
      <w:r w:rsidRPr="00366F7A">
        <w:rPr>
          <w:rFonts w:asciiTheme="minorHAnsi" w:hAnsiTheme="minorHAnsi" w:cstheme="minorHAnsi"/>
          <w:color w:val="000000"/>
          <w:sz w:val="22"/>
          <w:szCs w:val="22"/>
        </w:rPr>
        <w:t> to </w:t>
      </w:r>
      <w:hyperlink r:id="rId297" w:tooltip="Admin. Code UWS 17.156" w:history="1">
        <w:r w:rsidRPr="00366F7A">
          <w:rPr>
            <w:rStyle w:val="Hyperlink"/>
            <w:rFonts w:asciiTheme="minorHAnsi" w:hAnsiTheme="minorHAnsi" w:cstheme="minorHAnsi"/>
            <w:color w:val="426986"/>
            <w:sz w:val="22"/>
            <w:szCs w:val="22"/>
          </w:rPr>
          <w:t>17.156</w:t>
        </w:r>
      </w:hyperlink>
      <w:r w:rsidRPr="00366F7A">
        <w:rPr>
          <w:rFonts w:asciiTheme="minorHAnsi" w:hAnsiTheme="minorHAnsi" w:cstheme="minorHAnsi"/>
          <w:color w:val="000000"/>
          <w:sz w:val="22"/>
          <w:szCs w:val="22"/>
        </w:rPr>
        <w:t>.</w:t>
      </w:r>
    </w:p>
    <w:p w14:paraId="678D8E20" w14:textId="77777777" w:rsidR="00930891" w:rsidRPr="00366F7A" w:rsidRDefault="00930891" w:rsidP="001141BC">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(1)</w:t>
      </w:r>
      <w:r w:rsidRPr="00366F7A">
        <w:rPr>
          <w:rFonts w:asciiTheme="minorHAnsi" w:hAnsiTheme="minorHAnsi" w:cstheme="minorHAnsi"/>
          <w:b/>
          <w:bCs/>
          <w:color w:val="000000"/>
          <w:sz w:val="22"/>
          <w:szCs w:val="22"/>
        </w:rPr>
        <w:t> </w:t>
      </w:r>
      <w:r w:rsidRPr="00366F7A">
        <w:rPr>
          <w:rFonts w:asciiTheme="minorHAnsi" w:hAnsiTheme="minorHAnsi" w:cstheme="minorHAnsi"/>
          <w:smallCaps/>
          <w:color w:val="000000"/>
          <w:sz w:val="22"/>
          <w:szCs w:val="22"/>
        </w:rPr>
        <w:t> </w:t>
      </w:r>
      <w:r w:rsidRPr="00366F7A">
        <w:rPr>
          <w:rStyle w:val="qstitlesubsection"/>
          <w:rFonts w:asciiTheme="minorHAnsi" w:hAnsiTheme="minorHAnsi" w:cstheme="minorHAnsi"/>
          <w:smallCaps/>
          <w:color w:val="000000"/>
          <w:sz w:val="22"/>
          <w:szCs w:val="22"/>
        </w:rPr>
        <w:t>Dangerous conduct.</w:t>
      </w:r>
      <w:r w:rsidRPr="00366F7A">
        <w:rPr>
          <w:rFonts w:asciiTheme="minorHAnsi" w:hAnsiTheme="minorHAnsi" w:cstheme="minorHAnsi"/>
          <w:smallCaps/>
          <w:color w:val="000000"/>
          <w:sz w:val="22"/>
          <w:szCs w:val="22"/>
        </w:rPr>
        <w:t> </w:t>
      </w:r>
      <w:r w:rsidRPr="00366F7A">
        <w:rPr>
          <w:rFonts w:asciiTheme="minorHAnsi" w:hAnsiTheme="minorHAnsi" w:cstheme="minorHAnsi"/>
          <w:color w:val="000000"/>
          <w:sz w:val="22"/>
          <w:szCs w:val="22"/>
        </w:rPr>
        <w:t>Conduct that endangers or threatens the health or safety of oneself or another person.</w:t>
      </w:r>
    </w:p>
    <w:p w14:paraId="3C9249C7" w14:textId="77777777" w:rsidR="00930891" w:rsidRPr="00366F7A" w:rsidRDefault="00930891" w:rsidP="001141BC">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(4)</w:t>
      </w:r>
      <w:r w:rsidRPr="00366F7A">
        <w:rPr>
          <w:rFonts w:asciiTheme="minorHAnsi" w:hAnsiTheme="minorHAnsi" w:cstheme="minorHAnsi"/>
          <w:b/>
          <w:bCs/>
          <w:color w:val="000000"/>
          <w:sz w:val="22"/>
          <w:szCs w:val="22"/>
        </w:rPr>
        <w:t> </w:t>
      </w:r>
      <w:r w:rsidRPr="00366F7A">
        <w:rPr>
          <w:rFonts w:asciiTheme="minorHAnsi" w:hAnsiTheme="minorHAnsi" w:cstheme="minorHAnsi"/>
          <w:smallCaps/>
          <w:color w:val="000000"/>
          <w:sz w:val="22"/>
          <w:szCs w:val="22"/>
        </w:rPr>
        <w:t> </w:t>
      </w:r>
      <w:r w:rsidRPr="00366F7A">
        <w:rPr>
          <w:rStyle w:val="qstitlesubsection"/>
          <w:rFonts w:asciiTheme="minorHAnsi" w:hAnsiTheme="minorHAnsi" w:cstheme="minorHAnsi"/>
          <w:smallCaps/>
          <w:color w:val="000000"/>
          <w:sz w:val="22"/>
          <w:szCs w:val="22"/>
        </w:rPr>
        <w:t>Harassment.</w:t>
      </w:r>
      <w:r w:rsidRPr="00366F7A">
        <w:rPr>
          <w:rFonts w:asciiTheme="minorHAnsi" w:hAnsiTheme="minorHAnsi" w:cstheme="minorHAnsi"/>
          <w:smallCaps/>
          <w:color w:val="000000"/>
          <w:sz w:val="22"/>
          <w:szCs w:val="22"/>
        </w:rPr>
        <w:t> </w:t>
      </w:r>
      <w:r w:rsidRPr="00366F7A">
        <w:rPr>
          <w:rFonts w:asciiTheme="minorHAnsi" w:hAnsiTheme="minorHAnsi" w:cstheme="minorHAnsi"/>
          <w:color w:val="000000"/>
          <w:sz w:val="22"/>
          <w:szCs w:val="22"/>
        </w:rPr>
        <w:t>Conduct defined in s. </w:t>
      </w:r>
      <w:hyperlink r:id="rId298" w:tooltip="Statutes 947.013" w:history="1">
        <w:r w:rsidRPr="00366F7A">
          <w:rPr>
            <w:rStyle w:val="Hyperlink"/>
            <w:rFonts w:asciiTheme="minorHAnsi" w:hAnsiTheme="minorHAnsi" w:cstheme="minorHAnsi"/>
            <w:color w:val="426986"/>
            <w:sz w:val="22"/>
            <w:szCs w:val="22"/>
          </w:rPr>
          <w:t>947.013</w:t>
        </w:r>
      </w:hyperlink>
      <w:r w:rsidRPr="00366F7A">
        <w:rPr>
          <w:rFonts w:asciiTheme="minorHAnsi" w:hAnsiTheme="minorHAnsi" w:cstheme="minorHAnsi"/>
          <w:color w:val="000000"/>
          <w:sz w:val="22"/>
          <w:szCs w:val="22"/>
        </w:rPr>
        <w:t>, Stats.</w:t>
      </w:r>
    </w:p>
    <w:p w14:paraId="53251D33" w14:textId="77777777" w:rsidR="00930891" w:rsidRPr="00366F7A" w:rsidRDefault="00930891" w:rsidP="001141BC">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(5)</w:t>
      </w:r>
      <w:r w:rsidRPr="00366F7A">
        <w:rPr>
          <w:rFonts w:asciiTheme="minorHAnsi" w:hAnsiTheme="minorHAnsi" w:cstheme="minorHAnsi"/>
          <w:b/>
          <w:bCs/>
          <w:color w:val="000000"/>
          <w:sz w:val="22"/>
          <w:szCs w:val="22"/>
        </w:rPr>
        <w:t> </w:t>
      </w:r>
      <w:r w:rsidRPr="00366F7A">
        <w:rPr>
          <w:rFonts w:asciiTheme="minorHAnsi" w:hAnsiTheme="minorHAnsi" w:cstheme="minorHAnsi"/>
          <w:smallCaps/>
          <w:color w:val="000000"/>
          <w:sz w:val="22"/>
          <w:szCs w:val="22"/>
        </w:rPr>
        <w:t> </w:t>
      </w:r>
      <w:r w:rsidRPr="00366F7A">
        <w:rPr>
          <w:rStyle w:val="qstitlesubsection"/>
          <w:rFonts w:asciiTheme="minorHAnsi" w:hAnsiTheme="minorHAnsi" w:cstheme="minorHAnsi"/>
          <w:smallCaps/>
          <w:color w:val="000000"/>
          <w:sz w:val="22"/>
          <w:szCs w:val="22"/>
        </w:rPr>
        <w:t>Hazing.</w:t>
      </w:r>
      <w:r w:rsidRPr="00366F7A">
        <w:rPr>
          <w:rFonts w:asciiTheme="minorHAnsi" w:hAnsiTheme="minorHAnsi" w:cstheme="minorHAnsi"/>
          <w:smallCaps/>
          <w:color w:val="000000"/>
          <w:sz w:val="22"/>
          <w:szCs w:val="22"/>
        </w:rPr>
        <w:t> </w:t>
      </w:r>
      <w:r w:rsidRPr="00366F7A">
        <w:rPr>
          <w:rFonts w:asciiTheme="minorHAnsi" w:hAnsiTheme="minorHAnsi" w:cstheme="minorHAnsi"/>
          <w:color w:val="000000"/>
          <w:sz w:val="22"/>
          <w:szCs w:val="22"/>
        </w:rPr>
        <w:t>Conduct defined in s. </w:t>
      </w:r>
      <w:hyperlink r:id="rId299" w:tooltip="Statutes 948.51" w:history="1">
        <w:r w:rsidRPr="00366F7A">
          <w:rPr>
            <w:rStyle w:val="Hyperlink"/>
            <w:rFonts w:asciiTheme="minorHAnsi" w:hAnsiTheme="minorHAnsi" w:cstheme="minorHAnsi"/>
            <w:color w:val="426986"/>
            <w:sz w:val="22"/>
            <w:szCs w:val="22"/>
          </w:rPr>
          <w:t>948.51</w:t>
        </w:r>
      </w:hyperlink>
      <w:r w:rsidRPr="00366F7A">
        <w:rPr>
          <w:rFonts w:asciiTheme="minorHAnsi" w:hAnsiTheme="minorHAnsi" w:cstheme="minorHAnsi"/>
          <w:color w:val="000000"/>
          <w:sz w:val="22"/>
          <w:szCs w:val="22"/>
        </w:rPr>
        <w:t>, Stats.</w:t>
      </w:r>
    </w:p>
    <w:p w14:paraId="51DE196C" w14:textId="77777777" w:rsidR="00930891" w:rsidRPr="00366F7A" w:rsidRDefault="00930891" w:rsidP="001141BC">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(6)</w:t>
      </w:r>
      <w:r w:rsidRPr="00366F7A">
        <w:rPr>
          <w:rFonts w:asciiTheme="minorHAnsi" w:hAnsiTheme="minorHAnsi" w:cstheme="minorHAnsi"/>
          <w:b/>
          <w:bCs/>
          <w:color w:val="000000"/>
          <w:sz w:val="22"/>
          <w:szCs w:val="22"/>
        </w:rPr>
        <w:t> </w:t>
      </w:r>
      <w:r w:rsidRPr="00366F7A">
        <w:rPr>
          <w:rFonts w:asciiTheme="minorHAnsi" w:hAnsiTheme="minorHAnsi" w:cstheme="minorHAnsi"/>
          <w:smallCaps/>
          <w:color w:val="000000"/>
          <w:sz w:val="22"/>
          <w:szCs w:val="22"/>
        </w:rPr>
        <w:t> </w:t>
      </w:r>
      <w:r w:rsidRPr="00366F7A">
        <w:rPr>
          <w:rStyle w:val="qstitlesubsection"/>
          <w:rFonts w:asciiTheme="minorHAnsi" w:hAnsiTheme="minorHAnsi" w:cstheme="minorHAnsi"/>
          <w:smallCaps/>
          <w:color w:val="000000"/>
          <w:sz w:val="22"/>
          <w:szCs w:val="22"/>
        </w:rPr>
        <w:t>Illegal use, possession, manufacture, or distribution of alcohol or controlled substances.</w:t>
      </w:r>
      <w:r w:rsidRPr="00366F7A">
        <w:rPr>
          <w:rFonts w:asciiTheme="minorHAnsi" w:hAnsiTheme="minorHAnsi" w:cstheme="minorHAnsi"/>
          <w:smallCaps/>
          <w:color w:val="000000"/>
          <w:sz w:val="22"/>
          <w:szCs w:val="22"/>
        </w:rPr>
        <w:t> </w:t>
      </w:r>
      <w:r w:rsidRPr="00366F7A">
        <w:rPr>
          <w:rFonts w:asciiTheme="minorHAnsi" w:hAnsiTheme="minorHAnsi" w:cstheme="minorHAnsi"/>
          <w:color w:val="000000"/>
          <w:sz w:val="22"/>
          <w:szCs w:val="22"/>
        </w:rPr>
        <w:t>Use, possession, manufacture, or distribution of alcoholic beverages or of marijuana, narcotics, or other controlled substances, except as expressly permitted by law or university policy.</w:t>
      </w:r>
    </w:p>
    <w:p w14:paraId="508233A7" w14:textId="77777777" w:rsidR="00930891" w:rsidRPr="00366F7A" w:rsidRDefault="00930891" w:rsidP="001141BC">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(7)</w:t>
      </w:r>
      <w:r w:rsidRPr="00366F7A">
        <w:rPr>
          <w:rFonts w:asciiTheme="minorHAnsi" w:hAnsiTheme="minorHAnsi" w:cstheme="minorHAnsi"/>
          <w:b/>
          <w:bCs/>
          <w:color w:val="000000"/>
          <w:sz w:val="22"/>
          <w:szCs w:val="22"/>
        </w:rPr>
        <w:t> </w:t>
      </w:r>
      <w:r w:rsidRPr="00366F7A">
        <w:rPr>
          <w:rFonts w:asciiTheme="minorHAnsi" w:hAnsiTheme="minorHAnsi" w:cstheme="minorHAnsi"/>
          <w:smallCaps/>
          <w:color w:val="000000"/>
          <w:sz w:val="22"/>
          <w:szCs w:val="22"/>
        </w:rPr>
        <w:t> </w:t>
      </w:r>
      <w:r w:rsidRPr="00366F7A">
        <w:rPr>
          <w:rStyle w:val="qstitlesubsection"/>
          <w:rFonts w:asciiTheme="minorHAnsi" w:hAnsiTheme="minorHAnsi" w:cstheme="minorHAnsi"/>
          <w:smallCaps/>
          <w:color w:val="000000"/>
          <w:sz w:val="22"/>
          <w:szCs w:val="22"/>
        </w:rPr>
        <w:t>Unauthorized use of or damage to property.</w:t>
      </w:r>
      <w:r w:rsidRPr="00366F7A">
        <w:rPr>
          <w:rFonts w:asciiTheme="minorHAnsi" w:hAnsiTheme="minorHAnsi" w:cstheme="minorHAnsi"/>
          <w:smallCaps/>
          <w:color w:val="000000"/>
          <w:sz w:val="22"/>
          <w:szCs w:val="22"/>
        </w:rPr>
        <w:t> </w:t>
      </w:r>
      <w:r w:rsidRPr="00366F7A">
        <w:rPr>
          <w:rFonts w:asciiTheme="minorHAnsi" w:hAnsiTheme="minorHAnsi" w:cstheme="minorHAnsi"/>
          <w:color w:val="000000"/>
          <w:sz w:val="22"/>
          <w:szCs w:val="22"/>
        </w:rPr>
        <w:t>Unauthorized possession of, use of, moving of, tampering with, damage to, or destruction of university property or the property of others.</w:t>
      </w:r>
    </w:p>
    <w:p w14:paraId="2E046B54" w14:textId="77777777" w:rsidR="00930891" w:rsidRPr="00366F7A" w:rsidRDefault="00930891" w:rsidP="001141BC">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(8)</w:t>
      </w:r>
      <w:r w:rsidRPr="00366F7A">
        <w:rPr>
          <w:rFonts w:asciiTheme="minorHAnsi" w:hAnsiTheme="minorHAnsi" w:cstheme="minorHAnsi"/>
          <w:b/>
          <w:bCs/>
          <w:color w:val="000000"/>
          <w:sz w:val="22"/>
          <w:szCs w:val="22"/>
        </w:rPr>
        <w:t> </w:t>
      </w:r>
      <w:r w:rsidRPr="00366F7A">
        <w:rPr>
          <w:rFonts w:asciiTheme="minorHAnsi" w:hAnsiTheme="minorHAnsi" w:cstheme="minorHAnsi"/>
          <w:smallCaps/>
          <w:color w:val="000000"/>
          <w:sz w:val="22"/>
          <w:szCs w:val="22"/>
        </w:rPr>
        <w:t> </w:t>
      </w:r>
      <w:r w:rsidRPr="00366F7A">
        <w:rPr>
          <w:rStyle w:val="qstitlesubsection"/>
          <w:rFonts w:asciiTheme="minorHAnsi" w:hAnsiTheme="minorHAnsi" w:cstheme="minorHAnsi"/>
          <w:smallCaps/>
          <w:color w:val="000000"/>
          <w:sz w:val="22"/>
          <w:szCs w:val="22"/>
        </w:rPr>
        <w:t>Disruption of university-authorized activities.</w:t>
      </w:r>
      <w:r w:rsidRPr="00366F7A">
        <w:rPr>
          <w:rFonts w:asciiTheme="minorHAnsi" w:hAnsiTheme="minorHAnsi" w:cstheme="minorHAnsi"/>
          <w:smallCaps/>
          <w:color w:val="000000"/>
          <w:sz w:val="22"/>
          <w:szCs w:val="22"/>
        </w:rPr>
        <w:t> </w:t>
      </w:r>
      <w:r w:rsidRPr="00366F7A">
        <w:rPr>
          <w:rFonts w:asciiTheme="minorHAnsi" w:hAnsiTheme="minorHAnsi" w:cstheme="minorHAnsi"/>
          <w:color w:val="000000"/>
          <w:sz w:val="22"/>
          <w:szCs w:val="22"/>
        </w:rPr>
        <w:t>Conduct that obstructs or impairs university-run or university-authorized activities, or that interferes with or impedes the ability of a person to participate in university-run or university-authorized activities.</w:t>
      </w:r>
    </w:p>
    <w:p w14:paraId="7A96514D" w14:textId="77777777" w:rsidR="00930891" w:rsidRPr="00366F7A" w:rsidRDefault="00930891" w:rsidP="001141BC">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(9)</w:t>
      </w:r>
      <w:r w:rsidRPr="00366F7A">
        <w:rPr>
          <w:rFonts w:asciiTheme="minorHAnsi" w:hAnsiTheme="minorHAnsi" w:cstheme="minorHAnsi"/>
          <w:b/>
          <w:bCs/>
          <w:color w:val="000000"/>
          <w:sz w:val="22"/>
          <w:szCs w:val="22"/>
        </w:rPr>
        <w:t> </w:t>
      </w:r>
      <w:r w:rsidRPr="00366F7A">
        <w:rPr>
          <w:rFonts w:asciiTheme="minorHAnsi" w:hAnsiTheme="minorHAnsi" w:cstheme="minorHAnsi"/>
          <w:smallCaps/>
          <w:color w:val="000000"/>
          <w:sz w:val="22"/>
          <w:szCs w:val="22"/>
        </w:rPr>
        <w:t> </w:t>
      </w:r>
      <w:r w:rsidRPr="00366F7A">
        <w:rPr>
          <w:rStyle w:val="qstitlesubsection"/>
          <w:rFonts w:asciiTheme="minorHAnsi" w:hAnsiTheme="minorHAnsi" w:cstheme="minorHAnsi"/>
          <w:smallCaps/>
          <w:color w:val="000000"/>
          <w:sz w:val="22"/>
          <w:szCs w:val="22"/>
        </w:rPr>
        <w:t>Forgery or falsification.</w:t>
      </w:r>
      <w:r w:rsidRPr="00366F7A">
        <w:rPr>
          <w:rFonts w:asciiTheme="minorHAnsi" w:hAnsiTheme="minorHAnsi" w:cstheme="minorHAnsi"/>
          <w:smallCaps/>
          <w:color w:val="000000"/>
          <w:sz w:val="22"/>
          <w:szCs w:val="22"/>
        </w:rPr>
        <w:t> </w:t>
      </w:r>
      <w:r w:rsidRPr="00366F7A">
        <w:rPr>
          <w:rFonts w:asciiTheme="minorHAnsi" w:hAnsiTheme="minorHAnsi" w:cstheme="minorHAnsi"/>
          <w:color w:val="000000"/>
          <w:sz w:val="22"/>
          <w:szCs w:val="22"/>
        </w:rPr>
        <w:t>Unauthorized possession of or fraudulent creation, alteration, or misuse of any university or other governmental document, record, key, electronic device, or identification.</w:t>
      </w:r>
    </w:p>
    <w:p w14:paraId="73B9E45D" w14:textId="77777777" w:rsidR="00930891" w:rsidRPr="00366F7A" w:rsidRDefault="00930891" w:rsidP="001141BC">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lastRenderedPageBreak/>
        <w:t>(10)</w:t>
      </w:r>
      <w:r w:rsidRPr="00366F7A">
        <w:rPr>
          <w:rFonts w:asciiTheme="minorHAnsi" w:hAnsiTheme="minorHAnsi" w:cstheme="minorHAnsi"/>
          <w:b/>
          <w:bCs/>
          <w:color w:val="000000"/>
          <w:sz w:val="22"/>
          <w:szCs w:val="22"/>
        </w:rPr>
        <w:t> </w:t>
      </w:r>
      <w:r w:rsidRPr="00366F7A">
        <w:rPr>
          <w:rFonts w:asciiTheme="minorHAnsi" w:hAnsiTheme="minorHAnsi" w:cstheme="minorHAnsi"/>
          <w:smallCaps/>
          <w:color w:val="000000"/>
          <w:sz w:val="22"/>
          <w:szCs w:val="22"/>
        </w:rPr>
        <w:t> </w:t>
      </w:r>
      <w:r w:rsidRPr="00366F7A">
        <w:rPr>
          <w:rStyle w:val="qstitlesubsection"/>
          <w:rFonts w:asciiTheme="minorHAnsi" w:hAnsiTheme="minorHAnsi" w:cstheme="minorHAnsi"/>
          <w:smallCaps/>
          <w:color w:val="000000"/>
          <w:sz w:val="22"/>
          <w:szCs w:val="22"/>
        </w:rPr>
        <w:t>Misuse of computing resources.</w:t>
      </w:r>
      <w:r w:rsidRPr="00366F7A">
        <w:rPr>
          <w:rFonts w:asciiTheme="minorHAnsi" w:hAnsiTheme="minorHAnsi" w:cstheme="minorHAnsi"/>
          <w:smallCaps/>
          <w:color w:val="000000"/>
          <w:sz w:val="22"/>
          <w:szCs w:val="22"/>
        </w:rPr>
        <w:t> </w:t>
      </w:r>
      <w:r w:rsidRPr="00366F7A">
        <w:rPr>
          <w:rFonts w:asciiTheme="minorHAnsi" w:hAnsiTheme="minorHAnsi" w:cstheme="minorHAnsi"/>
          <w:color w:val="000000"/>
          <w:sz w:val="22"/>
          <w:szCs w:val="22"/>
        </w:rPr>
        <w:t>Conduct that involves any of the following:</w:t>
      </w:r>
    </w:p>
    <w:p w14:paraId="3D7ACB7B" w14:textId="77777777" w:rsidR="00930891" w:rsidRPr="00366F7A" w:rsidRDefault="00930891" w:rsidP="001141BC">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(a)</w:t>
      </w:r>
      <w:r w:rsidRPr="00366F7A">
        <w:rPr>
          <w:rFonts w:asciiTheme="minorHAnsi" w:hAnsiTheme="minorHAnsi" w:cstheme="minorHAnsi"/>
          <w:color w:val="000000"/>
          <w:sz w:val="22"/>
          <w:szCs w:val="22"/>
        </w:rPr>
        <w:t> Failure to comply with laws, license agreements, and contracts governing university computer network, software, and hardware use.</w:t>
      </w:r>
    </w:p>
    <w:p w14:paraId="2ADD05BA" w14:textId="77777777" w:rsidR="00930891" w:rsidRPr="00366F7A" w:rsidRDefault="00930891" w:rsidP="001141BC">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(b)</w:t>
      </w:r>
      <w:r w:rsidRPr="00366F7A">
        <w:rPr>
          <w:rFonts w:asciiTheme="minorHAnsi" w:hAnsiTheme="minorHAnsi" w:cstheme="minorHAnsi"/>
          <w:color w:val="000000"/>
          <w:sz w:val="22"/>
          <w:szCs w:val="22"/>
        </w:rPr>
        <w:t> Use of university computing resources for unauthorized commercial purposes or personal gain.</w:t>
      </w:r>
    </w:p>
    <w:p w14:paraId="7C317474" w14:textId="77777777" w:rsidR="00930891" w:rsidRPr="00366F7A" w:rsidRDefault="00930891" w:rsidP="001141BC">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(c)</w:t>
      </w:r>
      <w:r w:rsidRPr="00366F7A">
        <w:rPr>
          <w:rFonts w:asciiTheme="minorHAnsi" w:hAnsiTheme="minorHAnsi" w:cstheme="minorHAnsi"/>
          <w:color w:val="000000"/>
          <w:sz w:val="22"/>
          <w:szCs w:val="22"/>
        </w:rPr>
        <w:t> Failure to protect a personal password or university-authorized account.</w:t>
      </w:r>
    </w:p>
    <w:p w14:paraId="104D75B6" w14:textId="77777777" w:rsidR="00930891" w:rsidRPr="00366F7A" w:rsidRDefault="00930891" w:rsidP="001141BC">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(d)</w:t>
      </w:r>
      <w:r w:rsidRPr="00366F7A">
        <w:rPr>
          <w:rFonts w:asciiTheme="minorHAnsi" w:hAnsiTheme="minorHAnsi" w:cstheme="minorHAnsi"/>
          <w:color w:val="000000"/>
          <w:sz w:val="22"/>
          <w:szCs w:val="22"/>
        </w:rPr>
        <w:t> Breach of computer security, invasion of privacy, or unauthorized access to university computing resources.</w:t>
      </w:r>
    </w:p>
    <w:p w14:paraId="06A98C6E" w14:textId="77777777" w:rsidR="00930891" w:rsidRPr="00366F7A" w:rsidRDefault="00930891" w:rsidP="001141BC">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(11)</w:t>
      </w:r>
      <w:r w:rsidRPr="00366F7A">
        <w:rPr>
          <w:rFonts w:asciiTheme="minorHAnsi" w:hAnsiTheme="minorHAnsi" w:cstheme="minorHAnsi"/>
          <w:b/>
          <w:bCs/>
          <w:color w:val="000000"/>
          <w:sz w:val="22"/>
          <w:szCs w:val="22"/>
        </w:rPr>
        <w:t> </w:t>
      </w:r>
      <w:r w:rsidRPr="00366F7A">
        <w:rPr>
          <w:rFonts w:asciiTheme="minorHAnsi" w:hAnsiTheme="minorHAnsi" w:cstheme="minorHAnsi"/>
          <w:smallCaps/>
          <w:color w:val="000000"/>
          <w:sz w:val="22"/>
          <w:szCs w:val="22"/>
        </w:rPr>
        <w:t> </w:t>
      </w:r>
      <w:r w:rsidRPr="00366F7A">
        <w:rPr>
          <w:rStyle w:val="qstitlesubsection"/>
          <w:rFonts w:asciiTheme="minorHAnsi" w:hAnsiTheme="minorHAnsi" w:cstheme="minorHAnsi"/>
          <w:smallCaps/>
          <w:color w:val="000000"/>
          <w:sz w:val="22"/>
          <w:szCs w:val="22"/>
        </w:rPr>
        <w:t>False statement or refusal to comply regarding a university matter.</w:t>
      </w:r>
      <w:r w:rsidRPr="00366F7A">
        <w:rPr>
          <w:rFonts w:asciiTheme="minorHAnsi" w:hAnsiTheme="minorHAnsi" w:cstheme="minorHAnsi"/>
          <w:smallCaps/>
          <w:color w:val="000000"/>
          <w:sz w:val="22"/>
          <w:szCs w:val="22"/>
        </w:rPr>
        <w:t> </w:t>
      </w:r>
      <w:r w:rsidRPr="00366F7A">
        <w:rPr>
          <w:rFonts w:asciiTheme="minorHAnsi" w:hAnsiTheme="minorHAnsi" w:cstheme="minorHAnsi"/>
          <w:color w:val="000000"/>
          <w:sz w:val="22"/>
          <w:szCs w:val="22"/>
        </w:rPr>
        <w:t>Making a knowingly false oral or written statement to any university employee or agent of the university regarding a university matter, or refusal to comply with a reasonable request on a university matter.</w:t>
      </w:r>
    </w:p>
    <w:p w14:paraId="317D0C1D" w14:textId="77777777" w:rsidR="00930891" w:rsidRPr="00366F7A" w:rsidRDefault="00930891" w:rsidP="001141BC">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(12)</w:t>
      </w:r>
      <w:r w:rsidRPr="00366F7A">
        <w:rPr>
          <w:rFonts w:asciiTheme="minorHAnsi" w:hAnsiTheme="minorHAnsi" w:cstheme="minorHAnsi"/>
          <w:b/>
          <w:bCs/>
          <w:color w:val="000000"/>
          <w:sz w:val="22"/>
          <w:szCs w:val="22"/>
        </w:rPr>
        <w:t> </w:t>
      </w:r>
      <w:r w:rsidRPr="00366F7A">
        <w:rPr>
          <w:rFonts w:asciiTheme="minorHAnsi" w:hAnsiTheme="minorHAnsi" w:cstheme="minorHAnsi"/>
          <w:smallCaps/>
          <w:color w:val="000000"/>
          <w:sz w:val="22"/>
          <w:szCs w:val="22"/>
        </w:rPr>
        <w:t> </w:t>
      </w:r>
      <w:r w:rsidRPr="00366F7A">
        <w:rPr>
          <w:rStyle w:val="qstitlesubsection"/>
          <w:rFonts w:asciiTheme="minorHAnsi" w:hAnsiTheme="minorHAnsi" w:cstheme="minorHAnsi"/>
          <w:smallCaps/>
          <w:color w:val="000000"/>
          <w:sz w:val="22"/>
          <w:szCs w:val="22"/>
        </w:rPr>
        <w:t>Violation of criminal law.</w:t>
      </w:r>
      <w:r w:rsidRPr="00366F7A">
        <w:rPr>
          <w:rFonts w:asciiTheme="minorHAnsi" w:hAnsiTheme="minorHAnsi" w:cstheme="minorHAnsi"/>
          <w:smallCaps/>
          <w:color w:val="000000"/>
          <w:sz w:val="22"/>
          <w:szCs w:val="22"/>
        </w:rPr>
        <w:t> </w:t>
      </w:r>
      <w:r w:rsidRPr="00366F7A">
        <w:rPr>
          <w:rFonts w:asciiTheme="minorHAnsi" w:hAnsiTheme="minorHAnsi" w:cstheme="minorHAnsi"/>
          <w:color w:val="000000"/>
          <w:sz w:val="22"/>
          <w:szCs w:val="22"/>
        </w:rPr>
        <w:t>Conduct that constitutes a criminal offense as defined by state or federal law.</w:t>
      </w:r>
    </w:p>
    <w:p w14:paraId="25467833" w14:textId="77777777" w:rsidR="00930891" w:rsidRPr="00366F7A" w:rsidRDefault="00930891" w:rsidP="001141BC">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(13)</w:t>
      </w:r>
      <w:r w:rsidRPr="00366F7A">
        <w:rPr>
          <w:rFonts w:asciiTheme="minorHAnsi" w:hAnsiTheme="minorHAnsi" w:cstheme="minorHAnsi"/>
          <w:b/>
          <w:bCs/>
          <w:color w:val="000000"/>
          <w:sz w:val="22"/>
          <w:szCs w:val="22"/>
        </w:rPr>
        <w:t> </w:t>
      </w:r>
      <w:r w:rsidRPr="00366F7A">
        <w:rPr>
          <w:rFonts w:asciiTheme="minorHAnsi" w:hAnsiTheme="minorHAnsi" w:cstheme="minorHAnsi"/>
          <w:smallCaps/>
          <w:color w:val="000000"/>
          <w:sz w:val="22"/>
          <w:szCs w:val="22"/>
        </w:rPr>
        <w:t> </w:t>
      </w:r>
      <w:r w:rsidRPr="00366F7A">
        <w:rPr>
          <w:rStyle w:val="qstitlesubsection"/>
          <w:rFonts w:asciiTheme="minorHAnsi" w:hAnsiTheme="minorHAnsi" w:cstheme="minorHAnsi"/>
          <w:smallCaps/>
          <w:color w:val="000000"/>
          <w:sz w:val="22"/>
          <w:szCs w:val="22"/>
        </w:rPr>
        <w:t>Serious and repeated violations of municipal law.</w:t>
      </w:r>
      <w:r w:rsidRPr="00366F7A">
        <w:rPr>
          <w:rFonts w:asciiTheme="minorHAnsi" w:hAnsiTheme="minorHAnsi" w:cstheme="minorHAnsi"/>
          <w:smallCaps/>
          <w:color w:val="000000"/>
          <w:sz w:val="22"/>
          <w:szCs w:val="22"/>
        </w:rPr>
        <w:t> </w:t>
      </w:r>
      <w:r w:rsidRPr="00366F7A">
        <w:rPr>
          <w:rFonts w:asciiTheme="minorHAnsi" w:hAnsiTheme="minorHAnsi" w:cstheme="minorHAnsi"/>
          <w:color w:val="000000"/>
          <w:sz w:val="22"/>
          <w:szCs w:val="22"/>
        </w:rPr>
        <w:t>Serious and repeated off-campus violations of municipal law.</w:t>
      </w:r>
    </w:p>
    <w:p w14:paraId="1B7DF0D4" w14:textId="77777777" w:rsidR="00930891" w:rsidRPr="00366F7A" w:rsidRDefault="00930891" w:rsidP="001141BC">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(14)</w:t>
      </w:r>
      <w:r w:rsidRPr="00366F7A">
        <w:rPr>
          <w:rFonts w:asciiTheme="minorHAnsi" w:hAnsiTheme="minorHAnsi" w:cstheme="minorHAnsi"/>
          <w:b/>
          <w:bCs/>
          <w:color w:val="000000"/>
          <w:sz w:val="22"/>
          <w:szCs w:val="22"/>
        </w:rPr>
        <w:t> </w:t>
      </w:r>
      <w:r w:rsidRPr="00366F7A">
        <w:rPr>
          <w:rFonts w:asciiTheme="minorHAnsi" w:hAnsiTheme="minorHAnsi" w:cstheme="minorHAnsi"/>
          <w:smallCaps/>
          <w:color w:val="000000"/>
          <w:sz w:val="22"/>
          <w:szCs w:val="22"/>
        </w:rPr>
        <w:t> </w:t>
      </w:r>
      <w:r w:rsidRPr="00366F7A">
        <w:rPr>
          <w:rStyle w:val="qstitlesubsection"/>
          <w:rFonts w:asciiTheme="minorHAnsi" w:hAnsiTheme="minorHAnsi" w:cstheme="minorHAnsi"/>
          <w:smallCaps/>
          <w:color w:val="000000"/>
          <w:sz w:val="22"/>
          <w:szCs w:val="22"/>
        </w:rPr>
        <w:t>Violation of ch. UWS 18</w:t>
      </w:r>
      <w:r w:rsidRPr="00366F7A">
        <w:rPr>
          <w:rFonts w:asciiTheme="minorHAnsi" w:hAnsiTheme="minorHAnsi" w:cstheme="minorHAnsi"/>
          <w:smallCaps/>
          <w:color w:val="000000"/>
          <w:sz w:val="22"/>
          <w:szCs w:val="22"/>
        </w:rPr>
        <w:t>. </w:t>
      </w:r>
      <w:r w:rsidRPr="00366F7A">
        <w:rPr>
          <w:rFonts w:asciiTheme="minorHAnsi" w:hAnsiTheme="minorHAnsi" w:cstheme="minorHAnsi"/>
          <w:color w:val="000000"/>
          <w:sz w:val="22"/>
          <w:szCs w:val="22"/>
        </w:rPr>
        <w:t>Conduct that violates ch. </w:t>
      </w:r>
      <w:hyperlink r:id="rId300" w:tooltip="Admin. Code ch. UWS 18" w:history="1">
        <w:r w:rsidRPr="00366F7A">
          <w:rPr>
            <w:rStyle w:val="Hyperlink"/>
            <w:rFonts w:asciiTheme="minorHAnsi" w:hAnsiTheme="minorHAnsi" w:cstheme="minorHAnsi"/>
            <w:color w:val="426986"/>
            <w:sz w:val="22"/>
            <w:szCs w:val="22"/>
          </w:rPr>
          <w:t>UWS 18</w:t>
        </w:r>
      </w:hyperlink>
      <w:r w:rsidRPr="00366F7A">
        <w:rPr>
          <w:rFonts w:asciiTheme="minorHAnsi" w:hAnsiTheme="minorHAnsi" w:cstheme="minorHAnsi"/>
          <w:color w:val="000000"/>
          <w:sz w:val="22"/>
          <w:szCs w:val="22"/>
        </w:rPr>
        <w:t>, including, but not limited to, provisions regulating fire safety, theft, and dangerous weapons.</w:t>
      </w:r>
    </w:p>
    <w:p w14:paraId="498CC69D" w14:textId="77777777" w:rsidR="00930891" w:rsidRPr="00366F7A" w:rsidRDefault="00930891" w:rsidP="001141BC">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(15)</w:t>
      </w:r>
      <w:r w:rsidRPr="00366F7A">
        <w:rPr>
          <w:rFonts w:asciiTheme="minorHAnsi" w:hAnsiTheme="minorHAnsi" w:cstheme="minorHAnsi"/>
          <w:b/>
          <w:bCs/>
          <w:color w:val="000000"/>
          <w:sz w:val="22"/>
          <w:szCs w:val="22"/>
        </w:rPr>
        <w:t> </w:t>
      </w:r>
      <w:r w:rsidRPr="00366F7A">
        <w:rPr>
          <w:rFonts w:asciiTheme="minorHAnsi" w:hAnsiTheme="minorHAnsi" w:cstheme="minorHAnsi"/>
          <w:smallCaps/>
          <w:color w:val="000000"/>
          <w:sz w:val="22"/>
          <w:szCs w:val="22"/>
        </w:rPr>
        <w:t> </w:t>
      </w:r>
      <w:r w:rsidRPr="00366F7A">
        <w:rPr>
          <w:rStyle w:val="qstitlesubsection"/>
          <w:rFonts w:asciiTheme="minorHAnsi" w:hAnsiTheme="minorHAnsi" w:cstheme="minorHAnsi"/>
          <w:smallCaps/>
          <w:color w:val="000000"/>
          <w:sz w:val="22"/>
          <w:szCs w:val="22"/>
        </w:rPr>
        <w:t>Violation of university rules.</w:t>
      </w:r>
      <w:r w:rsidRPr="00366F7A">
        <w:rPr>
          <w:rFonts w:asciiTheme="minorHAnsi" w:hAnsiTheme="minorHAnsi" w:cstheme="minorHAnsi"/>
          <w:smallCaps/>
          <w:color w:val="000000"/>
          <w:sz w:val="22"/>
          <w:szCs w:val="22"/>
        </w:rPr>
        <w:t> </w:t>
      </w:r>
      <w:r w:rsidRPr="00366F7A">
        <w:rPr>
          <w:rFonts w:asciiTheme="minorHAnsi" w:hAnsiTheme="minorHAnsi" w:cstheme="minorHAnsi"/>
          <w:color w:val="000000"/>
          <w:sz w:val="22"/>
          <w:szCs w:val="22"/>
        </w:rPr>
        <w:t>Conduct that violates any published university rules, regulations, or policies, including provisions contained in university contracts with students.</w:t>
      </w:r>
    </w:p>
    <w:p w14:paraId="38AC4775" w14:textId="77777777" w:rsidR="00930891" w:rsidRPr="00366F7A" w:rsidRDefault="00930891" w:rsidP="001141BC">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(16)</w:t>
      </w:r>
      <w:r w:rsidRPr="00366F7A">
        <w:rPr>
          <w:rFonts w:asciiTheme="minorHAnsi" w:hAnsiTheme="minorHAnsi" w:cstheme="minorHAnsi"/>
          <w:b/>
          <w:bCs/>
          <w:color w:val="000000"/>
          <w:sz w:val="22"/>
          <w:szCs w:val="22"/>
        </w:rPr>
        <w:t> </w:t>
      </w:r>
      <w:r w:rsidRPr="00366F7A">
        <w:rPr>
          <w:rFonts w:asciiTheme="minorHAnsi" w:hAnsiTheme="minorHAnsi" w:cstheme="minorHAnsi"/>
          <w:smallCaps/>
          <w:color w:val="000000"/>
          <w:sz w:val="22"/>
          <w:szCs w:val="22"/>
        </w:rPr>
        <w:t> </w:t>
      </w:r>
      <w:r w:rsidRPr="00366F7A">
        <w:rPr>
          <w:rStyle w:val="qstitlesubsection"/>
          <w:rFonts w:asciiTheme="minorHAnsi" w:hAnsiTheme="minorHAnsi" w:cstheme="minorHAnsi"/>
          <w:smallCaps/>
          <w:color w:val="000000"/>
          <w:sz w:val="22"/>
          <w:szCs w:val="22"/>
        </w:rPr>
        <w:t>Noncompliance with disciplinary sanctions.</w:t>
      </w:r>
      <w:r w:rsidRPr="00366F7A">
        <w:rPr>
          <w:rFonts w:asciiTheme="minorHAnsi" w:hAnsiTheme="minorHAnsi" w:cstheme="minorHAnsi"/>
          <w:smallCaps/>
          <w:color w:val="000000"/>
          <w:sz w:val="22"/>
          <w:szCs w:val="22"/>
        </w:rPr>
        <w:t> </w:t>
      </w:r>
      <w:r w:rsidRPr="00366F7A">
        <w:rPr>
          <w:rFonts w:asciiTheme="minorHAnsi" w:hAnsiTheme="minorHAnsi" w:cstheme="minorHAnsi"/>
          <w:color w:val="000000"/>
          <w:sz w:val="22"/>
          <w:szCs w:val="22"/>
        </w:rPr>
        <w:t>Conduct that violates a sanction, requirement, or restriction imposed in connection with previous disciplinary action.</w:t>
      </w:r>
    </w:p>
    <w:p w14:paraId="443E25DA" w14:textId="77777777" w:rsidR="00930891" w:rsidRPr="00366F7A" w:rsidRDefault="00930891" w:rsidP="001141BC">
      <w:pPr>
        <w:shd w:val="clear" w:color="auto" w:fill="FFFFFF"/>
        <w:ind w:left="475" w:hanging="475"/>
        <w:rPr>
          <w:rFonts w:asciiTheme="minorHAnsi" w:hAnsiTheme="minorHAnsi" w:cstheme="minorHAnsi"/>
          <w:color w:val="000000"/>
          <w:sz w:val="22"/>
          <w:szCs w:val="22"/>
        </w:rPr>
      </w:pPr>
      <w:r w:rsidRPr="00366F7A">
        <w:rPr>
          <w:rStyle w:val="qsnumsubsecnum"/>
          <w:rFonts w:asciiTheme="minorHAnsi" w:hAnsiTheme="minorHAnsi" w:cstheme="minorHAnsi"/>
          <w:b/>
          <w:bCs/>
          <w:color w:val="000000"/>
          <w:sz w:val="22"/>
          <w:szCs w:val="22"/>
        </w:rPr>
        <w:t>(20)</w:t>
      </w:r>
      <w:r w:rsidRPr="00366F7A">
        <w:rPr>
          <w:rFonts w:asciiTheme="minorHAnsi" w:hAnsiTheme="minorHAnsi" w:cstheme="minorHAnsi"/>
          <w:color w:val="000000"/>
          <w:sz w:val="22"/>
          <w:szCs w:val="22"/>
        </w:rPr>
        <w:t> </w:t>
      </w:r>
      <w:r w:rsidRPr="00366F7A">
        <w:rPr>
          <w:rStyle w:val="qstitlesubsection"/>
          <w:rFonts w:asciiTheme="minorHAnsi" w:hAnsiTheme="minorHAnsi" w:cstheme="minorHAnsi"/>
          <w:smallCaps/>
          <w:color w:val="000000"/>
          <w:sz w:val="22"/>
          <w:szCs w:val="22"/>
        </w:rPr>
        <w:t>Retaliation.</w:t>
      </w:r>
      <w:r w:rsidRPr="00366F7A">
        <w:rPr>
          <w:rFonts w:asciiTheme="minorHAnsi" w:hAnsiTheme="minorHAnsi" w:cstheme="minorHAnsi"/>
          <w:smallCaps/>
          <w:color w:val="000000"/>
          <w:sz w:val="22"/>
          <w:szCs w:val="22"/>
        </w:rPr>
        <w:t> </w:t>
      </w:r>
      <w:r w:rsidRPr="00366F7A">
        <w:rPr>
          <w:rFonts w:asciiTheme="minorHAnsi" w:hAnsiTheme="minorHAnsi" w:cstheme="minorHAnsi"/>
          <w:color w:val="000000"/>
          <w:sz w:val="22"/>
          <w:szCs w:val="22"/>
        </w:rPr>
        <w:t>Intimidation, threats, coercion, or discrimination against any individual for the purpose of interfering with any right or privilege secured in ss. </w:t>
      </w:r>
      <w:hyperlink r:id="rId301" w:tooltip="Admin. Code UWS 17.152" w:history="1">
        <w:r w:rsidRPr="00366F7A">
          <w:rPr>
            <w:rStyle w:val="Hyperlink"/>
            <w:rFonts w:asciiTheme="minorHAnsi" w:hAnsiTheme="minorHAnsi" w:cstheme="minorHAnsi"/>
            <w:color w:val="426986"/>
            <w:sz w:val="22"/>
            <w:szCs w:val="22"/>
          </w:rPr>
          <w:t>UWS 17.152</w:t>
        </w:r>
      </w:hyperlink>
      <w:r w:rsidRPr="00366F7A">
        <w:rPr>
          <w:rFonts w:asciiTheme="minorHAnsi" w:hAnsiTheme="minorHAnsi" w:cstheme="minorHAnsi"/>
          <w:color w:val="000000"/>
          <w:sz w:val="22"/>
          <w:szCs w:val="22"/>
        </w:rPr>
        <w:t> to </w:t>
      </w:r>
      <w:hyperlink r:id="rId302" w:tooltip="Admin. Code UWS 17.156" w:history="1">
        <w:r w:rsidRPr="00366F7A">
          <w:rPr>
            <w:rStyle w:val="Hyperlink"/>
            <w:rFonts w:asciiTheme="minorHAnsi" w:hAnsiTheme="minorHAnsi" w:cstheme="minorHAnsi"/>
            <w:color w:val="426986"/>
            <w:sz w:val="22"/>
            <w:szCs w:val="22"/>
          </w:rPr>
          <w:t>17.156</w:t>
        </w:r>
      </w:hyperlink>
      <w:r w:rsidRPr="00366F7A">
        <w:rPr>
          <w:rFonts w:asciiTheme="minorHAnsi" w:hAnsiTheme="minorHAnsi" w:cstheme="minorHAnsi"/>
          <w:color w:val="000000"/>
          <w:sz w:val="22"/>
          <w:szCs w:val="22"/>
        </w:rPr>
        <w:t>, or because the individual has made a report or complaint, testified, assisted, or participated or refused to participate in any manner in an investigation, proceeding, or hearing under ss. </w:t>
      </w:r>
      <w:hyperlink r:id="rId303" w:tooltip="Admin. Code UWS 17.152" w:history="1">
        <w:r w:rsidRPr="00366F7A">
          <w:rPr>
            <w:rStyle w:val="Hyperlink"/>
            <w:rFonts w:asciiTheme="minorHAnsi" w:hAnsiTheme="minorHAnsi" w:cstheme="minorHAnsi"/>
            <w:color w:val="426986"/>
            <w:sz w:val="22"/>
            <w:szCs w:val="22"/>
          </w:rPr>
          <w:t>UWS 17.152</w:t>
        </w:r>
      </w:hyperlink>
      <w:r w:rsidRPr="00366F7A">
        <w:rPr>
          <w:rFonts w:asciiTheme="minorHAnsi" w:hAnsiTheme="minorHAnsi" w:cstheme="minorHAnsi"/>
          <w:color w:val="000000"/>
          <w:sz w:val="22"/>
          <w:szCs w:val="22"/>
        </w:rPr>
        <w:t> to </w:t>
      </w:r>
      <w:hyperlink r:id="rId304" w:tooltip="Admin. Code UWS 17.156" w:history="1">
        <w:r w:rsidRPr="00366F7A">
          <w:rPr>
            <w:rStyle w:val="Hyperlink"/>
            <w:rFonts w:asciiTheme="minorHAnsi" w:hAnsiTheme="minorHAnsi" w:cstheme="minorHAnsi"/>
            <w:color w:val="426986"/>
            <w:sz w:val="22"/>
            <w:szCs w:val="22"/>
          </w:rPr>
          <w:t>17.156</w:t>
        </w:r>
      </w:hyperlink>
      <w:r w:rsidRPr="00366F7A">
        <w:rPr>
          <w:rFonts w:asciiTheme="minorHAnsi" w:hAnsiTheme="minorHAnsi" w:cstheme="minorHAnsi"/>
          <w:color w:val="000000"/>
          <w:sz w:val="22"/>
          <w:szCs w:val="22"/>
        </w:rPr>
        <w:t>.</w:t>
      </w:r>
    </w:p>
    <w:p w14:paraId="7AB9FE95" w14:textId="77777777" w:rsidR="001141BC" w:rsidRDefault="001141BC" w:rsidP="001F4977">
      <w:pPr>
        <w:shd w:val="clear" w:color="auto" w:fill="FFFFFF"/>
        <w:ind w:hanging="216"/>
        <w:rPr>
          <w:rFonts w:asciiTheme="minorHAnsi" w:hAnsiTheme="minorHAnsi" w:cstheme="minorHAnsi"/>
          <w:b/>
          <w:bCs/>
          <w:color w:val="000000"/>
          <w:sz w:val="22"/>
          <w:szCs w:val="22"/>
        </w:rPr>
      </w:pPr>
    </w:p>
    <w:p w14:paraId="1F3EE793" w14:textId="562F96D3" w:rsidR="00930891" w:rsidRPr="00366F7A" w:rsidRDefault="00930891" w:rsidP="001141BC">
      <w:pPr>
        <w:shd w:val="clear" w:color="auto" w:fill="FFFFFF"/>
        <w:ind w:left="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History: </w:t>
      </w:r>
      <w:hyperlink r:id="rId305" w:tooltip="2008 Clearinghouse Rules 99" w:history="1">
        <w:r w:rsidRPr="00366F7A">
          <w:rPr>
            <w:rStyle w:val="Hyperlink"/>
            <w:rFonts w:asciiTheme="minorHAnsi" w:hAnsiTheme="minorHAnsi" w:cstheme="minorHAnsi"/>
            <w:color w:val="426986"/>
            <w:sz w:val="22"/>
            <w:szCs w:val="22"/>
          </w:rPr>
          <w:t>CR 08-099</w:t>
        </w:r>
      </w:hyperlink>
      <w:r w:rsidRPr="00366F7A">
        <w:rPr>
          <w:rFonts w:asciiTheme="minorHAnsi" w:hAnsiTheme="minorHAnsi" w:cstheme="minorHAnsi"/>
          <w:color w:val="000000"/>
          <w:sz w:val="22"/>
          <w:szCs w:val="22"/>
        </w:rPr>
        <w:t>: cr. </w:t>
      </w:r>
      <w:hyperlink r:id="rId306" w:tooltip="Admin. Register toc" w:history="1">
        <w:r w:rsidRPr="00366F7A">
          <w:rPr>
            <w:rStyle w:val="Hyperlink"/>
            <w:rFonts w:asciiTheme="minorHAnsi" w:hAnsiTheme="minorHAnsi" w:cstheme="minorHAnsi"/>
            <w:color w:val="426986"/>
            <w:sz w:val="22"/>
            <w:szCs w:val="22"/>
          </w:rPr>
          <w:t>Register August 2009 No. 644</w:t>
        </w:r>
      </w:hyperlink>
      <w:r w:rsidRPr="00366F7A">
        <w:rPr>
          <w:rFonts w:asciiTheme="minorHAnsi" w:hAnsiTheme="minorHAnsi" w:cstheme="minorHAnsi"/>
          <w:color w:val="000000"/>
          <w:sz w:val="22"/>
          <w:szCs w:val="22"/>
        </w:rPr>
        <w:t>, eff. 9-1-09; </w:t>
      </w:r>
      <w:hyperlink r:id="rId307" w:tooltip="2015 Clearinghouse Rules 60" w:history="1">
        <w:r w:rsidRPr="00366F7A">
          <w:rPr>
            <w:rStyle w:val="Hyperlink"/>
            <w:rFonts w:asciiTheme="minorHAnsi" w:hAnsiTheme="minorHAnsi" w:cstheme="minorHAnsi"/>
            <w:color w:val="426986"/>
            <w:sz w:val="22"/>
            <w:szCs w:val="22"/>
          </w:rPr>
          <w:t>CR 15-060</w:t>
        </w:r>
      </w:hyperlink>
      <w:r w:rsidRPr="00366F7A">
        <w:rPr>
          <w:rFonts w:asciiTheme="minorHAnsi" w:hAnsiTheme="minorHAnsi" w:cstheme="minorHAnsi"/>
          <w:color w:val="000000"/>
          <w:sz w:val="22"/>
          <w:szCs w:val="22"/>
        </w:rPr>
        <w:t>: cr. (17), (18), (19) </w:t>
      </w:r>
      <w:hyperlink r:id="rId308" w:tooltip="Admin. Register toc" w:history="1">
        <w:r w:rsidRPr="00366F7A">
          <w:rPr>
            <w:rStyle w:val="Hyperlink"/>
            <w:rFonts w:asciiTheme="minorHAnsi" w:hAnsiTheme="minorHAnsi" w:cstheme="minorHAnsi"/>
            <w:color w:val="426986"/>
            <w:sz w:val="22"/>
            <w:szCs w:val="22"/>
          </w:rPr>
          <w:t>Register June 2016 No. 726</w:t>
        </w:r>
      </w:hyperlink>
      <w:r w:rsidRPr="00366F7A">
        <w:rPr>
          <w:rFonts w:asciiTheme="minorHAnsi" w:hAnsiTheme="minorHAnsi" w:cstheme="minorHAnsi"/>
          <w:color w:val="000000"/>
          <w:sz w:val="22"/>
          <w:szCs w:val="22"/>
        </w:rPr>
        <w:t>, eff. 7-1-16; </w:t>
      </w:r>
      <w:hyperlink r:id="rId309" w:tooltip="2020 Clearinghouse Rules 62" w:history="1">
        <w:r w:rsidRPr="00366F7A">
          <w:rPr>
            <w:rStyle w:val="Hyperlink"/>
            <w:rFonts w:asciiTheme="minorHAnsi" w:hAnsiTheme="minorHAnsi" w:cstheme="minorHAnsi"/>
            <w:color w:val="426986"/>
            <w:sz w:val="22"/>
            <w:szCs w:val="22"/>
          </w:rPr>
          <w:t>CR 20-062</w:t>
        </w:r>
      </w:hyperlink>
      <w:r w:rsidRPr="00366F7A">
        <w:rPr>
          <w:rFonts w:asciiTheme="minorHAnsi" w:hAnsiTheme="minorHAnsi" w:cstheme="minorHAnsi"/>
          <w:color w:val="000000"/>
          <w:sz w:val="22"/>
          <w:szCs w:val="22"/>
        </w:rPr>
        <w:t>: am. (intro.), r. (2), (3), (17) to (19), cr. (20) </w:t>
      </w:r>
      <w:hyperlink r:id="rId310" w:tooltip="Admin. Register toc" w:history="1">
        <w:r w:rsidRPr="00366F7A">
          <w:rPr>
            <w:rStyle w:val="Hyperlink"/>
            <w:rFonts w:asciiTheme="minorHAnsi" w:hAnsiTheme="minorHAnsi" w:cstheme="minorHAnsi"/>
            <w:color w:val="426986"/>
            <w:sz w:val="22"/>
            <w:szCs w:val="22"/>
          </w:rPr>
          <w:t>Register May 2021 No. 785</w:t>
        </w:r>
      </w:hyperlink>
      <w:r w:rsidRPr="00366F7A">
        <w:rPr>
          <w:rFonts w:asciiTheme="minorHAnsi" w:hAnsiTheme="minorHAnsi" w:cstheme="minorHAnsi"/>
          <w:color w:val="000000"/>
          <w:sz w:val="22"/>
          <w:szCs w:val="22"/>
        </w:rPr>
        <w:t>, eff. 6-1-21; correction in (intro.) made under s. </w:t>
      </w:r>
      <w:hyperlink r:id="rId311" w:tooltip="Statutes 35.17" w:history="1">
        <w:r w:rsidRPr="00366F7A">
          <w:rPr>
            <w:rStyle w:val="Hyperlink"/>
            <w:rFonts w:asciiTheme="minorHAnsi" w:hAnsiTheme="minorHAnsi" w:cstheme="minorHAnsi"/>
            <w:color w:val="426986"/>
            <w:sz w:val="22"/>
            <w:szCs w:val="22"/>
          </w:rPr>
          <w:t>35.17</w:t>
        </w:r>
      </w:hyperlink>
      <w:r w:rsidRPr="00366F7A">
        <w:rPr>
          <w:rFonts w:asciiTheme="minorHAnsi" w:hAnsiTheme="minorHAnsi" w:cstheme="minorHAnsi"/>
          <w:color w:val="000000"/>
          <w:sz w:val="22"/>
          <w:szCs w:val="22"/>
        </w:rPr>
        <w:t>, Stats., </w:t>
      </w:r>
      <w:hyperlink r:id="rId312" w:tooltip="Admin. Register toc" w:history="1">
        <w:r w:rsidRPr="00366F7A">
          <w:rPr>
            <w:rStyle w:val="Hyperlink"/>
            <w:rFonts w:asciiTheme="minorHAnsi" w:hAnsiTheme="minorHAnsi" w:cstheme="minorHAnsi"/>
            <w:color w:val="426986"/>
            <w:sz w:val="22"/>
            <w:szCs w:val="22"/>
          </w:rPr>
          <w:t>Register July 2021 No. 787</w:t>
        </w:r>
      </w:hyperlink>
      <w:r w:rsidRPr="00366F7A">
        <w:rPr>
          <w:rFonts w:asciiTheme="minorHAnsi" w:hAnsiTheme="minorHAnsi" w:cstheme="minorHAnsi"/>
          <w:color w:val="000000"/>
          <w:sz w:val="22"/>
          <w:szCs w:val="22"/>
        </w:rPr>
        <w:t>.</w:t>
      </w:r>
    </w:p>
    <w:p w14:paraId="6088C825" w14:textId="77777777" w:rsidR="001141BC" w:rsidRDefault="001141BC" w:rsidP="001F4977">
      <w:pPr>
        <w:shd w:val="clear" w:color="auto" w:fill="FFFFFF"/>
        <w:ind w:hanging="480"/>
        <w:rPr>
          <w:rStyle w:val="qsnumsectnum"/>
          <w:rFonts w:asciiTheme="minorHAnsi" w:hAnsiTheme="minorHAnsi" w:cstheme="minorHAnsi"/>
          <w:b/>
          <w:bCs/>
          <w:color w:val="000000"/>
          <w:sz w:val="22"/>
          <w:szCs w:val="22"/>
        </w:rPr>
      </w:pPr>
    </w:p>
    <w:p w14:paraId="4B46C1E7" w14:textId="4C68837A" w:rsidR="00930891" w:rsidRPr="00211C8A" w:rsidRDefault="00930891" w:rsidP="00CA3C5C">
      <w:pPr>
        <w:pStyle w:val="Heading3"/>
      </w:pPr>
      <w:r w:rsidRPr="00211C8A">
        <w:rPr>
          <w:rStyle w:val="qsnumsectnum"/>
          <w:rFonts w:cstheme="majorHAnsi"/>
          <w:i/>
          <w:color w:val="8C282F"/>
        </w:rPr>
        <w:t>UWS 17.11</w:t>
      </w:r>
      <w:r w:rsidRPr="00211C8A">
        <w:t> </w:t>
      </w:r>
      <w:r w:rsidRPr="00211C8A">
        <w:rPr>
          <w:rStyle w:val="qstitlesection"/>
          <w:rFonts w:cstheme="majorHAnsi"/>
          <w:i/>
          <w:color w:val="8C282F"/>
        </w:rPr>
        <w:t>Disciplinary procedure.</w:t>
      </w:r>
    </w:p>
    <w:p w14:paraId="74898A0A" w14:textId="77777777" w:rsidR="00930891" w:rsidRPr="00366F7A" w:rsidRDefault="00930891" w:rsidP="00211C8A">
      <w:pPr>
        <w:shd w:val="clear" w:color="auto" w:fill="FFFFFF"/>
        <w:ind w:left="475" w:hanging="475"/>
        <w:rPr>
          <w:rFonts w:asciiTheme="minorHAnsi" w:hAnsiTheme="minorHAnsi" w:cstheme="minorHAnsi"/>
          <w:color w:val="000000"/>
          <w:sz w:val="22"/>
          <w:szCs w:val="22"/>
        </w:rPr>
      </w:pPr>
      <w:r w:rsidRPr="00366F7A">
        <w:rPr>
          <w:rStyle w:val="qsnumsubsecnum"/>
          <w:rFonts w:asciiTheme="minorHAnsi" w:hAnsiTheme="minorHAnsi" w:cstheme="minorHAnsi"/>
          <w:b/>
          <w:bCs/>
          <w:color w:val="000000"/>
          <w:sz w:val="22"/>
          <w:szCs w:val="22"/>
        </w:rPr>
        <w:t>(1)</w:t>
      </w:r>
      <w:r w:rsidRPr="00366F7A">
        <w:rPr>
          <w:rFonts w:asciiTheme="minorHAnsi" w:hAnsiTheme="minorHAnsi" w:cstheme="minorHAnsi"/>
          <w:b/>
          <w:bCs/>
          <w:color w:val="000000"/>
          <w:sz w:val="22"/>
          <w:szCs w:val="22"/>
        </w:rPr>
        <w:t> </w:t>
      </w:r>
      <w:r w:rsidRPr="00366F7A">
        <w:rPr>
          <w:rFonts w:asciiTheme="minorHAnsi" w:hAnsiTheme="minorHAnsi" w:cstheme="minorHAnsi"/>
          <w:b/>
          <w:bCs/>
          <w:color w:val="000000"/>
          <w:sz w:val="22"/>
          <w:szCs w:val="22"/>
        </w:rPr>
        <w:t> </w:t>
      </w:r>
      <w:r w:rsidRPr="00366F7A">
        <w:rPr>
          <w:rStyle w:val="qstitlesubsection"/>
          <w:rFonts w:asciiTheme="minorHAnsi" w:hAnsiTheme="minorHAnsi" w:cstheme="minorHAnsi"/>
          <w:smallCaps/>
          <w:color w:val="000000"/>
          <w:sz w:val="22"/>
          <w:szCs w:val="22"/>
        </w:rPr>
        <w:t>Process.</w:t>
      </w:r>
      <w:r w:rsidRPr="00366F7A">
        <w:rPr>
          <w:rFonts w:asciiTheme="minorHAnsi" w:hAnsiTheme="minorHAnsi" w:cstheme="minorHAnsi"/>
          <w:smallCaps/>
          <w:color w:val="000000"/>
          <w:sz w:val="22"/>
          <w:szCs w:val="22"/>
        </w:rPr>
        <w:t> </w:t>
      </w:r>
      <w:r w:rsidRPr="00366F7A">
        <w:rPr>
          <w:rFonts w:asciiTheme="minorHAnsi" w:hAnsiTheme="minorHAnsi" w:cstheme="minorHAnsi"/>
          <w:color w:val="000000"/>
          <w:sz w:val="22"/>
          <w:szCs w:val="22"/>
        </w:rPr>
        <w:t>The investigating officer may proceed in accordance with this section to impose, subject to hearing and appeal rights, one or more of the disciplinary sanctions listed in s. </w:t>
      </w:r>
      <w:hyperlink r:id="rId313" w:tooltip="Admin. Code UWS 17.085(1)" w:history="1">
        <w:r w:rsidRPr="00366F7A">
          <w:rPr>
            <w:rStyle w:val="Hyperlink"/>
            <w:rFonts w:asciiTheme="minorHAnsi" w:hAnsiTheme="minorHAnsi" w:cstheme="minorHAnsi"/>
            <w:color w:val="426986"/>
            <w:sz w:val="22"/>
            <w:szCs w:val="22"/>
          </w:rPr>
          <w:t>UWS 17.085 (1)</w:t>
        </w:r>
      </w:hyperlink>
      <w:r w:rsidRPr="00366F7A">
        <w:rPr>
          <w:rFonts w:asciiTheme="minorHAnsi" w:hAnsiTheme="minorHAnsi" w:cstheme="minorHAnsi"/>
          <w:color w:val="000000"/>
          <w:sz w:val="22"/>
          <w:szCs w:val="22"/>
        </w:rPr>
        <w:t> for conduct defined in s. </w:t>
      </w:r>
      <w:hyperlink r:id="rId314" w:tooltip="Admin. Code UWS 17.09" w:history="1">
        <w:r w:rsidRPr="00366F7A">
          <w:rPr>
            <w:rStyle w:val="Hyperlink"/>
            <w:rFonts w:asciiTheme="minorHAnsi" w:hAnsiTheme="minorHAnsi" w:cstheme="minorHAnsi"/>
            <w:color w:val="426986"/>
            <w:sz w:val="22"/>
            <w:szCs w:val="22"/>
          </w:rPr>
          <w:t>UWS 17.09</w:t>
        </w:r>
      </w:hyperlink>
      <w:r w:rsidRPr="00366F7A">
        <w:rPr>
          <w:rFonts w:asciiTheme="minorHAnsi" w:hAnsiTheme="minorHAnsi" w:cstheme="minorHAnsi"/>
          <w:color w:val="000000"/>
          <w:sz w:val="22"/>
          <w:szCs w:val="22"/>
        </w:rPr>
        <w:t>.</w:t>
      </w:r>
    </w:p>
    <w:p w14:paraId="5B819AA4" w14:textId="77777777" w:rsidR="00930891" w:rsidRPr="00366F7A" w:rsidRDefault="00930891" w:rsidP="00211C8A">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(2)</w:t>
      </w:r>
      <w:r w:rsidRPr="00366F7A">
        <w:rPr>
          <w:rFonts w:asciiTheme="minorHAnsi" w:hAnsiTheme="minorHAnsi" w:cstheme="minorHAnsi"/>
          <w:b/>
          <w:bCs/>
          <w:color w:val="000000"/>
          <w:sz w:val="22"/>
          <w:szCs w:val="22"/>
        </w:rPr>
        <w:t> </w:t>
      </w:r>
      <w:r w:rsidRPr="00366F7A">
        <w:rPr>
          <w:rFonts w:asciiTheme="minorHAnsi" w:hAnsiTheme="minorHAnsi" w:cstheme="minorHAnsi"/>
          <w:smallCaps/>
          <w:color w:val="000000"/>
          <w:sz w:val="22"/>
          <w:szCs w:val="22"/>
        </w:rPr>
        <w:t> </w:t>
      </w:r>
      <w:r w:rsidRPr="00366F7A">
        <w:rPr>
          <w:rStyle w:val="qstitlesubsection"/>
          <w:rFonts w:asciiTheme="minorHAnsi" w:hAnsiTheme="minorHAnsi" w:cstheme="minorHAnsi"/>
          <w:smallCaps/>
          <w:color w:val="000000"/>
          <w:sz w:val="22"/>
          <w:szCs w:val="22"/>
        </w:rPr>
        <w:t>Conference with respondent.</w:t>
      </w:r>
      <w:r w:rsidRPr="00366F7A">
        <w:rPr>
          <w:rFonts w:asciiTheme="minorHAnsi" w:hAnsiTheme="minorHAnsi" w:cstheme="minorHAnsi"/>
          <w:smallCaps/>
          <w:color w:val="000000"/>
          <w:sz w:val="22"/>
          <w:szCs w:val="22"/>
        </w:rPr>
        <w:t> </w:t>
      </w:r>
      <w:r w:rsidRPr="00366F7A">
        <w:rPr>
          <w:rFonts w:asciiTheme="minorHAnsi" w:hAnsiTheme="minorHAnsi" w:cstheme="minorHAnsi"/>
          <w:color w:val="000000"/>
          <w:sz w:val="22"/>
          <w:szCs w:val="22"/>
        </w:rPr>
        <w:t>When the investigating officer concludes that proceedings under this section are warranted, the investigating officer shall promptly contact the respondent in person, by telephone, or by electronic mail to offer to discuss the matter, review the investigating officer's basis for believing that the respondent engaged in nonacademic misconduct, and to afford the respondent an opportunity to respond. If the respondent fails to respond to the investigating officer, the investigating officer may proceed to decide on the basis of the available information.</w:t>
      </w:r>
    </w:p>
    <w:p w14:paraId="16166CE8" w14:textId="77777777" w:rsidR="00930891" w:rsidRPr="00366F7A" w:rsidRDefault="00930891" w:rsidP="00211C8A">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(3)</w:t>
      </w:r>
      <w:r w:rsidRPr="00366F7A">
        <w:rPr>
          <w:rFonts w:asciiTheme="minorHAnsi" w:hAnsiTheme="minorHAnsi" w:cstheme="minorHAnsi"/>
          <w:b/>
          <w:bCs/>
          <w:color w:val="000000"/>
          <w:sz w:val="22"/>
          <w:szCs w:val="22"/>
        </w:rPr>
        <w:t> </w:t>
      </w:r>
      <w:r w:rsidRPr="00366F7A">
        <w:rPr>
          <w:rFonts w:asciiTheme="minorHAnsi" w:hAnsiTheme="minorHAnsi" w:cstheme="minorHAnsi"/>
          <w:smallCaps/>
          <w:color w:val="000000"/>
          <w:sz w:val="22"/>
          <w:szCs w:val="22"/>
        </w:rPr>
        <w:t> </w:t>
      </w:r>
      <w:r w:rsidRPr="00366F7A">
        <w:rPr>
          <w:rStyle w:val="qstitlesubsection"/>
          <w:rFonts w:asciiTheme="minorHAnsi" w:hAnsiTheme="minorHAnsi" w:cstheme="minorHAnsi"/>
          <w:smallCaps/>
          <w:color w:val="000000"/>
          <w:sz w:val="22"/>
          <w:szCs w:val="22"/>
        </w:rPr>
        <w:t>Determination by the investigating officer that no disciplinary sanction is warranted.</w:t>
      </w:r>
      <w:r w:rsidRPr="00366F7A">
        <w:rPr>
          <w:rFonts w:asciiTheme="minorHAnsi" w:hAnsiTheme="minorHAnsi" w:cstheme="minorHAnsi"/>
          <w:smallCaps/>
          <w:color w:val="000000"/>
          <w:sz w:val="22"/>
          <w:szCs w:val="22"/>
        </w:rPr>
        <w:t> </w:t>
      </w:r>
      <w:r w:rsidRPr="00366F7A">
        <w:rPr>
          <w:rFonts w:asciiTheme="minorHAnsi" w:hAnsiTheme="minorHAnsi" w:cstheme="minorHAnsi"/>
          <w:color w:val="000000"/>
          <w:sz w:val="22"/>
          <w:szCs w:val="22"/>
        </w:rPr>
        <w:t>If, as a result of a discussion under sub. </w:t>
      </w:r>
      <w:hyperlink r:id="rId315" w:tooltip="Admin. Code UWS 17.11(2)" w:history="1">
        <w:r w:rsidRPr="00366F7A">
          <w:rPr>
            <w:rStyle w:val="Hyperlink"/>
            <w:rFonts w:asciiTheme="minorHAnsi" w:hAnsiTheme="minorHAnsi" w:cstheme="minorHAnsi"/>
            <w:color w:val="426986"/>
            <w:sz w:val="22"/>
            <w:szCs w:val="22"/>
          </w:rPr>
          <w:t>(2)</w:t>
        </w:r>
      </w:hyperlink>
      <w:r w:rsidRPr="00366F7A">
        <w:rPr>
          <w:rFonts w:asciiTheme="minorHAnsi" w:hAnsiTheme="minorHAnsi" w:cstheme="minorHAnsi"/>
          <w:color w:val="000000"/>
          <w:sz w:val="22"/>
          <w:szCs w:val="22"/>
        </w:rPr>
        <w:t> or review of available information, the investigating officer determines that nonacademic misconduct did not in fact occur, or that no disciplinary sanction is warranted under the circumstances, the matter shall be considered resolved without the necessity for further action. The investigating officer shall notify the respondent.</w:t>
      </w:r>
    </w:p>
    <w:p w14:paraId="755CC643" w14:textId="77777777" w:rsidR="00930891" w:rsidRPr="00366F7A" w:rsidRDefault="00930891" w:rsidP="00211C8A">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(4)</w:t>
      </w:r>
      <w:r w:rsidRPr="00366F7A">
        <w:rPr>
          <w:rFonts w:asciiTheme="minorHAnsi" w:hAnsiTheme="minorHAnsi" w:cstheme="minorHAnsi"/>
          <w:b/>
          <w:bCs/>
          <w:color w:val="000000"/>
          <w:sz w:val="22"/>
          <w:szCs w:val="22"/>
        </w:rPr>
        <w:t> </w:t>
      </w:r>
      <w:r w:rsidRPr="00366F7A">
        <w:rPr>
          <w:rFonts w:asciiTheme="minorHAnsi" w:hAnsiTheme="minorHAnsi" w:cstheme="minorHAnsi"/>
          <w:smallCaps/>
          <w:color w:val="000000"/>
          <w:sz w:val="22"/>
          <w:szCs w:val="22"/>
        </w:rPr>
        <w:t> </w:t>
      </w:r>
      <w:r w:rsidRPr="00366F7A">
        <w:rPr>
          <w:rStyle w:val="qstitlesubsection"/>
          <w:rFonts w:asciiTheme="minorHAnsi" w:hAnsiTheme="minorHAnsi" w:cstheme="minorHAnsi"/>
          <w:smallCaps/>
          <w:color w:val="000000"/>
          <w:sz w:val="22"/>
          <w:szCs w:val="22"/>
        </w:rPr>
        <w:t>Process following determination by the investigating officer that nonacademic misconduct occurred.</w:t>
      </w:r>
    </w:p>
    <w:p w14:paraId="032EEB35" w14:textId="77777777" w:rsidR="00930891" w:rsidRPr="00366F7A" w:rsidRDefault="00930891" w:rsidP="00211C8A">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(a)</w:t>
      </w:r>
      <w:r w:rsidRPr="00366F7A">
        <w:rPr>
          <w:rFonts w:asciiTheme="minorHAnsi" w:hAnsiTheme="minorHAnsi" w:cstheme="minorHAnsi"/>
          <w:color w:val="000000"/>
          <w:sz w:val="22"/>
          <w:szCs w:val="22"/>
        </w:rPr>
        <w:t> If, as a result of a discussion under sub. </w:t>
      </w:r>
      <w:hyperlink r:id="rId316" w:tooltip="Admin. Code UWS 17.11(2)" w:history="1">
        <w:r w:rsidRPr="00366F7A">
          <w:rPr>
            <w:rStyle w:val="Hyperlink"/>
            <w:rFonts w:asciiTheme="minorHAnsi" w:hAnsiTheme="minorHAnsi" w:cstheme="minorHAnsi"/>
            <w:color w:val="426986"/>
            <w:sz w:val="22"/>
            <w:szCs w:val="22"/>
          </w:rPr>
          <w:t>(2)</w:t>
        </w:r>
      </w:hyperlink>
      <w:r w:rsidRPr="00366F7A">
        <w:rPr>
          <w:rFonts w:asciiTheme="minorHAnsi" w:hAnsiTheme="minorHAnsi" w:cstheme="minorHAnsi"/>
          <w:color w:val="000000"/>
          <w:sz w:val="22"/>
          <w:szCs w:val="22"/>
        </w:rPr>
        <w:t> or review of available information, the investigating officer determines that nonacademic misconduct did occur and that one or more of the disciplinary sanctions listed under s. </w:t>
      </w:r>
      <w:hyperlink r:id="rId317" w:tooltip="Admin. Code UWS 17.085(1)" w:history="1">
        <w:r w:rsidRPr="00366F7A">
          <w:rPr>
            <w:rStyle w:val="Hyperlink"/>
            <w:rFonts w:asciiTheme="minorHAnsi" w:hAnsiTheme="minorHAnsi" w:cstheme="minorHAnsi"/>
            <w:color w:val="426986"/>
            <w:sz w:val="22"/>
            <w:szCs w:val="22"/>
          </w:rPr>
          <w:t>UWS 17.085 (1)</w:t>
        </w:r>
      </w:hyperlink>
      <w:r w:rsidRPr="00366F7A">
        <w:rPr>
          <w:rFonts w:asciiTheme="minorHAnsi" w:hAnsiTheme="minorHAnsi" w:cstheme="minorHAnsi"/>
          <w:color w:val="000000"/>
          <w:sz w:val="22"/>
          <w:szCs w:val="22"/>
        </w:rPr>
        <w:t> should be recommended, the investigating officer shall prepare a written report which shall contain all of the following:</w:t>
      </w:r>
    </w:p>
    <w:p w14:paraId="3A021543" w14:textId="77777777" w:rsidR="00930891" w:rsidRPr="00366F7A" w:rsidRDefault="00930891" w:rsidP="00211C8A">
      <w:pPr>
        <w:shd w:val="clear" w:color="auto" w:fill="FFFFFF"/>
        <w:ind w:left="1195" w:hanging="475"/>
        <w:rPr>
          <w:rFonts w:asciiTheme="minorHAnsi" w:hAnsiTheme="minorHAnsi" w:cstheme="minorHAnsi"/>
          <w:color w:val="000000"/>
          <w:sz w:val="22"/>
          <w:szCs w:val="22"/>
        </w:rPr>
      </w:pPr>
      <w:r w:rsidRPr="00366F7A">
        <w:rPr>
          <w:rStyle w:val="qsnumsubdnum"/>
          <w:rFonts w:asciiTheme="minorHAnsi" w:hAnsiTheme="minorHAnsi" w:cstheme="minorHAnsi"/>
          <w:b/>
          <w:bCs/>
          <w:color w:val="000000"/>
          <w:sz w:val="22"/>
          <w:szCs w:val="22"/>
        </w:rPr>
        <w:t>1.</w:t>
      </w:r>
      <w:r w:rsidRPr="00366F7A">
        <w:rPr>
          <w:rFonts w:asciiTheme="minorHAnsi" w:hAnsiTheme="minorHAnsi" w:cstheme="minorHAnsi"/>
          <w:color w:val="000000"/>
          <w:sz w:val="22"/>
          <w:szCs w:val="22"/>
        </w:rPr>
        <w:t> A description of the alleged misconduct.</w:t>
      </w:r>
    </w:p>
    <w:p w14:paraId="7CF69058" w14:textId="77777777" w:rsidR="00930891" w:rsidRPr="00366F7A" w:rsidRDefault="00930891" w:rsidP="00211C8A">
      <w:pPr>
        <w:shd w:val="clear" w:color="auto" w:fill="FFFFFF"/>
        <w:ind w:left="1195" w:hanging="475"/>
        <w:rPr>
          <w:rFonts w:asciiTheme="minorHAnsi" w:hAnsiTheme="minorHAnsi" w:cstheme="minorHAnsi"/>
          <w:color w:val="000000"/>
          <w:sz w:val="22"/>
          <w:szCs w:val="22"/>
        </w:rPr>
      </w:pPr>
      <w:r w:rsidRPr="00366F7A">
        <w:rPr>
          <w:rStyle w:val="qsnumsubdnum"/>
          <w:rFonts w:asciiTheme="minorHAnsi" w:hAnsiTheme="minorHAnsi" w:cstheme="minorHAnsi"/>
          <w:b/>
          <w:bCs/>
          <w:color w:val="000000"/>
          <w:sz w:val="22"/>
          <w:szCs w:val="22"/>
        </w:rPr>
        <w:t>2.</w:t>
      </w:r>
      <w:r w:rsidRPr="00366F7A">
        <w:rPr>
          <w:rFonts w:asciiTheme="minorHAnsi" w:hAnsiTheme="minorHAnsi" w:cstheme="minorHAnsi"/>
          <w:color w:val="000000"/>
          <w:sz w:val="22"/>
          <w:szCs w:val="22"/>
        </w:rPr>
        <w:t> A description of all information available to the university regarding the alleged misconduct.</w:t>
      </w:r>
    </w:p>
    <w:p w14:paraId="1A0C6B1E" w14:textId="77777777" w:rsidR="00930891" w:rsidRPr="00366F7A" w:rsidRDefault="00930891" w:rsidP="00211C8A">
      <w:pPr>
        <w:shd w:val="clear" w:color="auto" w:fill="FFFFFF"/>
        <w:ind w:left="1195" w:hanging="475"/>
        <w:rPr>
          <w:rFonts w:asciiTheme="minorHAnsi" w:hAnsiTheme="minorHAnsi" w:cstheme="minorHAnsi"/>
          <w:color w:val="000000"/>
          <w:sz w:val="22"/>
          <w:szCs w:val="22"/>
        </w:rPr>
      </w:pPr>
      <w:r w:rsidRPr="00366F7A">
        <w:rPr>
          <w:rStyle w:val="qsnumsubdnum"/>
          <w:rFonts w:asciiTheme="minorHAnsi" w:hAnsiTheme="minorHAnsi" w:cstheme="minorHAnsi"/>
          <w:b/>
          <w:bCs/>
          <w:color w:val="000000"/>
          <w:sz w:val="22"/>
          <w:szCs w:val="22"/>
        </w:rPr>
        <w:t>3.</w:t>
      </w:r>
      <w:r w:rsidRPr="00366F7A">
        <w:rPr>
          <w:rFonts w:asciiTheme="minorHAnsi" w:hAnsiTheme="minorHAnsi" w:cstheme="minorHAnsi"/>
          <w:color w:val="000000"/>
          <w:sz w:val="22"/>
          <w:szCs w:val="22"/>
        </w:rPr>
        <w:t> Specification of the sanction sought.</w:t>
      </w:r>
    </w:p>
    <w:p w14:paraId="69762E25" w14:textId="77777777" w:rsidR="00930891" w:rsidRPr="00366F7A" w:rsidRDefault="00930891" w:rsidP="00211C8A">
      <w:pPr>
        <w:shd w:val="clear" w:color="auto" w:fill="FFFFFF"/>
        <w:ind w:left="1195" w:hanging="475"/>
        <w:rPr>
          <w:rFonts w:asciiTheme="minorHAnsi" w:hAnsiTheme="minorHAnsi" w:cstheme="minorHAnsi"/>
          <w:color w:val="000000"/>
          <w:sz w:val="22"/>
          <w:szCs w:val="22"/>
        </w:rPr>
      </w:pPr>
      <w:r w:rsidRPr="00366F7A">
        <w:rPr>
          <w:rStyle w:val="qsnumsubdnum"/>
          <w:rFonts w:asciiTheme="minorHAnsi" w:hAnsiTheme="minorHAnsi" w:cstheme="minorHAnsi"/>
          <w:b/>
          <w:bCs/>
          <w:color w:val="000000"/>
          <w:sz w:val="22"/>
          <w:szCs w:val="22"/>
        </w:rPr>
        <w:t>4.</w:t>
      </w:r>
      <w:r w:rsidRPr="00366F7A">
        <w:rPr>
          <w:rFonts w:asciiTheme="minorHAnsi" w:hAnsiTheme="minorHAnsi" w:cstheme="minorHAnsi"/>
          <w:color w:val="000000"/>
          <w:sz w:val="22"/>
          <w:szCs w:val="22"/>
        </w:rPr>
        <w:t> Notice of the respondent's right to a hearing.</w:t>
      </w:r>
    </w:p>
    <w:p w14:paraId="75D52FE2" w14:textId="77777777" w:rsidR="00930891" w:rsidRPr="00366F7A" w:rsidRDefault="00930891" w:rsidP="00211C8A">
      <w:pPr>
        <w:shd w:val="clear" w:color="auto" w:fill="FFFFFF"/>
        <w:ind w:left="1195" w:hanging="475"/>
        <w:rPr>
          <w:rFonts w:asciiTheme="minorHAnsi" w:hAnsiTheme="minorHAnsi" w:cstheme="minorHAnsi"/>
          <w:color w:val="000000"/>
          <w:sz w:val="22"/>
          <w:szCs w:val="22"/>
        </w:rPr>
      </w:pPr>
      <w:r w:rsidRPr="00366F7A">
        <w:rPr>
          <w:rStyle w:val="qsnumsubdnum"/>
          <w:rFonts w:asciiTheme="minorHAnsi" w:hAnsiTheme="minorHAnsi" w:cstheme="minorHAnsi"/>
          <w:b/>
          <w:bCs/>
          <w:color w:val="000000"/>
          <w:sz w:val="22"/>
          <w:szCs w:val="22"/>
        </w:rPr>
        <w:t>5.</w:t>
      </w:r>
      <w:r w:rsidRPr="00366F7A">
        <w:rPr>
          <w:rFonts w:asciiTheme="minorHAnsi" w:hAnsiTheme="minorHAnsi" w:cstheme="minorHAnsi"/>
          <w:color w:val="000000"/>
          <w:sz w:val="22"/>
          <w:szCs w:val="22"/>
        </w:rPr>
        <w:t> A copy of this chapter and of the institutional procedures adopted to implement this section.</w:t>
      </w:r>
    </w:p>
    <w:p w14:paraId="0E9AE744" w14:textId="77777777" w:rsidR="00930891" w:rsidRPr="00366F7A" w:rsidRDefault="00930891" w:rsidP="00211C8A">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lastRenderedPageBreak/>
        <w:t>(b)</w:t>
      </w:r>
      <w:r w:rsidRPr="00366F7A">
        <w:rPr>
          <w:rFonts w:asciiTheme="minorHAnsi" w:hAnsiTheme="minorHAnsi" w:cstheme="minorHAnsi"/>
          <w:color w:val="000000"/>
          <w:sz w:val="22"/>
          <w:szCs w:val="22"/>
        </w:rPr>
        <w:t> The written report shall be delivered to the respondent.</w:t>
      </w:r>
    </w:p>
    <w:p w14:paraId="67A6E069" w14:textId="77777777" w:rsidR="00930891" w:rsidRPr="00366F7A" w:rsidRDefault="00930891" w:rsidP="00211C8A">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(c)</w:t>
      </w:r>
      <w:r w:rsidRPr="00366F7A">
        <w:rPr>
          <w:rFonts w:asciiTheme="minorHAnsi" w:hAnsiTheme="minorHAnsi" w:cstheme="minorHAnsi"/>
          <w:color w:val="000000"/>
          <w:sz w:val="22"/>
          <w:szCs w:val="22"/>
        </w:rPr>
        <w:t> A respondent who receives a written report under this section has the right to a hearing under s. </w:t>
      </w:r>
      <w:hyperlink r:id="rId318" w:tooltip="Admin. Code UWS 17.12" w:history="1">
        <w:r w:rsidRPr="00366F7A">
          <w:rPr>
            <w:rStyle w:val="Hyperlink"/>
            <w:rFonts w:asciiTheme="minorHAnsi" w:hAnsiTheme="minorHAnsi" w:cstheme="minorHAnsi"/>
            <w:color w:val="426986"/>
            <w:sz w:val="22"/>
            <w:szCs w:val="22"/>
          </w:rPr>
          <w:t>UWS 17.12</w:t>
        </w:r>
      </w:hyperlink>
      <w:r w:rsidRPr="00366F7A">
        <w:rPr>
          <w:rFonts w:asciiTheme="minorHAnsi" w:hAnsiTheme="minorHAnsi" w:cstheme="minorHAnsi"/>
          <w:color w:val="000000"/>
          <w:sz w:val="22"/>
          <w:szCs w:val="22"/>
        </w:rPr>
        <w:t> to contest the determination that nonacademic misconduct occurred, the choice of disciplinary sanctions, or both.</w:t>
      </w:r>
    </w:p>
    <w:p w14:paraId="07FC0BA4" w14:textId="77777777" w:rsidR="00930891" w:rsidRPr="00366F7A" w:rsidRDefault="00930891" w:rsidP="00211C8A">
      <w:pPr>
        <w:shd w:val="clear" w:color="auto" w:fill="FFFFFF"/>
        <w:ind w:left="1195" w:hanging="475"/>
        <w:rPr>
          <w:rFonts w:asciiTheme="minorHAnsi" w:hAnsiTheme="minorHAnsi" w:cstheme="minorHAnsi"/>
          <w:color w:val="000000"/>
          <w:sz w:val="22"/>
          <w:szCs w:val="22"/>
        </w:rPr>
      </w:pPr>
      <w:r w:rsidRPr="00366F7A">
        <w:rPr>
          <w:rStyle w:val="qsnumsubdnum"/>
          <w:rFonts w:asciiTheme="minorHAnsi" w:hAnsiTheme="minorHAnsi" w:cstheme="minorHAnsi"/>
          <w:b/>
          <w:bCs/>
          <w:color w:val="000000"/>
          <w:sz w:val="22"/>
          <w:szCs w:val="22"/>
        </w:rPr>
        <w:t>1.</w:t>
      </w:r>
      <w:r w:rsidRPr="00366F7A">
        <w:rPr>
          <w:rFonts w:asciiTheme="minorHAnsi" w:hAnsiTheme="minorHAnsi" w:cstheme="minorHAnsi"/>
          <w:color w:val="000000"/>
          <w:sz w:val="22"/>
          <w:szCs w:val="22"/>
        </w:rPr>
        <w:t> Where the disciplinary sanction sought is one of those listed in s. </w:t>
      </w:r>
      <w:hyperlink r:id="rId319" w:tooltip="Admin. Code UWS 17.085(1)(a)" w:history="1">
        <w:r w:rsidRPr="00366F7A">
          <w:rPr>
            <w:rStyle w:val="Hyperlink"/>
            <w:rFonts w:asciiTheme="minorHAnsi" w:hAnsiTheme="minorHAnsi" w:cstheme="minorHAnsi"/>
            <w:color w:val="426986"/>
            <w:sz w:val="22"/>
            <w:szCs w:val="22"/>
          </w:rPr>
          <w:t>UWS 17.085 (1) (a)</w:t>
        </w:r>
      </w:hyperlink>
      <w:r w:rsidRPr="00366F7A">
        <w:rPr>
          <w:rFonts w:asciiTheme="minorHAnsi" w:hAnsiTheme="minorHAnsi" w:cstheme="minorHAnsi"/>
          <w:color w:val="000000"/>
          <w:sz w:val="22"/>
          <w:szCs w:val="22"/>
        </w:rPr>
        <w:t> to </w:t>
      </w:r>
      <w:hyperlink r:id="rId320" w:tooltip="Admin. Code UWS 17.085(1)(g)" w:history="1">
        <w:r w:rsidRPr="00366F7A">
          <w:rPr>
            <w:rStyle w:val="Hyperlink"/>
            <w:rFonts w:asciiTheme="minorHAnsi" w:hAnsiTheme="minorHAnsi" w:cstheme="minorHAnsi"/>
            <w:color w:val="426986"/>
            <w:sz w:val="22"/>
            <w:szCs w:val="22"/>
          </w:rPr>
          <w:t>(g)</w:t>
        </w:r>
      </w:hyperlink>
      <w:r w:rsidRPr="00366F7A">
        <w:rPr>
          <w:rFonts w:asciiTheme="minorHAnsi" w:hAnsiTheme="minorHAnsi" w:cstheme="minorHAnsi"/>
          <w:color w:val="000000"/>
          <w:sz w:val="22"/>
          <w:szCs w:val="22"/>
        </w:rPr>
        <w:t>, and if the respondent desires a hearing, the respondent shall file a written request with the student affairs officer within 10 days of the date the written report is delivered to the respondent. If the respondent does not request a hearing within this period, the determination of nonacademic misconduct shall be regarded as final, and the disciplinary sanction sought shall be imposed.</w:t>
      </w:r>
    </w:p>
    <w:p w14:paraId="6B5750D7" w14:textId="77777777" w:rsidR="00930891" w:rsidRPr="00366F7A" w:rsidRDefault="00930891" w:rsidP="00211C8A">
      <w:pPr>
        <w:shd w:val="clear" w:color="auto" w:fill="FFFFFF"/>
        <w:ind w:left="1195" w:hanging="475"/>
        <w:rPr>
          <w:rFonts w:asciiTheme="minorHAnsi" w:hAnsiTheme="minorHAnsi" w:cstheme="minorHAnsi"/>
          <w:color w:val="000000"/>
          <w:sz w:val="22"/>
          <w:szCs w:val="22"/>
        </w:rPr>
      </w:pPr>
      <w:r w:rsidRPr="00366F7A">
        <w:rPr>
          <w:rStyle w:val="qsnumsubdnum"/>
          <w:rFonts w:asciiTheme="minorHAnsi" w:hAnsiTheme="minorHAnsi" w:cstheme="minorHAnsi"/>
          <w:b/>
          <w:bCs/>
          <w:color w:val="000000"/>
          <w:sz w:val="22"/>
          <w:szCs w:val="22"/>
        </w:rPr>
        <w:t>2.</w:t>
      </w:r>
      <w:r w:rsidRPr="00366F7A">
        <w:rPr>
          <w:rFonts w:asciiTheme="minorHAnsi" w:hAnsiTheme="minorHAnsi" w:cstheme="minorHAnsi"/>
          <w:color w:val="000000"/>
          <w:sz w:val="22"/>
          <w:szCs w:val="22"/>
        </w:rPr>
        <w:t> Where the disciplinary sanction sought is one of those listed in s. </w:t>
      </w:r>
      <w:hyperlink r:id="rId321" w:tooltip="Admin. Code UWS 17.085(1)(h)" w:history="1">
        <w:r w:rsidRPr="00366F7A">
          <w:rPr>
            <w:rStyle w:val="Hyperlink"/>
            <w:rFonts w:asciiTheme="minorHAnsi" w:hAnsiTheme="minorHAnsi" w:cstheme="minorHAnsi"/>
            <w:color w:val="426986"/>
            <w:sz w:val="22"/>
            <w:szCs w:val="22"/>
          </w:rPr>
          <w:t>UWS 17.085 (1) (h)</w:t>
        </w:r>
      </w:hyperlink>
      <w:r w:rsidRPr="00366F7A">
        <w:rPr>
          <w:rFonts w:asciiTheme="minorHAnsi" w:hAnsiTheme="minorHAnsi" w:cstheme="minorHAnsi"/>
          <w:color w:val="000000"/>
          <w:sz w:val="22"/>
          <w:szCs w:val="22"/>
        </w:rPr>
        <w:t> to </w:t>
      </w:r>
      <w:hyperlink r:id="rId322" w:tooltip="Admin. Code UWS 17.085(1)(j)" w:history="1">
        <w:r w:rsidRPr="00366F7A">
          <w:rPr>
            <w:rStyle w:val="Hyperlink"/>
            <w:rFonts w:asciiTheme="minorHAnsi" w:hAnsiTheme="minorHAnsi" w:cstheme="minorHAnsi"/>
            <w:color w:val="426986"/>
            <w:sz w:val="22"/>
            <w:szCs w:val="22"/>
          </w:rPr>
          <w:t>(j)</w:t>
        </w:r>
      </w:hyperlink>
      <w:r w:rsidRPr="00366F7A">
        <w:rPr>
          <w:rFonts w:asciiTheme="minorHAnsi" w:hAnsiTheme="minorHAnsi" w:cstheme="minorHAnsi"/>
          <w:color w:val="000000"/>
          <w:sz w:val="22"/>
          <w:szCs w:val="22"/>
        </w:rPr>
        <w:t>, the investigating officer shall forward a copy of the written report under par. </w:t>
      </w:r>
      <w:hyperlink r:id="rId323" w:tooltip="Admin. Code UWS 17.11(4)(b)" w:history="1">
        <w:r w:rsidRPr="00366F7A">
          <w:rPr>
            <w:rStyle w:val="Hyperlink"/>
            <w:rFonts w:asciiTheme="minorHAnsi" w:hAnsiTheme="minorHAnsi" w:cstheme="minorHAnsi"/>
            <w:color w:val="426986"/>
            <w:sz w:val="22"/>
            <w:szCs w:val="22"/>
          </w:rPr>
          <w:t>(b)</w:t>
        </w:r>
      </w:hyperlink>
      <w:r w:rsidRPr="00366F7A">
        <w:rPr>
          <w:rFonts w:asciiTheme="minorHAnsi" w:hAnsiTheme="minorHAnsi" w:cstheme="minorHAnsi"/>
          <w:color w:val="000000"/>
          <w:sz w:val="22"/>
          <w:szCs w:val="22"/>
        </w:rPr>
        <w:t> to the student affairs officer. The student affairs officer shall, upon receipt of the written report, proceed under s. </w:t>
      </w:r>
      <w:hyperlink r:id="rId324" w:tooltip="Admin. Code UWS 17.12" w:history="1">
        <w:r w:rsidRPr="00366F7A">
          <w:rPr>
            <w:rStyle w:val="Hyperlink"/>
            <w:rFonts w:asciiTheme="minorHAnsi" w:hAnsiTheme="minorHAnsi" w:cstheme="minorHAnsi"/>
            <w:color w:val="426986"/>
            <w:sz w:val="22"/>
            <w:szCs w:val="22"/>
          </w:rPr>
          <w:t>UWS 17.12</w:t>
        </w:r>
      </w:hyperlink>
      <w:r w:rsidRPr="00366F7A">
        <w:rPr>
          <w:rFonts w:asciiTheme="minorHAnsi" w:hAnsiTheme="minorHAnsi" w:cstheme="minorHAnsi"/>
          <w:color w:val="000000"/>
          <w:sz w:val="22"/>
          <w:szCs w:val="22"/>
        </w:rPr>
        <w:t> to schedule a hearing on the matter. A hearing shall be conducted unless the respondent waives, in writing, the right to such a hearing.</w:t>
      </w:r>
    </w:p>
    <w:p w14:paraId="2B7AED33" w14:textId="77777777" w:rsidR="001141BC" w:rsidRDefault="001141BC" w:rsidP="001F4977">
      <w:pPr>
        <w:shd w:val="clear" w:color="auto" w:fill="FFFFFF"/>
        <w:ind w:hanging="216"/>
        <w:rPr>
          <w:rFonts w:asciiTheme="minorHAnsi" w:hAnsiTheme="minorHAnsi" w:cstheme="minorHAnsi"/>
          <w:b/>
          <w:bCs/>
          <w:color w:val="000000"/>
          <w:sz w:val="22"/>
          <w:szCs w:val="22"/>
        </w:rPr>
      </w:pPr>
    </w:p>
    <w:p w14:paraId="0FC54623" w14:textId="7A7311B3" w:rsidR="00930891" w:rsidRPr="00366F7A" w:rsidRDefault="00930891" w:rsidP="00211C8A">
      <w:pPr>
        <w:shd w:val="clear" w:color="auto" w:fill="FFFFFF"/>
        <w:ind w:left="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History: </w:t>
      </w:r>
      <w:hyperlink r:id="rId325" w:tooltip="2008 Clearinghouse Rules 99" w:history="1">
        <w:r w:rsidRPr="00366F7A">
          <w:rPr>
            <w:rStyle w:val="Hyperlink"/>
            <w:rFonts w:asciiTheme="minorHAnsi" w:hAnsiTheme="minorHAnsi" w:cstheme="minorHAnsi"/>
            <w:color w:val="426986"/>
            <w:sz w:val="22"/>
            <w:szCs w:val="22"/>
          </w:rPr>
          <w:t>CR 08-099</w:t>
        </w:r>
      </w:hyperlink>
      <w:r w:rsidRPr="00366F7A">
        <w:rPr>
          <w:rFonts w:asciiTheme="minorHAnsi" w:hAnsiTheme="minorHAnsi" w:cstheme="minorHAnsi"/>
          <w:color w:val="000000"/>
          <w:sz w:val="22"/>
          <w:szCs w:val="22"/>
        </w:rPr>
        <w:t>: cr. </w:t>
      </w:r>
      <w:hyperlink r:id="rId326" w:tooltip="Admin. Register toc" w:history="1">
        <w:r w:rsidRPr="00366F7A">
          <w:rPr>
            <w:rStyle w:val="Hyperlink"/>
            <w:rFonts w:asciiTheme="minorHAnsi" w:hAnsiTheme="minorHAnsi" w:cstheme="minorHAnsi"/>
            <w:color w:val="426986"/>
            <w:sz w:val="22"/>
            <w:szCs w:val="22"/>
          </w:rPr>
          <w:t>Register August 2009 No. 644</w:t>
        </w:r>
      </w:hyperlink>
      <w:r w:rsidRPr="00366F7A">
        <w:rPr>
          <w:rFonts w:asciiTheme="minorHAnsi" w:hAnsiTheme="minorHAnsi" w:cstheme="minorHAnsi"/>
          <w:color w:val="000000"/>
          <w:sz w:val="22"/>
          <w:szCs w:val="22"/>
        </w:rPr>
        <w:t>, eff. 9-1-09; correction to (1) (title) made under s. </w:t>
      </w:r>
      <w:hyperlink r:id="rId327" w:tooltip="Statutes 13.92(4)(b)2." w:history="1">
        <w:r w:rsidRPr="00366F7A">
          <w:rPr>
            <w:rStyle w:val="Hyperlink"/>
            <w:rFonts w:asciiTheme="minorHAnsi" w:hAnsiTheme="minorHAnsi" w:cstheme="minorHAnsi"/>
            <w:color w:val="426986"/>
            <w:sz w:val="22"/>
            <w:szCs w:val="22"/>
          </w:rPr>
          <w:t>13.92 (4) (b) 2.</w:t>
        </w:r>
      </w:hyperlink>
      <w:r w:rsidRPr="00366F7A">
        <w:rPr>
          <w:rFonts w:asciiTheme="minorHAnsi" w:hAnsiTheme="minorHAnsi" w:cstheme="minorHAnsi"/>
          <w:color w:val="000000"/>
          <w:sz w:val="22"/>
          <w:szCs w:val="22"/>
        </w:rPr>
        <w:t>, Stats., </w:t>
      </w:r>
      <w:hyperlink r:id="rId328" w:tooltip="Admin. Register toc" w:history="1">
        <w:r w:rsidRPr="00366F7A">
          <w:rPr>
            <w:rStyle w:val="Hyperlink"/>
            <w:rFonts w:asciiTheme="minorHAnsi" w:hAnsiTheme="minorHAnsi" w:cstheme="minorHAnsi"/>
            <w:color w:val="426986"/>
            <w:sz w:val="22"/>
            <w:szCs w:val="22"/>
          </w:rPr>
          <w:t>Register August 2009 No. 644</w:t>
        </w:r>
      </w:hyperlink>
      <w:r w:rsidRPr="00366F7A">
        <w:rPr>
          <w:rFonts w:asciiTheme="minorHAnsi" w:hAnsiTheme="minorHAnsi" w:cstheme="minorHAnsi"/>
          <w:color w:val="000000"/>
          <w:sz w:val="22"/>
          <w:szCs w:val="22"/>
        </w:rPr>
        <w:t>; </w:t>
      </w:r>
      <w:hyperlink r:id="rId329" w:tooltip="2015 Clearinghouse Rules 60" w:history="1">
        <w:r w:rsidRPr="00366F7A">
          <w:rPr>
            <w:rStyle w:val="Hyperlink"/>
            <w:rFonts w:asciiTheme="minorHAnsi" w:hAnsiTheme="minorHAnsi" w:cstheme="minorHAnsi"/>
            <w:color w:val="426986"/>
            <w:sz w:val="22"/>
            <w:szCs w:val="22"/>
          </w:rPr>
          <w:t>CR 15-060</w:t>
        </w:r>
      </w:hyperlink>
      <w:r w:rsidRPr="00366F7A">
        <w:rPr>
          <w:rFonts w:asciiTheme="minorHAnsi" w:hAnsiTheme="minorHAnsi" w:cstheme="minorHAnsi"/>
          <w:color w:val="000000"/>
          <w:sz w:val="22"/>
          <w:szCs w:val="22"/>
        </w:rPr>
        <w:t>: am. (2), (3), (4) (a) 2., 4., (b), (c) </w:t>
      </w:r>
      <w:hyperlink r:id="rId330" w:tooltip="Admin. Register toc" w:history="1">
        <w:r w:rsidRPr="00366F7A">
          <w:rPr>
            <w:rStyle w:val="Hyperlink"/>
            <w:rFonts w:asciiTheme="minorHAnsi" w:hAnsiTheme="minorHAnsi" w:cstheme="minorHAnsi"/>
            <w:color w:val="426986"/>
            <w:sz w:val="22"/>
            <w:szCs w:val="22"/>
          </w:rPr>
          <w:t>Register June 2016 No. 726</w:t>
        </w:r>
      </w:hyperlink>
      <w:r w:rsidRPr="00366F7A">
        <w:rPr>
          <w:rFonts w:asciiTheme="minorHAnsi" w:hAnsiTheme="minorHAnsi" w:cstheme="minorHAnsi"/>
          <w:color w:val="000000"/>
          <w:sz w:val="22"/>
          <w:szCs w:val="22"/>
        </w:rPr>
        <w:t>, eff. 7-1-16; </w:t>
      </w:r>
      <w:hyperlink r:id="rId331" w:tooltip="2020 Clearinghouse Rules 62" w:history="1">
        <w:r w:rsidRPr="00366F7A">
          <w:rPr>
            <w:rStyle w:val="Hyperlink"/>
            <w:rFonts w:asciiTheme="minorHAnsi" w:hAnsiTheme="minorHAnsi" w:cstheme="minorHAnsi"/>
            <w:color w:val="426986"/>
            <w:sz w:val="22"/>
            <w:szCs w:val="22"/>
          </w:rPr>
          <w:t>CR 20-062</w:t>
        </w:r>
      </w:hyperlink>
      <w:r w:rsidRPr="00366F7A">
        <w:rPr>
          <w:rFonts w:asciiTheme="minorHAnsi" w:hAnsiTheme="minorHAnsi" w:cstheme="minorHAnsi"/>
          <w:color w:val="000000"/>
          <w:sz w:val="22"/>
          <w:szCs w:val="22"/>
        </w:rPr>
        <w:t>: am. (1) to (3), (4) (a) (intro.), 2., (b), (c) 1., 2. </w:t>
      </w:r>
      <w:hyperlink r:id="rId332" w:tooltip="Admin. Register toc" w:history="1">
        <w:r w:rsidRPr="00366F7A">
          <w:rPr>
            <w:rStyle w:val="Hyperlink"/>
            <w:rFonts w:asciiTheme="minorHAnsi" w:hAnsiTheme="minorHAnsi" w:cstheme="minorHAnsi"/>
            <w:color w:val="426986"/>
            <w:sz w:val="22"/>
            <w:szCs w:val="22"/>
          </w:rPr>
          <w:t>Register May 2021 No. 785</w:t>
        </w:r>
      </w:hyperlink>
      <w:r w:rsidRPr="00366F7A">
        <w:rPr>
          <w:rFonts w:asciiTheme="minorHAnsi" w:hAnsiTheme="minorHAnsi" w:cstheme="minorHAnsi"/>
          <w:color w:val="000000"/>
          <w:sz w:val="22"/>
          <w:szCs w:val="22"/>
        </w:rPr>
        <w:t>, eff. 6-1-21.</w:t>
      </w:r>
    </w:p>
    <w:p w14:paraId="31BE19D7" w14:textId="77777777" w:rsidR="001141BC" w:rsidRDefault="001141BC" w:rsidP="001F4977">
      <w:pPr>
        <w:shd w:val="clear" w:color="auto" w:fill="FFFFFF"/>
        <w:ind w:hanging="480"/>
        <w:rPr>
          <w:rStyle w:val="qsnumsectnum"/>
          <w:rFonts w:asciiTheme="minorHAnsi" w:hAnsiTheme="minorHAnsi" w:cstheme="minorHAnsi"/>
          <w:b/>
          <w:bCs/>
          <w:color w:val="000000"/>
          <w:sz w:val="22"/>
          <w:szCs w:val="22"/>
        </w:rPr>
      </w:pPr>
    </w:p>
    <w:p w14:paraId="1E207446" w14:textId="25EA8A08" w:rsidR="00930891" w:rsidRPr="00265D81" w:rsidRDefault="00930891" w:rsidP="00CA3C5C">
      <w:pPr>
        <w:pStyle w:val="Heading3"/>
      </w:pPr>
      <w:r w:rsidRPr="00265D81">
        <w:rPr>
          <w:rStyle w:val="qsnumsectnum"/>
          <w:rFonts w:asciiTheme="minorHAnsi" w:hAnsiTheme="minorHAnsi" w:cstheme="minorHAnsi"/>
          <w:i/>
          <w:color w:val="8C282F"/>
        </w:rPr>
        <w:t>UWS 17.12</w:t>
      </w:r>
      <w:r w:rsidRPr="00265D81">
        <w:t> </w:t>
      </w:r>
      <w:r w:rsidRPr="00265D81">
        <w:rPr>
          <w:rStyle w:val="qstitlesection"/>
          <w:rFonts w:asciiTheme="minorHAnsi" w:hAnsiTheme="minorHAnsi" w:cstheme="minorHAnsi"/>
          <w:i/>
          <w:color w:val="8C282F"/>
        </w:rPr>
        <w:t>Hearing.</w:t>
      </w:r>
    </w:p>
    <w:p w14:paraId="5E1966D0" w14:textId="77777777" w:rsidR="00930891" w:rsidRPr="00366F7A" w:rsidRDefault="00930891" w:rsidP="00265D81">
      <w:pPr>
        <w:shd w:val="clear" w:color="auto" w:fill="FFFFFF"/>
        <w:ind w:left="475" w:hanging="475"/>
        <w:rPr>
          <w:rFonts w:asciiTheme="minorHAnsi" w:hAnsiTheme="minorHAnsi" w:cstheme="minorHAnsi"/>
          <w:color w:val="000000"/>
          <w:sz w:val="22"/>
          <w:szCs w:val="22"/>
        </w:rPr>
      </w:pPr>
      <w:r w:rsidRPr="00366F7A">
        <w:rPr>
          <w:rStyle w:val="qsnumsubsecnum"/>
          <w:rFonts w:asciiTheme="minorHAnsi" w:hAnsiTheme="minorHAnsi" w:cstheme="minorHAnsi"/>
          <w:b/>
          <w:bCs/>
          <w:color w:val="000000"/>
          <w:sz w:val="22"/>
          <w:szCs w:val="22"/>
        </w:rPr>
        <w:t>(1)</w:t>
      </w:r>
      <w:r w:rsidRPr="00366F7A">
        <w:rPr>
          <w:rFonts w:asciiTheme="minorHAnsi" w:hAnsiTheme="minorHAnsi" w:cstheme="minorHAnsi"/>
          <w:b/>
          <w:bCs/>
          <w:color w:val="000000"/>
          <w:sz w:val="22"/>
          <w:szCs w:val="22"/>
        </w:rPr>
        <w:t> </w:t>
      </w:r>
      <w:r w:rsidRPr="00366F7A">
        <w:rPr>
          <w:rFonts w:asciiTheme="minorHAnsi" w:hAnsiTheme="minorHAnsi" w:cstheme="minorHAnsi"/>
          <w:b/>
          <w:bCs/>
          <w:color w:val="000000"/>
          <w:sz w:val="22"/>
          <w:szCs w:val="22"/>
        </w:rPr>
        <w:t> </w:t>
      </w:r>
      <w:r w:rsidRPr="00366F7A">
        <w:rPr>
          <w:rFonts w:asciiTheme="minorHAnsi" w:hAnsiTheme="minorHAnsi" w:cstheme="minorHAnsi"/>
          <w:color w:val="000000"/>
          <w:sz w:val="22"/>
          <w:szCs w:val="22"/>
        </w:rPr>
        <w:t>A respondent who requests a hearing, or for whom a hearing is scheduled under s. </w:t>
      </w:r>
      <w:hyperlink r:id="rId333" w:tooltip="Admin. Code UWS 17.11(4)(c)2." w:history="1">
        <w:r w:rsidRPr="00366F7A">
          <w:rPr>
            <w:rStyle w:val="Hyperlink"/>
            <w:rFonts w:asciiTheme="minorHAnsi" w:hAnsiTheme="minorHAnsi" w:cstheme="minorHAnsi"/>
            <w:color w:val="426986"/>
            <w:sz w:val="22"/>
            <w:szCs w:val="22"/>
          </w:rPr>
          <w:t>UWS 17.11 (4) (c) 2.</w:t>
        </w:r>
      </w:hyperlink>
      <w:r w:rsidRPr="00366F7A">
        <w:rPr>
          <w:rFonts w:asciiTheme="minorHAnsi" w:hAnsiTheme="minorHAnsi" w:cstheme="minorHAnsi"/>
          <w:color w:val="000000"/>
          <w:sz w:val="22"/>
          <w:szCs w:val="22"/>
        </w:rPr>
        <w:t>, for conduct defined in s. </w:t>
      </w:r>
      <w:hyperlink r:id="rId334" w:tooltip="Admin. Code UWS 17.09" w:history="1">
        <w:r w:rsidRPr="00366F7A">
          <w:rPr>
            <w:rStyle w:val="Hyperlink"/>
            <w:rFonts w:asciiTheme="minorHAnsi" w:hAnsiTheme="minorHAnsi" w:cstheme="minorHAnsi"/>
            <w:color w:val="426986"/>
            <w:sz w:val="22"/>
            <w:szCs w:val="22"/>
          </w:rPr>
          <w:t>UWS 17.09</w:t>
        </w:r>
      </w:hyperlink>
      <w:r w:rsidRPr="00366F7A">
        <w:rPr>
          <w:rFonts w:asciiTheme="minorHAnsi" w:hAnsiTheme="minorHAnsi" w:cstheme="minorHAnsi"/>
          <w:color w:val="000000"/>
          <w:sz w:val="22"/>
          <w:szCs w:val="22"/>
        </w:rPr>
        <w:t>, shall have the right to decide whether the matter shall be heard by a hearing examiner or a hearing committee.</w:t>
      </w:r>
    </w:p>
    <w:p w14:paraId="0F8A1B0C" w14:textId="77777777" w:rsidR="00930891" w:rsidRPr="00366F7A" w:rsidRDefault="00930891" w:rsidP="00265D81">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(2)</w:t>
      </w:r>
      <w:r w:rsidRPr="00366F7A">
        <w:rPr>
          <w:rFonts w:asciiTheme="minorHAnsi" w:hAnsiTheme="minorHAnsi" w:cstheme="minorHAnsi"/>
          <w:b/>
          <w:bCs/>
          <w:color w:val="000000"/>
          <w:sz w:val="22"/>
          <w:szCs w:val="22"/>
        </w:rPr>
        <w:t> </w:t>
      </w:r>
      <w:r w:rsidRPr="00366F7A">
        <w:rPr>
          <w:rFonts w:asciiTheme="minorHAnsi" w:hAnsiTheme="minorHAnsi" w:cstheme="minorHAnsi"/>
          <w:color w:val="000000"/>
          <w:sz w:val="22"/>
          <w:szCs w:val="22"/>
        </w:rPr>
        <w:t>If a respondent requests a hearing under s. </w:t>
      </w:r>
      <w:hyperlink r:id="rId335" w:tooltip="Admin. Code UWS 17.11(4)(c)1." w:history="1">
        <w:r w:rsidRPr="00366F7A">
          <w:rPr>
            <w:rStyle w:val="Hyperlink"/>
            <w:rFonts w:asciiTheme="minorHAnsi" w:hAnsiTheme="minorHAnsi" w:cstheme="minorHAnsi"/>
            <w:color w:val="426986"/>
            <w:sz w:val="22"/>
            <w:szCs w:val="22"/>
          </w:rPr>
          <w:t>UWS 17.11 (4) (c) 1.</w:t>
        </w:r>
      </w:hyperlink>
      <w:r w:rsidRPr="00366F7A">
        <w:rPr>
          <w:rFonts w:asciiTheme="minorHAnsi" w:hAnsiTheme="minorHAnsi" w:cstheme="minorHAnsi"/>
          <w:color w:val="000000"/>
          <w:sz w:val="22"/>
          <w:szCs w:val="22"/>
        </w:rPr>
        <w:t>, or a hearing is required to be scheduled under s. </w:t>
      </w:r>
      <w:hyperlink r:id="rId336" w:tooltip="Admin. Code UWS 17.11(4)(c)2." w:history="1">
        <w:r w:rsidRPr="00366F7A">
          <w:rPr>
            <w:rStyle w:val="Hyperlink"/>
            <w:rFonts w:asciiTheme="minorHAnsi" w:hAnsiTheme="minorHAnsi" w:cstheme="minorHAnsi"/>
            <w:color w:val="426986"/>
            <w:sz w:val="22"/>
            <w:szCs w:val="22"/>
          </w:rPr>
          <w:t>UWS 17.11 (4) (c) 2.</w:t>
        </w:r>
      </w:hyperlink>
      <w:r w:rsidRPr="00366F7A">
        <w:rPr>
          <w:rFonts w:asciiTheme="minorHAnsi" w:hAnsiTheme="minorHAnsi" w:cstheme="minorHAnsi"/>
          <w:color w:val="000000"/>
          <w:sz w:val="22"/>
          <w:szCs w:val="22"/>
        </w:rPr>
        <w:t>, the student affairs officer shall take the necessary steps to convene the hearing and shall schedule it within 15 days of receipt of the request or written report. The hearing shall be conducted within 45 days of receipt of the request or written report, unless a different time period is mutually agreed upon by the respondent and investigating officer, or is ordered or permitted by the hearing examiner or committee.</w:t>
      </w:r>
    </w:p>
    <w:p w14:paraId="403C5AE6" w14:textId="77777777" w:rsidR="00930891" w:rsidRPr="00366F7A" w:rsidRDefault="00930891" w:rsidP="00265D81">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(3)</w:t>
      </w:r>
      <w:r w:rsidRPr="00366F7A">
        <w:rPr>
          <w:rFonts w:asciiTheme="minorHAnsi" w:hAnsiTheme="minorHAnsi" w:cstheme="minorHAnsi"/>
          <w:b/>
          <w:bCs/>
          <w:color w:val="000000"/>
          <w:sz w:val="22"/>
          <w:szCs w:val="22"/>
        </w:rPr>
        <w:t> </w:t>
      </w:r>
      <w:r w:rsidRPr="00366F7A">
        <w:rPr>
          <w:rFonts w:asciiTheme="minorHAnsi" w:hAnsiTheme="minorHAnsi" w:cstheme="minorHAnsi"/>
          <w:color w:val="000000"/>
          <w:sz w:val="22"/>
          <w:szCs w:val="22"/>
        </w:rPr>
        <w:t>No less than 5 days in advance of the hearing, the hearing examiner or committee shall obtain from the investigating officer, in writing, a full explanation of the facts upon which the determination of misconduct was based, and shall provide the respondent with access to or copies of the investigating officer's explanation, together with any other materials provided to the hearing examiner or committee by the investigating officer, including any additional available information of the type described in s. </w:t>
      </w:r>
      <w:hyperlink r:id="rId337" w:tooltip="Admin. Code UWS 17.11(4)(a)2." w:history="1">
        <w:r w:rsidRPr="00366F7A">
          <w:rPr>
            <w:rStyle w:val="Hyperlink"/>
            <w:rFonts w:asciiTheme="minorHAnsi" w:hAnsiTheme="minorHAnsi" w:cstheme="minorHAnsi"/>
            <w:color w:val="426986"/>
            <w:sz w:val="22"/>
            <w:szCs w:val="22"/>
          </w:rPr>
          <w:t>UWS 17.11 (4) (a) 2.</w:t>
        </w:r>
      </w:hyperlink>
    </w:p>
    <w:p w14:paraId="66780497" w14:textId="77777777" w:rsidR="00930891" w:rsidRPr="00366F7A" w:rsidRDefault="00930891" w:rsidP="00265D81">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(4)</w:t>
      </w:r>
      <w:r w:rsidRPr="00366F7A">
        <w:rPr>
          <w:rFonts w:asciiTheme="minorHAnsi" w:hAnsiTheme="minorHAnsi" w:cstheme="minorHAnsi"/>
          <w:b/>
          <w:bCs/>
          <w:color w:val="000000"/>
          <w:sz w:val="22"/>
          <w:szCs w:val="22"/>
        </w:rPr>
        <w:t> </w:t>
      </w:r>
      <w:r w:rsidRPr="00366F7A">
        <w:rPr>
          <w:rFonts w:asciiTheme="minorHAnsi" w:hAnsiTheme="minorHAnsi" w:cstheme="minorHAnsi"/>
          <w:color w:val="000000"/>
          <w:sz w:val="22"/>
          <w:szCs w:val="22"/>
        </w:rPr>
        <w:t>The hearing shall be conducted in accordance with the following guidance and requirements:</w:t>
      </w:r>
    </w:p>
    <w:p w14:paraId="2555094C" w14:textId="77777777" w:rsidR="00930891" w:rsidRPr="00366F7A" w:rsidRDefault="00930891" w:rsidP="00265D81">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(a)</w:t>
      </w:r>
      <w:r w:rsidRPr="00366F7A">
        <w:rPr>
          <w:rFonts w:asciiTheme="minorHAnsi" w:hAnsiTheme="minorHAnsi" w:cstheme="minorHAnsi"/>
          <w:color w:val="000000"/>
          <w:sz w:val="22"/>
          <w:szCs w:val="22"/>
        </w:rPr>
        <w:t> The hearing process shall further the educational purposes and reflect the university context of nonacademic misconduct proceedings. The process need not conform to state or federal rules of criminal or civil procedure, except as expressly provided in ch. </w:t>
      </w:r>
      <w:hyperlink r:id="rId338" w:tooltip="Admin. Code ch. UWS 17" w:history="1">
        <w:r w:rsidRPr="00366F7A">
          <w:rPr>
            <w:rStyle w:val="Hyperlink"/>
            <w:rFonts w:asciiTheme="minorHAnsi" w:hAnsiTheme="minorHAnsi" w:cstheme="minorHAnsi"/>
            <w:color w:val="426986"/>
            <w:sz w:val="22"/>
            <w:szCs w:val="22"/>
          </w:rPr>
          <w:t>UWS 17</w:t>
        </w:r>
      </w:hyperlink>
      <w:r w:rsidRPr="00366F7A">
        <w:rPr>
          <w:rFonts w:asciiTheme="minorHAnsi" w:hAnsiTheme="minorHAnsi" w:cstheme="minorHAnsi"/>
          <w:color w:val="000000"/>
          <w:sz w:val="22"/>
          <w:szCs w:val="22"/>
        </w:rPr>
        <w:t>.</w:t>
      </w:r>
    </w:p>
    <w:p w14:paraId="4A52666D" w14:textId="77777777" w:rsidR="00930891" w:rsidRPr="00366F7A" w:rsidRDefault="00930891" w:rsidP="00265D81">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(b)</w:t>
      </w:r>
      <w:r w:rsidRPr="00366F7A">
        <w:rPr>
          <w:rFonts w:asciiTheme="minorHAnsi" w:hAnsiTheme="minorHAnsi" w:cstheme="minorHAnsi"/>
          <w:color w:val="000000"/>
          <w:sz w:val="22"/>
          <w:szCs w:val="22"/>
        </w:rPr>
        <w:t> The respondent shall have the right to question adverse witnesses, the right to present information and witnesses, the right to be heard on the respondent's own behalf, and the right to be accompanied by an advisor of the respondent's choice. The advisor may be a lawyer. In cases where the recommended disciplinary sanction is identified in s. </w:t>
      </w:r>
      <w:hyperlink r:id="rId339" w:tooltip="Admin. Code UWS 17.085(1)(a)" w:history="1">
        <w:r w:rsidRPr="00366F7A">
          <w:rPr>
            <w:rStyle w:val="Hyperlink"/>
            <w:rFonts w:asciiTheme="minorHAnsi" w:hAnsiTheme="minorHAnsi" w:cstheme="minorHAnsi"/>
            <w:color w:val="426986"/>
            <w:sz w:val="22"/>
            <w:szCs w:val="22"/>
          </w:rPr>
          <w:t>UWS 17.085 (1) (a)</w:t>
        </w:r>
      </w:hyperlink>
      <w:r w:rsidRPr="00366F7A">
        <w:rPr>
          <w:rFonts w:asciiTheme="minorHAnsi" w:hAnsiTheme="minorHAnsi" w:cstheme="minorHAnsi"/>
          <w:color w:val="000000"/>
          <w:sz w:val="22"/>
          <w:szCs w:val="22"/>
        </w:rPr>
        <w:t> to </w:t>
      </w:r>
      <w:hyperlink r:id="rId340" w:tooltip="Admin. Code UWS 17.085(1)(h)" w:history="1">
        <w:r w:rsidRPr="00366F7A">
          <w:rPr>
            <w:rStyle w:val="Hyperlink"/>
            <w:rFonts w:asciiTheme="minorHAnsi" w:hAnsiTheme="minorHAnsi" w:cstheme="minorHAnsi"/>
            <w:color w:val="426986"/>
            <w:sz w:val="22"/>
            <w:szCs w:val="22"/>
          </w:rPr>
          <w:t>(h)</w:t>
        </w:r>
      </w:hyperlink>
      <w:r w:rsidRPr="00366F7A">
        <w:rPr>
          <w:rFonts w:asciiTheme="minorHAnsi" w:hAnsiTheme="minorHAnsi" w:cstheme="minorHAnsi"/>
          <w:color w:val="000000"/>
          <w:sz w:val="22"/>
          <w:szCs w:val="22"/>
        </w:rPr>
        <w:t>, the advisor may counsel the respondent but may not directly question adverse witnesses, present information or witnesses, or speak on behalf of the respondent except at the discretion of the hearing examiner or committee. In cases where the recommended disciplinary sanction is identified in s. </w:t>
      </w:r>
      <w:hyperlink r:id="rId341" w:tooltip="Admin. Code UWS 17.085(1)(i)" w:history="1">
        <w:r w:rsidRPr="00366F7A">
          <w:rPr>
            <w:rStyle w:val="Hyperlink"/>
            <w:rFonts w:asciiTheme="minorHAnsi" w:hAnsiTheme="minorHAnsi" w:cstheme="minorHAnsi"/>
            <w:color w:val="426986"/>
            <w:sz w:val="22"/>
            <w:szCs w:val="22"/>
          </w:rPr>
          <w:t>UWS 17.085 (1) (i)</w:t>
        </w:r>
      </w:hyperlink>
      <w:r w:rsidRPr="00366F7A">
        <w:rPr>
          <w:rFonts w:asciiTheme="minorHAnsi" w:hAnsiTheme="minorHAnsi" w:cstheme="minorHAnsi"/>
          <w:color w:val="000000"/>
          <w:sz w:val="22"/>
          <w:szCs w:val="22"/>
        </w:rPr>
        <w:t> or </w:t>
      </w:r>
      <w:hyperlink r:id="rId342" w:tooltip="Admin. Code UWS 17.085(1)(j)" w:history="1">
        <w:r w:rsidRPr="00366F7A">
          <w:rPr>
            <w:rStyle w:val="Hyperlink"/>
            <w:rFonts w:asciiTheme="minorHAnsi" w:hAnsiTheme="minorHAnsi" w:cstheme="minorHAnsi"/>
            <w:color w:val="426986"/>
            <w:sz w:val="22"/>
            <w:szCs w:val="22"/>
          </w:rPr>
          <w:t>(j)</w:t>
        </w:r>
      </w:hyperlink>
      <w:r w:rsidRPr="00366F7A">
        <w:rPr>
          <w:rFonts w:asciiTheme="minorHAnsi" w:hAnsiTheme="minorHAnsi" w:cstheme="minorHAnsi"/>
          <w:color w:val="000000"/>
          <w:sz w:val="22"/>
          <w:szCs w:val="22"/>
        </w:rPr>
        <w:t>, or where the respondent has been charged with a crime in connection with the same conduct for which the disciplinary sanction is sought, the advisor may question adverse witnesses, present information and witnesses, and speak on behalf of the respondent. In accordance with the educational purposes of the hearing, the respondent is expected to respond on the respondent's own behalf to questions asked of the respondent during the hearing.</w:t>
      </w:r>
    </w:p>
    <w:p w14:paraId="563037D1" w14:textId="77777777" w:rsidR="00930891" w:rsidRPr="00366F7A" w:rsidRDefault="00930891" w:rsidP="00265D81">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(c)</w:t>
      </w:r>
      <w:r w:rsidRPr="00366F7A">
        <w:rPr>
          <w:rFonts w:asciiTheme="minorHAnsi" w:hAnsiTheme="minorHAnsi" w:cstheme="minorHAnsi"/>
          <w:color w:val="000000"/>
          <w:sz w:val="22"/>
          <w:szCs w:val="22"/>
        </w:rPr>
        <w:t> The hearing examiner or committee:</w:t>
      </w:r>
    </w:p>
    <w:p w14:paraId="12DA2D10" w14:textId="77777777" w:rsidR="00930891" w:rsidRPr="00366F7A" w:rsidRDefault="00930891" w:rsidP="00265D81">
      <w:pPr>
        <w:shd w:val="clear" w:color="auto" w:fill="FFFFFF"/>
        <w:ind w:left="1195" w:hanging="475"/>
        <w:rPr>
          <w:rFonts w:asciiTheme="minorHAnsi" w:hAnsiTheme="minorHAnsi" w:cstheme="minorHAnsi"/>
          <w:color w:val="000000"/>
          <w:sz w:val="22"/>
          <w:szCs w:val="22"/>
        </w:rPr>
      </w:pPr>
      <w:r w:rsidRPr="00366F7A">
        <w:rPr>
          <w:rStyle w:val="qsnumsubdnum"/>
          <w:rFonts w:asciiTheme="minorHAnsi" w:hAnsiTheme="minorHAnsi" w:cstheme="minorHAnsi"/>
          <w:b/>
          <w:bCs/>
          <w:color w:val="000000"/>
          <w:sz w:val="22"/>
          <w:szCs w:val="22"/>
        </w:rPr>
        <w:t>1.</w:t>
      </w:r>
      <w:r w:rsidRPr="00366F7A">
        <w:rPr>
          <w:rFonts w:asciiTheme="minorHAnsi" w:hAnsiTheme="minorHAnsi" w:cstheme="minorHAnsi"/>
          <w:color w:val="000000"/>
          <w:sz w:val="22"/>
          <w:szCs w:val="22"/>
        </w:rPr>
        <w:t> Shall admit information that has reasonable value in proving the facts, but may exclude immaterial, irrelevant, or unduly repetitious testimony.</w:t>
      </w:r>
    </w:p>
    <w:p w14:paraId="56FF7403" w14:textId="77777777" w:rsidR="00930891" w:rsidRPr="00366F7A" w:rsidRDefault="00930891" w:rsidP="00265D81">
      <w:pPr>
        <w:shd w:val="clear" w:color="auto" w:fill="FFFFFF"/>
        <w:ind w:left="1195" w:hanging="475"/>
        <w:rPr>
          <w:rFonts w:asciiTheme="minorHAnsi" w:hAnsiTheme="minorHAnsi" w:cstheme="minorHAnsi"/>
          <w:color w:val="000000"/>
          <w:sz w:val="22"/>
          <w:szCs w:val="22"/>
        </w:rPr>
      </w:pPr>
      <w:r w:rsidRPr="00366F7A">
        <w:rPr>
          <w:rStyle w:val="qsnumsubdnum"/>
          <w:rFonts w:asciiTheme="minorHAnsi" w:hAnsiTheme="minorHAnsi" w:cstheme="minorHAnsi"/>
          <w:b/>
          <w:bCs/>
          <w:color w:val="000000"/>
          <w:sz w:val="22"/>
          <w:szCs w:val="22"/>
        </w:rPr>
        <w:lastRenderedPageBreak/>
        <w:t>2.</w:t>
      </w:r>
      <w:r w:rsidRPr="00366F7A">
        <w:rPr>
          <w:rFonts w:asciiTheme="minorHAnsi" w:hAnsiTheme="minorHAnsi" w:cstheme="minorHAnsi"/>
          <w:color w:val="000000"/>
          <w:sz w:val="22"/>
          <w:szCs w:val="22"/>
        </w:rPr>
        <w:t> Shall observe recognized legal privileges.</w:t>
      </w:r>
    </w:p>
    <w:p w14:paraId="21126F95" w14:textId="77777777" w:rsidR="00930891" w:rsidRPr="00366F7A" w:rsidRDefault="00930891" w:rsidP="00265D81">
      <w:pPr>
        <w:shd w:val="clear" w:color="auto" w:fill="FFFFFF"/>
        <w:ind w:left="1195" w:hanging="475"/>
        <w:rPr>
          <w:rFonts w:asciiTheme="minorHAnsi" w:hAnsiTheme="minorHAnsi" w:cstheme="minorHAnsi"/>
          <w:color w:val="000000"/>
          <w:sz w:val="22"/>
          <w:szCs w:val="22"/>
        </w:rPr>
      </w:pPr>
      <w:r w:rsidRPr="00366F7A">
        <w:rPr>
          <w:rStyle w:val="qsnumsubdnum"/>
          <w:rFonts w:asciiTheme="minorHAnsi" w:hAnsiTheme="minorHAnsi" w:cstheme="minorHAnsi"/>
          <w:b/>
          <w:bCs/>
          <w:color w:val="000000"/>
          <w:sz w:val="22"/>
          <w:szCs w:val="22"/>
        </w:rPr>
        <w:t>3.</w:t>
      </w:r>
      <w:r w:rsidRPr="00366F7A">
        <w:rPr>
          <w:rFonts w:asciiTheme="minorHAnsi" w:hAnsiTheme="minorHAnsi" w:cstheme="minorHAnsi"/>
          <w:color w:val="000000"/>
          <w:sz w:val="22"/>
          <w:szCs w:val="22"/>
        </w:rPr>
        <w:t> May take reasonable steps to maintain order, and to adopt procedures for the questioning of a witness appropriate to the circumstances of that witness's testimony, provided, however, whatever procedure is adopted, the respondent is allowed to effectively question the witness.</w:t>
      </w:r>
    </w:p>
    <w:p w14:paraId="5B4F6E76" w14:textId="77777777" w:rsidR="00930891" w:rsidRPr="00366F7A" w:rsidRDefault="00930891" w:rsidP="00265D81">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(d)</w:t>
      </w:r>
      <w:r w:rsidRPr="00366F7A">
        <w:rPr>
          <w:rFonts w:asciiTheme="minorHAnsi" w:hAnsiTheme="minorHAnsi" w:cstheme="minorHAnsi"/>
          <w:color w:val="000000"/>
          <w:sz w:val="22"/>
          <w:szCs w:val="22"/>
        </w:rPr>
        <w:t> The hearing examiner or committee shall make a record of the hearing. The record shall include a verbatim record of the testimony, which may be a sound recording, and a file of the exhibits offered at the hearing. The respondent may access the record, except as may be precluded by applicable state or federal law.</w:t>
      </w:r>
    </w:p>
    <w:p w14:paraId="114D7BB6" w14:textId="77777777" w:rsidR="00930891" w:rsidRPr="00366F7A" w:rsidRDefault="00930891" w:rsidP="00265D81">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(e)</w:t>
      </w:r>
      <w:r w:rsidRPr="00366F7A">
        <w:rPr>
          <w:rFonts w:asciiTheme="minorHAnsi" w:hAnsiTheme="minorHAnsi" w:cstheme="minorHAnsi"/>
          <w:color w:val="000000"/>
          <w:sz w:val="22"/>
          <w:szCs w:val="22"/>
        </w:rPr>
        <w:t> The hearing examiner or committee shall prepare written findings of fact and a written statement of its decision based upon the record of the hearing.</w:t>
      </w:r>
    </w:p>
    <w:p w14:paraId="648FBC99" w14:textId="77777777" w:rsidR="00930891" w:rsidRPr="00366F7A" w:rsidRDefault="00930891" w:rsidP="00265D81">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(f)</w:t>
      </w:r>
      <w:r w:rsidRPr="00366F7A">
        <w:rPr>
          <w:rFonts w:asciiTheme="minorHAnsi" w:hAnsiTheme="minorHAnsi" w:cstheme="minorHAnsi"/>
          <w:color w:val="000000"/>
          <w:sz w:val="22"/>
          <w:szCs w:val="22"/>
        </w:rPr>
        <w:t> A hearing examiner's or committee's finding of nonacademic misconduct shall be based on one of the following:</w:t>
      </w:r>
    </w:p>
    <w:p w14:paraId="79431E5B" w14:textId="77777777" w:rsidR="00930891" w:rsidRPr="00366F7A" w:rsidRDefault="00930891" w:rsidP="00265D81">
      <w:pPr>
        <w:shd w:val="clear" w:color="auto" w:fill="FFFFFF"/>
        <w:ind w:left="1195" w:hanging="475"/>
        <w:rPr>
          <w:rFonts w:asciiTheme="minorHAnsi" w:hAnsiTheme="minorHAnsi" w:cstheme="minorHAnsi"/>
          <w:color w:val="000000"/>
          <w:sz w:val="22"/>
          <w:szCs w:val="22"/>
        </w:rPr>
      </w:pPr>
      <w:r w:rsidRPr="00366F7A">
        <w:rPr>
          <w:rStyle w:val="qsnumsubdnum"/>
          <w:rFonts w:asciiTheme="minorHAnsi" w:hAnsiTheme="minorHAnsi" w:cstheme="minorHAnsi"/>
          <w:b/>
          <w:bCs/>
          <w:color w:val="000000"/>
          <w:sz w:val="22"/>
          <w:szCs w:val="22"/>
        </w:rPr>
        <w:t>1.</w:t>
      </w:r>
      <w:r w:rsidRPr="00366F7A">
        <w:rPr>
          <w:rFonts w:asciiTheme="minorHAnsi" w:hAnsiTheme="minorHAnsi" w:cstheme="minorHAnsi"/>
          <w:color w:val="000000"/>
          <w:sz w:val="22"/>
          <w:szCs w:val="22"/>
        </w:rPr>
        <w:t> Clear and convincing evidence, when the sanction to be imposed is one of those listed in s. </w:t>
      </w:r>
      <w:hyperlink r:id="rId343" w:tooltip="Admin. Code UWS 17.085(1)(h)" w:history="1">
        <w:r w:rsidRPr="00366F7A">
          <w:rPr>
            <w:rStyle w:val="Hyperlink"/>
            <w:rFonts w:asciiTheme="minorHAnsi" w:hAnsiTheme="minorHAnsi" w:cstheme="minorHAnsi"/>
            <w:color w:val="426986"/>
            <w:sz w:val="22"/>
            <w:szCs w:val="22"/>
          </w:rPr>
          <w:t>UWS 17.085 (1) (h)</w:t>
        </w:r>
      </w:hyperlink>
      <w:r w:rsidRPr="00366F7A">
        <w:rPr>
          <w:rFonts w:asciiTheme="minorHAnsi" w:hAnsiTheme="minorHAnsi" w:cstheme="minorHAnsi"/>
          <w:color w:val="000000"/>
          <w:sz w:val="22"/>
          <w:szCs w:val="22"/>
        </w:rPr>
        <w:t> to </w:t>
      </w:r>
      <w:hyperlink r:id="rId344" w:tooltip="Admin. Code UWS 17.085(1)(j)" w:history="1">
        <w:r w:rsidRPr="00366F7A">
          <w:rPr>
            <w:rStyle w:val="Hyperlink"/>
            <w:rFonts w:asciiTheme="minorHAnsi" w:hAnsiTheme="minorHAnsi" w:cstheme="minorHAnsi"/>
            <w:color w:val="426986"/>
            <w:sz w:val="22"/>
            <w:szCs w:val="22"/>
          </w:rPr>
          <w:t>(j)</w:t>
        </w:r>
      </w:hyperlink>
      <w:r w:rsidRPr="00366F7A">
        <w:rPr>
          <w:rFonts w:asciiTheme="minorHAnsi" w:hAnsiTheme="minorHAnsi" w:cstheme="minorHAnsi"/>
          <w:color w:val="000000"/>
          <w:sz w:val="22"/>
          <w:szCs w:val="22"/>
        </w:rPr>
        <w:t>.</w:t>
      </w:r>
    </w:p>
    <w:p w14:paraId="1EF09507" w14:textId="77777777" w:rsidR="00930891" w:rsidRPr="00366F7A" w:rsidRDefault="00930891" w:rsidP="00265D81">
      <w:pPr>
        <w:shd w:val="clear" w:color="auto" w:fill="FFFFFF"/>
        <w:ind w:left="1195" w:hanging="475"/>
        <w:rPr>
          <w:rFonts w:asciiTheme="minorHAnsi" w:hAnsiTheme="minorHAnsi" w:cstheme="minorHAnsi"/>
          <w:color w:val="000000"/>
          <w:sz w:val="22"/>
          <w:szCs w:val="22"/>
        </w:rPr>
      </w:pPr>
      <w:r w:rsidRPr="00366F7A">
        <w:rPr>
          <w:rStyle w:val="qsnumsubdnum"/>
          <w:rFonts w:asciiTheme="minorHAnsi" w:hAnsiTheme="minorHAnsi" w:cstheme="minorHAnsi"/>
          <w:b/>
          <w:bCs/>
          <w:color w:val="000000"/>
          <w:sz w:val="22"/>
          <w:szCs w:val="22"/>
        </w:rPr>
        <w:t>2.</w:t>
      </w:r>
      <w:r w:rsidRPr="00366F7A">
        <w:rPr>
          <w:rFonts w:asciiTheme="minorHAnsi" w:hAnsiTheme="minorHAnsi" w:cstheme="minorHAnsi"/>
          <w:color w:val="000000"/>
          <w:sz w:val="22"/>
          <w:szCs w:val="22"/>
        </w:rPr>
        <w:t> A preponderance of the evidence, when the sanction to be imposed is one of those listed in s. </w:t>
      </w:r>
      <w:hyperlink r:id="rId345" w:tooltip="Admin. Code UWS 17.085(1)(a)" w:history="1">
        <w:r w:rsidRPr="00366F7A">
          <w:rPr>
            <w:rStyle w:val="Hyperlink"/>
            <w:rFonts w:asciiTheme="minorHAnsi" w:hAnsiTheme="minorHAnsi" w:cstheme="minorHAnsi"/>
            <w:color w:val="426986"/>
            <w:sz w:val="22"/>
            <w:szCs w:val="22"/>
          </w:rPr>
          <w:t>UWS 17.085 (1) (a)</w:t>
        </w:r>
      </w:hyperlink>
      <w:r w:rsidRPr="00366F7A">
        <w:rPr>
          <w:rFonts w:asciiTheme="minorHAnsi" w:hAnsiTheme="minorHAnsi" w:cstheme="minorHAnsi"/>
          <w:color w:val="000000"/>
          <w:sz w:val="22"/>
          <w:szCs w:val="22"/>
        </w:rPr>
        <w:t> to </w:t>
      </w:r>
      <w:hyperlink r:id="rId346" w:tooltip="Admin. Code UWS 17.085(1)(g)" w:history="1">
        <w:r w:rsidRPr="00366F7A">
          <w:rPr>
            <w:rStyle w:val="Hyperlink"/>
            <w:rFonts w:asciiTheme="minorHAnsi" w:hAnsiTheme="minorHAnsi" w:cstheme="minorHAnsi"/>
            <w:color w:val="426986"/>
            <w:sz w:val="22"/>
            <w:szCs w:val="22"/>
          </w:rPr>
          <w:t>(g)</w:t>
        </w:r>
      </w:hyperlink>
      <w:r w:rsidRPr="00366F7A">
        <w:rPr>
          <w:rFonts w:asciiTheme="minorHAnsi" w:hAnsiTheme="minorHAnsi" w:cstheme="minorHAnsi"/>
          <w:color w:val="000000"/>
          <w:sz w:val="22"/>
          <w:szCs w:val="22"/>
        </w:rPr>
        <w:t>.</w:t>
      </w:r>
    </w:p>
    <w:p w14:paraId="0E91ECB6" w14:textId="77777777" w:rsidR="00930891" w:rsidRPr="00366F7A" w:rsidRDefault="00930891" w:rsidP="00E40FCD">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(g)</w:t>
      </w:r>
      <w:r w:rsidRPr="00366F7A">
        <w:rPr>
          <w:rFonts w:asciiTheme="minorHAnsi" w:hAnsiTheme="minorHAnsi" w:cstheme="minorHAnsi"/>
          <w:color w:val="000000"/>
          <w:sz w:val="22"/>
          <w:szCs w:val="22"/>
        </w:rPr>
        <w:t> The hearing examiner or committee may impose one or more of the disciplinary sanctions listed in s. </w:t>
      </w:r>
      <w:hyperlink r:id="rId347" w:tooltip="Admin. Code UWS 17.085(1)(a)" w:history="1">
        <w:r w:rsidRPr="00366F7A">
          <w:rPr>
            <w:rStyle w:val="Hyperlink"/>
            <w:rFonts w:asciiTheme="minorHAnsi" w:hAnsiTheme="minorHAnsi" w:cstheme="minorHAnsi"/>
            <w:color w:val="426986"/>
            <w:sz w:val="22"/>
            <w:szCs w:val="22"/>
          </w:rPr>
          <w:t>UWS 17.085 (1) (a)</w:t>
        </w:r>
      </w:hyperlink>
      <w:r w:rsidRPr="00366F7A">
        <w:rPr>
          <w:rFonts w:asciiTheme="minorHAnsi" w:hAnsiTheme="minorHAnsi" w:cstheme="minorHAnsi"/>
          <w:color w:val="000000"/>
          <w:sz w:val="22"/>
          <w:szCs w:val="22"/>
        </w:rPr>
        <w:t> to </w:t>
      </w:r>
      <w:hyperlink r:id="rId348" w:tooltip="Admin. Code UWS 17.085(1)(g)" w:history="1">
        <w:r w:rsidRPr="00366F7A">
          <w:rPr>
            <w:rStyle w:val="Hyperlink"/>
            <w:rFonts w:asciiTheme="minorHAnsi" w:hAnsiTheme="minorHAnsi" w:cstheme="minorHAnsi"/>
            <w:color w:val="426986"/>
            <w:sz w:val="22"/>
            <w:szCs w:val="22"/>
          </w:rPr>
          <w:t>(g)</w:t>
        </w:r>
      </w:hyperlink>
      <w:r w:rsidRPr="00366F7A">
        <w:rPr>
          <w:rFonts w:asciiTheme="minorHAnsi" w:hAnsiTheme="minorHAnsi" w:cstheme="minorHAnsi"/>
          <w:color w:val="000000"/>
          <w:sz w:val="22"/>
          <w:szCs w:val="22"/>
        </w:rPr>
        <w:t> that differs from the recommendation of the investigating officer. Sanctions under s. </w:t>
      </w:r>
      <w:hyperlink r:id="rId349" w:tooltip="Admin. Code UWS 17.085(1)(h)" w:history="1">
        <w:r w:rsidRPr="00366F7A">
          <w:rPr>
            <w:rStyle w:val="Hyperlink"/>
            <w:rFonts w:asciiTheme="minorHAnsi" w:hAnsiTheme="minorHAnsi" w:cstheme="minorHAnsi"/>
            <w:color w:val="426986"/>
            <w:sz w:val="22"/>
            <w:szCs w:val="22"/>
          </w:rPr>
          <w:t>UWS 17.085 (1) (h)</w:t>
        </w:r>
      </w:hyperlink>
      <w:r w:rsidRPr="00366F7A">
        <w:rPr>
          <w:rFonts w:asciiTheme="minorHAnsi" w:hAnsiTheme="minorHAnsi" w:cstheme="minorHAnsi"/>
          <w:color w:val="000000"/>
          <w:sz w:val="22"/>
          <w:szCs w:val="22"/>
        </w:rPr>
        <w:t> to </w:t>
      </w:r>
      <w:hyperlink r:id="rId350" w:tooltip="Admin. Code UWS 17.085(1)(j)" w:history="1">
        <w:r w:rsidRPr="00366F7A">
          <w:rPr>
            <w:rStyle w:val="Hyperlink"/>
            <w:rFonts w:asciiTheme="minorHAnsi" w:hAnsiTheme="minorHAnsi" w:cstheme="minorHAnsi"/>
            <w:color w:val="426986"/>
            <w:sz w:val="22"/>
            <w:szCs w:val="22"/>
          </w:rPr>
          <w:t>(j)</w:t>
        </w:r>
      </w:hyperlink>
      <w:r w:rsidRPr="00366F7A">
        <w:rPr>
          <w:rFonts w:asciiTheme="minorHAnsi" w:hAnsiTheme="minorHAnsi" w:cstheme="minorHAnsi"/>
          <w:color w:val="000000"/>
          <w:sz w:val="22"/>
          <w:szCs w:val="22"/>
        </w:rPr>
        <w:t> may not be imposed unless previously recommended by the investigating officer.</w:t>
      </w:r>
    </w:p>
    <w:p w14:paraId="0F32BA51" w14:textId="77777777" w:rsidR="00930891" w:rsidRPr="00366F7A" w:rsidRDefault="00930891" w:rsidP="00E40FCD">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(h)</w:t>
      </w:r>
      <w:r w:rsidRPr="00366F7A">
        <w:rPr>
          <w:rFonts w:asciiTheme="minorHAnsi" w:hAnsiTheme="minorHAnsi" w:cstheme="minorHAnsi"/>
          <w:color w:val="000000"/>
          <w:sz w:val="22"/>
          <w:szCs w:val="22"/>
        </w:rPr>
        <w:t> The hearing shall be conducted by the hearing examiner or committee, and the university's case against the respondent shall be presented by the investigating officer or the investigating officer's designee.</w:t>
      </w:r>
    </w:p>
    <w:p w14:paraId="282271BF" w14:textId="77777777" w:rsidR="00930891" w:rsidRPr="00366F7A" w:rsidRDefault="00930891" w:rsidP="00E40FCD">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(i)</w:t>
      </w:r>
      <w:r w:rsidRPr="00366F7A">
        <w:rPr>
          <w:rFonts w:asciiTheme="minorHAnsi" w:hAnsiTheme="minorHAnsi" w:cstheme="minorHAnsi"/>
          <w:color w:val="000000"/>
          <w:sz w:val="22"/>
          <w:szCs w:val="22"/>
        </w:rPr>
        <w:t> The decision of the hearing examiner or committee shall be prepared within 14 days of the hearing, and delivered to the respondent, excluding information that may be precluded by state or federal law. The decision shall become final within 14 days of the date on the written decision unless an appeal is taken under s. </w:t>
      </w:r>
      <w:hyperlink r:id="rId351" w:tooltip="Admin. Code UWS 17.13" w:history="1">
        <w:r w:rsidRPr="00366F7A">
          <w:rPr>
            <w:rStyle w:val="Hyperlink"/>
            <w:rFonts w:asciiTheme="minorHAnsi" w:hAnsiTheme="minorHAnsi" w:cstheme="minorHAnsi"/>
            <w:color w:val="426986"/>
            <w:sz w:val="22"/>
            <w:szCs w:val="22"/>
          </w:rPr>
          <w:t>UWS 17.13</w:t>
        </w:r>
      </w:hyperlink>
      <w:r w:rsidRPr="00366F7A">
        <w:rPr>
          <w:rFonts w:asciiTheme="minorHAnsi" w:hAnsiTheme="minorHAnsi" w:cstheme="minorHAnsi"/>
          <w:color w:val="000000"/>
          <w:sz w:val="22"/>
          <w:szCs w:val="22"/>
        </w:rPr>
        <w:t>.</w:t>
      </w:r>
    </w:p>
    <w:p w14:paraId="4C726854" w14:textId="77777777" w:rsidR="00930891" w:rsidRPr="00366F7A" w:rsidRDefault="00930891" w:rsidP="00E40FCD">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(j)</w:t>
      </w:r>
      <w:r w:rsidRPr="00366F7A">
        <w:rPr>
          <w:rFonts w:asciiTheme="minorHAnsi" w:hAnsiTheme="minorHAnsi" w:cstheme="minorHAnsi"/>
          <w:color w:val="000000"/>
          <w:sz w:val="22"/>
          <w:szCs w:val="22"/>
        </w:rPr>
        <w:t> If the respondent fails to appear at a schedule hearing and to proceed, the hearing examiner or committee may issue a decision based upon the information provided.</w:t>
      </w:r>
    </w:p>
    <w:p w14:paraId="5C194457" w14:textId="77777777" w:rsidR="00930891" w:rsidRPr="00366F7A" w:rsidRDefault="00930891" w:rsidP="00E40FCD">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(k)</w:t>
      </w:r>
      <w:r w:rsidRPr="00366F7A">
        <w:rPr>
          <w:rFonts w:asciiTheme="minorHAnsi" w:hAnsiTheme="minorHAnsi" w:cstheme="minorHAnsi"/>
          <w:color w:val="000000"/>
          <w:sz w:val="22"/>
          <w:szCs w:val="22"/>
        </w:rPr>
        <w:t> Disciplinary hearings are subject to s. </w:t>
      </w:r>
      <w:hyperlink r:id="rId352" w:tooltip="Statutes 19.85" w:history="1">
        <w:r w:rsidRPr="00366F7A">
          <w:rPr>
            <w:rStyle w:val="Hyperlink"/>
            <w:rFonts w:asciiTheme="minorHAnsi" w:hAnsiTheme="minorHAnsi" w:cstheme="minorHAnsi"/>
            <w:color w:val="426986"/>
            <w:sz w:val="22"/>
            <w:szCs w:val="22"/>
          </w:rPr>
          <w:t>19.85</w:t>
        </w:r>
      </w:hyperlink>
      <w:r w:rsidRPr="00366F7A">
        <w:rPr>
          <w:rFonts w:asciiTheme="minorHAnsi" w:hAnsiTheme="minorHAnsi" w:cstheme="minorHAnsi"/>
          <w:color w:val="000000"/>
          <w:sz w:val="22"/>
          <w:szCs w:val="22"/>
        </w:rPr>
        <w:t>, Stats., Wisconsin Open Meetings of Governmental Bodies, and may be closed if the respondent requests a closed hearing or if the hearing examiner or committee determines it is necessary to hold a closed hearing. Deliberations of the committee shall be held in closed session, in accordance with s. </w:t>
      </w:r>
      <w:hyperlink r:id="rId353" w:tooltip="Statutes 19.85" w:history="1">
        <w:r w:rsidRPr="00366F7A">
          <w:rPr>
            <w:rStyle w:val="Hyperlink"/>
            <w:rFonts w:asciiTheme="minorHAnsi" w:hAnsiTheme="minorHAnsi" w:cstheme="minorHAnsi"/>
            <w:color w:val="426986"/>
            <w:sz w:val="22"/>
            <w:szCs w:val="22"/>
          </w:rPr>
          <w:t>19.85</w:t>
        </w:r>
      </w:hyperlink>
      <w:r w:rsidRPr="00366F7A">
        <w:rPr>
          <w:rFonts w:asciiTheme="minorHAnsi" w:hAnsiTheme="minorHAnsi" w:cstheme="minorHAnsi"/>
          <w:color w:val="000000"/>
          <w:sz w:val="22"/>
          <w:szCs w:val="22"/>
        </w:rPr>
        <w:t>, Stats. As such, proper notice and other applicable rules shall be followed.</w:t>
      </w:r>
    </w:p>
    <w:p w14:paraId="65B3BF48" w14:textId="77777777" w:rsidR="00265D81" w:rsidRDefault="00265D81" w:rsidP="001F4977">
      <w:pPr>
        <w:shd w:val="clear" w:color="auto" w:fill="FFFFFF"/>
        <w:ind w:hanging="216"/>
        <w:rPr>
          <w:rFonts w:asciiTheme="minorHAnsi" w:hAnsiTheme="minorHAnsi" w:cstheme="minorHAnsi"/>
          <w:b/>
          <w:bCs/>
          <w:color w:val="000000"/>
          <w:sz w:val="22"/>
          <w:szCs w:val="22"/>
        </w:rPr>
      </w:pPr>
    </w:p>
    <w:p w14:paraId="505FB80A" w14:textId="62D3781C" w:rsidR="00930891" w:rsidRPr="00366F7A" w:rsidRDefault="00930891" w:rsidP="00E40FCD">
      <w:pPr>
        <w:shd w:val="clear" w:color="auto" w:fill="FFFFFF"/>
        <w:ind w:left="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History: </w:t>
      </w:r>
      <w:hyperlink r:id="rId354" w:tooltip="2008 Clearinghouse Rules 99" w:history="1">
        <w:r w:rsidRPr="00366F7A">
          <w:rPr>
            <w:rStyle w:val="Hyperlink"/>
            <w:rFonts w:asciiTheme="minorHAnsi" w:hAnsiTheme="minorHAnsi" w:cstheme="minorHAnsi"/>
            <w:color w:val="426986"/>
            <w:sz w:val="22"/>
            <w:szCs w:val="22"/>
          </w:rPr>
          <w:t>CR 08-099</w:t>
        </w:r>
      </w:hyperlink>
      <w:r w:rsidRPr="00366F7A">
        <w:rPr>
          <w:rFonts w:asciiTheme="minorHAnsi" w:hAnsiTheme="minorHAnsi" w:cstheme="minorHAnsi"/>
          <w:color w:val="000000"/>
          <w:sz w:val="22"/>
          <w:szCs w:val="22"/>
        </w:rPr>
        <w:t>: cr. </w:t>
      </w:r>
      <w:hyperlink r:id="rId355" w:tooltip="Admin. Register toc" w:history="1">
        <w:r w:rsidRPr="00366F7A">
          <w:rPr>
            <w:rStyle w:val="Hyperlink"/>
            <w:rFonts w:asciiTheme="minorHAnsi" w:hAnsiTheme="minorHAnsi" w:cstheme="minorHAnsi"/>
            <w:color w:val="426986"/>
            <w:sz w:val="22"/>
            <w:szCs w:val="22"/>
          </w:rPr>
          <w:t>Register August 2009 No. 644</w:t>
        </w:r>
      </w:hyperlink>
      <w:r w:rsidRPr="00366F7A">
        <w:rPr>
          <w:rFonts w:asciiTheme="minorHAnsi" w:hAnsiTheme="minorHAnsi" w:cstheme="minorHAnsi"/>
          <w:color w:val="000000"/>
          <w:sz w:val="22"/>
          <w:szCs w:val="22"/>
        </w:rPr>
        <w:t>, eff. 9-1-09; </w:t>
      </w:r>
      <w:hyperlink r:id="rId356" w:tooltip="2015 Clearinghouse Rules 60" w:history="1">
        <w:r w:rsidRPr="00366F7A">
          <w:rPr>
            <w:rStyle w:val="Hyperlink"/>
            <w:rFonts w:asciiTheme="minorHAnsi" w:hAnsiTheme="minorHAnsi" w:cstheme="minorHAnsi"/>
            <w:color w:val="426986"/>
            <w:sz w:val="22"/>
            <w:szCs w:val="22"/>
          </w:rPr>
          <w:t>CR 15-060</w:t>
        </w:r>
      </w:hyperlink>
      <w:r w:rsidRPr="00366F7A">
        <w:rPr>
          <w:rFonts w:asciiTheme="minorHAnsi" w:hAnsiTheme="minorHAnsi" w:cstheme="minorHAnsi"/>
          <w:color w:val="000000"/>
          <w:sz w:val="22"/>
          <w:szCs w:val="22"/>
        </w:rPr>
        <w:t>: am. (1), (2), (3), (4) (b), (c) 3., (d), (f) 3., (h), (i), (j), (k) </w:t>
      </w:r>
      <w:hyperlink r:id="rId357" w:tooltip="Admin. Register toc" w:history="1">
        <w:r w:rsidRPr="00366F7A">
          <w:rPr>
            <w:rStyle w:val="Hyperlink"/>
            <w:rFonts w:asciiTheme="minorHAnsi" w:hAnsiTheme="minorHAnsi" w:cstheme="minorHAnsi"/>
            <w:color w:val="426986"/>
            <w:sz w:val="22"/>
            <w:szCs w:val="22"/>
          </w:rPr>
          <w:t>Register June 2016 No. 726</w:t>
        </w:r>
      </w:hyperlink>
      <w:r w:rsidRPr="00366F7A">
        <w:rPr>
          <w:rFonts w:asciiTheme="minorHAnsi" w:hAnsiTheme="minorHAnsi" w:cstheme="minorHAnsi"/>
          <w:color w:val="000000"/>
          <w:sz w:val="22"/>
          <w:szCs w:val="22"/>
        </w:rPr>
        <w:t>, eff. 7-1-16; </w:t>
      </w:r>
      <w:hyperlink r:id="rId358" w:tooltip="2020 Clearinghouse Rules 62" w:history="1">
        <w:r w:rsidRPr="00366F7A">
          <w:rPr>
            <w:rStyle w:val="Hyperlink"/>
            <w:rFonts w:asciiTheme="minorHAnsi" w:hAnsiTheme="minorHAnsi" w:cstheme="minorHAnsi"/>
            <w:color w:val="426986"/>
            <w:sz w:val="22"/>
            <w:szCs w:val="22"/>
          </w:rPr>
          <w:t>CR 20-062</w:t>
        </w:r>
      </w:hyperlink>
      <w:r w:rsidRPr="00366F7A">
        <w:rPr>
          <w:rFonts w:asciiTheme="minorHAnsi" w:hAnsiTheme="minorHAnsi" w:cstheme="minorHAnsi"/>
          <w:color w:val="000000"/>
          <w:sz w:val="22"/>
          <w:szCs w:val="22"/>
        </w:rPr>
        <w:t>: am. (1), (3), (4) (b), (c) 3., (d), (f) 1., 2., r. (4) (f) 3., am. (4) (g) to (k) </w:t>
      </w:r>
      <w:hyperlink r:id="rId359" w:tooltip="Admin. Register toc" w:history="1">
        <w:r w:rsidRPr="00366F7A">
          <w:rPr>
            <w:rStyle w:val="Hyperlink"/>
            <w:rFonts w:asciiTheme="minorHAnsi" w:hAnsiTheme="minorHAnsi" w:cstheme="minorHAnsi"/>
            <w:color w:val="426986"/>
            <w:sz w:val="22"/>
            <w:szCs w:val="22"/>
          </w:rPr>
          <w:t>Register May 2021 No. 785</w:t>
        </w:r>
      </w:hyperlink>
      <w:r w:rsidRPr="00366F7A">
        <w:rPr>
          <w:rFonts w:asciiTheme="minorHAnsi" w:hAnsiTheme="minorHAnsi" w:cstheme="minorHAnsi"/>
          <w:color w:val="000000"/>
          <w:sz w:val="22"/>
          <w:szCs w:val="22"/>
        </w:rPr>
        <w:t>, eff. 6-1-21; correction in (k) made under s. </w:t>
      </w:r>
      <w:hyperlink r:id="rId360" w:tooltip="Statutes 35.17" w:history="1">
        <w:r w:rsidRPr="00366F7A">
          <w:rPr>
            <w:rStyle w:val="Hyperlink"/>
            <w:rFonts w:asciiTheme="minorHAnsi" w:hAnsiTheme="minorHAnsi" w:cstheme="minorHAnsi"/>
            <w:color w:val="426986"/>
            <w:sz w:val="22"/>
            <w:szCs w:val="22"/>
          </w:rPr>
          <w:t>35.17</w:t>
        </w:r>
      </w:hyperlink>
      <w:r w:rsidRPr="00366F7A">
        <w:rPr>
          <w:rFonts w:asciiTheme="minorHAnsi" w:hAnsiTheme="minorHAnsi" w:cstheme="minorHAnsi"/>
          <w:color w:val="000000"/>
          <w:sz w:val="22"/>
          <w:szCs w:val="22"/>
        </w:rPr>
        <w:t>, Stats., </w:t>
      </w:r>
      <w:hyperlink r:id="rId361" w:tooltip="Admin. Register toc" w:history="1">
        <w:r w:rsidRPr="00366F7A">
          <w:rPr>
            <w:rStyle w:val="Hyperlink"/>
            <w:rFonts w:asciiTheme="minorHAnsi" w:hAnsiTheme="minorHAnsi" w:cstheme="minorHAnsi"/>
            <w:color w:val="426986"/>
            <w:sz w:val="22"/>
            <w:szCs w:val="22"/>
          </w:rPr>
          <w:t>Register May 2021 No. 785</w:t>
        </w:r>
      </w:hyperlink>
      <w:r w:rsidRPr="00366F7A">
        <w:rPr>
          <w:rFonts w:asciiTheme="minorHAnsi" w:hAnsiTheme="minorHAnsi" w:cstheme="minorHAnsi"/>
          <w:color w:val="000000"/>
          <w:sz w:val="22"/>
          <w:szCs w:val="22"/>
        </w:rPr>
        <w:t>.</w:t>
      </w:r>
    </w:p>
    <w:p w14:paraId="09521A6F" w14:textId="77777777" w:rsidR="00265D81" w:rsidRDefault="00265D81" w:rsidP="001F4977">
      <w:pPr>
        <w:shd w:val="clear" w:color="auto" w:fill="FFFFFF"/>
        <w:ind w:hanging="480"/>
        <w:rPr>
          <w:rStyle w:val="qsnumsectnum"/>
          <w:rFonts w:asciiTheme="minorHAnsi" w:hAnsiTheme="minorHAnsi" w:cstheme="minorHAnsi"/>
          <w:b/>
          <w:bCs/>
          <w:color w:val="000000"/>
          <w:sz w:val="22"/>
          <w:szCs w:val="22"/>
        </w:rPr>
      </w:pPr>
    </w:p>
    <w:p w14:paraId="032429D5" w14:textId="3BBE29B0" w:rsidR="00930891" w:rsidRPr="00E40FCD" w:rsidRDefault="00930891" w:rsidP="00CA3C5C">
      <w:pPr>
        <w:pStyle w:val="Heading3"/>
      </w:pPr>
      <w:r w:rsidRPr="00E40FCD">
        <w:rPr>
          <w:rStyle w:val="qsnumsectnum"/>
          <w:rFonts w:cstheme="majorHAnsi"/>
          <w:i/>
          <w:color w:val="8C282F"/>
        </w:rPr>
        <w:t>UWS 17.13</w:t>
      </w:r>
      <w:r w:rsidRPr="00E40FCD">
        <w:t> </w:t>
      </w:r>
      <w:r w:rsidRPr="00E40FCD">
        <w:rPr>
          <w:rStyle w:val="qstitlesection"/>
          <w:rFonts w:cstheme="majorHAnsi"/>
          <w:i/>
          <w:color w:val="8C282F"/>
        </w:rPr>
        <w:t>Appeal to the chancellor.</w:t>
      </w:r>
    </w:p>
    <w:p w14:paraId="1D658DD3" w14:textId="77777777" w:rsidR="00930891" w:rsidRPr="00366F7A" w:rsidRDefault="00930891" w:rsidP="00E40FCD">
      <w:pPr>
        <w:shd w:val="clear" w:color="auto" w:fill="FFFFFF"/>
        <w:ind w:left="475" w:hanging="475"/>
        <w:rPr>
          <w:rFonts w:asciiTheme="minorHAnsi" w:hAnsiTheme="minorHAnsi" w:cstheme="minorHAnsi"/>
          <w:color w:val="000000"/>
          <w:sz w:val="22"/>
          <w:szCs w:val="22"/>
        </w:rPr>
      </w:pPr>
      <w:r w:rsidRPr="00366F7A">
        <w:rPr>
          <w:rStyle w:val="qsnumsubsecnum"/>
          <w:rFonts w:asciiTheme="minorHAnsi" w:hAnsiTheme="minorHAnsi" w:cstheme="minorHAnsi"/>
          <w:b/>
          <w:bCs/>
          <w:color w:val="000000"/>
          <w:sz w:val="22"/>
          <w:szCs w:val="22"/>
        </w:rPr>
        <w:t>(1)</w:t>
      </w:r>
      <w:r w:rsidRPr="00366F7A">
        <w:rPr>
          <w:rFonts w:asciiTheme="minorHAnsi" w:hAnsiTheme="minorHAnsi" w:cstheme="minorHAnsi"/>
          <w:b/>
          <w:bCs/>
          <w:color w:val="000000"/>
          <w:sz w:val="22"/>
          <w:szCs w:val="22"/>
        </w:rPr>
        <w:t> </w:t>
      </w:r>
      <w:r w:rsidRPr="00366F7A">
        <w:rPr>
          <w:rFonts w:asciiTheme="minorHAnsi" w:hAnsiTheme="minorHAnsi" w:cstheme="minorHAnsi"/>
          <w:b/>
          <w:bCs/>
          <w:color w:val="000000"/>
          <w:sz w:val="22"/>
          <w:szCs w:val="22"/>
        </w:rPr>
        <w:t> </w:t>
      </w:r>
      <w:r w:rsidRPr="00366F7A">
        <w:rPr>
          <w:rFonts w:asciiTheme="minorHAnsi" w:hAnsiTheme="minorHAnsi" w:cstheme="minorHAnsi"/>
          <w:color w:val="000000"/>
          <w:sz w:val="22"/>
          <w:szCs w:val="22"/>
        </w:rPr>
        <w:t>For conduct defined in s. </w:t>
      </w:r>
      <w:hyperlink r:id="rId362" w:tooltip="Admin. Code UWS 17.09" w:history="1">
        <w:r w:rsidRPr="00366F7A">
          <w:rPr>
            <w:rStyle w:val="Hyperlink"/>
            <w:rFonts w:asciiTheme="minorHAnsi" w:hAnsiTheme="minorHAnsi" w:cstheme="minorHAnsi"/>
            <w:color w:val="426986"/>
            <w:sz w:val="22"/>
            <w:szCs w:val="22"/>
          </w:rPr>
          <w:t>UWS 17.09</w:t>
        </w:r>
      </w:hyperlink>
      <w:r w:rsidRPr="00366F7A">
        <w:rPr>
          <w:rFonts w:asciiTheme="minorHAnsi" w:hAnsiTheme="minorHAnsi" w:cstheme="minorHAnsi"/>
          <w:color w:val="000000"/>
          <w:sz w:val="22"/>
          <w:szCs w:val="22"/>
        </w:rPr>
        <w:t>, where the sanction prescribed by the hearing examiner or committee is one of those listed in s. </w:t>
      </w:r>
      <w:hyperlink r:id="rId363" w:tooltip="Admin. Code UWS 17.085(1)(h)" w:history="1">
        <w:r w:rsidRPr="00366F7A">
          <w:rPr>
            <w:rStyle w:val="Hyperlink"/>
            <w:rFonts w:asciiTheme="minorHAnsi" w:hAnsiTheme="minorHAnsi" w:cstheme="minorHAnsi"/>
            <w:color w:val="426986"/>
            <w:sz w:val="22"/>
            <w:szCs w:val="22"/>
          </w:rPr>
          <w:t>UWS 17.085 (1) (h)</w:t>
        </w:r>
      </w:hyperlink>
      <w:r w:rsidRPr="00366F7A">
        <w:rPr>
          <w:rFonts w:asciiTheme="minorHAnsi" w:hAnsiTheme="minorHAnsi" w:cstheme="minorHAnsi"/>
          <w:color w:val="000000"/>
          <w:sz w:val="22"/>
          <w:szCs w:val="22"/>
        </w:rPr>
        <w:t> to </w:t>
      </w:r>
      <w:hyperlink r:id="rId364" w:tooltip="Admin. Code UWS 17.085(1)(j)" w:history="1">
        <w:r w:rsidRPr="00366F7A">
          <w:rPr>
            <w:rStyle w:val="Hyperlink"/>
            <w:rFonts w:asciiTheme="minorHAnsi" w:hAnsiTheme="minorHAnsi" w:cstheme="minorHAnsi"/>
            <w:color w:val="426986"/>
            <w:sz w:val="22"/>
            <w:szCs w:val="22"/>
          </w:rPr>
          <w:t>(j)</w:t>
        </w:r>
      </w:hyperlink>
      <w:r w:rsidRPr="00366F7A">
        <w:rPr>
          <w:rFonts w:asciiTheme="minorHAnsi" w:hAnsiTheme="minorHAnsi" w:cstheme="minorHAnsi"/>
          <w:color w:val="000000"/>
          <w:sz w:val="22"/>
          <w:szCs w:val="22"/>
        </w:rPr>
        <w:t>, the respondent may appeal in writing to the chief administrative officer within 14 days of the date of the written decision to review the decision of the hearing examiner or committee, based upon the record.</w:t>
      </w:r>
    </w:p>
    <w:p w14:paraId="5BFE8908" w14:textId="7CA6D4A5" w:rsidR="00930891" w:rsidRPr="00366F7A" w:rsidRDefault="00930891" w:rsidP="00E40FCD">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(3)</w:t>
      </w:r>
      <w:r w:rsidRPr="00366F7A">
        <w:rPr>
          <w:rFonts w:asciiTheme="minorHAnsi" w:hAnsiTheme="minorHAnsi" w:cstheme="minorHAnsi"/>
          <w:b/>
          <w:bCs/>
          <w:color w:val="000000"/>
          <w:sz w:val="22"/>
          <w:szCs w:val="22"/>
        </w:rPr>
        <w:t> </w:t>
      </w:r>
      <w:r w:rsidRPr="00366F7A">
        <w:rPr>
          <w:rFonts w:asciiTheme="minorHAnsi" w:hAnsiTheme="minorHAnsi" w:cstheme="minorHAnsi"/>
          <w:color w:val="000000"/>
          <w:sz w:val="22"/>
          <w:szCs w:val="22"/>
        </w:rPr>
        <w:t>The chief administrative officer has 30 days from receipt of an appeal to respond and shall sustain the decision unless the chief administrative officer finds any of the following:</w:t>
      </w:r>
    </w:p>
    <w:p w14:paraId="4EDBDD49" w14:textId="77777777" w:rsidR="00930891" w:rsidRPr="00366F7A" w:rsidRDefault="00930891" w:rsidP="006D5EB7">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(a)</w:t>
      </w:r>
      <w:r w:rsidRPr="00366F7A">
        <w:rPr>
          <w:rFonts w:asciiTheme="minorHAnsi" w:hAnsiTheme="minorHAnsi" w:cstheme="minorHAnsi"/>
          <w:color w:val="000000"/>
          <w:sz w:val="22"/>
          <w:szCs w:val="22"/>
        </w:rPr>
        <w:t> The information in the record does not support the findings or decision.</w:t>
      </w:r>
    </w:p>
    <w:p w14:paraId="63C50A24" w14:textId="77777777" w:rsidR="00930891" w:rsidRPr="00366F7A" w:rsidRDefault="00930891" w:rsidP="006D5EB7">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(b)</w:t>
      </w:r>
      <w:r w:rsidRPr="00366F7A">
        <w:rPr>
          <w:rFonts w:asciiTheme="minorHAnsi" w:hAnsiTheme="minorHAnsi" w:cstheme="minorHAnsi"/>
          <w:color w:val="000000"/>
          <w:sz w:val="22"/>
          <w:szCs w:val="22"/>
        </w:rPr>
        <w:t> Appropriate procedures were not followed which resulted in material prejudice to the respondent.</w:t>
      </w:r>
    </w:p>
    <w:p w14:paraId="1922F201" w14:textId="77777777" w:rsidR="00930891" w:rsidRPr="00366F7A" w:rsidRDefault="00930891" w:rsidP="006D5EB7">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(c)</w:t>
      </w:r>
      <w:r w:rsidRPr="00366F7A">
        <w:rPr>
          <w:rFonts w:asciiTheme="minorHAnsi" w:hAnsiTheme="minorHAnsi" w:cstheme="minorHAnsi"/>
          <w:color w:val="000000"/>
          <w:sz w:val="22"/>
          <w:szCs w:val="22"/>
        </w:rPr>
        <w:t> The decision was based on factors proscribed by state or federal law.</w:t>
      </w:r>
    </w:p>
    <w:p w14:paraId="6CAACB8E" w14:textId="77777777" w:rsidR="00930891" w:rsidRPr="00366F7A" w:rsidRDefault="00930891" w:rsidP="00E40FCD">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(4)</w:t>
      </w:r>
      <w:r w:rsidRPr="00366F7A">
        <w:rPr>
          <w:rFonts w:asciiTheme="minorHAnsi" w:hAnsiTheme="minorHAnsi" w:cstheme="minorHAnsi"/>
          <w:b/>
          <w:bCs/>
          <w:color w:val="000000"/>
          <w:sz w:val="22"/>
          <w:szCs w:val="22"/>
        </w:rPr>
        <w:t> </w:t>
      </w:r>
      <w:r w:rsidRPr="00366F7A">
        <w:rPr>
          <w:rFonts w:asciiTheme="minorHAnsi" w:hAnsiTheme="minorHAnsi" w:cstheme="minorHAnsi"/>
          <w:color w:val="000000"/>
          <w:sz w:val="22"/>
          <w:szCs w:val="22"/>
        </w:rPr>
        <w:t>If the chief administrative officer makes a finding under sub. </w:t>
      </w:r>
      <w:hyperlink r:id="rId365" w:tooltip="Admin. Code UWS 17.13(3)" w:history="1">
        <w:r w:rsidRPr="00366F7A">
          <w:rPr>
            <w:rStyle w:val="Hyperlink"/>
            <w:rFonts w:asciiTheme="minorHAnsi" w:hAnsiTheme="minorHAnsi" w:cstheme="minorHAnsi"/>
            <w:color w:val="426986"/>
            <w:sz w:val="22"/>
            <w:szCs w:val="22"/>
          </w:rPr>
          <w:t>(3)</w:t>
        </w:r>
      </w:hyperlink>
      <w:r w:rsidRPr="00366F7A">
        <w:rPr>
          <w:rFonts w:asciiTheme="minorHAnsi" w:hAnsiTheme="minorHAnsi" w:cstheme="minorHAnsi"/>
          <w:color w:val="000000"/>
          <w:sz w:val="22"/>
          <w:szCs w:val="22"/>
        </w:rPr>
        <w:t>, the chief administrative officer may return the matter for consideration, or may invoke an appropriate remedy of the chief administrative officer's own. The chief administrative officer's decision shall be communicated to the respondent.</w:t>
      </w:r>
    </w:p>
    <w:p w14:paraId="79BF1AA4" w14:textId="77777777" w:rsidR="00265D81" w:rsidRDefault="00265D81" w:rsidP="001F4977">
      <w:pPr>
        <w:shd w:val="clear" w:color="auto" w:fill="FFFFFF"/>
        <w:ind w:hanging="216"/>
        <w:rPr>
          <w:rFonts w:asciiTheme="minorHAnsi" w:hAnsiTheme="minorHAnsi" w:cstheme="minorHAnsi"/>
          <w:b/>
          <w:bCs/>
          <w:color w:val="000000"/>
          <w:sz w:val="22"/>
          <w:szCs w:val="22"/>
        </w:rPr>
      </w:pPr>
    </w:p>
    <w:p w14:paraId="6F4FF374" w14:textId="595DACE8" w:rsidR="00930891" w:rsidRPr="00366F7A" w:rsidRDefault="00930891" w:rsidP="00A15F01">
      <w:pPr>
        <w:shd w:val="clear" w:color="auto" w:fill="FFFFFF"/>
        <w:ind w:left="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History: </w:t>
      </w:r>
      <w:hyperlink r:id="rId366" w:tooltip="2008 Clearinghouse Rules 99" w:history="1">
        <w:r w:rsidRPr="00366F7A">
          <w:rPr>
            <w:rStyle w:val="Hyperlink"/>
            <w:rFonts w:asciiTheme="minorHAnsi" w:hAnsiTheme="minorHAnsi" w:cstheme="minorHAnsi"/>
            <w:color w:val="426986"/>
            <w:sz w:val="22"/>
            <w:szCs w:val="22"/>
          </w:rPr>
          <w:t>CR 08-099</w:t>
        </w:r>
      </w:hyperlink>
      <w:r w:rsidRPr="00366F7A">
        <w:rPr>
          <w:rFonts w:asciiTheme="minorHAnsi" w:hAnsiTheme="minorHAnsi" w:cstheme="minorHAnsi"/>
          <w:color w:val="000000"/>
          <w:sz w:val="22"/>
          <w:szCs w:val="22"/>
        </w:rPr>
        <w:t>: cr. </w:t>
      </w:r>
      <w:hyperlink r:id="rId367" w:tooltip="Admin. Register toc" w:history="1">
        <w:r w:rsidRPr="00366F7A">
          <w:rPr>
            <w:rStyle w:val="Hyperlink"/>
            <w:rFonts w:asciiTheme="minorHAnsi" w:hAnsiTheme="minorHAnsi" w:cstheme="minorHAnsi"/>
            <w:color w:val="426986"/>
            <w:sz w:val="22"/>
            <w:szCs w:val="22"/>
          </w:rPr>
          <w:t>Register August 2009 No. 644</w:t>
        </w:r>
      </w:hyperlink>
      <w:r w:rsidRPr="00366F7A">
        <w:rPr>
          <w:rFonts w:asciiTheme="minorHAnsi" w:hAnsiTheme="minorHAnsi" w:cstheme="minorHAnsi"/>
          <w:color w:val="000000"/>
          <w:sz w:val="22"/>
          <w:szCs w:val="22"/>
        </w:rPr>
        <w:t>, eff. 9-1-09; </w:t>
      </w:r>
      <w:hyperlink r:id="rId368" w:tooltip="2015 Clearinghouse Rules 60" w:history="1">
        <w:r w:rsidRPr="00366F7A">
          <w:rPr>
            <w:rStyle w:val="Hyperlink"/>
            <w:rFonts w:asciiTheme="minorHAnsi" w:hAnsiTheme="minorHAnsi" w:cstheme="minorHAnsi"/>
            <w:color w:val="426986"/>
            <w:sz w:val="22"/>
            <w:szCs w:val="22"/>
          </w:rPr>
          <w:t>CR 15-060</w:t>
        </w:r>
      </w:hyperlink>
      <w:r w:rsidRPr="00366F7A">
        <w:rPr>
          <w:rFonts w:asciiTheme="minorHAnsi" w:hAnsiTheme="minorHAnsi" w:cstheme="minorHAnsi"/>
          <w:color w:val="000000"/>
          <w:sz w:val="22"/>
          <w:szCs w:val="22"/>
        </w:rPr>
        <w:t>: renum. (1) (intro.) to (1) and am., r. (1) (a), (b), (c), r. and recr. (2), cr. (3), (4) </w:t>
      </w:r>
      <w:hyperlink r:id="rId369" w:tooltip="Admin. Register toc" w:history="1">
        <w:r w:rsidRPr="00366F7A">
          <w:rPr>
            <w:rStyle w:val="Hyperlink"/>
            <w:rFonts w:asciiTheme="minorHAnsi" w:hAnsiTheme="minorHAnsi" w:cstheme="minorHAnsi"/>
            <w:color w:val="426986"/>
            <w:sz w:val="22"/>
            <w:szCs w:val="22"/>
          </w:rPr>
          <w:t>Register June 2016 No. 726</w:t>
        </w:r>
      </w:hyperlink>
      <w:r w:rsidRPr="00366F7A">
        <w:rPr>
          <w:rFonts w:asciiTheme="minorHAnsi" w:hAnsiTheme="minorHAnsi" w:cstheme="minorHAnsi"/>
          <w:color w:val="000000"/>
          <w:sz w:val="22"/>
          <w:szCs w:val="22"/>
        </w:rPr>
        <w:t xml:space="preserve">, eff. 7-1-16; correction in (2) (a), (b) under </w:t>
      </w:r>
      <w:r w:rsidRPr="00366F7A">
        <w:rPr>
          <w:rFonts w:asciiTheme="minorHAnsi" w:hAnsiTheme="minorHAnsi" w:cstheme="minorHAnsi"/>
          <w:color w:val="000000"/>
          <w:sz w:val="22"/>
          <w:szCs w:val="22"/>
        </w:rPr>
        <w:lastRenderedPageBreak/>
        <w:t>ss. </w:t>
      </w:r>
      <w:hyperlink r:id="rId370" w:tooltip="Statutes 13.92(4)(b)7." w:history="1">
        <w:r w:rsidRPr="00366F7A">
          <w:rPr>
            <w:rStyle w:val="Hyperlink"/>
            <w:rFonts w:asciiTheme="minorHAnsi" w:hAnsiTheme="minorHAnsi" w:cstheme="minorHAnsi"/>
            <w:color w:val="426986"/>
            <w:sz w:val="22"/>
            <w:szCs w:val="22"/>
          </w:rPr>
          <w:t>13.92 (4) (b) 7.</w:t>
        </w:r>
      </w:hyperlink>
      <w:r w:rsidRPr="00366F7A">
        <w:rPr>
          <w:rFonts w:asciiTheme="minorHAnsi" w:hAnsiTheme="minorHAnsi" w:cstheme="minorHAnsi"/>
          <w:color w:val="000000"/>
          <w:sz w:val="22"/>
          <w:szCs w:val="22"/>
        </w:rPr>
        <w:t> and </w:t>
      </w:r>
      <w:hyperlink r:id="rId371" w:tooltip="Statutes 35.17" w:history="1">
        <w:r w:rsidRPr="00366F7A">
          <w:rPr>
            <w:rStyle w:val="Hyperlink"/>
            <w:rFonts w:asciiTheme="minorHAnsi" w:hAnsiTheme="minorHAnsi" w:cstheme="minorHAnsi"/>
            <w:color w:val="426986"/>
            <w:sz w:val="22"/>
            <w:szCs w:val="22"/>
          </w:rPr>
          <w:t>35.17</w:t>
        </w:r>
      </w:hyperlink>
      <w:r w:rsidRPr="00366F7A">
        <w:rPr>
          <w:rFonts w:asciiTheme="minorHAnsi" w:hAnsiTheme="minorHAnsi" w:cstheme="minorHAnsi"/>
          <w:color w:val="000000"/>
          <w:sz w:val="22"/>
          <w:szCs w:val="22"/>
        </w:rPr>
        <w:t>, Stats., </w:t>
      </w:r>
      <w:hyperlink r:id="rId372" w:tooltip="Admin. Register toc" w:history="1">
        <w:r w:rsidRPr="00366F7A">
          <w:rPr>
            <w:rStyle w:val="Hyperlink"/>
            <w:rFonts w:asciiTheme="minorHAnsi" w:hAnsiTheme="minorHAnsi" w:cstheme="minorHAnsi"/>
            <w:color w:val="426986"/>
            <w:sz w:val="22"/>
            <w:szCs w:val="22"/>
          </w:rPr>
          <w:t>Register June 2016 No. 726</w:t>
        </w:r>
      </w:hyperlink>
      <w:r w:rsidRPr="00366F7A">
        <w:rPr>
          <w:rFonts w:asciiTheme="minorHAnsi" w:hAnsiTheme="minorHAnsi" w:cstheme="minorHAnsi"/>
          <w:color w:val="000000"/>
          <w:sz w:val="22"/>
          <w:szCs w:val="22"/>
        </w:rPr>
        <w:t>; </w:t>
      </w:r>
      <w:hyperlink r:id="rId373" w:tooltip="2020 Clearinghouse Rules 62" w:history="1">
        <w:r w:rsidRPr="00366F7A">
          <w:rPr>
            <w:rStyle w:val="Hyperlink"/>
            <w:rFonts w:asciiTheme="minorHAnsi" w:hAnsiTheme="minorHAnsi" w:cstheme="minorHAnsi"/>
            <w:color w:val="426986"/>
            <w:sz w:val="22"/>
            <w:szCs w:val="22"/>
          </w:rPr>
          <w:t>CR 20-062</w:t>
        </w:r>
      </w:hyperlink>
      <w:r w:rsidRPr="00366F7A">
        <w:rPr>
          <w:rFonts w:asciiTheme="minorHAnsi" w:hAnsiTheme="minorHAnsi" w:cstheme="minorHAnsi"/>
          <w:color w:val="000000"/>
          <w:sz w:val="22"/>
          <w:szCs w:val="22"/>
        </w:rPr>
        <w:t>: am. (1), r. (2), am. (3) (b), (4) </w:t>
      </w:r>
      <w:hyperlink r:id="rId374" w:tooltip="Admin. Register toc" w:history="1">
        <w:r w:rsidRPr="00366F7A">
          <w:rPr>
            <w:rStyle w:val="Hyperlink"/>
            <w:rFonts w:asciiTheme="minorHAnsi" w:hAnsiTheme="minorHAnsi" w:cstheme="minorHAnsi"/>
            <w:color w:val="426986"/>
            <w:sz w:val="22"/>
            <w:szCs w:val="22"/>
          </w:rPr>
          <w:t>Register May 2021 No. 785</w:t>
        </w:r>
      </w:hyperlink>
      <w:r w:rsidRPr="00366F7A">
        <w:rPr>
          <w:rFonts w:asciiTheme="minorHAnsi" w:hAnsiTheme="minorHAnsi" w:cstheme="minorHAnsi"/>
          <w:color w:val="000000"/>
          <w:sz w:val="22"/>
          <w:szCs w:val="22"/>
        </w:rPr>
        <w:t>, eff. 6-1-21.</w:t>
      </w:r>
    </w:p>
    <w:p w14:paraId="1F36D787" w14:textId="77777777" w:rsidR="00265D81" w:rsidRDefault="00265D81" w:rsidP="001F4977">
      <w:pPr>
        <w:shd w:val="clear" w:color="auto" w:fill="FFFFFF"/>
        <w:ind w:hanging="480"/>
        <w:rPr>
          <w:rStyle w:val="qsnumsectnum"/>
          <w:rFonts w:asciiTheme="minorHAnsi" w:hAnsiTheme="minorHAnsi" w:cstheme="minorHAnsi"/>
          <w:b/>
          <w:bCs/>
          <w:color w:val="000000"/>
          <w:sz w:val="22"/>
          <w:szCs w:val="22"/>
        </w:rPr>
      </w:pPr>
    </w:p>
    <w:p w14:paraId="78DC40ED" w14:textId="77777777" w:rsidR="00A15F01" w:rsidRPr="00A15F01" w:rsidRDefault="00930891" w:rsidP="00CA3C5C">
      <w:pPr>
        <w:pStyle w:val="Heading3"/>
        <w:rPr>
          <w:iCs/>
        </w:rPr>
      </w:pPr>
      <w:r w:rsidRPr="00A15F01">
        <w:rPr>
          <w:rStyle w:val="qsnumsectnum"/>
          <w:rFonts w:cstheme="majorHAnsi"/>
          <w:i/>
          <w:color w:val="8C282F"/>
        </w:rPr>
        <w:t>UWS 17.14</w:t>
      </w:r>
      <w:r w:rsidRPr="00A15F01">
        <w:t> </w:t>
      </w:r>
      <w:r w:rsidRPr="00A15F01">
        <w:rPr>
          <w:rStyle w:val="qstitlesection"/>
          <w:rFonts w:cstheme="majorHAnsi"/>
          <w:i/>
          <w:color w:val="8C282F"/>
        </w:rPr>
        <w:t>Discretionary appeal to the Board of Regents.</w:t>
      </w:r>
      <w:r w:rsidRPr="00A15F01">
        <w:t> </w:t>
      </w:r>
    </w:p>
    <w:p w14:paraId="693BA67E" w14:textId="0838748F" w:rsidR="00930891" w:rsidRPr="00366F7A" w:rsidRDefault="00930891" w:rsidP="00A15F01">
      <w:pPr>
        <w:shd w:val="clear" w:color="auto" w:fill="FFFFFF"/>
        <w:rPr>
          <w:rFonts w:asciiTheme="minorHAnsi" w:hAnsiTheme="minorHAnsi" w:cstheme="minorHAnsi"/>
          <w:color w:val="000000"/>
          <w:sz w:val="22"/>
          <w:szCs w:val="22"/>
        </w:rPr>
      </w:pPr>
      <w:r w:rsidRPr="00366F7A">
        <w:rPr>
          <w:rFonts w:asciiTheme="minorHAnsi" w:hAnsiTheme="minorHAnsi" w:cstheme="minorHAnsi"/>
          <w:color w:val="000000"/>
          <w:sz w:val="22"/>
          <w:szCs w:val="22"/>
        </w:rPr>
        <w:t>For conduct defined in s. </w:t>
      </w:r>
      <w:hyperlink r:id="rId375" w:tooltip="Admin. Code UWS 17.09" w:history="1">
        <w:r w:rsidRPr="00366F7A">
          <w:rPr>
            <w:rStyle w:val="Hyperlink"/>
            <w:rFonts w:asciiTheme="minorHAnsi" w:hAnsiTheme="minorHAnsi" w:cstheme="minorHAnsi"/>
            <w:color w:val="426986"/>
            <w:sz w:val="22"/>
            <w:szCs w:val="22"/>
          </w:rPr>
          <w:t>UWS 17.09</w:t>
        </w:r>
      </w:hyperlink>
      <w:r w:rsidRPr="00366F7A">
        <w:rPr>
          <w:rFonts w:asciiTheme="minorHAnsi" w:hAnsiTheme="minorHAnsi" w:cstheme="minorHAnsi"/>
          <w:color w:val="000000"/>
          <w:sz w:val="22"/>
          <w:szCs w:val="22"/>
        </w:rPr>
        <w:t>, institutional decisions under ss. </w:t>
      </w:r>
      <w:hyperlink r:id="rId376" w:tooltip="Admin. Code UWS 17.11" w:history="1">
        <w:r w:rsidRPr="00366F7A">
          <w:rPr>
            <w:rStyle w:val="Hyperlink"/>
            <w:rFonts w:asciiTheme="minorHAnsi" w:hAnsiTheme="minorHAnsi" w:cstheme="minorHAnsi"/>
            <w:color w:val="426986"/>
            <w:sz w:val="22"/>
            <w:szCs w:val="22"/>
          </w:rPr>
          <w:t>UWS 17.11</w:t>
        </w:r>
      </w:hyperlink>
      <w:r w:rsidRPr="00366F7A">
        <w:rPr>
          <w:rFonts w:asciiTheme="minorHAnsi" w:hAnsiTheme="minorHAnsi" w:cstheme="minorHAnsi"/>
          <w:color w:val="000000"/>
          <w:sz w:val="22"/>
          <w:szCs w:val="22"/>
        </w:rPr>
        <w:t> to </w:t>
      </w:r>
      <w:hyperlink r:id="rId377" w:tooltip="Admin. Code UWS 17.13" w:history="1">
        <w:r w:rsidRPr="00366F7A">
          <w:rPr>
            <w:rStyle w:val="Hyperlink"/>
            <w:rFonts w:asciiTheme="minorHAnsi" w:hAnsiTheme="minorHAnsi" w:cstheme="minorHAnsi"/>
            <w:color w:val="426986"/>
            <w:sz w:val="22"/>
            <w:szCs w:val="22"/>
          </w:rPr>
          <w:t>17.13</w:t>
        </w:r>
      </w:hyperlink>
      <w:r w:rsidRPr="00366F7A">
        <w:rPr>
          <w:rFonts w:asciiTheme="minorHAnsi" w:hAnsiTheme="minorHAnsi" w:cstheme="minorHAnsi"/>
          <w:color w:val="000000"/>
          <w:sz w:val="22"/>
          <w:szCs w:val="22"/>
        </w:rPr>
        <w:t> shall be final, except that the board of regents may, at its discretion, grant a review upon the record, upon written request submitted by the respondent within 14 days of the final institutional decision.</w:t>
      </w:r>
    </w:p>
    <w:p w14:paraId="40E7687B" w14:textId="77777777" w:rsidR="00265D81" w:rsidRDefault="00265D81" w:rsidP="001F4977">
      <w:pPr>
        <w:shd w:val="clear" w:color="auto" w:fill="FFFFFF"/>
        <w:ind w:hanging="216"/>
        <w:rPr>
          <w:rFonts w:asciiTheme="minorHAnsi" w:hAnsiTheme="minorHAnsi" w:cstheme="minorHAnsi"/>
          <w:b/>
          <w:bCs/>
          <w:color w:val="000000"/>
          <w:sz w:val="22"/>
          <w:szCs w:val="22"/>
        </w:rPr>
      </w:pPr>
    </w:p>
    <w:p w14:paraId="306F2BA2" w14:textId="15F70780" w:rsidR="00930891" w:rsidRPr="00366F7A" w:rsidRDefault="00930891" w:rsidP="00A15F01">
      <w:pPr>
        <w:shd w:val="clear" w:color="auto" w:fill="FFFFFF"/>
        <w:ind w:left="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History: </w:t>
      </w:r>
      <w:hyperlink r:id="rId378" w:tooltip="2008 Clearinghouse Rules 99" w:history="1">
        <w:r w:rsidRPr="00366F7A">
          <w:rPr>
            <w:rStyle w:val="Hyperlink"/>
            <w:rFonts w:asciiTheme="minorHAnsi" w:hAnsiTheme="minorHAnsi" w:cstheme="minorHAnsi"/>
            <w:color w:val="426986"/>
            <w:sz w:val="22"/>
            <w:szCs w:val="22"/>
          </w:rPr>
          <w:t>CR 08-099</w:t>
        </w:r>
      </w:hyperlink>
      <w:r w:rsidRPr="00366F7A">
        <w:rPr>
          <w:rFonts w:asciiTheme="minorHAnsi" w:hAnsiTheme="minorHAnsi" w:cstheme="minorHAnsi"/>
          <w:color w:val="000000"/>
          <w:sz w:val="22"/>
          <w:szCs w:val="22"/>
        </w:rPr>
        <w:t>: cr. </w:t>
      </w:r>
      <w:hyperlink r:id="rId379" w:tooltip="Admin. Register toc" w:history="1">
        <w:r w:rsidRPr="00366F7A">
          <w:rPr>
            <w:rStyle w:val="Hyperlink"/>
            <w:rFonts w:asciiTheme="minorHAnsi" w:hAnsiTheme="minorHAnsi" w:cstheme="minorHAnsi"/>
            <w:color w:val="426986"/>
            <w:sz w:val="22"/>
            <w:szCs w:val="22"/>
          </w:rPr>
          <w:t>Register August 2009 No. 644</w:t>
        </w:r>
      </w:hyperlink>
      <w:r w:rsidRPr="00366F7A">
        <w:rPr>
          <w:rFonts w:asciiTheme="minorHAnsi" w:hAnsiTheme="minorHAnsi" w:cstheme="minorHAnsi"/>
          <w:color w:val="000000"/>
          <w:sz w:val="22"/>
          <w:szCs w:val="22"/>
        </w:rPr>
        <w:t>, eff. 9-1-09; </w:t>
      </w:r>
      <w:hyperlink r:id="rId380" w:tooltip="2015 Acts 330" w:history="1">
        <w:r w:rsidRPr="00366F7A">
          <w:rPr>
            <w:rStyle w:val="Hyperlink"/>
            <w:rFonts w:asciiTheme="minorHAnsi" w:hAnsiTheme="minorHAnsi" w:cstheme="minorHAnsi"/>
            <w:color w:val="426986"/>
            <w:sz w:val="22"/>
            <w:szCs w:val="22"/>
          </w:rPr>
          <w:t>2015 Wis. Act 330</w:t>
        </w:r>
      </w:hyperlink>
      <w:r w:rsidRPr="00366F7A">
        <w:rPr>
          <w:rFonts w:asciiTheme="minorHAnsi" w:hAnsiTheme="minorHAnsi" w:cstheme="minorHAnsi"/>
          <w:color w:val="000000"/>
          <w:sz w:val="22"/>
          <w:szCs w:val="22"/>
        </w:rPr>
        <w:t> s. </w:t>
      </w:r>
      <w:hyperlink r:id="rId381" w:tooltip="2015 Acts 330, s. 20" w:history="1">
        <w:r w:rsidRPr="00366F7A">
          <w:rPr>
            <w:rStyle w:val="Hyperlink"/>
            <w:rFonts w:asciiTheme="minorHAnsi" w:hAnsiTheme="minorHAnsi" w:cstheme="minorHAnsi"/>
            <w:color w:val="426986"/>
            <w:sz w:val="22"/>
            <w:szCs w:val="22"/>
          </w:rPr>
          <w:t>20</w:t>
        </w:r>
      </w:hyperlink>
      <w:r w:rsidRPr="00366F7A">
        <w:rPr>
          <w:rFonts w:asciiTheme="minorHAnsi" w:hAnsiTheme="minorHAnsi" w:cstheme="minorHAnsi"/>
          <w:color w:val="000000"/>
          <w:sz w:val="22"/>
          <w:szCs w:val="22"/>
        </w:rPr>
        <w:t>: am. </w:t>
      </w:r>
      <w:hyperlink r:id="rId382" w:tooltip="Admin. Register toc" w:history="1">
        <w:r w:rsidRPr="00366F7A">
          <w:rPr>
            <w:rStyle w:val="Hyperlink"/>
            <w:rFonts w:asciiTheme="minorHAnsi" w:hAnsiTheme="minorHAnsi" w:cstheme="minorHAnsi"/>
            <w:color w:val="426986"/>
            <w:sz w:val="22"/>
            <w:szCs w:val="22"/>
          </w:rPr>
          <w:t>Register April 2016 No. 724</w:t>
        </w:r>
      </w:hyperlink>
      <w:r w:rsidRPr="00366F7A">
        <w:rPr>
          <w:rFonts w:asciiTheme="minorHAnsi" w:hAnsiTheme="minorHAnsi" w:cstheme="minorHAnsi"/>
          <w:color w:val="000000"/>
          <w:sz w:val="22"/>
          <w:szCs w:val="22"/>
        </w:rPr>
        <w:t>, eff. 5-1-16; </w:t>
      </w:r>
      <w:hyperlink r:id="rId383" w:tooltip="2015 Clearinghouse Rules 60" w:history="1">
        <w:r w:rsidRPr="00366F7A">
          <w:rPr>
            <w:rStyle w:val="Hyperlink"/>
            <w:rFonts w:asciiTheme="minorHAnsi" w:hAnsiTheme="minorHAnsi" w:cstheme="minorHAnsi"/>
            <w:color w:val="426986"/>
            <w:sz w:val="22"/>
            <w:szCs w:val="22"/>
          </w:rPr>
          <w:t>CR 15-060</w:t>
        </w:r>
      </w:hyperlink>
      <w:r w:rsidRPr="00366F7A">
        <w:rPr>
          <w:rFonts w:asciiTheme="minorHAnsi" w:hAnsiTheme="minorHAnsi" w:cstheme="minorHAnsi"/>
          <w:color w:val="000000"/>
          <w:sz w:val="22"/>
          <w:szCs w:val="22"/>
        </w:rPr>
        <w:t>: am. </w:t>
      </w:r>
      <w:hyperlink r:id="rId384" w:tooltip="Admin. Register toc" w:history="1">
        <w:r w:rsidRPr="00366F7A">
          <w:rPr>
            <w:rStyle w:val="Hyperlink"/>
            <w:rFonts w:asciiTheme="minorHAnsi" w:hAnsiTheme="minorHAnsi" w:cstheme="minorHAnsi"/>
            <w:color w:val="426986"/>
            <w:sz w:val="22"/>
            <w:szCs w:val="22"/>
          </w:rPr>
          <w:t>Register June 2016 No. 726</w:t>
        </w:r>
      </w:hyperlink>
      <w:r w:rsidRPr="00366F7A">
        <w:rPr>
          <w:rFonts w:asciiTheme="minorHAnsi" w:hAnsiTheme="minorHAnsi" w:cstheme="minorHAnsi"/>
          <w:color w:val="000000"/>
          <w:sz w:val="22"/>
          <w:szCs w:val="22"/>
        </w:rPr>
        <w:t>, eff. 7-1-16; </w:t>
      </w:r>
      <w:hyperlink r:id="rId385" w:tooltip="2020 Clearinghouse Rules 62" w:history="1">
        <w:r w:rsidRPr="00366F7A">
          <w:rPr>
            <w:rStyle w:val="Hyperlink"/>
            <w:rFonts w:asciiTheme="minorHAnsi" w:hAnsiTheme="minorHAnsi" w:cstheme="minorHAnsi"/>
            <w:color w:val="426986"/>
            <w:sz w:val="22"/>
            <w:szCs w:val="22"/>
          </w:rPr>
          <w:t>CR 20-062</w:t>
        </w:r>
      </w:hyperlink>
      <w:r w:rsidRPr="00366F7A">
        <w:rPr>
          <w:rFonts w:asciiTheme="minorHAnsi" w:hAnsiTheme="minorHAnsi" w:cstheme="minorHAnsi"/>
          <w:color w:val="000000"/>
          <w:sz w:val="22"/>
          <w:szCs w:val="22"/>
        </w:rPr>
        <w:t>: am. </w:t>
      </w:r>
      <w:hyperlink r:id="rId386" w:tooltip="Admin. Register toc" w:history="1">
        <w:r w:rsidRPr="00366F7A">
          <w:rPr>
            <w:rStyle w:val="Hyperlink"/>
            <w:rFonts w:asciiTheme="minorHAnsi" w:hAnsiTheme="minorHAnsi" w:cstheme="minorHAnsi"/>
            <w:color w:val="426986"/>
            <w:sz w:val="22"/>
            <w:szCs w:val="22"/>
          </w:rPr>
          <w:t>Register May 2021 No. 785</w:t>
        </w:r>
      </w:hyperlink>
      <w:r w:rsidRPr="00366F7A">
        <w:rPr>
          <w:rFonts w:asciiTheme="minorHAnsi" w:hAnsiTheme="minorHAnsi" w:cstheme="minorHAnsi"/>
          <w:color w:val="000000"/>
          <w:sz w:val="22"/>
          <w:szCs w:val="22"/>
        </w:rPr>
        <w:t>, eff. 6-1-21.</w:t>
      </w:r>
    </w:p>
    <w:p w14:paraId="7F02DDB8" w14:textId="77777777" w:rsidR="00265D81" w:rsidRDefault="00265D81" w:rsidP="001F4977">
      <w:pPr>
        <w:shd w:val="clear" w:color="auto" w:fill="FFFFFF"/>
        <w:ind w:hanging="480"/>
        <w:rPr>
          <w:rStyle w:val="qsnumsectnum"/>
          <w:rFonts w:asciiTheme="minorHAnsi" w:hAnsiTheme="minorHAnsi" w:cstheme="minorHAnsi"/>
          <w:b/>
          <w:bCs/>
          <w:color w:val="000000"/>
          <w:sz w:val="22"/>
          <w:szCs w:val="22"/>
        </w:rPr>
      </w:pPr>
    </w:p>
    <w:p w14:paraId="290503A5" w14:textId="77777777" w:rsidR="00A15F01" w:rsidRPr="00A15F01" w:rsidRDefault="00930891" w:rsidP="00CA3C5C">
      <w:pPr>
        <w:pStyle w:val="Heading3"/>
        <w:rPr>
          <w:iCs/>
        </w:rPr>
      </w:pPr>
      <w:r w:rsidRPr="00A15F01">
        <w:rPr>
          <w:rStyle w:val="qsnumsectnum"/>
          <w:rFonts w:cstheme="majorHAnsi"/>
          <w:i/>
          <w:color w:val="8C282F"/>
        </w:rPr>
        <w:t>UWS 17.15</w:t>
      </w:r>
      <w:r w:rsidRPr="00A15F01">
        <w:t> </w:t>
      </w:r>
      <w:r w:rsidRPr="00A15F01">
        <w:rPr>
          <w:rStyle w:val="qstitlesection"/>
          <w:rFonts w:cstheme="majorHAnsi"/>
          <w:i/>
          <w:color w:val="8C282F"/>
        </w:rPr>
        <w:t>Settlement.</w:t>
      </w:r>
      <w:r w:rsidRPr="00A15F01">
        <w:t> </w:t>
      </w:r>
    </w:p>
    <w:p w14:paraId="33E9A2FE" w14:textId="52768CD1" w:rsidR="00930891" w:rsidRPr="00366F7A" w:rsidRDefault="00930891" w:rsidP="00A15F01">
      <w:pPr>
        <w:shd w:val="clear" w:color="auto" w:fill="FFFFFF"/>
        <w:rPr>
          <w:rFonts w:asciiTheme="minorHAnsi" w:hAnsiTheme="minorHAnsi" w:cstheme="minorHAnsi"/>
          <w:color w:val="000000"/>
          <w:sz w:val="22"/>
          <w:szCs w:val="22"/>
        </w:rPr>
      </w:pPr>
      <w:r w:rsidRPr="00366F7A">
        <w:rPr>
          <w:rFonts w:asciiTheme="minorHAnsi" w:hAnsiTheme="minorHAnsi" w:cstheme="minorHAnsi"/>
          <w:color w:val="000000"/>
          <w:sz w:val="22"/>
          <w:szCs w:val="22"/>
        </w:rPr>
        <w:t>For conduct defined in s. </w:t>
      </w:r>
      <w:hyperlink r:id="rId387" w:tooltip="Admin. Code UWS 17.09" w:history="1">
        <w:r w:rsidRPr="00366F7A">
          <w:rPr>
            <w:rStyle w:val="Hyperlink"/>
            <w:rFonts w:asciiTheme="minorHAnsi" w:hAnsiTheme="minorHAnsi" w:cstheme="minorHAnsi"/>
            <w:color w:val="426986"/>
            <w:sz w:val="22"/>
            <w:szCs w:val="22"/>
          </w:rPr>
          <w:t>UWS 17.09</w:t>
        </w:r>
      </w:hyperlink>
      <w:r w:rsidRPr="00366F7A">
        <w:rPr>
          <w:rFonts w:asciiTheme="minorHAnsi" w:hAnsiTheme="minorHAnsi" w:cstheme="minorHAnsi"/>
          <w:color w:val="000000"/>
          <w:sz w:val="22"/>
          <w:szCs w:val="22"/>
        </w:rPr>
        <w:t>, the procedures set forth in this chapter allow the university and a respondent to enter into a settlement agreement regarding the alleged misconduct, after proper notice has been given. Any such agreement and its terms shall be in writing and signed by the respondent and the investigating officer or student affairs officer. The case is concluded when a copy of the signed agreement is delivered to the respondent.</w:t>
      </w:r>
    </w:p>
    <w:p w14:paraId="38AA62A9" w14:textId="77777777" w:rsidR="00265D81" w:rsidRDefault="00265D81" w:rsidP="001F4977">
      <w:pPr>
        <w:shd w:val="clear" w:color="auto" w:fill="FFFFFF"/>
        <w:ind w:hanging="216"/>
        <w:rPr>
          <w:rFonts w:asciiTheme="minorHAnsi" w:hAnsiTheme="minorHAnsi" w:cstheme="minorHAnsi"/>
          <w:b/>
          <w:bCs/>
          <w:color w:val="000000"/>
          <w:sz w:val="22"/>
          <w:szCs w:val="22"/>
        </w:rPr>
      </w:pPr>
    </w:p>
    <w:p w14:paraId="251ECC82" w14:textId="2C00E052" w:rsidR="00930891" w:rsidRPr="00366F7A" w:rsidRDefault="00930891" w:rsidP="00A15F01">
      <w:pPr>
        <w:shd w:val="clear" w:color="auto" w:fill="FFFFFF"/>
        <w:ind w:left="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History: </w:t>
      </w:r>
      <w:hyperlink r:id="rId388" w:tooltip="2008 Clearinghouse Rules 99" w:history="1">
        <w:r w:rsidRPr="00366F7A">
          <w:rPr>
            <w:rStyle w:val="Hyperlink"/>
            <w:rFonts w:asciiTheme="minorHAnsi" w:hAnsiTheme="minorHAnsi" w:cstheme="minorHAnsi"/>
            <w:color w:val="426986"/>
            <w:sz w:val="22"/>
            <w:szCs w:val="22"/>
          </w:rPr>
          <w:t>CR 08-099</w:t>
        </w:r>
      </w:hyperlink>
      <w:r w:rsidRPr="00366F7A">
        <w:rPr>
          <w:rFonts w:asciiTheme="minorHAnsi" w:hAnsiTheme="minorHAnsi" w:cstheme="minorHAnsi"/>
          <w:color w:val="000000"/>
          <w:sz w:val="22"/>
          <w:szCs w:val="22"/>
        </w:rPr>
        <w:t>: cr. </w:t>
      </w:r>
      <w:hyperlink r:id="rId389" w:tooltip="Admin. Register toc" w:history="1">
        <w:r w:rsidRPr="00366F7A">
          <w:rPr>
            <w:rStyle w:val="Hyperlink"/>
            <w:rFonts w:asciiTheme="minorHAnsi" w:hAnsiTheme="minorHAnsi" w:cstheme="minorHAnsi"/>
            <w:color w:val="426986"/>
            <w:sz w:val="22"/>
            <w:szCs w:val="22"/>
          </w:rPr>
          <w:t>Register August 2009 No. 644</w:t>
        </w:r>
      </w:hyperlink>
      <w:r w:rsidRPr="00366F7A">
        <w:rPr>
          <w:rFonts w:asciiTheme="minorHAnsi" w:hAnsiTheme="minorHAnsi" w:cstheme="minorHAnsi"/>
          <w:color w:val="000000"/>
          <w:sz w:val="22"/>
          <w:szCs w:val="22"/>
        </w:rPr>
        <w:t>, eff. 9-1-09; </w:t>
      </w:r>
      <w:hyperlink r:id="rId390" w:tooltip="2015 Clearinghouse Rules 60" w:history="1">
        <w:r w:rsidRPr="00366F7A">
          <w:rPr>
            <w:rStyle w:val="Hyperlink"/>
            <w:rFonts w:asciiTheme="minorHAnsi" w:hAnsiTheme="minorHAnsi" w:cstheme="minorHAnsi"/>
            <w:color w:val="426986"/>
            <w:sz w:val="22"/>
            <w:szCs w:val="22"/>
          </w:rPr>
          <w:t>CR 15-060</w:t>
        </w:r>
      </w:hyperlink>
      <w:r w:rsidRPr="00366F7A">
        <w:rPr>
          <w:rFonts w:asciiTheme="minorHAnsi" w:hAnsiTheme="minorHAnsi" w:cstheme="minorHAnsi"/>
          <w:color w:val="000000"/>
          <w:sz w:val="22"/>
          <w:szCs w:val="22"/>
        </w:rPr>
        <w:t>: am. </w:t>
      </w:r>
      <w:hyperlink r:id="rId391" w:tooltip="Admin. Register toc" w:history="1">
        <w:r w:rsidRPr="00366F7A">
          <w:rPr>
            <w:rStyle w:val="Hyperlink"/>
            <w:rFonts w:asciiTheme="minorHAnsi" w:hAnsiTheme="minorHAnsi" w:cstheme="minorHAnsi"/>
            <w:color w:val="426986"/>
            <w:sz w:val="22"/>
            <w:szCs w:val="22"/>
          </w:rPr>
          <w:t>Register June 2016 No. 726</w:t>
        </w:r>
      </w:hyperlink>
      <w:r w:rsidRPr="00366F7A">
        <w:rPr>
          <w:rFonts w:asciiTheme="minorHAnsi" w:hAnsiTheme="minorHAnsi" w:cstheme="minorHAnsi"/>
          <w:color w:val="000000"/>
          <w:sz w:val="22"/>
          <w:szCs w:val="22"/>
        </w:rPr>
        <w:t>, eff. 7-1-16; </w:t>
      </w:r>
      <w:hyperlink r:id="rId392" w:tooltip="2020 Clearinghouse Rules 62" w:history="1">
        <w:r w:rsidRPr="00366F7A">
          <w:rPr>
            <w:rStyle w:val="Hyperlink"/>
            <w:rFonts w:asciiTheme="minorHAnsi" w:hAnsiTheme="minorHAnsi" w:cstheme="minorHAnsi"/>
            <w:color w:val="426986"/>
            <w:sz w:val="22"/>
            <w:szCs w:val="22"/>
          </w:rPr>
          <w:t>CR 20-062</w:t>
        </w:r>
      </w:hyperlink>
      <w:r w:rsidRPr="00366F7A">
        <w:rPr>
          <w:rFonts w:asciiTheme="minorHAnsi" w:hAnsiTheme="minorHAnsi" w:cstheme="minorHAnsi"/>
          <w:color w:val="000000"/>
          <w:sz w:val="22"/>
          <w:szCs w:val="22"/>
        </w:rPr>
        <w:t>: am. </w:t>
      </w:r>
      <w:hyperlink r:id="rId393" w:tooltip="Admin. Register toc" w:history="1">
        <w:r w:rsidRPr="00366F7A">
          <w:rPr>
            <w:rStyle w:val="Hyperlink"/>
            <w:rFonts w:asciiTheme="minorHAnsi" w:hAnsiTheme="minorHAnsi" w:cstheme="minorHAnsi"/>
            <w:color w:val="426986"/>
            <w:sz w:val="22"/>
            <w:szCs w:val="22"/>
          </w:rPr>
          <w:t>Register May 2021 No. 785</w:t>
        </w:r>
      </w:hyperlink>
      <w:r w:rsidRPr="00366F7A">
        <w:rPr>
          <w:rFonts w:asciiTheme="minorHAnsi" w:hAnsiTheme="minorHAnsi" w:cstheme="minorHAnsi"/>
          <w:color w:val="000000"/>
          <w:sz w:val="22"/>
          <w:szCs w:val="22"/>
        </w:rPr>
        <w:t>, eff. 6-1-21.</w:t>
      </w:r>
    </w:p>
    <w:p w14:paraId="07FCC365" w14:textId="77777777" w:rsidR="00265D81" w:rsidRDefault="00265D81" w:rsidP="001F4977">
      <w:pPr>
        <w:shd w:val="clear" w:color="auto" w:fill="FFFFFF"/>
        <w:jc w:val="center"/>
        <w:rPr>
          <w:rFonts w:asciiTheme="minorHAnsi" w:hAnsiTheme="minorHAnsi" w:cstheme="minorHAnsi"/>
          <w:b/>
          <w:bCs/>
          <w:color w:val="000000"/>
          <w:sz w:val="22"/>
          <w:szCs w:val="22"/>
        </w:rPr>
      </w:pPr>
    </w:p>
    <w:p w14:paraId="2FAEE62C" w14:textId="77777777" w:rsidR="00A15F01" w:rsidRDefault="00A15F01" w:rsidP="001F4977">
      <w:pPr>
        <w:shd w:val="clear" w:color="auto" w:fill="FFFFFF"/>
        <w:jc w:val="center"/>
        <w:rPr>
          <w:rFonts w:asciiTheme="minorHAnsi" w:hAnsiTheme="minorHAnsi" w:cstheme="minorHAnsi"/>
          <w:b/>
          <w:bCs/>
          <w:color w:val="000000"/>
          <w:sz w:val="22"/>
          <w:szCs w:val="22"/>
        </w:rPr>
      </w:pPr>
    </w:p>
    <w:p w14:paraId="29984FB9" w14:textId="7B97C20F" w:rsidR="00930891" w:rsidRPr="00CA3C5C" w:rsidRDefault="00930891" w:rsidP="00CA3C5C">
      <w:pPr>
        <w:pStyle w:val="Heading2"/>
        <w:rPr>
          <w:color w:val="A20000"/>
        </w:rPr>
      </w:pPr>
      <w:r w:rsidRPr="00CA3C5C">
        <w:rPr>
          <w:color w:val="A20000"/>
        </w:rPr>
        <w:t>Subchapter III — Procedures for Student Nonacademic Discipline in Sexual Misconduct Cases</w:t>
      </w:r>
    </w:p>
    <w:p w14:paraId="76B041A6" w14:textId="77777777" w:rsidR="00265D81" w:rsidRDefault="00265D81" w:rsidP="001F4977">
      <w:pPr>
        <w:shd w:val="clear" w:color="auto" w:fill="FFFFFF"/>
        <w:ind w:hanging="480"/>
        <w:rPr>
          <w:rStyle w:val="qsnumsectnum"/>
          <w:rFonts w:asciiTheme="minorHAnsi" w:hAnsiTheme="minorHAnsi" w:cstheme="minorHAnsi"/>
          <w:b/>
          <w:bCs/>
          <w:color w:val="000000"/>
          <w:sz w:val="22"/>
          <w:szCs w:val="22"/>
        </w:rPr>
      </w:pPr>
    </w:p>
    <w:p w14:paraId="3C108B50" w14:textId="77777777" w:rsidR="00A05349" w:rsidRPr="00A05349" w:rsidRDefault="00930891" w:rsidP="00CA3C5C">
      <w:pPr>
        <w:pStyle w:val="Heading3"/>
        <w:rPr>
          <w:rStyle w:val="qstitlesection"/>
          <w:rFonts w:cstheme="majorHAnsi"/>
          <w:i/>
          <w:iCs/>
          <w:color w:val="8C282F"/>
        </w:rPr>
      </w:pPr>
      <w:r w:rsidRPr="00A05349">
        <w:rPr>
          <w:rStyle w:val="qsnumsectnum"/>
          <w:rFonts w:cstheme="majorHAnsi"/>
          <w:i/>
          <w:color w:val="8C282F"/>
        </w:rPr>
        <w:t>UWS 17.151</w:t>
      </w:r>
      <w:r w:rsidRPr="00A05349">
        <w:t> </w:t>
      </w:r>
      <w:r w:rsidRPr="00A05349">
        <w:rPr>
          <w:rStyle w:val="qstitlesection"/>
          <w:rFonts w:cstheme="majorHAnsi"/>
          <w:i/>
          <w:color w:val="8C282F"/>
        </w:rPr>
        <w:t>Sexual misconduct subject to disciplinary action under ss. UWS 17.152 to 17.156.</w:t>
      </w:r>
    </w:p>
    <w:p w14:paraId="53374466" w14:textId="51E43D4D" w:rsidR="00930891" w:rsidRPr="00366F7A" w:rsidRDefault="00930891" w:rsidP="00A05349">
      <w:pPr>
        <w:shd w:val="clear" w:color="auto" w:fill="FFFFFF"/>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 </w:t>
      </w:r>
      <w:r w:rsidRPr="00366F7A">
        <w:rPr>
          <w:rFonts w:asciiTheme="minorHAnsi" w:hAnsiTheme="minorHAnsi" w:cstheme="minorHAnsi"/>
          <w:color w:val="000000"/>
          <w:sz w:val="22"/>
          <w:szCs w:val="22"/>
        </w:rPr>
        <w:t>In accordance with s. </w:t>
      </w:r>
      <w:hyperlink r:id="rId394" w:tooltip="Admin. Code UWS 17.08" w:history="1">
        <w:r w:rsidRPr="00366F7A">
          <w:rPr>
            <w:rStyle w:val="Hyperlink"/>
            <w:rFonts w:asciiTheme="minorHAnsi" w:hAnsiTheme="minorHAnsi" w:cstheme="minorHAnsi"/>
            <w:color w:val="426986"/>
            <w:sz w:val="22"/>
            <w:szCs w:val="22"/>
          </w:rPr>
          <w:t>UWS 17.08</w:t>
        </w:r>
      </w:hyperlink>
      <w:r w:rsidRPr="00366F7A">
        <w:rPr>
          <w:rFonts w:asciiTheme="minorHAnsi" w:hAnsiTheme="minorHAnsi" w:cstheme="minorHAnsi"/>
          <w:color w:val="000000"/>
          <w:sz w:val="22"/>
          <w:szCs w:val="22"/>
        </w:rPr>
        <w:t>, the university may discipline a student for engaging in, attempting to engage in, or assisting others to engage in any of the following types of nonacademic misconduct. Sexual misconduct, as defined in this section, shall use the disciplinary procedure, hearing, appeal, and settlement processes detailed in ss. </w:t>
      </w:r>
      <w:hyperlink r:id="rId395" w:tooltip="Admin. Code UWS 17.152" w:history="1">
        <w:r w:rsidRPr="00366F7A">
          <w:rPr>
            <w:rStyle w:val="Hyperlink"/>
            <w:rFonts w:asciiTheme="minorHAnsi" w:hAnsiTheme="minorHAnsi" w:cstheme="minorHAnsi"/>
            <w:color w:val="426986"/>
            <w:sz w:val="22"/>
            <w:szCs w:val="22"/>
          </w:rPr>
          <w:t>UWS 17.152</w:t>
        </w:r>
      </w:hyperlink>
      <w:r w:rsidRPr="00366F7A">
        <w:rPr>
          <w:rFonts w:asciiTheme="minorHAnsi" w:hAnsiTheme="minorHAnsi" w:cstheme="minorHAnsi"/>
          <w:color w:val="000000"/>
          <w:sz w:val="22"/>
          <w:szCs w:val="22"/>
        </w:rPr>
        <w:t> to </w:t>
      </w:r>
      <w:hyperlink r:id="rId396" w:tooltip="Admin. Code UWS 17.156" w:history="1">
        <w:r w:rsidRPr="00366F7A">
          <w:rPr>
            <w:rStyle w:val="Hyperlink"/>
            <w:rFonts w:asciiTheme="minorHAnsi" w:hAnsiTheme="minorHAnsi" w:cstheme="minorHAnsi"/>
            <w:color w:val="426986"/>
            <w:sz w:val="22"/>
            <w:szCs w:val="22"/>
          </w:rPr>
          <w:t>17.156</w:t>
        </w:r>
      </w:hyperlink>
      <w:r w:rsidRPr="00366F7A">
        <w:rPr>
          <w:rFonts w:asciiTheme="minorHAnsi" w:hAnsiTheme="minorHAnsi" w:cstheme="minorHAnsi"/>
          <w:color w:val="000000"/>
          <w:sz w:val="22"/>
          <w:szCs w:val="22"/>
        </w:rPr>
        <w:t>.</w:t>
      </w:r>
    </w:p>
    <w:p w14:paraId="0A47CEE1" w14:textId="77777777" w:rsidR="00930891" w:rsidRPr="00366F7A" w:rsidRDefault="00930891" w:rsidP="00A05349">
      <w:pPr>
        <w:shd w:val="clear" w:color="auto" w:fill="FFFFFF"/>
        <w:ind w:left="475" w:hanging="475"/>
        <w:rPr>
          <w:rFonts w:asciiTheme="minorHAnsi" w:hAnsiTheme="minorHAnsi" w:cstheme="minorHAnsi"/>
          <w:color w:val="000000"/>
          <w:sz w:val="22"/>
          <w:szCs w:val="22"/>
        </w:rPr>
      </w:pPr>
      <w:r w:rsidRPr="00366F7A">
        <w:rPr>
          <w:rStyle w:val="qsnumsubsecnum"/>
          <w:rFonts w:asciiTheme="minorHAnsi" w:hAnsiTheme="minorHAnsi" w:cstheme="minorHAnsi"/>
          <w:b/>
          <w:bCs/>
          <w:color w:val="000000"/>
          <w:sz w:val="22"/>
          <w:szCs w:val="22"/>
        </w:rPr>
        <w:t>(1)</w:t>
      </w:r>
      <w:r w:rsidRPr="00366F7A">
        <w:rPr>
          <w:rFonts w:asciiTheme="minorHAnsi" w:hAnsiTheme="minorHAnsi" w:cstheme="minorHAnsi"/>
          <w:color w:val="000000"/>
          <w:sz w:val="22"/>
          <w:szCs w:val="22"/>
        </w:rPr>
        <w:t> </w:t>
      </w:r>
      <w:r w:rsidRPr="00366F7A">
        <w:rPr>
          <w:rFonts w:asciiTheme="minorHAnsi" w:hAnsiTheme="minorHAnsi" w:cstheme="minorHAnsi"/>
          <w:color w:val="000000"/>
          <w:sz w:val="22"/>
          <w:szCs w:val="22"/>
        </w:rPr>
        <w:t> </w:t>
      </w:r>
      <w:r w:rsidRPr="00366F7A">
        <w:rPr>
          <w:rStyle w:val="qstitlesubsection"/>
          <w:rFonts w:asciiTheme="minorHAnsi" w:hAnsiTheme="minorHAnsi" w:cstheme="minorHAnsi"/>
          <w:smallCaps/>
          <w:color w:val="000000"/>
          <w:sz w:val="22"/>
          <w:szCs w:val="22"/>
        </w:rPr>
        <w:t>Sexual harassment.</w:t>
      </w:r>
      <w:r w:rsidRPr="00366F7A">
        <w:rPr>
          <w:rFonts w:asciiTheme="minorHAnsi" w:hAnsiTheme="minorHAnsi" w:cstheme="minorHAnsi"/>
          <w:smallCaps/>
          <w:color w:val="000000"/>
          <w:sz w:val="22"/>
          <w:szCs w:val="22"/>
        </w:rPr>
        <w:t> </w:t>
      </w:r>
      <w:r w:rsidRPr="00366F7A">
        <w:rPr>
          <w:rFonts w:asciiTheme="minorHAnsi" w:hAnsiTheme="minorHAnsi" w:cstheme="minorHAnsi"/>
          <w:color w:val="000000"/>
          <w:sz w:val="22"/>
          <w:szCs w:val="22"/>
        </w:rPr>
        <w:t>Conduct on the basis of sex that satisfies any of the following:</w:t>
      </w:r>
    </w:p>
    <w:p w14:paraId="7FD84EB3" w14:textId="77777777" w:rsidR="00930891" w:rsidRPr="00366F7A" w:rsidRDefault="00930891" w:rsidP="00A0534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(a)</w:t>
      </w:r>
      <w:r w:rsidRPr="00366F7A">
        <w:rPr>
          <w:rFonts w:asciiTheme="minorHAnsi" w:hAnsiTheme="minorHAnsi" w:cstheme="minorHAnsi"/>
          <w:color w:val="000000"/>
          <w:sz w:val="22"/>
          <w:szCs w:val="22"/>
        </w:rPr>
        <w:t> Unwelcome conduct of a sexual nature directed towards a student, an employee, or a person participating in an education program or activity of the university that when using the legal “reasonable person” standard, is so severe, pervasive, and objectively offensive that it effectively denies the person equal access to the institution's education program or activity.</w:t>
      </w:r>
    </w:p>
    <w:p w14:paraId="28501560" w14:textId="77777777" w:rsidR="00930891" w:rsidRPr="00366F7A" w:rsidRDefault="00930891" w:rsidP="00A0534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(b)</w:t>
      </w:r>
      <w:r w:rsidRPr="00366F7A">
        <w:rPr>
          <w:rFonts w:asciiTheme="minorHAnsi" w:hAnsiTheme="minorHAnsi" w:cstheme="minorHAnsi"/>
          <w:color w:val="000000"/>
          <w:sz w:val="22"/>
          <w:szCs w:val="22"/>
        </w:rPr>
        <w:t> Unwelcome conduct of a sexual nature directed towards an individual that, when using the legal “reasonable person” standard, is so severe or pervasive and objectively offensive that it has the purpose or effect of unreasonably interfering with an individual's academic or work performance or participation in a university sponsored or supported activity.</w:t>
      </w:r>
    </w:p>
    <w:p w14:paraId="2350D087" w14:textId="77777777" w:rsidR="00930891" w:rsidRPr="00366F7A" w:rsidRDefault="00930891" w:rsidP="00A05349">
      <w:pPr>
        <w:shd w:val="clear" w:color="auto" w:fill="FFFFFF"/>
        <w:ind w:left="475" w:hanging="475"/>
        <w:rPr>
          <w:rFonts w:asciiTheme="minorHAnsi" w:hAnsiTheme="minorHAnsi" w:cstheme="minorHAnsi"/>
          <w:color w:val="000000"/>
          <w:sz w:val="22"/>
          <w:szCs w:val="22"/>
        </w:rPr>
      </w:pPr>
      <w:r w:rsidRPr="00366F7A">
        <w:rPr>
          <w:rStyle w:val="qsnumsubsecnum"/>
          <w:rFonts w:asciiTheme="minorHAnsi" w:hAnsiTheme="minorHAnsi" w:cstheme="minorHAnsi"/>
          <w:b/>
          <w:bCs/>
          <w:color w:val="000000"/>
          <w:sz w:val="22"/>
          <w:szCs w:val="22"/>
        </w:rPr>
        <w:t>(2)</w:t>
      </w:r>
      <w:r w:rsidRPr="00366F7A">
        <w:rPr>
          <w:rFonts w:asciiTheme="minorHAnsi" w:hAnsiTheme="minorHAnsi" w:cstheme="minorHAnsi"/>
          <w:color w:val="000000"/>
          <w:sz w:val="22"/>
          <w:szCs w:val="22"/>
        </w:rPr>
        <w:t> </w:t>
      </w:r>
      <w:r w:rsidRPr="00366F7A">
        <w:rPr>
          <w:rFonts w:asciiTheme="minorHAnsi" w:hAnsiTheme="minorHAnsi" w:cstheme="minorHAnsi"/>
          <w:color w:val="000000"/>
          <w:sz w:val="22"/>
          <w:szCs w:val="22"/>
        </w:rPr>
        <w:t> </w:t>
      </w:r>
      <w:r w:rsidRPr="00366F7A">
        <w:rPr>
          <w:rStyle w:val="qstitlesubsection"/>
          <w:rFonts w:asciiTheme="minorHAnsi" w:hAnsiTheme="minorHAnsi" w:cstheme="minorHAnsi"/>
          <w:smallCaps/>
          <w:color w:val="000000"/>
          <w:sz w:val="22"/>
          <w:szCs w:val="22"/>
        </w:rPr>
        <w:t>Sexual assault.</w:t>
      </w:r>
      <w:r w:rsidRPr="00366F7A">
        <w:rPr>
          <w:rFonts w:asciiTheme="minorHAnsi" w:hAnsiTheme="minorHAnsi" w:cstheme="minorHAnsi"/>
          <w:smallCaps/>
          <w:color w:val="000000"/>
          <w:sz w:val="22"/>
          <w:szCs w:val="22"/>
        </w:rPr>
        <w:t> </w:t>
      </w:r>
      <w:r w:rsidRPr="00366F7A">
        <w:rPr>
          <w:rFonts w:asciiTheme="minorHAnsi" w:hAnsiTheme="minorHAnsi" w:cstheme="minorHAnsi"/>
          <w:color w:val="000000"/>
          <w:sz w:val="22"/>
          <w:szCs w:val="22"/>
        </w:rPr>
        <w:t>An offense that meets any of the following definitions:</w:t>
      </w:r>
    </w:p>
    <w:p w14:paraId="6E5C9DE9" w14:textId="77777777" w:rsidR="00930891" w:rsidRPr="00366F7A" w:rsidRDefault="00930891" w:rsidP="00A0534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(a)</w:t>
      </w:r>
      <w:r w:rsidRPr="00366F7A">
        <w:rPr>
          <w:rFonts w:asciiTheme="minorHAnsi" w:hAnsiTheme="minorHAnsi" w:cstheme="minorHAnsi"/>
          <w:color w:val="000000"/>
          <w:sz w:val="22"/>
          <w:szCs w:val="22"/>
        </w:rPr>
        <w:t> Rape: The penetration, no matter how slight, of the vagina or anus, with any body part or object, or oral penetration by a sex organ of another person, without the consent of the complainant.</w:t>
      </w:r>
    </w:p>
    <w:p w14:paraId="7222EFCC" w14:textId="77777777" w:rsidR="00930891" w:rsidRPr="00366F7A" w:rsidRDefault="00930891" w:rsidP="00A0534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(b)</w:t>
      </w:r>
      <w:r w:rsidRPr="00366F7A">
        <w:rPr>
          <w:rFonts w:asciiTheme="minorHAnsi" w:hAnsiTheme="minorHAnsi" w:cstheme="minorHAnsi"/>
          <w:color w:val="000000"/>
          <w:sz w:val="22"/>
          <w:szCs w:val="22"/>
        </w:rPr>
        <w:t> Fondling: The touching of the private body parts of another person for the purpose of sexual gratification, without the consent of the complainant, including instances where the complainant is incapable of giving consent because of age or because of temporary or permanent mental incapacity.</w:t>
      </w:r>
    </w:p>
    <w:p w14:paraId="41566490" w14:textId="77777777" w:rsidR="00930891" w:rsidRPr="00366F7A" w:rsidRDefault="00930891" w:rsidP="00A0534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(c)</w:t>
      </w:r>
      <w:r w:rsidRPr="00366F7A">
        <w:rPr>
          <w:rFonts w:asciiTheme="minorHAnsi" w:hAnsiTheme="minorHAnsi" w:cstheme="minorHAnsi"/>
          <w:color w:val="000000"/>
          <w:sz w:val="22"/>
          <w:szCs w:val="22"/>
        </w:rPr>
        <w:t> Incest: Sexual intercourse between persons who are related to each other within the degrees wherein marriage is prohibited by law as per s. </w:t>
      </w:r>
      <w:hyperlink r:id="rId397" w:tooltip="Statutes 944.06" w:history="1">
        <w:r w:rsidRPr="00366F7A">
          <w:rPr>
            <w:rStyle w:val="Hyperlink"/>
            <w:rFonts w:asciiTheme="minorHAnsi" w:hAnsiTheme="minorHAnsi" w:cstheme="minorHAnsi"/>
            <w:color w:val="426986"/>
            <w:sz w:val="22"/>
            <w:szCs w:val="22"/>
          </w:rPr>
          <w:t>944.06</w:t>
        </w:r>
      </w:hyperlink>
      <w:r w:rsidRPr="00366F7A">
        <w:rPr>
          <w:rFonts w:asciiTheme="minorHAnsi" w:hAnsiTheme="minorHAnsi" w:cstheme="minorHAnsi"/>
          <w:color w:val="000000"/>
          <w:sz w:val="22"/>
          <w:szCs w:val="22"/>
        </w:rPr>
        <w:t>, Stats.</w:t>
      </w:r>
    </w:p>
    <w:p w14:paraId="2A5CC11B" w14:textId="77777777" w:rsidR="00930891" w:rsidRPr="00366F7A" w:rsidRDefault="00930891" w:rsidP="00A0534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(d)</w:t>
      </w:r>
      <w:r w:rsidRPr="00366F7A">
        <w:rPr>
          <w:rFonts w:asciiTheme="minorHAnsi" w:hAnsiTheme="minorHAnsi" w:cstheme="minorHAnsi"/>
          <w:color w:val="000000"/>
          <w:sz w:val="22"/>
          <w:szCs w:val="22"/>
        </w:rPr>
        <w:t> Statutory Rape: Sexual intercourse with a person who is under the statutory age of consent as per s. </w:t>
      </w:r>
      <w:hyperlink r:id="rId398" w:tooltip="Statutes 948.02" w:history="1">
        <w:r w:rsidRPr="00366F7A">
          <w:rPr>
            <w:rStyle w:val="Hyperlink"/>
            <w:rFonts w:asciiTheme="minorHAnsi" w:hAnsiTheme="minorHAnsi" w:cstheme="minorHAnsi"/>
            <w:color w:val="426986"/>
            <w:sz w:val="22"/>
            <w:szCs w:val="22"/>
          </w:rPr>
          <w:t>948.02</w:t>
        </w:r>
      </w:hyperlink>
      <w:r w:rsidRPr="00366F7A">
        <w:rPr>
          <w:rFonts w:asciiTheme="minorHAnsi" w:hAnsiTheme="minorHAnsi" w:cstheme="minorHAnsi"/>
          <w:color w:val="000000"/>
          <w:sz w:val="22"/>
          <w:szCs w:val="22"/>
        </w:rPr>
        <w:t>, Stats.</w:t>
      </w:r>
    </w:p>
    <w:p w14:paraId="4368E5A7" w14:textId="77777777" w:rsidR="00930891" w:rsidRPr="00366F7A" w:rsidRDefault="00930891" w:rsidP="00A05349">
      <w:pPr>
        <w:shd w:val="clear" w:color="auto" w:fill="FFFFFF"/>
        <w:ind w:left="475" w:hanging="475"/>
        <w:rPr>
          <w:rFonts w:asciiTheme="minorHAnsi" w:hAnsiTheme="minorHAnsi" w:cstheme="minorHAnsi"/>
          <w:color w:val="000000"/>
          <w:sz w:val="22"/>
          <w:szCs w:val="22"/>
        </w:rPr>
      </w:pPr>
      <w:r w:rsidRPr="00366F7A">
        <w:rPr>
          <w:rStyle w:val="qsnumsubsecnum"/>
          <w:rFonts w:asciiTheme="minorHAnsi" w:hAnsiTheme="minorHAnsi" w:cstheme="minorHAnsi"/>
          <w:b/>
          <w:bCs/>
          <w:color w:val="000000"/>
          <w:sz w:val="22"/>
          <w:szCs w:val="22"/>
        </w:rPr>
        <w:t>(3)</w:t>
      </w:r>
      <w:r w:rsidRPr="00366F7A">
        <w:rPr>
          <w:rFonts w:asciiTheme="minorHAnsi" w:hAnsiTheme="minorHAnsi" w:cstheme="minorHAnsi"/>
          <w:color w:val="000000"/>
          <w:sz w:val="22"/>
          <w:szCs w:val="22"/>
        </w:rPr>
        <w:t> </w:t>
      </w:r>
      <w:r w:rsidRPr="00366F7A">
        <w:rPr>
          <w:rFonts w:asciiTheme="minorHAnsi" w:hAnsiTheme="minorHAnsi" w:cstheme="minorHAnsi"/>
          <w:color w:val="000000"/>
          <w:sz w:val="22"/>
          <w:szCs w:val="22"/>
        </w:rPr>
        <w:t> </w:t>
      </w:r>
      <w:r w:rsidRPr="00366F7A">
        <w:rPr>
          <w:rStyle w:val="qstitlesubsection"/>
          <w:rFonts w:asciiTheme="minorHAnsi" w:hAnsiTheme="minorHAnsi" w:cstheme="minorHAnsi"/>
          <w:smallCaps/>
          <w:color w:val="000000"/>
          <w:sz w:val="22"/>
          <w:szCs w:val="22"/>
        </w:rPr>
        <w:t>Dating violence.</w:t>
      </w:r>
      <w:r w:rsidRPr="00366F7A">
        <w:rPr>
          <w:rFonts w:asciiTheme="minorHAnsi" w:hAnsiTheme="minorHAnsi" w:cstheme="minorHAnsi"/>
          <w:smallCaps/>
          <w:color w:val="000000"/>
          <w:sz w:val="22"/>
          <w:szCs w:val="22"/>
        </w:rPr>
        <w:t> </w:t>
      </w:r>
      <w:r w:rsidRPr="00366F7A">
        <w:rPr>
          <w:rFonts w:asciiTheme="minorHAnsi" w:hAnsiTheme="minorHAnsi" w:cstheme="minorHAnsi"/>
          <w:color w:val="000000"/>
          <w:sz w:val="22"/>
          <w:szCs w:val="22"/>
        </w:rPr>
        <w:t xml:space="preserve">Violence committed by a person who is or has been in a social relationship of a romantic or intimate nature with the complainant; and where the existence of such a relationship shall be determined based </w:t>
      </w:r>
      <w:r w:rsidRPr="00366F7A">
        <w:rPr>
          <w:rFonts w:asciiTheme="minorHAnsi" w:hAnsiTheme="minorHAnsi" w:cstheme="minorHAnsi"/>
          <w:color w:val="000000"/>
          <w:sz w:val="22"/>
          <w:szCs w:val="22"/>
        </w:rPr>
        <w:lastRenderedPageBreak/>
        <w:t>on a consideration of the following factors: the length of the relationship, the type of relationship, and the frequency of interaction between the persons involved in the relationship.</w:t>
      </w:r>
    </w:p>
    <w:p w14:paraId="2A3EFE07" w14:textId="77777777" w:rsidR="00930891" w:rsidRPr="00366F7A" w:rsidRDefault="00930891" w:rsidP="00A05349">
      <w:pPr>
        <w:shd w:val="clear" w:color="auto" w:fill="FFFFFF"/>
        <w:ind w:left="475" w:hanging="475"/>
        <w:rPr>
          <w:rFonts w:asciiTheme="minorHAnsi" w:hAnsiTheme="minorHAnsi" w:cstheme="minorHAnsi"/>
          <w:color w:val="000000"/>
          <w:sz w:val="22"/>
          <w:szCs w:val="22"/>
        </w:rPr>
      </w:pPr>
      <w:r w:rsidRPr="00366F7A">
        <w:rPr>
          <w:rStyle w:val="qsnumsubsecnum"/>
          <w:rFonts w:asciiTheme="minorHAnsi" w:hAnsiTheme="minorHAnsi" w:cstheme="minorHAnsi"/>
          <w:b/>
          <w:bCs/>
          <w:color w:val="000000"/>
          <w:sz w:val="22"/>
          <w:szCs w:val="22"/>
        </w:rPr>
        <w:t>(4)</w:t>
      </w:r>
      <w:r w:rsidRPr="00366F7A">
        <w:rPr>
          <w:rFonts w:asciiTheme="minorHAnsi" w:hAnsiTheme="minorHAnsi" w:cstheme="minorHAnsi"/>
          <w:color w:val="000000"/>
          <w:sz w:val="22"/>
          <w:szCs w:val="22"/>
        </w:rPr>
        <w:t> </w:t>
      </w:r>
      <w:r w:rsidRPr="00366F7A">
        <w:rPr>
          <w:rFonts w:asciiTheme="minorHAnsi" w:hAnsiTheme="minorHAnsi" w:cstheme="minorHAnsi"/>
          <w:color w:val="000000"/>
          <w:sz w:val="22"/>
          <w:szCs w:val="22"/>
        </w:rPr>
        <w:t> </w:t>
      </w:r>
      <w:r w:rsidRPr="00366F7A">
        <w:rPr>
          <w:rStyle w:val="qstitlesubsection"/>
          <w:rFonts w:asciiTheme="minorHAnsi" w:hAnsiTheme="minorHAnsi" w:cstheme="minorHAnsi"/>
          <w:smallCaps/>
          <w:color w:val="000000"/>
          <w:sz w:val="22"/>
          <w:szCs w:val="22"/>
        </w:rPr>
        <w:t>Domestic violence.</w:t>
      </w:r>
      <w:r w:rsidRPr="00366F7A">
        <w:rPr>
          <w:rFonts w:asciiTheme="minorHAnsi" w:hAnsiTheme="minorHAnsi" w:cstheme="minorHAnsi"/>
          <w:smallCaps/>
          <w:color w:val="000000"/>
          <w:sz w:val="22"/>
          <w:szCs w:val="22"/>
        </w:rPr>
        <w:t> </w:t>
      </w:r>
      <w:r w:rsidRPr="00366F7A">
        <w:rPr>
          <w:rFonts w:asciiTheme="minorHAnsi" w:hAnsiTheme="minorHAnsi" w:cstheme="minorHAnsi"/>
          <w:color w:val="000000"/>
          <w:sz w:val="22"/>
          <w:szCs w:val="22"/>
        </w:rPr>
        <w:t>Felony or misdemeanor crimes of violence committed by a current or former spouse or intimate partner of the complainant, by a person with whom the complainant shares a child in common, by a persons who is cohabitating with or has cohabitated with the complainant as a spouse or intimate partner, by a person similarly situated to a spouse of the complainant under the domestic or family violence laws of Wisconsin, or by any other person against an adult or youth individual who is protected from that person's acts under the domestic or family violence laws of Wisconsin as per ss. </w:t>
      </w:r>
      <w:hyperlink r:id="rId399" w:tooltip="Statutes 813.12(1)(am)" w:history="1">
        <w:r w:rsidRPr="00366F7A">
          <w:rPr>
            <w:rStyle w:val="Hyperlink"/>
            <w:rFonts w:asciiTheme="minorHAnsi" w:hAnsiTheme="minorHAnsi" w:cstheme="minorHAnsi"/>
            <w:color w:val="426986"/>
            <w:sz w:val="22"/>
            <w:szCs w:val="22"/>
          </w:rPr>
          <w:t>813.12 (1) (am)</w:t>
        </w:r>
      </w:hyperlink>
      <w:r w:rsidRPr="00366F7A">
        <w:rPr>
          <w:rFonts w:asciiTheme="minorHAnsi" w:hAnsiTheme="minorHAnsi" w:cstheme="minorHAnsi"/>
          <w:color w:val="000000"/>
          <w:sz w:val="22"/>
          <w:szCs w:val="22"/>
        </w:rPr>
        <w:t> and </w:t>
      </w:r>
      <w:hyperlink r:id="rId400" w:tooltip="Statutes 968.075" w:history="1">
        <w:r w:rsidRPr="00366F7A">
          <w:rPr>
            <w:rStyle w:val="Hyperlink"/>
            <w:rFonts w:asciiTheme="minorHAnsi" w:hAnsiTheme="minorHAnsi" w:cstheme="minorHAnsi"/>
            <w:color w:val="426986"/>
            <w:sz w:val="22"/>
            <w:szCs w:val="22"/>
          </w:rPr>
          <w:t>968.075</w:t>
        </w:r>
      </w:hyperlink>
      <w:r w:rsidRPr="00366F7A">
        <w:rPr>
          <w:rFonts w:asciiTheme="minorHAnsi" w:hAnsiTheme="minorHAnsi" w:cstheme="minorHAnsi"/>
          <w:color w:val="000000"/>
          <w:sz w:val="22"/>
          <w:szCs w:val="22"/>
        </w:rPr>
        <w:t>, Stats.</w:t>
      </w:r>
    </w:p>
    <w:p w14:paraId="4DA41B86" w14:textId="77777777" w:rsidR="00930891" w:rsidRPr="00366F7A" w:rsidRDefault="00930891" w:rsidP="00A05349">
      <w:pPr>
        <w:shd w:val="clear" w:color="auto" w:fill="FFFFFF"/>
        <w:ind w:left="475" w:hanging="475"/>
        <w:rPr>
          <w:rFonts w:asciiTheme="minorHAnsi" w:hAnsiTheme="minorHAnsi" w:cstheme="minorHAnsi"/>
          <w:color w:val="000000"/>
          <w:sz w:val="22"/>
          <w:szCs w:val="22"/>
        </w:rPr>
      </w:pPr>
      <w:r w:rsidRPr="00366F7A">
        <w:rPr>
          <w:rStyle w:val="qsnumsubsecnum"/>
          <w:rFonts w:asciiTheme="minorHAnsi" w:hAnsiTheme="minorHAnsi" w:cstheme="minorHAnsi"/>
          <w:b/>
          <w:bCs/>
          <w:color w:val="000000"/>
          <w:sz w:val="22"/>
          <w:szCs w:val="22"/>
        </w:rPr>
        <w:t>(5)</w:t>
      </w:r>
      <w:r w:rsidRPr="00366F7A">
        <w:rPr>
          <w:rFonts w:asciiTheme="minorHAnsi" w:hAnsiTheme="minorHAnsi" w:cstheme="minorHAnsi"/>
          <w:color w:val="000000"/>
          <w:sz w:val="22"/>
          <w:szCs w:val="22"/>
        </w:rPr>
        <w:t> </w:t>
      </w:r>
      <w:r w:rsidRPr="00366F7A">
        <w:rPr>
          <w:rFonts w:asciiTheme="minorHAnsi" w:hAnsiTheme="minorHAnsi" w:cstheme="minorHAnsi"/>
          <w:color w:val="000000"/>
          <w:sz w:val="22"/>
          <w:szCs w:val="22"/>
        </w:rPr>
        <w:t> </w:t>
      </w:r>
      <w:r w:rsidRPr="00366F7A">
        <w:rPr>
          <w:rStyle w:val="qstitlesubsection"/>
          <w:rFonts w:asciiTheme="minorHAnsi" w:hAnsiTheme="minorHAnsi" w:cstheme="minorHAnsi"/>
          <w:smallCaps/>
          <w:color w:val="000000"/>
          <w:sz w:val="22"/>
          <w:szCs w:val="22"/>
        </w:rPr>
        <w:t>Stalking.</w:t>
      </w:r>
      <w:r w:rsidRPr="00366F7A">
        <w:rPr>
          <w:rFonts w:asciiTheme="minorHAnsi" w:hAnsiTheme="minorHAnsi" w:cstheme="minorHAnsi"/>
          <w:smallCaps/>
          <w:color w:val="000000"/>
          <w:sz w:val="22"/>
          <w:szCs w:val="22"/>
        </w:rPr>
        <w:t> </w:t>
      </w:r>
      <w:r w:rsidRPr="00366F7A">
        <w:rPr>
          <w:rFonts w:asciiTheme="minorHAnsi" w:hAnsiTheme="minorHAnsi" w:cstheme="minorHAnsi"/>
          <w:color w:val="000000"/>
          <w:sz w:val="22"/>
          <w:szCs w:val="22"/>
        </w:rPr>
        <w:t>Engaging in a course of conduct directed at a specific person that would cause a reasonable person to fear for their safety or the safety of others; or suffer substantial emotional distress.</w:t>
      </w:r>
    </w:p>
    <w:p w14:paraId="2BC0BA60" w14:textId="77777777" w:rsidR="00930891" w:rsidRPr="00366F7A" w:rsidRDefault="00930891" w:rsidP="00A05349">
      <w:pPr>
        <w:shd w:val="clear" w:color="auto" w:fill="FFFFFF"/>
        <w:ind w:left="475" w:hanging="475"/>
        <w:rPr>
          <w:rFonts w:asciiTheme="minorHAnsi" w:hAnsiTheme="minorHAnsi" w:cstheme="minorHAnsi"/>
          <w:color w:val="000000"/>
          <w:sz w:val="22"/>
          <w:szCs w:val="22"/>
        </w:rPr>
      </w:pPr>
      <w:r w:rsidRPr="00366F7A">
        <w:rPr>
          <w:rStyle w:val="qsnumsubsecnum"/>
          <w:rFonts w:asciiTheme="minorHAnsi" w:hAnsiTheme="minorHAnsi" w:cstheme="minorHAnsi"/>
          <w:b/>
          <w:bCs/>
          <w:color w:val="000000"/>
          <w:sz w:val="22"/>
          <w:szCs w:val="22"/>
        </w:rPr>
        <w:t>(6)</w:t>
      </w:r>
      <w:r w:rsidRPr="00366F7A">
        <w:rPr>
          <w:rFonts w:asciiTheme="minorHAnsi" w:hAnsiTheme="minorHAnsi" w:cstheme="minorHAnsi"/>
          <w:color w:val="000000"/>
          <w:sz w:val="22"/>
          <w:szCs w:val="22"/>
        </w:rPr>
        <w:t> </w:t>
      </w:r>
      <w:r w:rsidRPr="00366F7A">
        <w:rPr>
          <w:rFonts w:asciiTheme="minorHAnsi" w:hAnsiTheme="minorHAnsi" w:cstheme="minorHAnsi"/>
          <w:color w:val="000000"/>
          <w:sz w:val="22"/>
          <w:szCs w:val="22"/>
        </w:rPr>
        <w:t> </w:t>
      </w:r>
      <w:r w:rsidRPr="00366F7A">
        <w:rPr>
          <w:rStyle w:val="qstitlesubsection"/>
          <w:rFonts w:asciiTheme="minorHAnsi" w:hAnsiTheme="minorHAnsi" w:cstheme="minorHAnsi"/>
          <w:smallCaps/>
          <w:color w:val="000000"/>
          <w:sz w:val="22"/>
          <w:szCs w:val="22"/>
        </w:rPr>
        <w:t>Sexual exploitation.</w:t>
      </w:r>
      <w:r w:rsidRPr="00366F7A">
        <w:rPr>
          <w:rFonts w:asciiTheme="minorHAnsi" w:hAnsiTheme="minorHAnsi" w:cstheme="minorHAnsi"/>
          <w:smallCaps/>
          <w:color w:val="000000"/>
          <w:sz w:val="22"/>
          <w:szCs w:val="22"/>
        </w:rPr>
        <w:t> </w:t>
      </w:r>
      <w:r w:rsidRPr="00366F7A">
        <w:rPr>
          <w:rFonts w:asciiTheme="minorHAnsi" w:hAnsiTheme="minorHAnsi" w:cstheme="minorHAnsi"/>
          <w:color w:val="000000"/>
          <w:sz w:val="22"/>
          <w:szCs w:val="22"/>
        </w:rPr>
        <w:t>Attempting, taking or threatening to take nonconsensual sexual advantage of another person. Examples include:</w:t>
      </w:r>
    </w:p>
    <w:p w14:paraId="1BBAAE6C" w14:textId="77777777" w:rsidR="00930891" w:rsidRPr="00366F7A" w:rsidRDefault="00930891" w:rsidP="00A0534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(a)</w:t>
      </w:r>
      <w:r w:rsidRPr="00366F7A">
        <w:rPr>
          <w:rFonts w:asciiTheme="minorHAnsi" w:hAnsiTheme="minorHAnsi" w:cstheme="minorHAnsi"/>
          <w:color w:val="000000"/>
          <w:sz w:val="22"/>
          <w:szCs w:val="22"/>
        </w:rPr>
        <w:t> Engaging in any of the following conduct without the knowledge and consent of all participants:</w:t>
      </w:r>
    </w:p>
    <w:p w14:paraId="63C22BE4" w14:textId="77777777" w:rsidR="00930891" w:rsidRPr="00366F7A" w:rsidRDefault="00930891" w:rsidP="00A05349">
      <w:pPr>
        <w:shd w:val="clear" w:color="auto" w:fill="FFFFFF"/>
        <w:ind w:left="1195" w:hanging="475"/>
        <w:rPr>
          <w:rFonts w:asciiTheme="minorHAnsi" w:hAnsiTheme="minorHAnsi" w:cstheme="minorHAnsi"/>
          <w:color w:val="000000"/>
          <w:sz w:val="22"/>
          <w:szCs w:val="22"/>
        </w:rPr>
      </w:pPr>
      <w:r w:rsidRPr="00366F7A">
        <w:rPr>
          <w:rStyle w:val="qsnumsubdnum"/>
          <w:rFonts w:asciiTheme="minorHAnsi" w:hAnsiTheme="minorHAnsi" w:cstheme="minorHAnsi"/>
          <w:b/>
          <w:bCs/>
          <w:color w:val="000000"/>
          <w:sz w:val="22"/>
          <w:szCs w:val="22"/>
        </w:rPr>
        <w:t>1.</w:t>
      </w:r>
      <w:r w:rsidRPr="00366F7A">
        <w:rPr>
          <w:rFonts w:asciiTheme="minorHAnsi" w:hAnsiTheme="minorHAnsi" w:cstheme="minorHAnsi"/>
          <w:color w:val="000000"/>
          <w:sz w:val="22"/>
          <w:szCs w:val="22"/>
        </w:rPr>
        <w:t> Observing, recording, or photographing private body parts or sexual activity of one or more complainants.</w:t>
      </w:r>
    </w:p>
    <w:p w14:paraId="2B1AAEAF" w14:textId="77777777" w:rsidR="00930891" w:rsidRPr="00366F7A" w:rsidRDefault="00930891" w:rsidP="00A05349">
      <w:pPr>
        <w:shd w:val="clear" w:color="auto" w:fill="FFFFFF"/>
        <w:ind w:left="1195" w:hanging="475"/>
        <w:rPr>
          <w:rFonts w:asciiTheme="minorHAnsi" w:hAnsiTheme="minorHAnsi" w:cstheme="minorHAnsi"/>
          <w:color w:val="000000"/>
          <w:sz w:val="22"/>
          <w:szCs w:val="22"/>
        </w:rPr>
      </w:pPr>
      <w:r w:rsidRPr="00366F7A">
        <w:rPr>
          <w:rStyle w:val="qsnumsubdnum"/>
          <w:rFonts w:asciiTheme="minorHAnsi" w:hAnsiTheme="minorHAnsi" w:cstheme="minorHAnsi"/>
          <w:b/>
          <w:bCs/>
          <w:color w:val="000000"/>
          <w:sz w:val="22"/>
          <w:szCs w:val="22"/>
        </w:rPr>
        <w:t>2.</w:t>
      </w:r>
      <w:r w:rsidRPr="00366F7A">
        <w:rPr>
          <w:rFonts w:asciiTheme="minorHAnsi" w:hAnsiTheme="minorHAnsi" w:cstheme="minorHAnsi"/>
          <w:color w:val="000000"/>
          <w:sz w:val="22"/>
          <w:szCs w:val="22"/>
        </w:rPr>
        <w:t> Allowing another person to observe, record, or photograph sexual activity or private body parts of one or more complainants.</w:t>
      </w:r>
    </w:p>
    <w:p w14:paraId="39AC35C8" w14:textId="77777777" w:rsidR="00930891" w:rsidRPr="00366F7A" w:rsidRDefault="00930891" w:rsidP="00A05349">
      <w:pPr>
        <w:shd w:val="clear" w:color="auto" w:fill="FFFFFF"/>
        <w:ind w:left="1195" w:hanging="475"/>
        <w:rPr>
          <w:rFonts w:asciiTheme="minorHAnsi" w:hAnsiTheme="minorHAnsi" w:cstheme="minorHAnsi"/>
          <w:color w:val="000000"/>
          <w:sz w:val="22"/>
          <w:szCs w:val="22"/>
        </w:rPr>
      </w:pPr>
      <w:r w:rsidRPr="00366F7A">
        <w:rPr>
          <w:rStyle w:val="qsnumsubdnum"/>
          <w:rFonts w:asciiTheme="minorHAnsi" w:hAnsiTheme="minorHAnsi" w:cstheme="minorHAnsi"/>
          <w:b/>
          <w:bCs/>
          <w:color w:val="000000"/>
          <w:sz w:val="22"/>
          <w:szCs w:val="22"/>
        </w:rPr>
        <w:t>3.</w:t>
      </w:r>
      <w:r w:rsidRPr="00366F7A">
        <w:rPr>
          <w:rFonts w:asciiTheme="minorHAnsi" w:hAnsiTheme="minorHAnsi" w:cstheme="minorHAnsi"/>
          <w:color w:val="000000"/>
          <w:sz w:val="22"/>
          <w:szCs w:val="22"/>
        </w:rPr>
        <w:t> Otherwise distributing recordings, photographs, or other images of the same of one or more complainants.</w:t>
      </w:r>
    </w:p>
    <w:p w14:paraId="1E981B11" w14:textId="77777777" w:rsidR="00930891" w:rsidRPr="00366F7A" w:rsidRDefault="00930891" w:rsidP="00A0534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(b)</w:t>
      </w:r>
      <w:r w:rsidRPr="00366F7A">
        <w:rPr>
          <w:rFonts w:asciiTheme="minorHAnsi" w:hAnsiTheme="minorHAnsi" w:cstheme="minorHAnsi"/>
          <w:color w:val="000000"/>
          <w:sz w:val="22"/>
          <w:szCs w:val="22"/>
        </w:rPr>
        <w:t> Masturbating, touching one's genitals, or exposing one's genitals in complainant's presence without the consent of complainant, or inducing another person to do the same.</w:t>
      </w:r>
    </w:p>
    <w:p w14:paraId="4C5313BF" w14:textId="77777777" w:rsidR="00930891" w:rsidRPr="00366F7A" w:rsidRDefault="00930891" w:rsidP="00A0534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(c)</w:t>
      </w:r>
      <w:r w:rsidRPr="00366F7A">
        <w:rPr>
          <w:rFonts w:asciiTheme="minorHAnsi" w:hAnsiTheme="minorHAnsi" w:cstheme="minorHAnsi"/>
          <w:color w:val="000000"/>
          <w:sz w:val="22"/>
          <w:szCs w:val="22"/>
        </w:rPr>
        <w:t> Dishonesty or deception regarding the use of contraceptives or condoms during the course of sexual activity.</w:t>
      </w:r>
    </w:p>
    <w:p w14:paraId="2A29658C" w14:textId="77777777" w:rsidR="00930891" w:rsidRPr="00366F7A" w:rsidRDefault="00930891" w:rsidP="00A0534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(d)</w:t>
      </w:r>
      <w:r w:rsidRPr="00366F7A">
        <w:rPr>
          <w:rFonts w:asciiTheme="minorHAnsi" w:hAnsiTheme="minorHAnsi" w:cstheme="minorHAnsi"/>
          <w:color w:val="000000"/>
          <w:sz w:val="22"/>
          <w:szCs w:val="22"/>
        </w:rPr>
        <w:t> Inducing incapacitation through deception for the purpose of making another person vulnerable to non-consensual sexual activity.</w:t>
      </w:r>
    </w:p>
    <w:p w14:paraId="11297990" w14:textId="77777777" w:rsidR="00930891" w:rsidRPr="00366F7A" w:rsidRDefault="00930891" w:rsidP="00A0534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(e)</w:t>
      </w:r>
      <w:r w:rsidRPr="00366F7A">
        <w:rPr>
          <w:rFonts w:asciiTheme="minorHAnsi" w:hAnsiTheme="minorHAnsi" w:cstheme="minorHAnsi"/>
          <w:color w:val="000000"/>
          <w:sz w:val="22"/>
          <w:szCs w:val="22"/>
        </w:rPr>
        <w:t> Coercing the complainant to engage in sexual activity for money or anything of value.</w:t>
      </w:r>
    </w:p>
    <w:p w14:paraId="7F294AA5" w14:textId="77777777" w:rsidR="00930891" w:rsidRPr="00366F7A" w:rsidRDefault="00930891" w:rsidP="00A0534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(f)</w:t>
      </w:r>
      <w:r w:rsidRPr="00366F7A">
        <w:rPr>
          <w:rFonts w:asciiTheme="minorHAnsi" w:hAnsiTheme="minorHAnsi" w:cstheme="minorHAnsi"/>
          <w:color w:val="000000"/>
          <w:sz w:val="22"/>
          <w:szCs w:val="22"/>
        </w:rPr>
        <w:t> Threatening distribution of any of the following, to coerce the complainant into sexual activity or providing money or anything of value:</w:t>
      </w:r>
    </w:p>
    <w:p w14:paraId="6E21AB20" w14:textId="77777777" w:rsidR="00930891" w:rsidRPr="00366F7A" w:rsidRDefault="00930891" w:rsidP="00A05349">
      <w:pPr>
        <w:shd w:val="clear" w:color="auto" w:fill="FFFFFF"/>
        <w:ind w:left="1195" w:hanging="475"/>
        <w:rPr>
          <w:rFonts w:asciiTheme="minorHAnsi" w:hAnsiTheme="minorHAnsi" w:cstheme="minorHAnsi"/>
          <w:color w:val="000000"/>
          <w:sz w:val="22"/>
          <w:szCs w:val="22"/>
        </w:rPr>
      </w:pPr>
      <w:r w:rsidRPr="00366F7A">
        <w:rPr>
          <w:rStyle w:val="qsnumsubdnum"/>
          <w:rFonts w:asciiTheme="minorHAnsi" w:hAnsiTheme="minorHAnsi" w:cstheme="minorHAnsi"/>
          <w:b/>
          <w:bCs/>
          <w:color w:val="000000"/>
          <w:sz w:val="22"/>
          <w:szCs w:val="22"/>
        </w:rPr>
        <w:t>1.</w:t>
      </w:r>
      <w:r w:rsidRPr="00366F7A">
        <w:rPr>
          <w:rFonts w:asciiTheme="minorHAnsi" w:hAnsiTheme="minorHAnsi" w:cstheme="minorHAnsi"/>
          <w:color w:val="000000"/>
          <w:sz w:val="22"/>
          <w:szCs w:val="22"/>
        </w:rPr>
        <w:t> Photos, videos, or recordings depicting private body parts or sexual activity of one or more persons.</w:t>
      </w:r>
    </w:p>
    <w:p w14:paraId="1CAEEF53" w14:textId="77777777" w:rsidR="00930891" w:rsidRPr="00366F7A" w:rsidRDefault="00930891" w:rsidP="00A05349">
      <w:pPr>
        <w:shd w:val="clear" w:color="auto" w:fill="FFFFFF"/>
        <w:ind w:left="1195" w:hanging="475"/>
        <w:rPr>
          <w:rFonts w:asciiTheme="minorHAnsi" w:hAnsiTheme="minorHAnsi" w:cstheme="minorHAnsi"/>
          <w:color w:val="000000"/>
          <w:sz w:val="22"/>
          <w:szCs w:val="22"/>
        </w:rPr>
      </w:pPr>
      <w:r w:rsidRPr="00366F7A">
        <w:rPr>
          <w:rStyle w:val="qsnumsubdnum"/>
          <w:rFonts w:asciiTheme="minorHAnsi" w:hAnsiTheme="minorHAnsi" w:cstheme="minorHAnsi"/>
          <w:b/>
          <w:bCs/>
          <w:color w:val="000000"/>
          <w:sz w:val="22"/>
          <w:szCs w:val="22"/>
        </w:rPr>
        <w:t>2.</w:t>
      </w:r>
      <w:r w:rsidRPr="00366F7A">
        <w:rPr>
          <w:rFonts w:asciiTheme="minorHAnsi" w:hAnsiTheme="minorHAnsi" w:cstheme="minorHAnsi"/>
          <w:color w:val="000000"/>
          <w:sz w:val="22"/>
          <w:szCs w:val="22"/>
        </w:rPr>
        <w:t> Other information of a sexual nature, including sexual history or sexual orientation.</w:t>
      </w:r>
    </w:p>
    <w:p w14:paraId="3CF3BCBA" w14:textId="77777777" w:rsidR="00A15F01" w:rsidRDefault="00A15F01" w:rsidP="001F4977">
      <w:pPr>
        <w:shd w:val="clear" w:color="auto" w:fill="FFFFFF"/>
        <w:ind w:hanging="216"/>
        <w:rPr>
          <w:rFonts w:asciiTheme="minorHAnsi" w:hAnsiTheme="minorHAnsi" w:cstheme="minorHAnsi"/>
          <w:b/>
          <w:bCs/>
          <w:color w:val="000000"/>
          <w:sz w:val="22"/>
          <w:szCs w:val="22"/>
        </w:rPr>
      </w:pPr>
    </w:p>
    <w:p w14:paraId="7E201100" w14:textId="6999663A" w:rsidR="00930891" w:rsidRPr="00366F7A" w:rsidRDefault="00930891" w:rsidP="00A05349">
      <w:pPr>
        <w:shd w:val="clear" w:color="auto" w:fill="FFFFFF"/>
        <w:ind w:left="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History: </w:t>
      </w:r>
      <w:hyperlink r:id="rId401" w:tooltip="2020 Clearinghouse Rules 62" w:history="1">
        <w:r w:rsidRPr="00366F7A">
          <w:rPr>
            <w:rStyle w:val="Hyperlink"/>
            <w:rFonts w:asciiTheme="minorHAnsi" w:hAnsiTheme="minorHAnsi" w:cstheme="minorHAnsi"/>
            <w:color w:val="426986"/>
            <w:sz w:val="22"/>
            <w:szCs w:val="22"/>
          </w:rPr>
          <w:t>CR 20-062</w:t>
        </w:r>
      </w:hyperlink>
      <w:r w:rsidRPr="00366F7A">
        <w:rPr>
          <w:rFonts w:asciiTheme="minorHAnsi" w:hAnsiTheme="minorHAnsi" w:cstheme="minorHAnsi"/>
          <w:color w:val="000000"/>
          <w:sz w:val="22"/>
          <w:szCs w:val="22"/>
        </w:rPr>
        <w:t>: cr. </w:t>
      </w:r>
      <w:hyperlink r:id="rId402" w:tooltip="Admin. Register toc" w:history="1">
        <w:r w:rsidRPr="00366F7A">
          <w:rPr>
            <w:rStyle w:val="Hyperlink"/>
            <w:rFonts w:asciiTheme="minorHAnsi" w:hAnsiTheme="minorHAnsi" w:cstheme="minorHAnsi"/>
            <w:color w:val="426986"/>
            <w:sz w:val="22"/>
            <w:szCs w:val="22"/>
          </w:rPr>
          <w:t>Register May 2021 No. 785</w:t>
        </w:r>
      </w:hyperlink>
      <w:r w:rsidRPr="00366F7A">
        <w:rPr>
          <w:rFonts w:asciiTheme="minorHAnsi" w:hAnsiTheme="minorHAnsi" w:cstheme="minorHAnsi"/>
          <w:color w:val="000000"/>
          <w:sz w:val="22"/>
          <w:szCs w:val="22"/>
        </w:rPr>
        <w:t>, eff. 6-1-21; correction in (title) made under s. </w:t>
      </w:r>
      <w:hyperlink r:id="rId403" w:tooltip="Statutes 13.92(4)(b)2." w:history="1">
        <w:r w:rsidRPr="00366F7A">
          <w:rPr>
            <w:rStyle w:val="Hyperlink"/>
            <w:rFonts w:asciiTheme="minorHAnsi" w:hAnsiTheme="minorHAnsi" w:cstheme="minorHAnsi"/>
            <w:color w:val="426986"/>
            <w:sz w:val="22"/>
            <w:szCs w:val="22"/>
          </w:rPr>
          <w:t>13.92 (4) (b) 2.</w:t>
        </w:r>
      </w:hyperlink>
      <w:r w:rsidRPr="00366F7A">
        <w:rPr>
          <w:rFonts w:asciiTheme="minorHAnsi" w:hAnsiTheme="minorHAnsi" w:cstheme="minorHAnsi"/>
          <w:color w:val="000000"/>
          <w:sz w:val="22"/>
          <w:szCs w:val="22"/>
        </w:rPr>
        <w:t>, Stats., and correction in (intro.) made under s. </w:t>
      </w:r>
      <w:hyperlink r:id="rId404" w:tooltip="Statutes 13.92(4)(b)7." w:history="1">
        <w:r w:rsidRPr="00366F7A">
          <w:rPr>
            <w:rStyle w:val="Hyperlink"/>
            <w:rFonts w:asciiTheme="minorHAnsi" w:hAnsiTheme="minorHAnsi" w:cstheme="minorHAnsi"/>
            <w:color w:val="426986"/>
            <w:sz w:val="22"/>
            <w:szCs w:val="22"/>
          </w:rPr>
          <w:t>13.92 (4) (b) 7.</w:t>
        </w:r>
      </w:hyperlink>
      <w:r w:rsidRPr="00366F7A">
        <w:rPr>
          <w:rFonts w:asciiTheme="minorHAnsi" w:hAnsiTheme="minorHAnsi" w:cstheme="minorHAnsi"/>
          <w:color w:val="000000"/>
          <w:sz w:val="22"/>
          <w:szCs w:val="22"/>
        </w:rPr>
        <w:t>, Stats., </w:t>
      </w:r>
      <w:hyperlink r:id="rId405" w:tooltip="Admin. Register toc" w:history="1">
        <w:r w:rsidRPr="00366F7A">
          <w:rPr>
            <w:rStyle w:val="Hyperlink"/>
            <w:rFonts w:asciiTheme="minorHAnsi" w:hAnsiTheme="minorHAnsi" w:cstheme="minorHAnsi"/>
            <w:color w:val="426986"/>
            <w:sz w:val="22"/>
            <w:szCs w:val="22"/>
          </w:rPr>
          <w:t>Register May 2021 No. 785</w:t>
        </w:r>
      </w:hyperlink>
      <w:r w:rsidRPr="00366F7A">
        <w:rPr>
          <w:rFonts w:asciiTheme="minorHAnsi" w:hAnsiTheme="minorHAnsi" w:cstheme="minorHAnsi"/>
          <w:color w:val="000000"/>
          <w:sz w:val="22"/>
          <w:szCs w:val="22"/>
        </w:rPr>
        <w:t>.</w:t>
      </w:r>
    </w:p>
    <w:p w14:paraId="2B2C77EC" w14:textId="77777777" w:rsidR="00112039" w:rsidRDefault="00112039" w:rsidP="001F4977">
      <w:pPr>
        <w:shd w:val="clear" w:color="auto" w:fill="FFFFFF"/>
        <w:ind w:hanging="480"/>
        <w:rPr>
          <w:rStyle w:val="qsnumsectnum"/>
          <w:rFonts w:asciiTheme="minorHAnsi" w:hAnsiTheme="minorHAnsi" w:cstheme="minorHAnsi"/>
          <w:b/>
          <w:bCs/>
          <w:color w:val="000000"/>
          <w:sz w:val="22"/>
          <w:szCs w:val="22"/>
        </w:rPr>
      </w:pPr>
    </w:p>
    <w:p w14:paraId="2F3922A4" w14:textId="6D9BF67F" w:rsidR="00930891" w:rsidRPr="00112039" w:rsidRDefault="00930891" w:rsidP="00CA3C5C">
      <w:pPr>
        <w:pStyle w:val="Heading3"/>
      </w:pPr>
      <w:r w:rsidRPr="00112039">
        <w:rPr>
          <w:rStyle w:val="qsnumsectnum"/>
          <w:rFonts w:cstheme="majorHAnsi"/>
          <w:i/>
          <w:color w:val="8C282F"/>
        </w:rPr>
        <w:t>UWS 17.152</w:t>
      </w:r>
      <w:r w:rsidRPr="00112039">
        <w:t> </w:t>
      </w:r>
      <w:r w:rsidRPr="00112039">
        <w:rPr>
          <w:rStyle w:val="qstitlesection"/>
          <w:rFonts w:cstheme="majorHAnsi"/>
          <w:i/>
          <w:color w:val="8C282F"/>
        </w:rPr>
        <w:t>Sexual misconduct disciplinary procedure.</w:t>
      </w:r>
    </w:p>
    <w:p w14:paraId="3DF2A7F3" w14:textId="77777777" w:rsidR="00930891" w:rsidRPr="00366F7A" w:rsidRDefault="00930891" w:rsidP="00112039">
      <w:pPr>
        <w:shd w:val="clear" w:color="auto" w:fill="FFFFFF"/>
        <w:ind w:left="475" w:hanging="475"/>
        <w:rPr>
          <w:rFonts w:asciiTheme="minorHAnsi" w:hAnsiTheme="minorHAnsi" w:cstheme="minorHAnsi"/>
          <w:color w:val="000000"/>
          <w:sz w:val="22"/>
          <w:szCs w:val="22"/>
        </w:rPr>
      </w:pPr>
      <w:r w:rsidRPr="00366F7A">
        <w:rPr>
          <w:rStyle w:val="qsnumsubsecnum"/>
          <w:rFonts w:asciiTheme="minorHAnsi" w:hAnsiTheme="minorHAnsi" w:cstheme="minorHAnsi"/>
          <w:b/>
          <w:bCs/>
          <w:color w:val="000000"/>
          <w:sz w:val="22"/>
          <w:szCs w:val="22"/>
        </w:rPr>
        <w:t>(1)</w:t>
      </w:r>
      <w:r w:rsidRPr="00366F7A">
        <w:rPr>
          <w:rFonts w:asciiTheme="minorHAnsi" w:hAnsiTheme="minorHAnsi" w:cstheme="minorHAnsi"/>
          <w:b/>
          <w:bCs/>
          <w:color w:val="000000"/>
          <w:sz w:val="22"/>
          <w:szCs w:val="22"/>
        </w:rPr>
        <w:t> </w:t>
      </w:r>
      <w:r w:rsidRPr="00366F7A">
        <w:rPr>
          <w:rFonts w:asciiTheme="minorHAnsi" w:hAnsiTheme="minorHAnsi" w:cstheme="minorHAnsi"/>
          <w:b/>
          <w:bCs/>
          <w:color w:val="000000"/>
          <w:sz w:val="22"/>
          <w:szCs w:val="22"/>
        </w:rPr>
        <w:t> </w:t>
      </w:r>
      <w:r w:rsidRPr="00366F7A">
        <w:rPr>
          <w:rStyle w:val="qstitlesubsection"/>
          <w:rFonts w:asciiTheme="minorHAnsi" w:hAnsiTheme="minorHAnsi" w:cstheme="minorHAnsi"/>
          <w:smallCaps/>
          <w:color w:val="000000"/>
          <w:sz w:val="22"/>
          <w:szCs w:val="22"/>
        </w:rPr>
        <w:t>Process.</w:t>
      </w:r>
      <w:r w:rsidRPr="00366F7A">
        <w:rPr>
          <w:rFonts w:asciiTheme="minorHAnsi" w:hAnsiTheme="minorHAnsi" w:cstheme="minorHAnsi"/>
          <w:smallCaps/>
          <w:color w:val="000000"/>
          <w:sz w:val="22"/>
          <w:szCs w:val="22"/>
        </w:rPr>
        <w:t> </w:t>
      </w:r>
      <w:r w:rsidRPr="00366F7A">
        <w:rPr>
          <w:rFonts w:asciiTheme="minorHAnsi" w:hAnsiTheme="minorHAnsi" w:cstheme="minorHAnsi"/>
          <w:color w:val="000000"/>
          <w:sz w:val="22"/>
          <w:szCs w:val="22"/>
        </w:rPr>
        <w:t>The investigating officer may proceed in accordance with this section to impose, subject to hearing and appeal rights, one or more of the disciplinary sanctions listed in s. </w:t>
      </w:r>
      <w:hyperlink r:id="rId406" w:tooltip="Admin. Code UWS 17.085(1)" w:history="1">
        <w:r w:rsidRPr="00366F7A">
          <w:rPr>
            <w:rStyle w:val="Hyperlink"/>
            <w:rFonts w:asciiTheme="minorHAnsi" w:hAnsiTheme="minorHAnsi" w:cstheme="minorHAnsi"/>
            <w:color w:val="426986"/>
            <w:sz w:val="22"/>
            <w:szCs w:val="22"/>
          </w:rPr>
          <w:t>UWS 17.085 (1)</w:t>
        </w:r>
      </w:hyperlink>
      <w:r w:rsidRPr="00366F7A">
        <w:rPr>
          <w:rFonts w:asciiTheme="minorHAnsi" w:hAnsiTheme="minorHAnsi" w:cstheme="minorHAnsi"/>
          <w:color w:val="000000"/>
          <w:sz w:val="22"/>
          <w:szCs w:val="22"/>
        </w:rPr>
        <w:t>, for sexual misconduct defined in s. </w:t>
      </w:r>
      <w:hyperlink r:id="rId407" w:tooltip="Admin. Code UWS 17.151" w:history="1">
        <w:r w:rsidRPr="00366F7A">
          <w:rPr>
            <w:rStyle w:val="Hyperlink"/>
            <w:rFonts w:asciiTheme="minorHAnsi" w:hAnsiTheme="minorHAnsi" w:cstheme="minorHAnsi"/>
            <w:color w:val="426986"/>
            <w:sz w:val="22"/>
            <w:szCs w:val="22"/>
          </w:rPr>
          <w:t>UWS 17.151</w:t>
        </w:r>
      </w:hyperlink>
      <w:r w:rsidRPr="00366F7A">
        <w:rPr>
          <w:rFonts w:asciiTheme="minorHAnsi" w:hAnsiTheme="minorHAnsi" w:cstheme="minorHAnsi"/>
          <w:color w:val="000000"/>
          <w:sz w:val="22"/>
          <w:szCs w:val="22"/>
        </w:rPr>
        <w:t>, and conduct described in s. </w:t>
      </w:r>
      <w:hyperlink r:id="rId408" w:tooltip="Admin. Code UWS 17.09" w:history="1">
        <w:r w:rsidRPr="00366F7A">
          <w:rPr>
            <w:rStyle w:val="Hyperlink"/>
            <w:rFonts w:asciiTheme="minorHAnsi" w:hAnsiTheme="minorHAnsi" w:cstheme="minorHAnsi"/>
            <w:color w:val="426986"/>
            <w:sz w:val="22"/>
            <w:szCs w:val="22"/>
          </w:rPr>
          <w:t>UWS 17.09</w:t>
        </w:r>
      </w:hyperlink>
      <w:r w:rsidRPr="00366F7A">
        <w:rPr>
          <w:rFonts w:asciiTheme="minorHAnsi" w:hAnsiTheme="minorHAnsi" w:cstheme="minorHAnsi"/>
          <w:color w:val="000000"/>
          <w:sz w:val="22"/>
          <w:szCs w:val="22"/>
        </w:rPr>
        <w:t> may be consolidated with sexual misconduct charges pursuant to this section and consistent with s. </w:t>
      </w:r>
      <w:hyperlink r:id="rId409" w:tooltip="Admin. Code UWS 17.08" w:history="1">
        <w:r w:rsidRPr="00366F7A">
          <w:rPr>
            <w:rStyle w:val="Hyperlink"/>
            <w:rFonts w:asciiTheme="minorHAnsi" w:hAnsiTheme="minorHAnsi" w:cstheme="minorHAnsi"/>
            <w:color w:val="426986"/>
            <w:sz w:val="22"/>
            <w:szCs w:val="22"/>
          </w:rPr>
          <w:t>UWS 17.08</w:t>
        </w:r>
      </w:hyperlink>
      <w:r w:rsidRPr="00366F7A">
        <w:rPr>
          <w:rFonts w:asciiTheme="minorHAnsi" w:hAnsiTheme="minorHAnsi" w:cstheme="minorHAnsi"/>
          <w:color w:val="000000"/>
          <w:sz w:val="22"/>
          <w:szCs w:val="22"/>
        </w:rPr>
        <w:t>. When responding to sexual misconduct, the university may take the following actions:</w:t>
      </w:r>
    </w:p>
    <w:p w14:paraId="2121DBDD" w14:textId="77777777" w:rsidR="00930891" w:rsidRPr="00366F7A" w:rsidRDefault="00930891" w:rsidP="0011203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(a)</w:t>
      </w:r>
      <w:r w:rsidRPr="00366F7A">
        <w:rPr>
          <w:rFonts w:asciiTheme="minorHAnsi" w:hAnsiTheme="minorHAnsi" w:cstheme="minorHAnsi"/>
          <w:color w:val="000000"/>
          <w:sz w:val="22"/>
          <w:szCs w:val="22"/>
        </w:rPr>
        <w:t> The university may consolidate disciplinary procedures as to allegations of sexual misconduct, as defined in s. </w:t>
      </w:r>
      <w:hyperlink r:id="rId410" w:tooltip="Admin. Code UWS 17.151" w:history="1">
        <w:r w:rsidRPr="00366F7A">
          <w:rPr>
            <w:rStyle w:val="Hyperlink"/>
            <w:rFonts w:asciiTheme="minorHAnsi" w:hAnsiTheme="minorHAnsi" w:cstheme="minorHAnsi"/>
            <w:color w:val="426986"/>
            <w:sz w:val="22"/>
            <w:szCs w:val="22"/>
          </w:rPr>
          <w:t>UWS 17.151</w:t>
        </w:r>
      </w:hyperlink>
      <w:r w:rsidRPr="00366F7A">
        <w:rPr>
          <w:rFonts w:asciiTheme="minorHAnsi" w:hAnsiTheme="minorHAnsi" w:cstheme="minorHAnsi"/>
          <w:color w:val="000000"/>
          <w:sz w:val="22"/>
          <w:szCs w:val="22"/>
        </w:rPr>
        <w:t>, against more than one respondent, or by more than one complainant against one or more respondents, or by one party against the other party, where the allegations of sexual misconduct arise out of the same facts or circumstances.</w:t>
      </w:r>
    </w:p>
    <w:p w14:paraId="2AFC64CF" w14:textId="77777777" w:rsidR="00930891" w:rsidRPr="00366F7A" w:rsidRDefault="00930891" w:rsidP="0011203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(b)</w:t>
      </w:r>
      <w:r w:rsidRPr="00366F7A">
        <w:rPr>
          <w:rFonts w:asciiTheme="minorHAnsi" w:hAnsiTheme="minorHAnsi" w:cstheme="minorHAnsi"/>
          <w:color w:val="000000"/>
          <w:sz w:val="22"/>
          <w:szCs w:val="22"/>
        </w:rPr>
        <w:t> In consultation with the complainant, the university may choose to address allegations of sexual misconduct with non-disciplinary measures outside the procedures of this chapter. Non-disciplinary measures may include supportive measures and protective measures for complainant, which may or may not involve the respondent.</w:t>
      </w:r>
    </w:p>
    <w:p w14:paraId="2FB42388" w14:textId="77777777" w:rsidR="00930891" w:rsidRPr="00366F7A" w:rsidRDefault="00930891" w:rsidP="00112039">
      <w:pPr>
        <w:shd w:val="clear" w:color="auto" w:fill="FFFFFF"/>
        <w:ind w:left="475" w:hanging="475"/>
        <w:rPr>
          <w:rFonts w:asciiTheme="minorHAnsi" w:hAnsiTheme="minorHAnsi" w:cstheme="minorHAnsi"/>
          <w:color w:val="000000"/>
          <w:sz w:val="22"/>
          <w:szCs w:val="22"/>
        </w:rPr>
      </w:pPr>
      <w:r w:rsidRPr="00366F7A">
        <w:rPr>
          <w:rStyle w:val="qsnumsubsecnum"/>
          <w:rFonts w:asciiTheme="minorHAnsi" w:hAnsiTheme="minorHAnsi" w:cstheme="minorHAnsi"/>
          <w:b/>
          <w:bCs/>
          <w:color w:val="000000"/>
          <w:sz w:val="22"/>
          <w:szCs w:val="22"/>
        </w:rPr>
        <w:t>(2)</w:t>
      </w:r>
      <w:r w:rsidRPr="00366F7A">
        <w:rPr>
          <w:rFonts w:asciiTheme="minorHAnsi" w:hAnsiTheme="minorHAnsi" w:cstheme="minorHAnsi"/>
          <w:color w:val="000000"/>
          <w:sz w:val="22"/>
          <w:szCs w:val="22"/>
        </w:rPr>
        <w:t> </w:t>
      </w:r>
      <w:r w:rsidRPr="00366F7A">
        <w:rPr>
          <w:rFonts w:asciiTheme="minorHAnsi" w:hAnsiTheme="minorHAnsi" w:cstheme="minorHAnsi"/>
          <w:color w:val="000000"/>
          <w:sz w:val="22"/>
          <w:szCs w:val="22"/>
        </w:rPr>
        <w:t> </w:t>
      </w:r>
      <w:r w:rsidRPr="00366F7A">
        <w:rPr>
          <w:rStyle w:val="qstitlesubsection"/>
          <w:rFonts w:asciiTheme="minorHAnsi" w:hAnsiTheme="minorHAnsi" w:cstheme="minorHAnsi"/>
          <w:smallCaps/>
          <w:color w:val="000000"/>
          <w:sz w:val="22"/>
          <w:szCs w:val="22"/>
        </w:rPr>
        <w:t>Title IX misconduct.</w:t>
      </w:r>
      <w:r w:rsidRPr="00366F7A">
        <w:rPr>
          <w:rFonts w:asciiTheme="minorHAnsi" w:hAnsiTheme="minorHAnsi" w:cstheme="minorHAnsi"/>
          <w:smallCaps/>
          <w:color w:val="000000"/>
          <w:sz w:val="22"/>
          <w:szCs w:val="22"/>
        </w:rPr>
        <w:t> </w:t>
      </w:r>
      <w:r w:rsidRPr="00366F7A">
        <w:rPr>
          <w:rFonts w:asciiTheme="minorHAnsi" w:hAnsiTheme="minorHAnsi" w:cstheme="minorHAnsi"/>
          <w:color w:val="000000"/>
          <w:sz w:val="22"/>
          <w:szCs w:val="22"/>
        </w:rPr>
        <w:t>Either a complainant or the Title IX Coordinator may file the formal Title IX complaint as defined in s. </w:t>
      </w:r>
      <w:hyperlink r:id="rId411" w:tooltip="Admin. Code UWS 17.02(8m)" w:history="1">
        <w:r w:rsidRPr="00366F7A">
          <w:rPr>
            <w:rStyle w:val="Hyperlink"/>
            <w:rFonts w:asciiTheme="minorHAnsi" w:hAnsiTheme="minorHAnsi" w:cstheme="minorHAnsi"/>
            <w:color w:val="426986"/>
            <w:sz w:val="22"/>
            <w:szCs w:val="22"/>
          </w:rPr>
          <w:t>UWS 17.02 (8m)</w:t>
        </w:r>
      </w:hyperlink>
      <w:r w:rsidRPr="00366F7A">
        <w:rPr>
          <w:rFonts w:asciiTheme="minorHAnsi" w:hAnsiTheme="minorHAnsi" w:cstheme="minorHAnsi"/>
          <w:color w:val="000000"/>
          <w:sz w:val="22"/>
          <w:szCs w:val="22"/>
        </w:rPr>
        <w:t>. Unless a formal Title IX complaint is dismissed under par. </w:t>
      </w:r>
      <w:hyperlink r:id="rId412" w:tooltip="Admin. Code UWS 17.152(2)(a)" w:history="1">
        <w:r w:rsidRPr="00366F7A">
          <w:rPr>
            <w:rStyle w:val="Hyperlink"/>
            <w:rFonts w:asciiTheme="minorHAnsi" w:hAnsiTheme="minorHAnsi" w:cstheme="minorHAnsi"/>
            <w:color w:val="426986"/>
            <w:sz w:val="22"/>
            <w:szCs w:val="22"/>
          </w:rPr>
          <w:t>(a)</w:t>
        </w:r>
      </w:hyperlink>
      <w:r w:rsidRPr="00366F7A">
        <w:rPr>
          <w:rFonts w:asciiTheme="minorHAnsi" w:hAnsiTheme="minorHAnsi" w:cstheme="minorHAnsi"/>
          <w:color w:val="000000"/>
          <w:sz w:val="22"/>
          <w:szCs w:val="22"/>
        </w:rPr>
        <w:t> or </w:t>
      </w:r>
      <w:hyperlink r:id="rId413" w:tooltip="Admin. Code UWS 17.152(2)(b)" w:history="1">
        <w:r w:rsidRPr="00366F7A">
          <w:rPr>
            <w:rStyle w:val="Hyperlink"/>
            <w:rFonts w:asciiTheme="minorHAnsi" w:hAnsiTheme="minorHAnsi" w:cstheme="minorHAnsi"/>
            <w:color w:val="426986"/>
            <w:sz w:val="22"/>
            <w:szCs w:val="22"/>
          </w:rPr>
          <w:t>(b)</w:t>
        </w:r>
      </w:hyperlink>
      <w:r w:rsidRPr="00366F7A">
        <w:rPr>
          <w:rFonts w:asciiTheme="minorHAnsi" w:hAnsiTheme="minorHAnsi" w:cstheme="minorHAnsi"/>
          <w:color w:val="000000"/>
          <w:sz w:val="22"/>
          <w:szCs w:val="22"/>
        </w:rPr>
        <w:t>, sexual misconduct under this section shall also be considered “Title IX misconduct” and require associated process. Dismissals will be handled as follows:</w:t>
      </w:r>
    </w:p>
    <w:p w14:paraId="2CC3D314" w14:textId="77777777" w:rsidR="00930891" w:rsidRPr="00366F7A" w:rsidRDefault="00930891" w:rsidP="0011203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(a)</w:t>
      </w:r>
      <w:r w:rsidRPr="00366F7A">
        <w:rPr>
          <w:rFonts w:asciiTheme="minorHAnsi" w:hAnsiTheme="minorHAnsi" w:cstheme="minorHAnsi"/>
          <w:color w:val="000000"/>
          <w:sz w:val="22"/>
          <w:szCs w:val="22"/>
        </w:rPr>
        <w:t> The university shall dismiss a formal Title IX complaint that does not meet all of the following requirements:</w:t>
      </w:r>
    </w:p>
    <w:p w14:paraId="6F85625B" w14:textId="77777777" w:rsidR="00930891" w:rsidRPr="00366F7A" w:rsidRDefault="00930891" w:rsidP="00112039">
      <w:pPr>
        <w:shd w:val="clear" w:color="auto" w:fill="FFFFFF"/>
        <w:ind w:left="1195" w:hanging="475"/>
        <w:rPr>
          <w:rFonts w:asciiTheme="minorHAnsi" w:hAnsiTheme="minorHAnsi" w:cstheme="minorHAnsi"/>
          <w:color w:val="000000"/>
          <w:sz w:val="22"/>
          <w:szCs w:val="22"/>
        </w:rPr>
      </w:pPr>
      <w:r w:rsidRPr="00366F7A">
        <w:rPr>
          <w:rStyle w:val="qsnumsubdnum"/>
          <w:rFonts w:asciiTheme="minorHAnsi" w:hAnsiTheme="minorHAnsi" w:cstheme="minorHAnsi"/>
          <w:b/>
          <w:bCs/>
          <w:color w:val="000000"/>
          <w:sz w:val="22"/>
          <w:szCs w:val="22"/>
        </w:rPr>
        <w:lastRenderedPageBreak/>
        <w:t>1.</w:t>
      </w:r>
      <w:r w:rsidRPr="00366F7A">
        <w:rPr>
          <w:rFonts w:asciiTheme="minorHAnsi" w:hAnsiTheme="minorHAnsi" w:cstheme="minorHAnsi"/>
          <w:color w:val="000000"/>
          <w:sz w:val="22"/>
          <w:szCs w:val="22"/>
        </w:rPr>
        <w:t> The alleged conduct is on the basis of sex and meets the definitions of sexual harassment, as defined in s. </w:t>
      </w:r>
      <w:hyperlink r:id="rId414" w:tooltip="Admin. Code UWS 17.151(1)(a)" w:history="1">
        <w:r w:rsidRPr="00366F7A">
          <w:rPr>
            <w:rStyle w:val="Hyperlink"/>
            <w:rFonts w:asciiTheme="minorHAnsi" w:hAnsiTheme="minorHAnsi" w:cstheme="minorHAnsi"/>
            <w:color w:val="426986"/>
            <w:sz w:val="22"/>
            <w:szCs w:val="22"/>
          </w:rPr>
          <w:t>UWS 17.151 (1) (a)</w:t>
        </w:r>
      </w:hyperlink>
      <w:r w:rsidRPr="00366F7A">
        <w:rPr>
          <w:rFonts w:asciiTheme="minorHAnsi" w:hAnsiTheme="minorHAnsi" w:cstheme="minorHAnsi"/>
          <w:color w:val="000000"/>
          <w:sz w:val="22"/>
          <w:szCs w:val="22"/>
        </w:rPr>
        <w:t>, or sexual assault, dating violence, domestic violence, or stalking, as defined in s. </w:t>
      </w:r>
      <w:hyperlink r:id="rId415" w:tooltip="Admin. Code UWS 17.151(2)" w:history="1">
        <w:r w:rsidRPr="00366F7A">
          <w:rPr>
            <w:rStyle w:val="Hyperlink"/>
            <w:rFonts w:asciiTheme="minorHAnsi" w:hAnsiTheme="minorHAnsi" w:cstheme="minorHAnsi"/>
            <w:color w:val="426986"/>
            <w:sz w:val="22"/>
            <w:szCs w:val="22"/>
          </w:rPr>
          <w:t>UWS 17.151 (2)</w:t>
        </w:r>
      </w:hyperlink>
      <w:r w:rsidRPr="00366F7A">
        <w:rPr>
          <w:rFonts w:asciiTheme="minorHAnsi" w:hAnsiTheme="minorHAnsi" w:cstheme="minorHAnsi"/>
          <w:color w:val="000000"/>
          <w:sz w:val="22"/>
          <w:szCs w:val="22"/>
        </w:rPr>
        <w:t> to </w:t>
      </w:r>
      <w:hyperlink r:id="rId416" w:tooltip="Admin. Code UWS 17.151(5)" w:history="1">
        <w:r w:rsidRPr="00366F7A">
          <w:rPr>
            <w:rStyle w:val="Hyperlink"/>
            <w:rFonts w:asciiTheme="minorHAnsi" w:hAnsiTheme="minorHAnsi" w:cstheme="minorHAnsi"/>
            <w:color w:val="426986"/>
            <w:sz w:val="22"/>
            <w:szCs w:val="22"/>
          </w:rPr>
          <w:t>(5)</w:t>
        </w:r>
      </w:hyperlink>
      <w:r w:rsidRPr="00366F7A">
        <w:rPr>
          <w:rFonts w:asciiTheme="minorHAnsi" w:hAnsiTheme="minorHAnsi" w:cstheme="minorHAnsi"/>
          <w:color w:val="000000"/>
          <w:sz w:val="22"/>
          <w:szCs w:val="22"/>
        </w:rPr>
        <w:t>.</w:t>
      </w:r>
    </w:p>
    <w:p w14:paraId="6B1B30D2" w14:textId="77777777" w:rsidR="00930891" w:rsidRPr="00366F7A" w:rsidRDefault="00930891" w:rsidP="00112039">
      <w:pPr>
        <w:shd w:val="clear" w:color="auto" w:fill="FFFFFF"/>
        <w:ind w:left="1195" w:hanging="475"/>
        <w:rPr>
          <w:rFonts w:asciiTheme="minorHAnsi" w:hAnsiTheme="minorHAnsi" w:cstheme="minorHAnsi"/>
          <w:color w:val="000000"/>
          <w:sz w:val="22"/>
          <w:szCs w:val="22"/>
        </w:rPr>
      </w:pPr>
      <w:r w:rsidRPr="00366F7A">
        <w:rPr>
          <w:rStyle w:val="qsnumsubdnum"/>
          <w:rFonts w:asciiTheme="minorHAnsi" w:hAnsiTheme="minorHAnsi" w:cstheme="minorHAnsi"/>
          <w:b/>
          <w:bCs/>
          <w:color w:val="000000"/>
          <w:sz w:val="22"/>
          <w:szCs w:val="22"/>
        </w:rPr>
        <w:t>2.</w:t>
      </w:r>
      <w:r w:rsidRPr="00366F7A">
        <w:rPr>
          <w:rFonts w:asciiTheme="minorHAnsi" w:hAnsiTheme="minorHAnsi" w:cstheme="minorHAnsi"/>
          <w:color w:val="000000"/>
          <w:sz w:val="22"/>
          <w:szCs w:val="22"/>
        </w:rPr>
        <w:t> The alleged conduct occurred within a university “education program or activity,” as defined in s. </w:t>
      </w:r>
      <w:hyperlink r:id="rId417" w:tooltip="Admin. Code UWS 17.02(7m)" w:history="1">
        <w:r w:rsidRPr="00366F7A">
          <w:rPr>
            <w:rStyle w:val="Hyperlink"/>
            <w:rFonts w:asciiTheme="minorHAnsi" w:hAnsiTheme="minorHAnsi" w:cstheme="minorHAnsi"/>
            <w:color w:val="426986"/>
            <w:sz w:val="22"/>
            <w:szCs w:val="22"/>
          </w:rPr>
          <w:t>UWS 17.02 (7m)</w:t>
        </w:r>
      </w:hyperlink>
      <w:r w:rsidRPr="00366F7A">
        <w:rPr>
          <w:rFonts w:asciiTheme="minorHAnsi" w:hAnsiTheme="minorHAnsi" w:cstheme="minorHAnsi"/>
          <w:color w:val="000000"/>
          <w:sz w:val="22"/>
          <w:szCs w:val="22"/>
        </w:rPr>
        <w:t>.</w:t>
      </w:r>
    </w:p>
    <w:p w14:paraId="0D2CDA8F" w14:textId="77777777" w:rsidR="00930891" w:rsidRPr="00366F7A" w:rsidRDefault="00930891" w:rsidP="00112039">
      <w:pPr>
        <w:shd w:val="clear" w:color="auto" w:fill="FFFFFF"/>
        <w:ind w:left="1195" w:hanging="475"/>
        <w:rPr>
          <w:rFonts w:asciiTheme="minorHAnsi" w:hAnsiTheme="minorHAnsi" w:cstheme="minorHAnsi"/>
          <w:color w:val="000000"/>
          <w:sz w:val="22"/>
          <w:szCs w:val="22"/>
        </w:rPr>
      </w:pPr>
      <w:r w:rsidRPr="00366F7A">
        <w:rPr>
          <w:rStyle w:val="qsnumsubdnum"/>
          <w:rFonts w:asciiTheme="minorHAnsi" w:hAnsiTheme="minorHAnsi" w:cstheme="minorHAnsi"/>
          <w:b/>
          <w:bCs/>
          <w:color w:val="000000"/>
          <w:sz w:val="22"/>
          <w:szCs w:val="22"/>
        </w:rPr>
        <w:t>3.</w:t>
      </w:r>
      <w:r w:rsidRPr="00366F7A">
        <w:rPr>
          <w:rFonts w:asciiTheme="minorHAnsi" w:hAnsiTheme="minorHAnsi" w:cstheme="minorHAnsi"/>
          <w:color w:val="000000"/>
          <w:sz w:val="22"/>
          <w:szCs w:val="22"/>
        </w:rPr>
        <w:t> The alleged conduct occurred against the complainant while in the United States.</w:t>
      </w:r>
    </w:p>
    <w:p w14:paraId="0CC95394" w14:textId="77777777" w:rsidR="00930891" w:rsidRPr="00366F7A" w:rsidRDefault="00930891" w:rsidP="00112039">
      <w:pPr>
        <w:shd w:val="clear" w:color="auto" w:fill="FFFFFF"/>
        <w:ind w:left="1195" w:hanging="475"/>
        <w:rPr>
          <w:rFonts w:asciiTheme="minorHAnsi" w:hAnsiTheme="minorHAnsi" w:cstheme="minorHAnsi"/>
          <w:color w:val="000000"/>
          <w:sz w:val="22"/>
          <w:szCs w:val="22"/>
        </w:rPr>
      </w:pPr>
      <w:r w:rsidRPr="00366F7A">
        <w:rPr>
          <w:rStyle w:val="qsnumsubdnum"/>
          <w:rFonts w:asciiTheme="minorHAnsi" w:hAnsiTheme="minorHAnsi" w:cstheme="minorHAnsi"/>
          <w:b/>
          <w:bCs/>
          <w:color w:val="000000"/>
          <w:sz w:val="22"/>
          <w:szCs w:val="22"/>
        </w:rPr>
        <w:t>4.</w:t>
      </w:r>
      <w:r w:rsidRPr="00366F7A">
        <w:rPr>
          <w:rFonts w:asciiTheme="minorHAnsi" w:hAnsiTheme="minorHAnsi" w:cstheme="minorHAnsi"/>
          <w:color w:val="000000"/>
          <w:sz w:val="22"/>
          <w:szCs w:val="22"/>
        </w:rPr>
        <w:t> The complainant is participating in or attempting to participate in the university's education program or activity at the time the complaint is filed.</w:t>
      </w:r>
    </w:p>
    <w:p w14:paraId="22980E03" w14:textId="77777777" w:rsidR="00930891" w:rsidRPr="00366F7A" w:rsidRDefault="00930891" w:rsidP="0011203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(b)</w:t>
      </w:r>
      <w:r w:rsidRPr="00366F7A">
        <w:rPr>
          <w:rFonts w:asciiTheme="minorHAnsi" w:hAnsiTheme="minorHAnsi" w:cstheme="minorHAnsi"/>
          <w:color w:val="000000"/>
          <w:sz w:val="22"/>
          <w:szCs w:val="22"/>
        </w:rPr>
        <w:t> The university may dismiss a formal Title IX complaint if any of the following conditions are met at any time during the disciplinary procedure or hearing:</w:t>
      </w:r>
    </w:p>
    <w:p w14:paraId="3E5E5A3D" w14:textId="77777777" w:rsidR="00930891" w:rsidRPr="00366F7A" w:rsidRDefault="00930891" w:rsidP="00112039">
      <w:pPr>
        <w:shd w:val="clear" w:color="auto" w:fill="FFFFFF"/>
        <w:ind w:left="1195" w:hanging="475"/>
        <w:rPr>
          <w:rFonts w:asciiTheme="minorHAnsi" w:hAnsiTheme="minorHAnsi" w:cstheme="minorHAnsi"/>
          <w:color w:val="000000"/>
          <w:sz w:val="22"/>
          <w:szCs w:val="22"/>
        </w:rPr>
      </w:pPr>
      <w:r w:rsidRPr="00366F7A">
        <w:rPr>
          <w:rStyle w:val="qsnumsubdnum"/>
          <w:rFonts w:asciiTheme="minorHAnsi" w:hAnsiTheme="minorHAnsi" w:cstheme="minorHAnsi"/>
          <w:b/>
          <w:bCs/>
          <w:color w:val="000000"/>
          <w:sz w:val="22"/>
          <w:szCs w:val="22"/>
        </w:rPr>
        <w:t>1.</w:t>
      </w:r>
      <w:r w:rsidRPr="00366F7A">
        <w:rPr>
          <w:rFonts w:asciiTheme="minorHAnsi" w:hAnsiTheme="minorHAnsi" w:cstheme="minorHAnsi"/>
          <w:color w:val="000000"/>
          <w:sz w:val="22"/>
          <w:szCs w:val="22"/>
        </w:rPr>
        <w:t> The complainant notifies the Title IX Coordinator in writing that the complainant would like to withdraw the formal Title IX complaint or any allegations therein.</w:t>
      </w:r>
    </w:p>
    <w:p w14:paraId="44B8A522" w14:textId="77777777" w:rsidR="00930891" w:rsidRPr="00366F7A" w:rsidRDefault="00930891" w:rsidP="00112039">
      <w:pPr>
        <w:shd w:val="clear" w:color="auto" w:fill="FFFFFF"/>
        <w:ind w:left="1195" w:hanging="475"/>
        <w:rPr>
          <w:rFonts w:asciiTheme="minorHAnsi" w:hAnsiTheme="minorHAnsi" w:cstheme="minorHAnsi"/>
          <w:color w:val="000000"/>
          <w:sz w:val="22"/>
          <w:szCs w:val="22"/>
        </w:rPr>
      </w:pPr>
      <w:r w:rsidRPr="00366F7A">
        <w:rPr>
          <w:rStyle w:val="qsnumsubdnum"/>
          <w:rFonts w:asciiTheme="minorHAnsi" w:hAnsiTheme="minorHAnsi" w:cstheme="minorHAnsi"/>
          <w:b/>
          <w:bCs/>
          <w:color w:val="000000"/>
          <w:sz w:val="22"/>
          <w:szCs w:val="22"/>
        </w:rPr>
        <w:t>2.</w:t>
      </w:r>
      <w:r w:rsidRPr="00366F7A">
        <w:rPr>
          <w:rFonts w:asciiTheme="minorHAnsi" w:hAnsiTheme="minorHAnsi" w:cstheme="minorHAnsi"/>
          <w:color w:val="000000"/>
          <w:sz w:val="22"/>
          <w:szCs w:val="22"/>
        </w:rPr>
        <w:t> The respondent is no longer enrolled in the university.</w:t>
      </w:r>
    </w:p>
    <w:p w14:paraId="7AA3F46C" w14:textId="77777777" w:rsidR="00930891" w:rsidRPr="00366F7A" w:rsidRDefault="00930891" w:rsidP="00112039">
      <w:pPr>
        <w:shd w:val="clear" w:color="auto" w:fill="FFFFFF"/>
        <w:ind w:left="1195" w:hanging="475"/>
        <w:rPr>
          <w:rFonts w:asciiTheme="minorHAnsi" w:hAnsiTheme="minorHAnsi" w:cstheme="minorHAnsi"/>
          <w:color w:val="000000"/>
          <w:sz w:val="22"/>
          <w:szCs w:val="22"/>
        </w:rPr>
      </w:pPr>
      <w:r w:rsidRPr="00366F7A">
        <w:rPr>
          <w:rStyle w:val="qsnumsubdnum"/>
          <w:rFonts w:asciiTheme="minorHAnsi" w:hAnsiTheme="minorHAnsi" w:cstheme="minorHAnsi"/>
          <w:b/>
          <w:bCs/>
          <w:color w:val="000000"/>
          <w:sz w:val="22"/>
          <w:szCs w:val="22"/>
        </w:rPr>
        <w:t>3.</w:t>
      </w:r>
      <w:r w:rsidRPr="00366F7A">
        <w:rPr>
          <w:rFonts w:asciiTheme="minorHAnsi" w:hAnsiTheme="minorHAnsi" w:cstheme="minorHAnsi"/>
          <w:color w:val="000000"/>
          <w:sz w:val="22"/>
          <w:szCs w:val="22"/>
        </w:rPr>
        <w:t> Specific circumstances prevent the university from gathering evidence sufficient to reach a determination as to the formal Title IX complaint or allegations therein.</w:t>
      </w:r>
    </w:p>
    <w:p w14:paraId="7EE4C2B9" w14:textId="77777777" w:rsidR="00930891" w:rsidRPr="00366F7A" w:rsidRDefault="00930891" w:rsidP="0011203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(c)</w:t>
      </w:r>
      <w:r w:rsidRPr="00366F7A">
        <w:rPr>
          <w:rFonts w:asciiTheme="minorHAnsi" w:hAnsiTheme="minorHAnsi" w:cstheme="minorHAnsi"/>
          <w:color w:val="000000"/>
          <w:sz w:val="22"/>
          <w:szCs w:val="22"/>
        </w:rPr>
        <w:t> Upon dismissal of a formal Title IX complaint, the university shall promptly send written notice of the dismissal and reason therefore simultaneously to the complainant and respondent. The complainant and respondent have the right to appeal the dismissal of a formal Title IX complaint under s. </w:t>
      </w:r>
      <w:hyperlink r:id="rId418" w:tooltip="Admin. Code UWS 17.154(1)" w:history="1">
        <w:r w:rsidRPr="00366F7A">
          <w:rPr>
            <w:rStyle w:val="Hyperlink"/>
            <w:rFonts w:asciiTheme="minorHAnsi" w:hAnsiTheme="minorHAnsi" w:cstheme="minorHAnsi"/>
            <w:color w:val="426986"/>
            <w:sz w:val="22"/>
            <w:szCs w:val="22"/>
          </w:rPr>
          <w:t>UWS 17.154 (1)</w:t>
        </w:r>
      </w:hyperlink>
      <w:r w:rsidRPr="00366F7A">
        <w:rPr>
          <w:rFonts w:asciiTheme="minorHAnsi" w:hAnsiTheme="minorHAnsi" w:cstheme="minorHAnsi"/>
          <w:color w:val="000000"/>
          <w:sz w:val="22"/>
          <w:szCs w:val="22"/>
        </w:rPr>
        <w:t>.</w:t>
      </w:r>
    </w:p>
    <w:p w14:paraId="290F3E33" w14:textId="77777777" w:rsidR="00930891" w:rsidRPr="00366F7A" w:rsidRDefault="00930891" w:rsidP="0011203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(d)</w:t>
      </w:r>
      <w:r w:rsidRPr="00366F7A">
        <w:rPr>
          <w:rFonts w:asciiTheme="minorHAnsi" w:hAnsiTheme="minorHAnsi" w:cstheme="minorHAnsi"/>
          <w:color w:val="000000"/>
          <w:sz w:val="22"/>
          <w:szCs w:val="22"/>
        </w:rPr>
        <w:t> Dismissal of a formal Title IX complaint does not preclude other university action under this chapter.</w:t>
      </w:r>
    </w:p>
    <w:p w14:paraId="48D20245" w14:textId="77777777" w:rsidR="00930891" w:rsidRPr="00366F7A" w:rsidRDefault="00930891" w:rsidP="00112039">
      <w:pPr>
        <w:shd w:val="clear" w:color="auto" w:fill="FFFFFF"/>
        <w:ind w:left="475" w:hanging="475"/>
        <w:rPr>
          <w:rFonts w:asciiTheme="minorHAnsi" w:hAnsiTheme="minorHAnsi" w:cstheme="minorHAnsi"/>
          <w:color w:val="000000"/>
          <w:sz w:val="22"/>
          <w:szCs w:val="22"/>
        </w:rPr>
      </w:pPr>
      <w:r w:rsidRPr="00366F7A">
        <w:rPr>
          <w:rStyle w:val="qsnumsubsecnum"/>
          <w:rFonts w:asciiTheme="minorHAnsi" w:hAnsiTheme="minorHAnsi" w:cstheme="minorHAnsi"/>
          <w:b/>
          <w:bCs/>
          <w:color w:val="000000"/>
          <w:sz w:val="22"/>
          <w:szCs w:val="22"/>
        </w:rPr>
        <w:t>(3)</w:t>
      </w:r>
      <w:r w:rsidRPr="00366F7A">
        <w:rPr>
          <w:rFonts w:asciiTheme="minorHAnsi" w:hAnsiTheme="minorHAnsi" w:cstheme="minorHAnsi"/>
          <w:color w:val="000000"/>
          <w:sz w:val="22"/>
          <w:szCs w:val="22"/>
        </w:rPr>
        <w:t> </w:t>
      </w:r>
      <w:r w:rsidRPr="00366F7A">
        <w:rPr>
          <w:rFonts w:asciiTheme="minorHAnsi" w:hAnsiTheme="minorHAnsi" w:cstheme="minorHAnsi"/>
          <w:color w:val="000000"/>
          <w:sz w:val="22"/>
          <w:szCs w:val="22"/>
        </w:rPr>
        <w:t> </w:t>
      </w:r>
      <w:r w:rsidRPr="00366F7A">
        <w:rPr>
          <w:rStyle w:val="qstitlesubsection"/>
          <w:rFonts w:asciiTheme="minorHAnsi" w:hAnsiTheme="minorHAnsi" w:cstheme="minorHAnsi"/>
          <w:smallCaps/>
          <w:color w:val="000000"/>
          <w:sz w:val="22"/>
          <w:szCs w:val="22"/>
        </w:rPr>
        <w:t>Notice of investigation.</w:t>
      </w:r>
      <w:r w:rsidRPr="00366F7A">
        <w:rPr>
          <w:rFonts w:asciiTheme="minorHAnsi" w:hAnsiTheme="minorHAnsi" w:cstheme="minorHAnsi"/>
          <w:smallCaps/>
          <w:color w:val="000000"/>
          <w:sz w:val="22"/>
          <w:szCs w:val="22"/>
        </w:rPr>
        <w:t> </w:t>
      </w:r>
      <w:r w:rsidRPr="00366F7A">
        <w:rPr>
          <w:rFonts w:asciiTheme="minorHAnsi" w:hAnsiTheme="minorHAnsi" w:cstheme="minorHAnsi"/>
          <w:color w:val="000000"/>
          <w:sz w:val="22"/>
          <w:szCs w:val="22"/>
        </w:rPr>
        <w:t>When the investigating officer concludes that proceedings under this section are warranted, the investigating officer shall promptly distribute a written notice of investigation in person, by telephone or by electronic mail, to the complainant and respondent. The notice of investigation shall include all of the following:</w:t>
      </w:r>
    </w:p>
    <w:p w14:paraId="3BADDF71" w14:textId="77777777" w:rsidR="00930891" w:rsidRPr="00366F7A" w:rsidRDefault="00930891" w:rsidP="0011203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(a)</w:t>
      </w:r>
      <w:r w:rsidRPr="00366F7A">
        <w:rPr>
          <w:rFonts w:asciiTheme="minorHAnsi" w:hAnsiTheme="minorHAnsi" w:cstheme="minorHAnsi"/>
          <w:color w:val="000000"/>
          <w:sz w:val="22"/>
          <w:szCs w:val="22"/>
        </w:rPr>
        <w:t> The details known at the time of issuing notice, including:</w:t>
      </w:r>
    </w:p>
    <w:p w14:paraId="1861CBBE" w14:textId="77777777" w:rsidR="00930891" w:rsidRPr="00366F7A" w:rsidRDefault="00930891" w:rsidP="00112039">
      <w:pPr>
        <w:shd w:val="clear" w:color="auto" w:fill="FFFFFF"/>
        <w:ind w:left="1195" w:hanging="475"/>
        <w:rPr>
          <w:rFonts w:asciiTheme="minorHAnsi" w:hAnsiTheme="minorHAnsi" w:cstheme="minorHAnsi"/>
          <w:color w:val="000000"/>
          <w:sz w:val="22"/>
          <w:szCs w:val="22"/>
        </w:rPr>
      </w:pPr>
      <w:r w:rsidRPr="00366F7A">
        <w:rPr>
          <w:rStyle w:val="qsnumsubdnum"/>
          <w:rFonts w:asciiTheme="minorHAnsi" w:hAnsiTheme="minorHAnsi" w:cstheme="minorHAnsi"/>
          <w:b/>
          <w:bCs/>
          <w:color w:val="000000"/>
          <w:sz w:val="22"/>
          <w:szCs w:val="22"/>
        </w:rPr>
        <w:t>1.</w:t>
      </w:r>
      <w:r w:rsidRPr="00366F7A">
        <w:rPr>
          <w:rFonts w:asciiTheme="minorHAnsi" w:hAnsiTheme="minorHAnsi" w:cstheme="minorHAnsi"/>
          <w:color w:val="000000"/>
          <w:sz w:val="22"/>
          <w:szCs w:val="22"/>
        </w:rPr>
        <w:t> The identities of the complainant and respondent involved in the incident, if known.</w:t>
      </w:r>
    </w:p>
    <w:p w14:paraId="7AD1FBC1" w14:textId="77777777" w:rsidR="00930891" w:rsidRPr="00366F7A" w:rsidRDefault="00930891" w:rsidP="00112039">
      <w:pPr>
        <w:shd w:val="clear" w:color="auto" w:fill="FFFFFF"/>
        <w:ind w:left="1195" w:hanging="475"/>
        <w:rPr>
          <w:rFonts w:asciiTheme="minorHAnsi" w:hAnsiTheme="minorHAnsi" w:cstheme="minorHAnsi"/>
          <w:color w:val="000000"/>
          <w:sz w:val="22"/>
          <w:szCs w:val="22"/>
        </w:rPr>
      </w:pPr>
      <w:r w:rsidRPr="00366F7A">
        <w:rPr>
          <w:rStyle w:val="qsnumsubdnum"/>
          <w:rFonts w:asciiTheme="minorHAnsi" w:hAnsiTheme="minorHAnsi" w:cstheme="minorHAnsi"/>
          <w:b/>
          <w:bCs/>
          <w:color w:val="000000"/>
          <w:sz w:val="22"/>
          <w:szCs w:val="22"/>
        </w:rPr>
        <w:t>2.</w:t>
      </w:r>
      <w:r w:rsidRPr="00366F7A">
        <w:rPr>
          <w:rFonts w:asciiTheme="minorHAnsi" w:hAnsiTheme="minorHAnsi" w:cstheme="minorHAnsi"/>
          <w:color w:val="000000"/>
          <w:sz w:val="22"/>
          <w:szCs w:val="22"/>
        </w:rPr>
        <w:t> The conduct allegedly constituting sexual misconduct.</w:t>
      </w:r>
    </w:p>
    <w:p w14:paraId="64B4231B" w14:textId="77777777" w:rsidR="00930891" w:rsidRPr="00366F7A" w:rsidRDefault="00930891" w:rsidP="00112039">
      <w:pPr>
        <w:shd w:val="clear" w:color="auto" w:fill="FFFFFF"/>
        <w:ind w:left="1195" w:hanging="475"/>
        <w:rPr>
          <w:rFonts w:asciiTheme="minorHAnsi" w:hAnsiTheme="minorHAnsi" w:cstheme="minorHAnsi"/>
          <w:color w:val="000000"/>
          <w:sz w:val="22"/>
          <w:szCs w:val="22"/>
        </w:rPr>
      </w:pPr>
      <w:r w:rsidRPr="00366F7A">
        <w:rPr>
          <w:rStyle w:val="qsnumsubdnum"/>
          <w:rFonts w:asciiTheme="minorHAnsi" w:hAnsiTheme="minorHAnsi" w:cstheme="minorHAnsi"/>
          <w:b/>
          <w:bCs/>
          <w:color w:val="000000"/>
          <w:sz w:val="22"/>
          <w:szCs w:val="22"/>
        </w:rPr>
        <w:t>3.</w:t>
      </w:r>
      <w:r w:rsidRPr="00366F7A">
        <w:rPr>
          <w:rFonts w:asciiTheme="minorHAnsi" w:hAnsiTheme="minorHAnsi" w:cstheme="minorHAnsi"/>
          <w:color w:val="000000"/>
          <w:sz w:val="22"/>
          <w:szCs w:val="22"/>
        </w:rPr>
        <w:t> The date and location of alleged incident, if known.</w:t>
      </w:r>
    </w:p>
    <w:p w14:paraId="6DB3B6B8" w14:textId="77777777" w:rsidR="00930891" w:rsidRPr="00366F7A" w:rsidRDefault="00930891" w:rsidP="0011203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(b)</w:t>
      </w:r>
      <w:r w:rsidRPr="00366F7A">
        <w:rPr>
          <w:rFonts w:asciiTheme="minorHAnsi" w:hAnsiTheme="minorHAnsi" w:cstheme="minorHAnsi"/>
          <w:color w:val="000000"/>
          <w:sz w:val="22"/>
          <w:szCs w:val="22"/>
        </w:rPr>
        <w:t> Notice to the complainant and respondent that they may have an advisor of their choice, who may be an attorney.</w:t>
      </w:r>
    </w:p>
    <w:p w14:paraId="2275B0F9" w14:textId="77777777" w:rsidR="00930891" w:rsidRPr="00366F7A" w:rsidRDefault="00930891" w:rsidP="0011203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(c)</w:t>
      </w:r>
      <w:r w:rsidRPr="00366F7A">
        <w:rPr>
          <w:rFonts w:asciiTheme="minorHAnsi" w:hAnsiTheme="minorHAnsi" w:cstheme="minorHAnsi"/>
          <w:color w:val="000000"/>
          <w:sz w:val="22"/>
          <w:szCs w:val="22"/>
        </w:rPr>
        <w:t> Notice to the complainant and respondent that they may inspect and review evidence collected during the investigation.</w:t>
      </w:r>
    </w:p>
    <w:p w14:paraId="18130B50" w14:textId="77777777" w:rsidR="00930891" w:rsidRPr="00366F7A" w:rsidRDefault="00930891" w:rsidP="0011203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(d)</w:t>
      </w:r>
      <w:r w:rsidRPr="00366F7A">
        <w:rPr>
          <w:rFonts w:asciiTheme="minorHAnsi" w:hAnsiTheme="minorHAnsi" w:cstheme="minorHAnsi"/>
          <w:color w:val="000000"/>
          <w:sz w:val="22"/>
          <w:szCs w:val="22"/>
        </w:rPr>
        <w:t> Notice that making a knowingly false statement or refusing to comply regarding a university matter may violate s. </w:t>
      </w:r>
      <w:hyperlink r:id="rId419" w:tooltip="Admin. Code UWS 17.09(11)" w:history="1">
        <w:r w:rsidRPr="00366F7A">
          <w:rPr>
            <w:rStyle w:val="Hyperlink"/>
            <w:rFonts w:asciiTheme="minorHAnsi" w:hAnsiTheme="minorHAnsi" w:cstheme="minorHAnsi"/>
            <w:color w:val="426986"/>
            <w:sz w:val="22"/>
            <w:szCs w:val="22"/>
          </w:rPr>
          <w:t>UWS 17.09 (11)</w:t>
        </w:r>
      </w:hyperlink>
      <w:r w:rsidRPr="00366F7A">
        <w:rPr>
          <w:rFonts w:asciiTheme="minorHAnsi" w:hAnsiTheme="minorHAnsi" w:cstheme="minorHAnsi"/>
          <w:color w:val="000000"/>
          <w:sz w:val="22"/>
          <w:szCs w:val="22"/>
        </w:rPr>
        <w:t> and could result in additional sanctions.</w:t>
      </w:r>
    </w:p>
    <w:p w14:paraId="2DA5C126" w14:textId="77777777" w:rsidR="00930891" w:rsidRPr="00366F7A" w:rsidRDefault="00930891" w:rsidP="0011203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(e)</w:t>
      </w:r>
      <w:r w:rsidRPr="00366F7A">
        <w:rPr>
          <w:rFonts w:asciiTheme="minorHAnsi" w:hAnsiTheme="minorHAnsi" w:cstheme="minorHAnsi"/>
          <w:color w:val="000000"/>
          <w:sz w:val="22"/>
          <w:szCs w:val="22"/>
        </w:rPr>
        <w:t> Notice that the respondent is presumed not responsible for the alleged sexual misconduct until a determination regarding responsibility is made at the conclusion of the disciplinary procedure.</w:t>
      </w:r>
    </w:p>
    <w:p w14:paraId="4AEF946A" w14:textId="77777777" w:rsidR="00930891" w:rsidRPr="00366F7A" w:rsidRDefault="00930891" w:rsidP="0011203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(f)</w:t>
      </w:r>
      <w:r w:rsidRPr="00366F7A">
        <w:rPr>
          <w:rFonts w:asciiTheme="minorHAnsi" w:hAnsiTheme="minorHAnsi" w:cstheme="minorHAnsi"/>
          <w:color w:val="000000"/>
          <w:sz w:val="22"/>
          <w:szCs w:val="22"/>
        </w:rPr>
        <w:t> Notice if the sexual misconduct disciplinary procedure also involves Title IX misconduct.</w:t>
      </w:r>
    </w:p>
    <w:p w14:paraId="641D7688" w14:textId="77777777" w:rsidR="00930891" w:rsidRPr="00366F7A" w:rsidRDefault="00930891" w:rsidP="0011203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(g)</w:t>
      </w:r>
      <w:r w:rsidRPr="00366F7A">
        <w:rPr>
          <w:rFonts w:asciiTheme="minorHAnsi" w:hAnsiTheme="minorHAnsi" w:cstheme="minorHAnsi"/>
          <w:color w:val="000000"/>
          <w:sz w:val="22"/>
          <w:szCs w:val="22"/>
        </w:rPr>
        <w:t> Information about the nonacademic misconduct process available under this chapter and about any available informal resolution process.</w:t>
      </w:r>
    </w:p>
    <w:p w14:paraId="595918F2" w14:textId="77777777" w:rsidR="00930891" w:rsidRPr="00366F7A" w:rsidRDefault="00930891" w:rsidP="0011203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(h)</w:t>
      </w:r>
      <w:r w:rsidRPr="00366F7A">
        <w:rPr>
          <w:rFonts w:asciiTheme="minorHAnsi" w:hAnsiTheme="minorHAnsi" w:cstheme="minorHAnsi"/>
          <w:color w:val="000000"/>
          <w:sz w:val="22"/>
          <w:szCs w:val="22"/>
        </w:rPr>
        <w:t> If, during the course of an investigation, the university decides to investigate allegations that are not included in the notice of investigation, the university shall send an amended notice of investigation with additional allegations.</w:t>
      </w:r>
    </w:p>
    <w:p w14:paraId="4A1ED813" w14:textId="77777777" w:rsidR="00930891" w:rsidRPr="00366F7A" w:rsidRDefault="00930891" w:rsidP="00112039">
      <w:pPr>
        <w:shd w:val="clear" w:color="auto" w:fill="FFFFFF"/>
        <w:ind w:left="475" w:hanging="475"/>
        <w:rPr>
          <w:rFonts w:asciiTheme="minorHAnsi" w:hAnsiTheme="minorHAnsi" w:cstheme="minorHAnsi"/>
          <w:color w:val="000000"/>
          <w:sz w:val="22"/>
          <w:szCs w:val="22"/>
        </w:rPr>
      </w:pPr>
      <w:r w:rsidRPr="00366F7A">
        <w:rPr>
          <w:rStyle w:val="qsnumsubsecnum"/>
          <w:rFonts w:asciiTheme="minorHAnsi" w:hAnsiTheme="minorHAnsi" w:cstheme="minorHAnsi"/>
          <w:b/>
          <w:bCs/>
          <w:color w:val="000000"/>
          <w:sz w:val="22"/>
          <w:szCs w:val="22"/>
        </w:rPr>
        <w:t>(4)</w:t>
      </w:r>
      <w:r w:rsidRPr="00366F7A">
        <w:rPr>
          <w:rFonts w:asciiTheme="minorHAnsi" w:hAnsiTheme="minorHAnsi" w:cstheme="minorHAnsi"/>
          <w:color w:val="000000"/>
          <w:sz w:val="22"/>
          <w:szCs w:val="22"/>
        </w:rPr>
        <w:t> </w:t>
      </w:r>
      <w:r w:rsidRPr="00366F7A">
        <w:rPr>
          <w:rFonts w:asciiTheme="minorHAnsi" w:hAnsiTheme="minorHAnsi" w:cstheme="minorHAnsi"/>
          <w:color w:val="000000"/>
          <w:sz w:val="22"/>
          <w:szCs w:val="22"/>
        </w:rPr>
        <w:t> </w:t>
      </w:r>
      <w:r w:rsidRPr="00366F7A">
        <w:rPr>
          <w:rStyle w:val="qstitlesubsection"/>
          <w:rFonts w:asciiTheme="minorHAnsi" w:hAnsiTheme="minorHAnsi" w:cstheme="minorHAnsi"/>
          <w:smallCaps/>
          <w:color w:val="000000"/>
          <w:sz w:val="22"/>
          <w:szCs w:val="22"/>
        </w:rPr>
        <w:t>Investigation.</w:t>
      </w:r>
      <w:r w:rsidRPr="00366F7A">
        <w:rPr>
          <w:rFonts w:asciiTheme="minorHAnsi" w:hAnsiTheme="minorHAnsi" w:cstheme="minorHAnsi"/>
          <w:smallCaps/>
          <w:color w:val="000000"/>
          <w:sz w:val="22"/>
          <w:szCs w:val="22"/>
        </w:rPr>
        <w:t> </w:t>
      </w:r>
      <w:r w:rsidRPr="00366F7A">
        <w:rPr>
          <w:rFonts w:asciiTheme="minorHAnsi" w:hAnsiTheme="minorHAnsi" w:cstheme="minorHAnsi"/>
          <w:color w:val="000000"/>
          <w:sz w:val="22"/>
          <w:szCs w:val="22"/>
        </w:rPr>
        <w:t>During the investigation, the investigating officer shall do all of the following:</w:t>
      </w:r>
    </w:p>
    <w:p w14:paraId="1C543AC7" w14:textId="77777777" w:rsidR="00930891" w:rsidRPr="00366F7A" w:rsidRDefault="00930891" w:rsidP="0011203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(a)</w:t>
      </w:r>
      <w:r w:rsidRPr="00366F7A">
        <w:rPr>
          <w:rFonts w:asciiTheme="minorHAnsi" w:hAnsiTheme="minorHAnsi" w:cstheme="minorHAnsi"/>
          <w:color w:val="000000"/>
          <w:sz w:val="22"/>
          <w:szCs w:val="22"/>
        </w:rPr>
        <w:t> Provide an equal opportunity for the parties to present witnesses, including fact and expert witnesses, and other inculpatory and exculpatory evidence.</w:t>
      </w:r>
    </w:p>
    <w:p w14:paraId="665FB104" w14:textId="77777777" w:rsidR="00930891" w:rsidRPr="00366F7A" w:rsidRDefault="00930891" w:rsidP="0011203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(b)</w:t>
      </w:r>
      <w:r w:rsidRPr="00366F7A">
        <w:rPr>
          <w:rFonts w:asciiTheme="minorHAnsi" w:hAnsiTheme="minorHAnsi" w:cstheme="minorHAnsi"/>
          <w:color w:val="000000"/>
          <w:sz w:val="22"/>
          <w:szCs w:val="22"/>
        </w:rPr>
        <w:t> Not restrict the ability of either party to discuss the allegations under investigation or to gather and present relevant evidence.</w:t>
      </w:r>
    </w:p>
    <w:p w14:paraId="0016E6A9" w14:textId="77777777" w:rsidR="00930891" w:rsidRPr="00366F7A" w:rsidRDefault="00930891" w:rsidP="0011203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(c)</w:t>
      </w:r>
      <w:r w:rsidRPr="00366F7A">
        <w:rPr>
          <w:rFonts w:asciiTheme="minorHAnsi" w:hAnsiTheme="minorHAnsi" w:cstheme="minorHAnsi"/>
          <w:color w:val="000000"/>
          <w:sz w:val="22"/>
          <w:szCs w:val="22"/>
        </w:rPr>
        <w:t> Provide the parties with the same opportunities to have others present during any grievance proceeding, including the opportunity to be accompanied to any related meeting or proceeding by the advisor of their choice, who may be, but is not required to be, an attorney, and not limit the choice or presence of advisor for either the complainant or respondent in any meeting or grievance proceeding; the university may, however, establish restrictions regarding the extent to which the advisor may participate in the proceedings, as long as the restrictions apply equally to both parties.</w:t>
      </w:r>
    </w:p>
    <w:p w14:paraId="099B8CB5" w14:textId="77777777" w:rsidR="00930891" w:rsidRPr="00366F7A" w:rsidRDefault="00930891" w:rsidP="0011203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lastRenderedPageBreak/>
        <w:t>(d)</w:t>
      </w:r>
      <w:r w:rsidRPr="00366F7A">
        <w:rPr>
          <w:rFonts w:asciiTheme="minorHAnsi" w:hAnsiTheme="minorHAnsi" w:cstheme="minorHAnsi"/>
          <w:color w:val="000000"/>
          <w:sz w:val="22"/>
          <w:szCs w:val="22"/>
        </w:rPr>
        <w:t> Provide, to a party whose participation is invited or expected, written notice of the date, time, location, participants, and purpose of all hearings, investigative interviews, or other meetings, with sufficient time for the party to prepare to participate.</w:t>
      </w:r>
    </w:p>
    <w:p w14:paraId="2F71AEC8" w14:textId="77777777" w:rsidR="00930891" w:rsidRPr="00366F7A" w:rsidRDefault="00930891" w:rsidP="0011203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(e)</w:t>
      </w:r>
      <w:r w:rsidRPr="00366F7A">
        <w:rPr>
          <w:rFonts w:asciiTheme="minorHAnsi" w:hAnsiTheme="minorHAnsi" w:cstheme="minorHAnsi"/>
          <w:color w:val="000000"/>
          <w:sz w:val="22"/>
          <w:szCs w:val="22"/>
        </w:rPr>
        <w:t> Not access, consider, disclose, or otherwise use a party's records that are made or maintained by a physician, psychiatrist, psychologist, or other recognized professional or paraprofessional acting in the professional's or paraprofessional's capacity, or assisting in that capacity, and which are made and maintained in connection with the provision of treatment to the party, unless the university obtains that party's voluntary, written consent to do so for a grievance process under this section.</w:t>
      </w:r>
    </w:p>
    <w:p w14:paraId="374B0A8A" w14:textId="77777777" w:rsidR="00930891" w:rsidRPr="00366F7A" w:rsidRDefault="00930891" w:rsidP="00112039">
      <w:pPr>
        <w:shd w:val="clear" w:color="auto" w:fill="FFFFFF"/>
        <w:ind w:left="475" w:hanging="475"/>
        <w:rPr>
          <w:rFonts w:asciiTheme="minorHAnsi" w:hAnsiTheme="minorHAnsi" w:cstheme="minorHAnsi"/>
          <w:color w:val="000000"/>
          <w:sz w:val="22"/>
          <w:szCs w:val="22"/>
        </w:rPr>
      </w:pPr>
      <w:r w:rsidRPr="00366F7A">
        <w:rPr>
          <w:rStyle w:val="qsnumsubsecnum"/>
          <w:rFonts w:asciiTheme="minorHAnsi" w:hAnsiTheme="minorHAnsi" w:cstheme="minorHAnsi"/>
          <w:b/>
          <w:bCs/>
          <w:color w:val="000000"/>
          <w:sz w:val="22"/>
          <w:szCs w:val="22"/>
        </w:rPr>
        <w:t>(5)</w:t>
      </w:r>
      <w:r w:rsidRPr="00366F7A">
        <w:rPr>
          <w:rFonts w:asciiTheme="minorHAnsi" w:hAnsiTheme="minorHAnsi" w:cstheme="minorHAnsi"/>
          <w:color w:val="000000"/>
          <w:sz w:val="22"/>
          <w:szCs w:val="22"/>
        </w:rPr>
        <w:t> </w:t>
      </w:r>
      <w:r w:rsidRPr="00366F7A">
        <w:rPr>
          <w:rFonts w:asciiTheme="minorHAnsi" w:hAnsiTheme="minorHAnsi" w:cstheme="minorHAnsi"/>
          <w:color w:val="000000"/>
          <w:sz w:val="22"/>
          <w:szCs w:val="22"/>
        </w:rPr>
        <w:t> </w:t>
      </w:r>
      <w:r w:rsidRPr="00366F7A">
        <w:rPr>
          <w:rStyle w:val="qstitlesubsection"/>
          <w:rFonts w:asciiTheme="minorHAnsi" w:hAnsiTheme="minorHAnsi" w:cstheme="minorHAnsi"/>
          <w:smallCaps/>
          <w:color w:val="000000"/>
          <w:sz w:val="22"/>
          <w:szCs w:val="22"/>
        </w:rPr>
        <w:t>Review of evidence.</w:t>
      </w:r>
      <w:r w:rsidRPr="00366F7A">
        <w:rPr>
          <w:rFonts w:asciiTheme="minorHAnsi" w:hAnsiTheme="minorHAnsi" w:cstheme="minorHAnsi"/>
          <w:smallCaps/>
          <w:color w:val="000000"/>
          <w:sz w:val="22"/>
          <w:szCs w:val="22"/>
        </w:rPr>
        <w:t> </w:t>
      </w:r>
      <w:r w:rsidRPr="00366F7A">
        <w:rPr>
          <w:rFonts w:asciiTheme="minorHAnsi" w:hAnsiTheme="minorHAnsi" w:cstheme="minorHAnsi"/>
          <w:color w:val="000000"/>
          <w:sz w:val="22"/>
          <w:szCs w:val="22"/>
        </w:rPr>
        <w:t>Prior to completion of the final investigative report, as described in sub. </w:t>
      </w:r>
      <w:hyperlink r:id="rId420" w:tooltip="Admin. Code UWS 17.152(6)" w:history="1">
        <w:r w:rsidRPr="00366F7A">
          <w:rPr>
            <w:rStyle w:val="Hyperlink"/>
            <w:rFonts w:asciiTheme="minorHAnsi" w:hAnsiTheme="minorHAnsi" w:cstheme="minorHAnsi"/>
            <w:color w:val="426986"/>
            <w:sz w:val="22"/>
            <w:szCs w:val="22"/>
          </w:rPr>
          <w:t>(6)</w:t>
        </w:r>
      </w:hyperlink>
      <w:r w:rsidRPr="00366F7A">
        <w:rPr>
          <w:rFonts w:asciiTheme="minorHAnsi" w:hAnsiTheme="minorHAnsi" w:cstheme="minorHAnsi"/>
          <w:color w:val="000000"/>
          <w:sz w:val="22"/>
          <w:szCs w:val="22"/>
        </w:rPr>
        <w:t>, the university shall provide the complainant and respondent and their advisors, if any:</w:t>
      </w:r>
    </w:p>
    <w:p w14:paraId="54E01644" w14:textId="77777777" w:rsidR="00930891" w:rsidRPr="00366F7A" w:rsidRDefault="00930891" w:rsidP="0011203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(a)</w:t>
      </w:r>
      <w:r w:rsidRPr="00366F7A">
        <w:rPr>
          <w:rFonts w:asciiTheme="minorHAnsi" w:hAnsiTheme="minorHAnsi" w:cstheme="minorHAnsi"/>
          <w:color w:val="000000"/>
          <w:sz w:val="22"/>
          <w:szCs w:val="22"/>
        </w:rPr>
        <w:t> The evidence gathered during the university's investigation that is directly related to the allegations of sexual misconduct, in an electronic format or hard copy, regardless of whether obtained from a party or other source, so that each party can meaningfully respond to the evidence prior to conclusion of the investigation. This shall include information upon which the university does not intend to rely in reaching a determination regarding responsibility as well as any inculpatory or exculpatory evidence.</w:t>
      </w:r>
    </w:p>
    <w:p w14:paraId="33C30925" w14:textId="77777777" w:rsidR="00930891" w:rsidRPr="00366F7A" w:rsidRDefault="00930891" w:rsidP="0011203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(b)</w:t>
      </w:r>
      <w:r w:rsidRPr="00366F7A">
        <w:rPr>
          <w:rFonts w:asciiTheme="minorHAnsi" w:hAnsiTheme="minorHAnsi" w:cstheme="minorHAnsi"/>
          <w:color w:val="000000"/>
          <w:sz w:val="22"/>
          <w:szCs w:val="22"/>
        </w:rPr>
        <w:t> At least 10 days to submit a written response to the evidence, which the investigator shall consider prior to completion of the final investigative report.</w:t>
      </w:r>
    </w:p>
    <w:p w14:paraId="5C428D22" w14:textId="77777777" w:rsidR="00930891" w:rsidRPr="00366F7A" w:rsidRDefault="00930891" w:rsidP="00112039">
      <w:pPr>
        <w:shd w:val="clear" w:color="auto" w:fill="FFFFFF"/>
        <w:ind w:left="475" w:hanging="475"/>
        <w:rPr>
          <w:rFonts w:asciiTheme="minorHAnsi" w:hAnsiTheme="minorHAnsi" w:cstheme="minorHAnsi"/>
          <w:color w:val="000000"/>
          <w:sz w:val="22"/>
          <w:szCs w:val="22"/>
        </w:rPr>
      </w:pPr>
      <w:r w:rsidRPr="00366F7A">
        <w:rPr>
          <w:rStyle w:val="qsnumsubsecnum"/>
          <w:rFonts w:asciiTheme="minorHAnsi" w:hAnsiTheme="minorHAnsi" w:cstheme="minorHAnsi"/>
          <w:b/>
          <w:bCs/>
          <w:color w:val="000000"/>
          <w:sz w:val="22"/>
          <w:szCs w:val="22"/>
        </w:rPr>
        <w:t>(6)</w:t>
      </w:r>
      <w:r w:rsidRPr="00366F7A">
        <w:rPr>
          <w:rFonts w:asciiTheme="minorHAnsi" w:hAnsiTheme="minorHAnsi" w:cstheme="minorHAnsi"/>
          <w:color w:val="000000"/>
          <w:sz w:val="22"/>
          <w:szCs w:val="22"/>
        </w:rPr>
        <w:t> </w:t>
      </w:r>
      <w:r w:rsidRPr="00366F7A">
        <w:rPr>
          <w:rFonts w:asciiTheme="minorHAnsi" w:hAnsiTheme="minorHAnsi" w:cstheme="minorHAnsi"/>
          <w:color w:val="000000"/>
          <w:sz w:val="22"/>
          <w:szCs w:val="22"/>
        </w:rPr>
        <w:t> </w:t>
      </w:r>
      <w:r w:rsidRPr="00366F7A">
        <w:rPr>
          <w:rStyle w:val="qstitlesubsection"/>
          <w:rFonts w:asciiTheme="minorHAnsi" w:hAnsiTheme="minorHAnsi" w:cstheme="minorHAnsi"/>
          <w:smallCaps/>
          <w:color w:val="000000"/>
          <w:sz w:val="22"/>
          <w:szCs w:val="22"/>
        </w:rPr>
        <w:t>Final investigative report.</w:t>
      </w:r>
      <w:r w:rsidRPr="00366F7A">
        <w:rPr>
          <w:rFonts w:asciiTheme="minorHAnsi" w:hAnsiTheme="minorHAnsi" w:cstheme="minorHAnsi"/>
          <w:smallCaps/>
          <w:color w:val="000000"/>
          <w:sz w:val="22"/>
          <w:szCs w:val="22"/>
        </w:rPr>
        <w:t> </w:t>
      </w:r>
      <w:r w:rsidRPr="00366F7A">
        <w:rPr>
          <w:rFonts w:asciiTheme="minorHAnsi" w:hAnsiTheme="minorHAnsi" w:cstheme="minorHAnsi"/>
          <w:color w:val="000000"/>
          <w:sz w:val="22"/>
          <w:szCs w:val="22"/>
        </w:rPr>
        <w:t>The investigator shall create an investigative report that fairly summarizes relevant evidence. The final investigative report may contain recommended determinations as to whether sexual misconduct occurred and specification of any sanction recommended. The final investigative report shall be delivered simultaneously to the respondent and complainant and their advisors, if any, for their review and response at least 10 days prior to a hearing. Upon distribution of the final investigative report to the complainant and respondent, the following conditions shall apply:</w:t>
      </w:r>
    </w:p>
    <w:p w14:paraId="002D3024" w14:textId="77777777" w:rsidR="00930891" w:rsidRPr="00366F7A" w:rsidRDefault="00930891" w:rsidP="0011203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(a)</w:t>
      </w:r>
      <w:r w:rsidRPr="00366F7A">
        <w:rPr>
          <w:rFonts w:asciiTheme="minorHAnsi" w:hAnsiTheme="minorHAnsi" w:cstheme="minorHAnsi"/>
          <w:color w:val="000000"/>
          <w:sz w:val="22"/>
          <w:szCs w:val="22"/>
        </w:rPr>
        <w:t> The complainant and respondent have the right to a hearing under s. </w:t>
      </w:r>
      <w:hyperlink r:id="rId421" w:tooltip="Admin. Code UWS 17.153" w:history="1">
        <w:r w:rsidRPr="00366F7A">
          <w:rPr>
            <w:rStyle w:val="Hyperlink"/>
            <w:rFonts w:asciiTheme="minorHAnsi" w:hAnsiTheme="minorHAnsi" w:cstheme="minorHAnsi"/>
            <w:color w:val="426986"/>
            <w:sz w:val="22"/>
            <w:szCs w:val="22"/>
          </w:rPr>
          <w:t>UWS 17.153</w:t>
        </w:r>
      </w:hyperlink>
      <w:r w:rsidRPr="00366F7A">
        <w:rPr>
          <w:rFonts w:asciiTheme="minorHAnsi" w:hAnsiTheme="minorHAnsi" w:cstheme="minorHAnsi"/>
          <w:color w:val="000000"/>
          <w:sz w:val="22"/>
          <w:szCs w:val="22"/>
        </w:rPr>
        <w:t> for a formal determination as to whether sexual misconduct occurred, potential disciplinary sanctions, or both.</w:t>
      </w:r>
    </w:p>
    <w:p w14:paraId="609C7FEF" w14:textId="77777777" w:rsidR="00930891" w:rsidRPr="00366F7A" w:rsidRDefault="00930891" w:rsidP="0011203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(b)</w:t>
      </w:r>
      <w:r w:rsidRPr="00366F7A">
        <w:rPr>
          <w:rFonts w:asciiTheme="minorHAnsi" w:hAnsiTheme="minorHAnsi" w:cstheme="minorHAnsi"/>
          <w:color w:val="000000"/>
          <w:sz w:val="22"/>
          <w:szCs w:val="22"/>
        </w:rPr>
        <w:t> The university shall proceed under s. </w:t>
      </w:r>
      <w:hyperlink r:id="rId422" w:tooltip="Admin. Code UWS 17.153" w:history="1">
        <w:r w:rsidRPr="00366F7A">
          <w:rPr>
            <w:rStyle w:val="Hyperlink"/>
            <w:rFonts w:asciiTheme="minorHAnsi" w:hAnsiTheme="minorHAnsi" w:cstheme="minorHAnsi"/>
            <w:color w:val="426986"/>
            <w:sz w:val="22"/>
            <w:szCs w:val="22"/>
          </w:rPr>
          <w:t>UWS 17.153</w:t>
        </w:r>
      </w:hyperlink>
      <w:r w:rsidRPr="00366F7A">
        <w:rPr>
          <w:rFonts w:asciiTheme="minorHAnsi" w:hAnsiTheme="minorHAnsi" w:cstheme="minorHAnsi"/>
          <w:color w:val="000000"/>
          <w:sz w:val="22"/>
          <w:szCs w:val="22"/>
        </w:rPr>
        <w:t> to schedule a hearing on the matter. A hearing shall be conducted unless the complainant and respondent waive, in writing, the right to such a hearing or otherwise voluntarily choose to proceed with a settlement agreement or informal resolution under s. </w:t>
      </w:r>
      <w:hyperlink r:id="rId423" w:tooltip="Admin. Code UWS 17.156" w:history="1">
        <w:r w:rsidRPr="00366F7A">
          <w:rPr>
            <w:rStyle w:val="Hyperlink"/>
            <w:rFonts w:asciiTheme="minorHAnsi" w:hAnsiTheme="minorHAnsi" w:cstheme="minorHAnsi"/>
            <w:color w:val="426986"/>
            <w:sz w:val="22"/>
            <w:szCs w:val="22"/>
          </w:rPr>
          <w:t>UWS 17.156</w:t>
        </w:r>
      </w:hyperlink>
      <w:r w:rsidRPr="00366F7A">
        <w:rPr>
          <w:rFonts w:asciiTheme="minorHAnsi" w:hAnsiTheme="minorHAnsi" w:cstheme="minorHAnsi"/>
          <w:color w:val="000000"/>
          <w:sz w:val="22"/>
          <w:szCs w:val="22"/>
        </w:rPr>
        <w:t>.</w:t>
      </w:r>
    </w:p>
    <w:p w14:paraId="4ABE07A7" w14:textId="77777777" w:rsidR="00112039" w:rsidRDefault="00112039" w:rsidP="001F4977">
      <w:pPr>
        <w:shd w:val="clear" w:color="auto" w:fill="FFFFFF"/>
        <w:ind w:hanging="216"/>
        <w:rPr>
          <w:rFonts w:asciiTheme="minorHAnsi" w:hAnsiTheme="minorHAnsi" w:cstheme="minorHAnsi"/>
          <w:b/>
          <w:bCs/>
          <w:color w:val="000000"/>
          <w:sz w:val="22"/>
          <w:szCs w:val="22"/>
        </w:rPr>
      </w:pPr>
    </w:p>
    <w:p w14:paraId="6EE4F021" w14:textId="3BD7394D" w:rsidR="00930891" w:rsidRPr="00366F7A" w:rsidRDefault="00930891" w:rsidP="00112039">
      <w:pPr>
        <w:shd w:val="clear" w:color="auto" w:fill="FFFFFF"/>
        <w:ind w:left="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History: </w:t>
      </w:r>
      <w:hyperlink r:id="rId424" w:tooltip="2020 Clearinghouse Rules 62" w:history="1">
        <w:r w:rsidRPr="00366F7A">
          <w:rPr>
            <w:rStyle w:val="Hyperlink"/>
            <w:rFonts w:asciiTheme="minorHAnsi" w:hAnsiTheme="minorHAnsi" w:cstheme="minorHAnsi"/>
            <w:color w:val="426986"/>
            <w:sz w:val="22"/>
            <w:szCs w:val="22"/>
          </w:rPr>
          <w:t>CR 20-062</w:t>
        </w:r>
      </w:hyperlink>
      <w:r w:rsidRPr="00366F7A">
        <w:rPr>
          <w:rFonts w:asciiTheme="minorHAnsi" w:hAnsiTheme="minorHAnsi" w:cstheme="minorHAnsi"/>
          <w:color w:val="000000"/>
          <w:sz w:val="22"/>
          <w:szCs w:val="22"/>
        </w:rPr>
        <w:t>: cr. </w:t>
      </w:r>
      <w:hyperlink r:id="rId425" w:tooltip="Admin. Register toc" w:history="1">
        <w:r w:rsidRPr="00366F7A">
          <w:rPr>
            <w:rStyle w:val="Hyperlink"/>
            <w:rFonts w:asciiTheme="minorHAnsi" w:hAnsiTheme="minorHAnsi" w:cstheme="minorHAnsi"/>
            <w:color w:val="426986"/>
            <w:sz w:val="22"/>
            <w:szCs w:val="22"/>
          </w:rPr>
          <w:t>Register May 2021 No. 785</w:t>
        </w:r>
      </w:hyperlink>
      <w:r w:rsidRPr="00366F7A">
        <w:rPr>
          <w:rFonts w:asciiTheme="minorHAnsi" w:hAnsiTheme="minorHAnsi" w:cstheme="minorHAnsi"/>
          <w:color w:val="000000"/>
          <w:sz w:val="22"/>
          <w:szCs w:val="22"/>
        </w:rPr>
        <w:t>, eff. 6-1-21; correction in (2) (intro.) made under s. </w:t>
      </w:r>
      <w:hyperlink r:id="rId426" w:tooltip="Statutes 35.17" w:history="1">
        <w:r w:rsidRPr="00366F7A">
          <w:rPr>
            <w:rStyle w:val="Hyperlink"/>
            <w:rFonts w:asciiTheme="minorHAnsi" w:hAnsiTheme="minorHAnsi" w:cstheme="minorHAnsi"/>
            <w:color w:val="426986"/>
            <w:sz w:val="22"/>
            <w:szCs w:val="22"/>
          </w:rPr>
          <w:t>35.17</w:t>
        </w:r>
      </w:hyperlink>
      <w:r w:rsidRPr="00366F7A">
        <w:rPr>
          <w:rFonts w:asciiTheme="minorHAnsi" w:hAnsiTheme="minorHAnsi" w:cstheme="minorHAnsi"/>
          <w:color w:val="000000"/>
          <w:sz w:val="22"/>
          <w:szCs w:val="22"/>
        </w:rPr>
        <w:t>, Stats., and correction in (1) (intro.), (2) (c), (6) (a), (b) made under s. </w:t>
      </w:r>
      <w:hyperlink r:id="rId427" w:tooltip="Statutes 13.92" w:history="1">
        <w:r w:rsidRPr="00366F7A">
          <w:rPr>
            <w:rStyle w:val="Hyperlink"/>
            <w:rFonts w:asciiTheme="minorHAnsi" w:hAnsiTheme="minorHAnsi" w:cstheme="minorHAnsi"/>
            <w:color w:val="426986"/>
            <w:sz w:val="22"/>
            <w:szCs w:val="22"/>
          </w:rPr>
          <w:t>13.92</w:t>
        </w:r>
      </w:hyperlink>
      <w:r w:rsidRPr="00366F7A">
        <w:rPr>
          <w:rFonts w:asciiTheme="minorHAnsi" w:hAnsiTheme="minorHAnsi" w:cstheme="minorHAnsi"/>
          <w:color w:val="000000"/>
          <w:sz w:val="22"/>
          <w:szCs w:val="22"/>
        </w:rPr>
        <w:t>, </w:t>
      </w:r>
      <w:hyperlink r:id="rId428" w:tooltip="Statutes 13.92(4)(b)7." w:history="1">
        <w:r w:rsidRPr="00366F7A">
          <w:rPr>
            <w:rStyle w:val="Hyperlink"/>
            <w:rFonts w:asciiTheme="minorHAnsi" w:hAnsiTheme="minorHAnsi" w:cstheme="minorHAnsi"/>
            <w:color w:val="426986"/>
            <w:sz w:val="22"/>
            <w:szCs w:val="22"/>
          </w:rPr>
          <w:t>(4) (b) 7.</w:t>
        </w:r>
      </w:hyperlink>
      <w:r w:rsidRPr="00366F7A">
        <w:rPr>
          <w:rFonts w:asciiTheme="minorHAnsi" w:hAnsiTheme="minorHAnsi" w:cstheme="minorHAnsi"/>
          <w:color w:val="000000"/>
          <w:sz w:val="22"/>
          <w:szCs w:val="22"/>
        </w:rPr>
        <w:t>, Stats., </w:t>
      </w:r>
      <w:hyperlink r:id="rId429" w:tooltip="Admin. Register toc" w:history="1">
        <w:r w:rsidRPr="00366F7A">
          <w:rPr>
            <w:rStyle w:val="Hyperlink"/>
            <w:rFonts w:asciiTheme="minorHAnsi" w:hAnsiTheme="minorHAnsi" w:cstheme="minorHAnsi"/>
            <w:color w:val="426986"/>
            <w:sz w:val="22"/>
            <w:szCs w:val="22"/>
          </w:rPr>
          <w:t>Register May 2021 No. 785</w:t>
        </w:r>
      </w:hyperlink>
      <w:r w:rsidRPr="00366F7A">
        <w:rPr>
          <w:rFonts w:asciiTheme="minorHAnsi" w:hAnsiTheme="minorHAnsi" w:cstheme="minorHAnsi"/>
          <w:color w:val="000000"/>
          <w:sz w:val="22"/>
          <w:szCs w:val="22"/>
        </w:rPr>
        <w:t>; correction in (2) (a) 1. made under s. </w:t>
      </w:r>
      <w:hyperlink r:id="rId430" w:tooltip="Statutes 35.17" w:history="1">
        <w:r w:rsidRPr="00366F7A">
          <w:rPr>
            <w:rStyle w:val="Hyperlink"/>
            <w:rFonts w:asciiTheme="minorHAnsi" w:hAnsiTheme="minorHAnsi" w:cstheme="minorHAnsi"/>
            <w:color w:val="426986"/>
            <w:sz w:val="22"/>
            <w:szCs w:val="22"/>
          </w:rPr>
          <w:t>35.17</w:t>
        </w:r>
      </w:hyperlink>
      <w:r w:rsidRPr="00366F7A">
        <w:rPr>
          <w:rFonts w:asciiTheme="minorHAnsi" w:hAnsiTheme="minorHAnsi" w:cstheme="minorHAnsi"/>
          <w:color w:val="000000"/>
          <w:sz w:val="22"/>
          <w:szCs w:val="22"/>
        </w:rPr>
        <w:t>, Stats., </w:t>
      </w:r>
      <w:hyperlink r:id="rId431" w:tooltip="Admin. Register toc" w:history="1">
        <w:r w:rsidRPr="00366F7A">
          <w:rPr>
            <w:rStyle w:val="Hyperlink"/>
            <w:rFonts w:asciiTheme="minorHAnsi" w:hAnsiTheme="minorHAnsi" w:cstheme="minorHAnsi"/>
            <w:color w:val="426986"/>
            <w:sz w:val="22"/>
            <w:szCs w:val="22"/>
          </w:rPr>
          <w:t>Register July 2021 No. 787</w:t>
        </w:r>
      </w:hyperlink>
      <w:r w:rsidRPr="00366F7A">
        <w:rPr>
          <w:rFonts w:asciiTheme="minorHAnsi" w:hAnsiTheme="minorHAnsi" w:cstheme="minorHAnsi"/>
          <w:color w:val="000000"/>
          <w:sz w:val="22"/>
          <w:szCs w:val="22"/>
        </w:rPr>
        <w:t>.</w:t>
      </w:r>
    </w:p>
    <w:p w14:paraId="4B9ADF39" w14:textId="77777777" w:rsidR="00112039" w:rsidRDefault="00112039" w:rsidP="001F4977">
      <w:pPr>
        <w:shd w:val="clear" w:color="auto" w:fill="FFFFFF"/>
        <w:ind w:hanging="480"/>
        <w:rPr>
          <w:rStyle w:val="qsnumsectnum"/>
          <w:rFonts w:asciiTheme="minorHAnsi" w:hAnsiTheme="minorHAnsi" w:cstheme="minorHAnsi"/>
          <w:b/>
          <w:bCs/>
          <w:color w:val="000000"/>
          <w:sz w:val="22"/>
          <w:szCs w:val="22"/>
        </w:rPr>
      </w:pPr>
    </w:p>
    <w:p w14:paraId="5FDD1753" w14:textId="773872D9" w:rsidR="00930891" w:rsidRPr="00112039" w:rsidRDefault="00930891" w:rsidP="00CA3C5C">
      <w:pPr>
        <w:pStyle w:val="Heading3"/>
      </w:pPr>
      <w:r w:rsidRPr="00112039">
        <w:rPr>
          <w:rStyle w:val="qsnumsectnum"/>
          <w:rFonts w:cstheme="majorHAnsi"/>
          <w:i/>
          <w:color w:val="8C282F"/>
        </w:rPr>
        <w:t>UWS 17.153</w:t>
      </w:r>
      <w:r w:rsidRPr="00112039">
        <w:t> </w:t>
      </w:r>
      <w:r w:rsidRPr="00112039">
        <w:rPr>
          <w:rStyle w:val="qstitlesection"/>
          <w:rFonts w:cstheme="majorHAnsi"/>
          <w:i/>
          <w:color w:val="8C282F"/>
        </w:rPr>
        <w:t>Sexual misconduct hearing.</w:t>
      </w:r>
    </w:p>
    <w:p w14:paraId="3FD4B660" w14:textId="77777777" w:rsidR="00930891" w:rsidRPr="00366F7A" w:rsidRDefault="00930891" w:rsidP="00112039">
      <w:pPr>
        <w:shd w:val="clear" w:color="auto" w:fill="FFFFFF"/>
        <w:ind w:left="475" w:hanging="475"/>
        <w:rPr>
          <w:rFonts w:asciiTheme="minorHAnsi" w:hAnsiTheme="minorHAnsi" w:cstheme="minorHAnsi"/>
          <w:color w:val="000000"/>
          <w:sz w:val="22"/>
          <w:szCs w:val="22"/>
        </w:rPr>
      </w:pPr>
      <w:r w:rsidRPr="00366F7A">
        <w:rPr>
          <w:rStyle w:val="qsnumsubsecnum"/>
          <w:rFonts w:asciiTheme="minorHAnsi" w:hAnsiTheme="minorHAnsi" w:cstheme="minorHAnsi"/>
          <w:b/>
          <w:bCs/>
          <w:color w:val="000000"/>
          <w:sz w:val="22"/>
          <w:szCs w:val="22"/>
        </w:rPr>
        <w:t>(1)</w:t>
      </w:r>
      <w:r w:rsidRPr="00366F7A">
        <w:rPr>
          <w:rFonts w:asciiTheme="minorHAnsi" w:hAnsiTheme="minorHAnsi" w:cstheme="minorHAnsi"/>
          <w:b/>
          <w:bCs/>
          <w:color w:val="000000"/>
          <w:sz w:val="22"/>
          <w:szCs w:val="22"/>
        </w:rPr>
        <w:t> </w:t>
      </w:r>
      <w:r w:rsidRPr="00366F7A">
        <w:rPr>
          <w:rFonts w:asciiTheme="minorHAnsi" w:hAnsiTheme="minorHAnsi" w:cstheme="minorHAnsi"/>
          <w:b/>
          <w:bCs/>
          <w:color w:val="000000"/>
          <w:sz w:val="22"/>
          <w:szCs w:val="22"/>
        </w:rPr>
        <w:t> </w:t>
      </w:r>
      <w:r w:rsidRPr="00366F7A">
        <w:rPr>
          <w:rFonts w:asciiTheme="minorHAnsi" w:hAnsiTheme="minorHAnsi" w:cstheme="minorHAnsi"/>
          <w:color w:val="000000"/>
          <w:sz w:val="22"/>
          <w:szCs w:val="22"/>
        </w:rPr>
        <w:t>The university shall have the right to decide whether a hearing examiner or hearing committee shall hear the matter.</w:t>
      </w:r>
    </w:p>
    <w:p w14:paraId="5E6557F1" w14:textId="77777777" w:rsidR="00930891" w:rsidRPr="00366F7A" w:rsidRDefault="00930891" w:rsidP="00112039">
      <w:pPr>
        <w:shd w:val="clear" w:color="auto" w:fill="FFFFFF"/>
        <w:ind w:left="475" w:hanging="475"/>
        <w:rPr>
          <w:rFonts w:asciiTheme="minorHAnsi" w:hAnsiTheme="minorHAnsi" w:cstheme="minorHAnsi"/>
          <w:color w:val="000000"/>
          <w:sz w:val="22"/>
          <w:szCs w:val="22"/>
        </w:rPr>
      </w:pPr>
      <w:r w:rsidRPr="00366F7A">
        <w:rPr>
          <w:rStyle w:val="qsnumsubsecnum"/>
          <w:rFonts w:asciiTheme="minorHAnsi" w:hAnsiTheme="minorHAnsi" w:cstheme="minorHAnsi"/>
          <w:b/>
          <w:bCs/>
          <w:color w:val="000000"/>
          <w:sz w:val="22"/>
          <w:szCs w:val="22"/>
        </w:rPr>
        <w:t>(2)</w:t>
      </w:r>
      <w:r w:rsidRPr="00366F7A">
        <w:rPr>
          <w:rFonts w:asciiTheme="minorHAnsi" w:hAnsiTheme="minorHAnsi" w:cstheme="minorHAnsi"/>
          <w:color w:val="000000"/>
          <w:sz w:val="22"/>
          <w:szCs w:val="22"/>
        </w:rPr>
        <w:t> </w:t>
      </w:r>
      <w:r w:rsidRPr="00366F7A">
        <w:rPr>
          <w:rFonts w:asciiTheme="minorHAnsi" w:hAnsiTheme="minorHAnsi" w:cstheme="minorHAnsi"/>
          <w:color w:val="000000"/>
          <w:sz w:val="22"/>
          <w:szCs w:val="22"/>
        </w:rPr>
        <w:t>The university shall take the necessary steps to convene the hearing and shall schedule it within 15 days of the distribution of the final investigative report. The hearing shall be conducted within 45 days of the distribution of the final investigative report, unless a different time period is mutually agreed upon by the complainant, respondent and university or is ordered or permitted by the hearing examiner or committee.</w:t>
      </w:r>
    </w:p>
    <w:p w14:paraId="70EB94EF" w14:textId="77777777" w:rsidR="00930891" w:rsidRPr="00366F7A" w:rsidRDefault="00930891" w:rsidP="00112039">
      <w:pPr>
        <w:shd w:val="clear" w:color="auto" w:fill="FFFFFF"/>
        <w:ind w:left="475" w:hanging="475"/>
        <w:rPr>
          <w:rFonts w:asciiTheme="minorHAnsi" w:hAnsiTheme="minorHAnsi" w:cstheme="minorHAnsi"/>
          <w:color w:val="000000"/>
          <w:sz w:val="22"/>
          <w:szCs w:val="22"/>
        </w:rPr>
      </w:pPr>
      <w:r w:rsidRPr="00366F7A">
        <w:rPr>
          <w:rStyle w:val="qsnumsubsecnum"/>
          <w:rFonts w:asciiTheme="minorHAnsi" w:hAnsiTheme="minorHAnsi" w:cstheme="minorHAnsi"/>
          <w:b/>
          <w:bCs/>
          <w:color w:val="000000"/>
          <w:sz w:val="22"/>
          <w:szCs w:val="22"/>
        </w:rPr>
        <w:t>(3)</w:t>
      </w:r>
      <w:r w:rsidRPr="00366F7A">
        <w:rPr>
          <w:rFonts w:asciiTheme="minorHAnsi" w:hAnsiTheme="minorHAnsi" w:cstheme="minorHAnsi"/>
          <w:color w:val="000000"/>
          <w:sz w:val="22"/>
          <w:szCs w:val="22"/>
        </w:rPr>
        <w:t> </w:t>
      </w:r>
      <w:r w:rsidRPr="00366F7A">
        <w:rPr>
          <w:rFonts w:asciiTheme="minorHAnsi" w:hAnsiTheme="minorHAnsi" w:cstheme="minorHAnsi"/>
          <w:color w:val="000000"/>
          <w:sz w:val="22"/>
          <w:szCs w:val="22"/>
        </w:rPr>
        <w:t>No less than 10 days in advance of the hearing, the hearing examiner or committee shall obtain from the investigating officer, in writing, the final investigative report and any additional available information of the type described in s. </w:t>
      </w:r>
      <w:hyperlink r:id="rId432" w:tooltip="Admin. Code UWS 17.152(4)" w:history="1">
        <w:r w:rsidRPr="00366F7A">
          <w:rPr>
            <w:rStyle w:val="Hyperlink"/>
            <w:rFonts w:asciiTheme="minorHAnsi" w:hAnsiTheme="minorHAnsi" w:cstheme="minorHAnsi"/>
            <w:color w:val="426986"/>
            <w:sz w:val="22"/>
            <w:szCs w:val="22"/>
          </w:rPr>
          <w:t>UWS 17.152 (4)</w:t>
        </w:r>
      </w:hyperlink>
      <w:r w:rsidRPr="00366F7A">
        <w:rPr>
          <w:rFonts w:asciiTheme="minorHAnsi" w:hAnsiTheme="minorHAnsi" w:cstheme="minorHAnsi"/>
          <w:color w:val="000000"/>
          <w:sz w:val="22"/>
          <w:szCs w:val="22"/>
        </w:rPr>
        <w:t>.</w:t>
      </w:r>
    </w:p>
    <w:p w14:paraId="18BD939B" w14:textId="77777777" w:rsidR="00930891" w:rsidRPr="00366F7A" w:rsidRDefault="00930891" w:rsidP="00112039">
      <w:pPr>
        <w:shd w:val="clear" w:color="auto" w:fill="FFFFFF"/>
        <w:ind w:left="475" w:hanging="475"/>
        <w:rPr>
          <w:rFonts w:asciiTheme="minorHAnsi" w:hAnsiTheme="minorHAnsi" w:cstheme="minorHAnsi"/>
          <w:color w:val="000000"/>
          <w:sz w:val="22"/>
          <w:szCs w:val="22"/>
        </w:rPr>
      </w:pPr>
      <w:r w:rsidRPr="00366F7A">
        <w:rPr>
          <w:rStyle w:val="qsnumsubsecnum"/>
          <w:rFonts w:asciiTheme="minorHAnsi" w:hAnsiTheme="minorHAnsi" w:cstheme="minorHAnsi"/>
          <w:b/>
          <w:bCs/>
          <w:color w:val="000000"/>
          <w:sz w:val="22"/>
          <w:szCs w:val="22"/>
        </w:rPr>
        <w:t>(4)</w:t>
      </w:r>
      <w:r w:rsidRPr="00366F7A">
        <w:rPr>
          <w:rFonts w:asciiTheme="minorHAnsi" w:hAnsiTheme="minorHAnsi" w:cstheme="minorHAnsi"/>
          <w:color w:val="000000"/>
          <w:sz w:val="22"/>
          <w:szCs w:val="22"/>
        </w:rPr>
        <w:t> </w:t>
      </w:r>
      <w:r w:rsidRPr="00366F7A">
        <w:rPr>
          <w:rFonts w:asciiTheme="minorHAnsi" w:hAnsiTheme="minorHAnsi" w:cstheme="minorHAnsi"/>
          <w:color w:val="000000"/>
          <w:sz w:val="22"/>
          <w:szCs w:val="22"/>
        </w:rPr>
        <w:t>The hearing shall be conducted in accordance with all of the following guidance and requirements:</w:t>
      </w:r>
    </w:p>
    <w:p w14:paraId="3BD461AC" w14:textId="77777777" w:rsidR="00930891" w:rsidRPr="00366F7A" w:rsidRDefault="00930891" w:rsidP="0011203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(a)</w:t>
      </w:r>
      <w:r w:rsidRPr="00366F7A">
        <w:rPr>
          <w:rFonts w:asciiTheme="minorHAnsi" w:hAnsiTheme="minorHAnsi" w:cstheme="minorHAnsi"/>
          <w:color w:val="000000"/>
          <w:sz w:val="22"/>
          <w:szCs w:val="22"/>
        </w:rPr>
        <w:t> The hearing process shall further the educational purposes and reflect the university context of nonacademic misconduct proceedings. The process need not conform to state or federal rules of criminal or civil procedure, except as expressly provided in this chapter.</w:t>
      </w:r>
    </w:p>
    <w:p w14:paraId="5DB3DE72" w14:textId="77777777" w:rsidR="00930891" w:rsidRPr="00366F7A" w:rsidRDefault="00930891" w:rsidP="0011203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(b)</w:t>
      </w:r>
      <w:r w:rsidRPr="00366F7A">
        <w:rPr>
          <w:rFonts w:asciiTheme="minorHAnsi" w:hAnsiTheme="minorHAnsi" w:cstheme="minorHAnsi"/>
          <w:color w:val="000000"/>
          <w:sz w:val="22"/>
          <w:szCs w:val="22"/>
        </w:rPr>
        <w:t xml:space="preserve"> Both the complainant and respondent shall have the right to question adverse witnesses, the right to present information and witnesses, the right to be heard on their own behalf, and the right to be accompanied by an advisor of their choice. The advisor may be a lawyer. In accordance with the educational purposes of the </w:t>
      </w:r>
      <w:r w:rsidRPr="00366F7A">
        <w:rPr>
          <w:rFonts w:asciiTheme="minorHAnsi" w:hAnsiTheme="minorHAnsi" w:cstheme="minorHAnsi"/>
          <w:color w:val="000000"/>
          <w:sz w:val="22"/>
          <w:szCs w:val="22"/>
        </w:rPr>
        <w:lastRenderedPageBreak/>
        <w:t>hearing, the complainant and respondent are expected to respond on their own behalf to questions asked of them during the hearing.</w:t>
      </w:r>
    </w:p>
    <w:p w14:paraId="5869A8E2" w14:textId="77777777" w:rsidR="00930891" w:rsidRPr="00366F7A" w:rsidRDefault="00930891" w:rsidP="0011203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(c)</w:t>
      </w:r>
      <w:r w:rsidRPr="00366F7A">
        <w:rPr>
          <w:rFonts w:asciiTheme="minorHAnsi" w:hAnsiTheme="minorHAnsi" w:cstheme="minorHAnsi"/>
          <w:color w:val="000000"/>
          <w:sz w:val="22"/>
          <w:szCs w:val="22"/>
        </w:rPr>
        <w:t> The hearing examiner or committee:</w:t>
      </w:r>
    </w:p>
    <w:p w14:paraId="6880CE66" w14:textId="77777777" w:rsidR="00930891" w:rsidRPr="00366F7A" w:rsidRDefault="00930891" w:rsidP="00112039">
      <w:pPr>
        <w:shd w:val="clear" w:color="auto" w:fill="FFFFFF"/>
        <w:ind w:left="1195" w:hanging="475"/>
        <w:rPr>
          <w:rFonts w:asciiTheme="minorHAnsi" w:hAnsiTheme="minorHAnsi" w:cstheme="minorHAnsi"/>
          <w:color w:val="000000"/>
          <w:sz w:val="22"/>
          <w:szCs w:val="22"/>
        </w:rPr>
      </w:pPr>
      <w:r w:rsidRPr="00366F7A">
        <w:rPr>
          <w:rStyle w:val="qsnumsubdnum"/>
          <w:rFonts w:asciiTheme="minorHAnsi" w:hAnsiTheme="minorHAnsi" w:cstheme="minorHAnsi"/>
          <w:b/>
          <w:bCs/>
          <w:color w:val="000000"/>
          <w:sz w:val="22"/>
          <w:szCs w:val="22"/>
        </w:rPr>
        <w:t>1.</w:t>
      </w:r>
      <w:r w:rsidRPr="00366F7A">
        <w:rPr>
          <w:rFonts w:asciiTheme="minorHAnsi" w:hAnsiTheme="minorHAnsi" w:cstheme="minorHAnsi"/>
          <w:color w:val="000000"/>
          <w:sz w:val="22"/>
          <w:szCs w:val="22"/>
        </w:rPr>
        <w:t> Shall admit information that has reasonable value in proving the facts, but may exclude immaterial, irrelevant, or unduly repetitious testimony.</w:t>
      </w:r>
    </w:p>
    <w:p w14:paraId="307B1944" w14:textId="77777777" w:rsidR="00930891" w:rsidRPr="00366F7A" w:rsidRDefault="00930891" w:rsidP="00112039">
      <w:pPr>
        <w:shd w:val="clear" w:color="auto" w:fill="FFFFFF"/>
        <w:ind w:left="1195" w:hanging="475"/>
        <w:rPr>
          <w:rFonts w:asciiTheme="minorHAnsi" w:hAnsiTheme="minorHAnsi" w:cstheme="minorHAnsi"/>
          <w:color w:val="000000"/>
          <w:sz w:val="22"/>
          <w:szCs w:val="22"/>
        </w:rPr>
      </w:pPr>
      <w:r w:rsidRPr="00366F7A">
        <w:rPr>
          <w:rStyle w:val="qsnumsubdnum"/>
          <w:rFonts w:asciiTheme="minorHAnsi" w:hAnsiTheme="minorHAnsi" w:cstheme="minorHAnsi"/>
          <w:b/>
          <w:bCs/>
          <w:color w:val="000000"/>
          <w:sz w:val="22"/>
          <w:szCs w:val="22"/>
        </w:rPr>
        <w:t>2.</w:t>
      </w:r>
      <w:r w:rsidRPr="00366F7A">
        <w:rPr>
          <w:rFonts w:asciiTheme="minorHAnsi" w:hAnsiTheme="minorHAnsi" w:cstheme="minorHAnsi"/>
          <w:color w:val="000000"/>
          <w:sz w:val="22"/>
          <w:szCs w:val="22"/>
        </w:rPr>
        <w:t> May not permit questions and evidence about the complainant's sexual predisposition or prior sexual behavior unless:</w:t>
      </w:r>
    </w:p>
    <w:p w14:paraId="7D8502FE" w14:textId="77777777" w:rsidR="00930891" w:rsidRPr="00366F7A" w:rsidRDefault="00930891" w:rsidP="00112039">
      <w:pPr>
        <w:shd w:val="clear" w:color="auto" w:fill="FFFFFF"/>
        <w:ind w:left="1670" w:hanging="475"/>
        <w:rPr>
          <w:rFonts w:asciiTheme="minorHAnsi" w:hAnsiTheme="minorHAnsi" w:cstheme="minorHAnsi"/>
          <w:color w:val="000000"/>
          <w:sz w:val="22"/>
          <w:szCs w:val="22"/>
        </w:rPr>
      </w:pPr>
      <w:r w:rsidRPr="00366F7A">
        <w:rPr>
          <w:rStyle w:val="qsnumsubdparanum"/>
          <w:rFonts w:asciiTheme="minorHAnsi" w:eastAsiaTheme="majorEastAsia" w:hAnsiTheme="minorHAnsi" w:cstheme="minorHAnsi"/>
          <w:b/>
          <w:bCs/>
          <w:color w:val="000000"/>
          <w:sz w:val="22"/>
          <w:szCs w:val="22"/>
        </w:rPr>
        <w:t>a.</w:t>
      </w:r>
      <w:r w:rsidRPr="00366F7A">
        <w:rPr>
          <w:rFonts w:asciiTheme="minorHAnsi" w:hAnsiTheme="minorHAnsi" w:cstheme="minorHAnsi"/>
          <w:color w:val="000000"/>
          <w:sz w:val="22"/>
          <w:szCs w:val="22"/>
        </w:rPr>
        <w:t> Such questions and evidence about the complainant's prior sexual behavior are offered to prove that someone other than the respondent committed the conduct alleged by the complainant, or</w:t>
      </w:r>
    </w:p>
    <w:p w14:paraId="72D0BA70" w14:textId="77777777" w:rsidR="00930891" w:rsidRPr="00366F7A" w:rsidRDefault="00930891" w:rsidP="00112039">
      <w:pPr>
        <w:shd w:val="clear" w:color="auto" w:fill="FFFFFF"/>
        <w:ind w:left="1670" w:hanging="475"/>
        <w:rPr>
          <w:rFonts w:asciiTheme="minorHAnsi" w:hAnsiTheme="minorHAnsi" w:cstheme="minorHAnsi"/>
          <w:color w:val="000000"/>
          <w:sz w:val="22"/>
          <w:szCs w:val="22"/>
        </w:rPr>
      </w:pPr>
      <w:r w:rsidRPr="00366F7A">
        <w:rPr>
          <w:rStyle w:val="qsnumsubdparanum"/>
          <w:rFonts w:asciiTheme="minorHAnsi" w:eastAsiaTheme="majorEastAsia" w:hAnsiTheme="minorHAnsi" w:cstheme="minorHAnsi"/>
          <w:b/>
          <w:bCs/>
          <w:color w:val="000000"/>
          <w:sz w:val="22"/>
          <w:szCs w:val="22"/>
        </w:rPr>
        <w:t>b.</w:t>
      </w:r>
      <w:r w:rsidRPr="00366F7A">
        <w:rPr>
          <w:rFonts w:asciiTheme="minorHAnsi" w:hAnsiTheme="minorHAnsi" w:cstheme="minorHAnsi"/>
          <w:color w:val="000000"/>
          <w:sz w:val="22"/>
          <w:szCs w:val="22"/>
        </w:rPr>
        <w:t> The questions and evidence concern specific incidents of the complainant's prior sexual behavior with respect to the respondent and are offered to prove consent.</w:t>
      </w:r>
    </w:p>
    <w:p w14:paraId="4C8D57BE" w14:textId="77777777" w:rsidR="00930891" w:rsidRPr="00366F7A" w:rsidRDefault="00930891" w:rsidP="00112039">
      <w:pPr>
        <w:shd w:val="clear" w:color="auto" w:fill="FFFFFF"/>
        <w:ind w:left="1195" w:hanging="475"/>
        <w:rPr>
          <w:rFonts w:asciiTheme="minorHAnsi" w:hAnsiTheme="minorHAnsi" w:cstheme="minorHAnsi"/>
          <w:color w:val="000000"/>
          <w:sz w:val="22"/>
          <w:szCs w:val="22"/>
        </w:rPr>
      </w:pPr>
      <w:r w:rsidRPr="00366F7A">
        <w:rPr>
          <w:rStyle w:val="qsnumsubdnum"/>
          <w:rFonts w:asciiTheme="minorHAnsi" w:hAnsiTheme="minorHAnsi" w:cstheme="minorHAnsi"/>
          <w:b/>
          <w:bCs/>
          <w:color w:val="000000"/>
          <w:sz w:val="22"/>
          <w:szCs w:val="22"/>
        </w:rPr>
        <w:t>3.</w:t>
      </w:r>
      <w:r w:rsidRPr="00366F7A">
        <w:rPr>
          <w:rFonts w:asciiTheme="minorHAnsi" w:hAnsiTheme="minorHAnsi" w:cstheme="minorHAnsi"/>
          <w:color w:val="000000"/>
          <w:sz w:val="22"/>
          <w:szCs w:val="22"/>
        </w:rPr>
        <w:t> Shall observe recognized legal privileges including those described in s. </w:t>
      </w:r>
      <w:hyperlink r:id="rId433" w:tooltip="Admin. Code UWS 17.152(4)(e)" w:history="1">
        <w:r w:rsidRPr="00366F7A">
          <w:rPr>
            <w:rStyle w:val="Hyperlink"/>
            <w:rFonts w:asciiTheme="minorHAnsi" w:hAnsiTheme="minorHAnsi" w:cstheme="minorHAnsi"/>
            <w:color w:val="426986"/>
            <w:sz w:val="22"/>
            <w:szCs w:val="22"/>
          </w:rPr>
          <w:t>UWS 17.152 (4) (e)</w:t>
        </w:r>
      </w:hyperlink>
      <w:r w:rsidRPr="00366F7A">
        <w:rPr>
          <w:rFonts w:asciiTheme="minorHAnsi" w:hAnsiTheme="minorHAnsi" w:cstheme="minorHAnsi"/>
          <w:color w:val="000000"/>
          <w:sz w:val="22"/>
          <w:szCs w:val="22"/>
        </w:rPr>
        <w:t>.</w:t>
      </w:r>
    </w:p>
    <w:p w14:paraId="656BF401" w14:textId="77777777" w:rsidR="00930891" w:rsidRPr="00366F7A" w:rsidRDefault="00930891" w:rsidP="00112039">
      <w:pPr>
        <w:shd w:val="clear" w:color="auto" w:fill="FFFFFF"/>
        <w:ind w:left="1195" w:hanging="475"/>
        <w:rPr>
          <w:rFonts w:asciiTheme="minorHAnsi" w:hAnsiTheme="minorHAnsi" w:cstheme="minorHAnsi"/>
          <w:color w:val="000000"/>
          <w:sz w:val="22"/>
          <w:szCs w:val="22"/>
        </w:rPr>
      </w:pPr>
      <w:r w:rsidRPr="00366F7A">
        <w:rPr>
          <w:rStyle w:val="qsnumsubdnum"/>
          <w:rFonts w:asciiTheme="minorHAnsi" w:hAnsiTheme="minorHAnsi" w:cstheme="minorHAnsi"/>
          <w:b/>
          <w:bCs/>
          <w:color w:val="000000"/>
          <w:sz w:val="22"/>
          <w:szCs w:val="22"/>
        </w:rPr>
        <w:t>4.</w:t>
      </w:r>
      <w:r w:rsidRPr="00366F7A">
        <w:rPr>
          <w:rFonts w:asciiTheme="minorHAnsi" w:hAnsiTheme="minorHAnsi" w:cstheme="minorHAnsi"/>
          <w:color w:val="000000"/>
          <w:sz w:val="22"/>
          <w:szCs w:val="22"/>
        </w:rPr>
        <w:t> May take reasonable steps to maintain order and adopt procedures for the questioning of parties or witnesses appropriate to the circumstances of the testimony, provided the advisors for the complainant and respondent are allowed to effectively cross-examine any party or witness.</w:t>
      </w:r>
    </w:p>
    <w:p w14:paraId="797CBE59" w14:textId="77777777" w:rsidR="00930891" w:rsidRPr="00366F7A" w:rsidRDefault="00930891" w:rsidP="00112039">
      <w:pPr>
        <w:shd w:val="clear" w:color="auto" w:fill="FFFFFF"/>
        <w:ind w:left="475" w:hanging="475"/>
        <w:rPr>
          <w:rFonts w:asciiTheme="minorHAnsi" w:hAnsiTheme="minorHAnsi" w:cstheme="minorHAnsi"/>
          <w:color w:val="000000"/>
          <w:sz w:val="22"/>
          <w:szCs w:val="22"/>
        </w:rPr>
      </w:pPr>
      <w:r w:rsidRPr="00366F7A">
        <w:rPr>
          <w:rStyle w:val="qsnumsubsecnum"/>
          <w:rFonts w:asciiTheme="minorHAnsi" w:hAnsiTheme="minorHAnsi" w:cstheme="minorHAnsi"/>
          <w:b/>
          <w:bCs/>
          <w:color w:val="000000"/>
          <w:sz w:val="22"/>
          <w:szCs w:val="22"/>
        </w:rPr>
        <w:t>(5)</w:t>
      </w:r>
      <w:r w:rsidRPr="00366F7A">
        <w:rPr>
          <w:rFonts w:asciiTheme="minorHAnsi" w:hAnsiTheme="minorHAnsi" w:cstheme="minorHAnsi"/>
          <w:color w:val="000000"/>
          <w:sz w:val="22"/>
          <w:szCs w:val="22"/>
        </w:rPr>
        <w:t> </w:t>
      </w:r>
      <w:r w:rsidRPr="00366F7A">
        <w:rPr>
          <w:rFonts w:asciiTheme="minorHAnsi" w:hAnsiTheme="minorHAnsi" w:cstheme="minorHAnsi"/>
          <w:color w:val="000000"/>
          <w:sz w:val="22"/>
          <w:szCs w:val="22"/>
        </w:rPr>
        <w:t>The party's advisors shall conduct cross examination directly, orally, and in real time by the party's advisor. A party may not personally conduct cross examination. The following conditions shall apply:</w:t>
      </w:r>
    </w:p>
    <w:p w14:paraId="419F636E" w14:textId="77777777" w:rsidR="00930891" w:rsidRPr="00366F7A" w:rsidRDefault="00930891" w:rsidP="0011203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(a)</w:t>
      </w:r>
      <w:r w:rsidRPr="00366F7A">
        <w:rPr>
          <w:rFonts w:asciiTheme="minorHAnsi" w:hAnsiTheme="minorHAnsi" w:cstheme="minorHAnsi"/>
          <w:color w:val="000000"/>
          <w:sz w:val="22"/>
          <w:szCs w:val="22"/>
        </w:rPr>
        <w:t> If a party does not have an advisor at the hearing to conduct cross-examination, the university shall provide someone, without fee or charge, who may or may not be an attorney, to conduct cross-examination.</w:t>
      </w:r>
    </w:p>
    <w:p w14:paraId="1AB6399F" w14:textId="77777777" w:rsidR="00930891" w:rsidRPr="00366F7A" w:rsidRDefault="00930891" w:rsidP="0011203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(b)</w:t>
      </w:r>
      <w:r w:rsidRPr="00366F7A">
        <w:rPr>
          <w:rFonts w:asciiTheme="minorHAnsi" w:hAnsiTheme="minorHAnsi" w:cstheme="minorHAnsi"/>
          <w:color w:val="000000"/>
          <w:sz w:val="22"/>
          <w:szCs w:val="22"/>
        </w:rPr>
        <w:t> Before a party or witness answers a cross-examination or other question, the hearing examiner or committee shall first determine whether a question is relevant or not and explain any decision to exclude those questions as not relevant.</w:t>
      </w:r>
    </w:p>
    <w:p w14:paraId="5BCD4740" w14:textId="77777777" w:rsidR="00930891" w:rsidRPr="00366F7A" w:rsidRDefault="00930891" w:rsidP="0011203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(c)</w:t>
      </w:r>
      <w:r w:rsidRPr="00366F7A">
        <w:rPr>
          <w:rFonts w:asciiTheme="minorHAnsi" w:hAnsiTheme="minorHAnsi" w:cstheme="minorHAnsi"/>
          <w:color w:val="000000"/>
          <w:sz w:val="22"/>
          <w:szCs w:val="22"/>
        </w:rPr>
        <w:t> The hearing examiner or committee may not draw an inference regarding responsibility based solely on a party's or a witness's absence from the hearing or refusal to answer cross-examination questions.</w:t>
      </w:r>
    </w:p>
    <w:p w14:paraId="6D334ED2" w14:textId="77777777" w:rsidR="00930891" w:rsidRPr="00366F7A" w:rsidRDefault="00930891" w:rsidP="0011203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(d)</w:t>
      </w:r>
      <w:r w:rsidRPr="00366F7A">
        <w:rPr>
          <w:rFonts w:asciiTheme="minorHAnsi" w:hAnsiTheme="minorHAnsi" w:cstheme="minorHAnsi"/>
          <w:color w:val="000000"/>
          <w:sz w:val="22"/>
          <w:szCs w:val="22"/>
        </w:rPr>
        <w:t> At hearings involving Title IX misconduct, if a party or a witness does not submit to cross-examination at the hearing, then the hearing examiner or committee may not rely on any statement of that party or witness made prior to or during the hearing in reaching a determination regarding responsibility.</w:t>
      </w:r>
    </w:p>
    <w:p w14:paraId="6463AFB2" w14:textId="77777777" w:rsidR="00930891" w:rsidRPr="00366F7A" w:rsidRDefault="00930891" w:rsidP="00112039">
      <w:pPr>
        <w:shd w:val="clear" w:color="auto" w:fill="FFFFFF"/>
        <w:ind w:left="475" w:hanging="475"/>
        <w:rPr>
          <w:rFonts w:asciiTheme="minorHAnsi" w:hAnsiTheme="minorHAnsi" w:cstheme="minorHAnsi"/>
          <w:color w:val="000000"/>
          <w:sz w:val="22"/>
          <w:szCs w:val="22"/>
        </w:rPr>
      </w:pPr>
      <w:r w:rsidRPr="00366F7A">
        <w:rPr>
          <w:rStyle w:val="qsnumsubsecnum"/>
          <w:rFonts w:asciiTheme="minorHAnsi" w:hAnsiTheme="minorHAnsi" w:cstheme="minorHAnsi"/>
          <w:b/>
          <w:bCs/>
          <w:color w:val="000000"/>
          <w:sz w:val="22"/>
          <w:szCs w:val="22"/>
        </w:rPr>
        <w:t>(6)</w:t>
      </w:r>
      <w:r w:rsidRPr="00366F7A">
        <w:rPr>
          <w:rFonts w:asciiTheme="minorHAnsi" w:hAnsiTheme="minorHAnsi" w:cstheme="minorHAnsi"/>
          <w:color w:val="000000"/>
          <w:sz w:val="22"/>
          <w:szCs w:val="22"/>
        </w:rPr>
        <w:t> </w:t>
      </w:r>
      <w:r w:rsidRPr="00366F7A">
        <w:rPr>
          <w:rFonts w:asciiTheme="minorHAnsi" w:hAnsiTheme="minorHAnsi" w:cstheme="minorHAnsi"/>
          <w:color w:val="000000"/>
          <w:sz w:val="22"/>
          <w:szCs w:val="22"/>
        </w:rPr>
        <w:t>If a party fails to appear at a scheduled hearing and to proceed, the hearing examiner or committee may issue a decision based upon the information provided except as described in sub. </w:t>
      </w:r>
      <w:hyperlink r:id="rId434" w:tooltip="Admin. Code UWS 17.153(5)(d)" w:history="1">
        <w:r w:rsidRPr="00366F7A">
          <w:rPr>
            <w:rStyle w:val="Hyperlink"/>
            <w:rFonts w:asciiTheme="minorHAnsi" w:hAnsiTheme="minorHAnsi" w:cstheme="minorHAnsi"/>
            <w:color w:val="426986"/>
            <w:sz w:val="22"/>
            <w:szCs w:val="22"/>
          </w:rPr>
          <w:t>(5) (d)</w:t>
        </w:r>
      </w:hyperlink>
      <w:r w:rsidRPr="00366F7A">
        <w:rPr>
          <w:rFonts w:asciiTheme="minorHAnsi" w:hAnsiTheme="minorHAnsi" w:cstheme="minorHAnsi"/>
          <w:color w:val="000000"/>
          <w:sz w:val="22"/>
          <w:szCs w:val="22"/>
        </w:rPr>
        <w:t>.</w:t>
      </w:r>
    </w:p>
    <w:p w14:paraId="5F581E99" w14:textId="77777777" w:rsidR="00930891" w:rsidRPr="00366F7A" w:rsidRDefault="00930891" w:rsidP="00112039">
      <w:pPr>
        <w:shd w:val="clear" w:color="auto" w:fill="FFFFFF"/>
        <w:ind w:left="475" w:hanging="475"/>
        <w:rPr>
          <w:rFonts w:asciiTheme="minorHAnsi" w:hAnsiTheme="minorHAnsi" w:cstheme="minorHAnsi"/>
          <w:color w:val="000000"/>
          <w:sz w:val="22"/>
          <w:szCs w:val="22"/>
        </w:rPr>
      </w:pPr>
      <w:r w:rsidRPr="00366F7A">
        <w:rPr>
          <w:rStyle w:val="qsnumsubsecnum"/>
          <w:rFonts w:asciiTheme="minorHAnsi" w:hAnsiTheme="minorHAnsi" w:cstheme="minorHAnsi"/>
          <w:b/>
          <w:bCs/>
          <w:color w:val="000000"/>
          <w:sz w:val="22"/>
          <w:szCs w:val="22"/>
        </w:rPr>
        <w:t>(7)</w:t>
      </w:r>
      <w:r w:rsidRPr="00366F7A">
        <w:rPr>
          <w:rFonts w:asciiTheme="minorHAnsi" w:hAnsiTheme="minorHAnsi" w:cstheme="minorHAnsi"/>
          <w:color w:val="000000"/>
          <w:sz w:val="22"/>
          <w:szCs w:val="22"/>
        </w:rPr>
        <w:t> </w:t>
      </w:r>
      <w:r w:rsidRPr="00366F7A">
        <w:rPr>
          <w:rFonts w:asciiTheme="minorHAnsi" w:hAnsiTheme="minorHAnsi" w:cstheme="minorHAnsi"/>
          <w:color w:val="000000"/>
          <w:sz w:val="22"/>
          <w:szCs w:val="22"/>
        </w:rPr>
        <w:t>The hearing examiner or committee shall make a record of the hearing. The record shall include a verbatim record of the testimony, which may be a sound recording, and a file of all evidence presented at the hearing. The respondent and the complainant may access the record, except as may be precluded by applicable state or federal law.</w:t>
      </w:r>
    </w:p>
    <w:p w14:paraId="529AB2BD" w14:textId="77777777" w:rsidR="00930891" w:rsidRPr="00366F7A" w:rsidRDefault="00930891" w:rsidP="00112039">
      <w:pPr>
        <w:shd w:val="clear" w:color="auto" w:fill="FFFFFF"/>
        <w:ind w:left="475" w:hanging="475"/>
        <w:rPr>
          <w:rFonts w:asciiTheme="minorHAnsi" w:hAnsiTheme="minorHAnsi" w:cstheme="minorHAnsi"/>
          <w:color w:val="000000"/>
          <w:sz w:val="22"/>
          <w:szCs w:val="22"/>
        </w:rPr>
      </w:pPr>
      <w:r w:rsidRPr="00366F7A">
        <w:rPr>
          <w:rStyle w:val="qsnumsubsecnum"/>
          <w:rFonts w:asciiTheme="minorHAnsi" w:hAnsiTheme="minorHAnsi" w:cstheme="minorHAnsi"/>
          <w:b/>
          <w:bCs/>
          <w:color w:val="000000"/>
          <w:sz w:val="22"/>
          <w:szCs w:val="22"/>
        </w:rPr>
        <w:t>(8)</w:t>
      </w:r>
      <w:r w:rsidRPr="00366F7A">
        <w:rPr>
          <w:rFonts w:asciiTheme="minorHAnsi" w:hAnsiTheme="minorHAnsi" w:cstheme="minorHAnsi"/>
          <w:color w:val="000000"/>
          <w:sz w:val="22"/>
          <w:szCs w:val="22"/>
        </w:rPr>
        <w:t> </w:t>
      </w:r>
      <w:r w:rsidRPr="00366F7A">
        <w:rPr>
          <w:rFonts w:asciiTheme="minorHAnsi" w:hAnsiTheme="minorHAnsi" w:cstheme="minorHAnsi"/>
          <w:color w:val="000000"/>
          <w:sz w:val="22"/>
          <w:szCs w:val="22"/>
        </w:rPr>
        <w:t xml:space="preserve"> The hearing examiner or committee shall prepare written findings of fact and a written statement of its decision based upon the record of the hearing, using the preponderance of the evidence standard. The written report shall include all of the following:</w:t>
      </w:r>
    </w:p>
    <w:p w14:paraId="13C7F0BA" w14:textId="77777777" w:rsidR="00930891" w:rsidRPr="00366F7A" w:rsidRDefault="00930891" w:rsidP="0011203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(a)</w:t>
      </w:r>
      <w:r w:rsidRPr="00366F7A">
        <w:rPr>
          <w:rFonts w:asciiTheme="minorHAnsi" w:hAnsiTheme="minorHAnsi" w:cstheme="minorHAnsi"/>
          <w:color w:val="000000"/>
          <w:sz w:val="22"/>
          <w:szCs w:val="22"/>
        </w:rPr>
        <w:t> Identification of the allegations potentially constituting sexual misconduct.</w:t>
      </w:r>
    </w:p>
    <w:p w14:paraId="786AD0E8" w14:textId="77777777" w:rsidR="00930891" w:rsidRPr="00366F7A" w:rsidRDefault="00930891" w:rsidP="0011203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(b)</w:t>
      </w:r>
      <w:r w:rsidRPr="00366F7A">
        <w:rPr>
          <w:rFonts w:asciiTheme="minorHAnsi" w:hAnsiTheme="minorHAnsi" w:cstheme="minorHAnsi"/>
          <w:color w:val="000000"/>
          <w:sz w:val="22"/>
          <w:szCs w:val="22"/>
        </w:rPr>
        <w:t> A description of the procedural steps taken from the receipt of the initial complaint through the determination, including any notifications to the complainant and respondent, interviews with the complainant and respondent and witnesses, site visits, methods used to gather other evidence, and hearings held.</w:t>
      </w:r>
    </w:p>
    <w:p w14:paraId="34DD3D1B" w14:textId="77777777" w:rsidR="00930891" w:rsidRPr="00366F7A" w:rsidRDefault="00930891" w:rsidP="0011203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(c)</w:t>
      </w:r>
      <w:r w:rsidRPr="00366F7A">
        <w:rPr>
          <w:rFonts w:asciiTheme="minorHAnsi" w:hAnsiTheme="minorHAnsi" w:cstheme="minorHAnsi"/>
          <w:color w:val="000000"/>
          <w:sz w:val="22"/>
          <w:szCs w:val="22"/>
        </w:rPr>
        <w:t> Findings of fact supporting the determination.</w:t>
      </w:r>
    </w:p>
    <w:p w14:paraId="267E1325" w14:textId="77777777" w:rsidR="00930891" w:rsidRPr="00366F7A" w:rsidRDefault="00930891" w:rsidP="0011203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(d)</w:t>
      </w:r>
      <w:r w:rsidRPr="00366F7A">
        <w:rPr>
          <w:rFonts w:asciiTheme="minorHAnsi" w:hAnsiTheme="minorHAnsi" w:cstheme="minorHAnsi"/>
          <w:color w:val="000000"/>
          <w:sz w:val="22"/>
          <w:szCs w:val="22"/>
        </w:rPr>
        <w:t> Conclusions regarding the application of this chapter to the facts.</w:t>
      </w:r>
    </w:p>
    <w:p w14:paraId="4DB14037" w14:textId="77777777" w:rsidR="00930891" w:rsidRPr="00366F7A" w:rsidRDefault="00930891" w:rsidP="0011203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(e)</w:t>
      </w:r>
      <w:r w:rsidRPr="00366F7A">
        <w:rPr>
          <w:rFonts w:asciiTheme="minorHAnsi" w:hAnsiTheme="minorHAnsi" w:cstheme="minorHAnsi"/>
          <w:color w:val="000000"/>
          <w:sz w:val="22"/>
          <w:szCs w:val="22"/>
        </w:rPr>
        <w:t> A statement of, and rationale for, the result as to each allegation, including a determination regarding responsibility under this subchapter, including any Title IX misconduct, any disciplinary sanctions the university imposes on the respondent, and whether remedies designed to restore or preserve equal access to the university's education program or activity shall be provided by the university to the complainant.</w:t>
      </w:r>
    </w:p>
    <w:p w14:paraId="23F96CA7" w14:textId="77777777" w:rsidR="00930891" w:rsidRPr="00366F7A" w:rsidRDefault="00930891" w:rsidP="0011203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(f)</w:t>
      </w:r>
      <w:r w:rsidRPr="00366F7A">
        <w:rPr>
          <w:rFonts w:asciiTheme="minorHAnsi" w:hAnsiTheme="minorHAnsi" w:cstheme="minorHAnsi"/>
          <w:color w:val="000000"/>
          <w:sz w:val="22"/>
          <w:szCs w:val="22"/>
        </w:rPr>
        <w:t> One or more of the disciplinary sanctions listed in s. </w:t>
      </w:r>
      <w:hyperlink r:id="rId435" w:tooltip="Admin. Code UWS 17.085(1)" w:history="1">
        <w:r w:rsidRPr="00366F7A">
          <w:rPr>
            <w:rStyle w:val="Hyperlink"/>
            <w:rFonts w:asciiTheme="minorHAnsi" w:hAnsiTheme="minorHAnsi" w:cstheme="minorHAnsi"/>
            <w:color w:val="426986"/>
            <w:sz w:val="22"/>
            <w:szCs w:val="22"/>
          </w:rPr>
          <w:t>UWS 17.085 (1)</w:t>
        </w:r>
      </w:hyperlink>
      <w:r w:rsidRPr="00366F7A">
        <w:rPr>
          <w:rFonts w:asciiTheme="minorHAnsi" w:hAnsiTheme="minorHAnsi" w:cstheme="minorHAnsi"/>
          <w:color w:val="000000"/>
          <w:sz w:val="22"/>
          <w:szCs w:val="22"/>
        </w:rPr>
        <w:t>, if imposed by the hearing examiner or committee.</w:t>
      </w:r>
    </w:p>
    <w:p w14:paraId="32CA0102" w14:textId="77777777" w:rsidR="00930891" w:rsidRPr="00366F7A" w:rsidRDefault="00930891" w:rsidP="0011203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(g)</w:t>
      </w:r>
      <w:r w:rsidRPr="00366F7A">
        <w:rPr>
          <w:rFonts w:asciiTheme="minorHAnsi" w:hAnsiTheme="minorHAnsi" w:cstheme="minorHAnsi"/>
          <w:color w:val="000000"/>
          <w:sz w:val="22"/>
          <w:szCs w:val="22"/>
        </w:rPr>
        <w:t> Procedures and permissible bases for the complainant and respondent to appeal.</w:t>
      </w:r>
    </w:p>
    <w:p w14:paraId="0A95885D" w14:textId="77777777" w:rsidR="00930891" w:rsidRPr="00366F7A" w:rsidRDefault="00930891" w:rsidP="00112039">
      <w:pPr>
        <w:shd w:val="clear" w:color="auto" w:fill="FFFFFF"/>
        <w:ind w:left="475" w:hanging="475"/>
        <w:rPr>
          <w:rFonts w:asciiTheme="minorHAnsi" w:hAnsiTheme="minorHAnsi" w:cstheme="minorHAnsi"/>
          <w:color w:val="000000"/>
          <w:sz w:val="22"/>
          <w:szCs w:val="22"/>
        </w:rPr>
      </w:pPr>
      <w:r w:rsidRPr="00366F7A">
        <w:rPr>
          <w:rStyle w:val="qsnumsubsecnum"/>
          <w:rFonts w:asciiTheme="minorHAnsi" w:hAnsiTheme="minorHAnsi" w:cstheme="minorHAnsi"/>
          <w:b/>
          <w:bCs/>
          <w:color w:val="000000"/>
          <w:sz w:val="22"/>
          <w:szCs w:val="22"/>
        </w:rPr>
        <w:t>(9)</w:t>
      </w:r>
      <w:r w:rsidRPr="00366F7A">
        <w:rPr>
          <w:rFonts w:asciiTheme="minorHAnsi" w:hAnsiTheme="minorHAnsi" w:cstheme="minorHAnsi"/>
          <w:color w:val="000000"/>
          <w:sz w:val="22"/>
          <w:szCs w:val="22"/>
        </w:rPr>
        <w:t> </w:t>
      </w:r>
      <w:r w:rsidRPr="00366F7A">
        <w:rPr>
          <w:rFonts w:asciiTheme="minorHAnsi" w:hAnsiTheme="minorHAnsi" w:cstheme="minorHAnsi"/>
          <w:color w:val="000000"/>
          <w:sz w:val="22"/>
          <w:szCs w:val="22"/>
        </w:rPr>
        <w:t xml:space="preserve"> The decision of the hearing examiner or committee shall be prepared within 14 days of the hearing, and delivered simultaneously to the respondent and the complainant, excluding information that may be precluded by state or federal law. If an appeal is filed, the decision regarding responsibility becomes final on the date the university </w:t>
      </w:r>
      <w:r w:rsidRPr="00366F7A">
        <w:rPr>
          <w:rFonts w:asciiTheme="minorHAnsi" w:hAnsiTheme="minorHAnsi" w:cstheme="minorHAnsi"/>
          <w:color w:val="000000"/>
          <w:sz w:val="22"/>
          <w:szCs w:val="22"/>
        </w:rPr>
        <w:lastRenderedPageBreak/>
        <w:t>provides the complainant and respondent with the written determination of the result of the appeal. If no appeal is filed, the decision regarding responsibility becomes final once the last date to appeal passes.</w:t>
      </w:r>
    </w:p>
    <w:p w14:paraId="259D1B13" w14:textId="77777777" w:rsidR="00930891" w:rsidRPr="00366F7A" w:rsidRDefault="00930891" w:rsidP="00112039">
      <w:pPr>
        <w:shd w:val="clear" w:color="auto" w:fill="FFFFFF"/>
        <w:ind w:left="475" w:hanging="475"/>
        <w:rPr>
          <w:rFonts w:asciiTheme="minorHAnsi" w:hAnsiTheme="minorHAnsi" w:cstheme="minorHAnsi"/>
          <w:color w:val="000000"/>
          <w:sz w:val="22"/>
          <w:szCs w:val="22"/>
        </w:rPr>
      </w:pPr>
      <w:r w:rsidRPr="00366F7A">
        <w:rPr>
          <w:rStyle w:val="qsnumsubsecnum"/>
          <w:rFonts w:asciiTheme="minorHAnsi" w:hAnsiTheme="minorHAnsi" w:cstheme="minorHAnsi"/>
          <w:b/>
          <w:bCs/>
          <w:color w:val="000000"/>
          <w:sz w:val="22"/>
          <w:szCs w:val="22"/>
        </w:rPr>
        <w:t>(10)</w:t>
      </w:r>
      <w:r w:rsidRPr="00366F7A">
        <w:rPr>
          <w:rFonts w:asciiTheme="minorHAnsi" w:hAnsiTheme="minorHAnsi" w:cstheme="minorHAnsi"/>
          <w:color w:val="000000"/>
          <w:sz w:val="22"/>
          <w:szCs w:val="22"/>
        </w:rPr>
        <w:t> </w:t>
      </w:r>
      <w:r w:rsidRPr="00366F7A">
        <w:rPr>
          <w:rFonts w:asciiTheme="minorHAnsi" w:hAnsiTheme="minorHAnsi" w:cstheme="minorHAnsi"/>
          <w:color w:val="000000"/>
          <w:sz w:val="22"/>
          <w:szCs w:val="22"/>
        </w:rPr>
        <w:t xml:space="preserve"> Disciplinary hearings are subject to s. </w:t>
      </w:r>
      <w:hyperlink r:id="rId436" w:tooltip="Statutes 19.85" w:history="1">
        <w:r w:rsidRPr="00366F7A">
          <w:rPr>
            <w:rStyle w:val="Hyperlink"/>
            <w:rFonts w:asciiTheme="minorHAnsi" w:hAnsiTheme="minorHAnsi" w:cstheme="minorHAnsi"/>
            <w:color w:val="426986"/>
            <w:sz w:val="22"/>
            <w:szCs w:val="22"/>
          </w:rPr>
          <w:t>19.85</w:t>
        </w:r>
      </w:hyperlink>
      <w:r w:rsidRPr="00366F7A">
        <w:rPr>
          <w:rFonts w:asciiTheme="minorHAnsi" w:hAnsiTheme="minorHAnsi" w:cstheme="minorHAnsi"/>
          <w:color w:val="000000"/>
          <w:sz w:val="22"/>
          <w:szCs w:val="22"/>
        </w:rPr>
        <w:t>, Stats., Wisconsin Open Meetings of Governmental Bodies, and may be closed if the respondent or complainant requests a closed hearing or if the hearing examiner or committee determines it is necessary to hold a closed hearing. Deliberations of the committee shall be held in closed session, in accordance with s. </w:t>
      </w:r>
      <w:hyperlink r:id="rId437" w:tooltip="Statutes 19.85" w:history="1">
        <w:r w:rsidRPr="00366F7A">
          <w:rPr>
            <w:rStyle w:val="Hyperlink"/>
            <w:rFonts w:asciiTheme="minorHAnsi" w:hAnsiTheme="minorHAnsi" w:cstheme="minorHAnsi"/>
            <w:color w:val="426986"/>
            <w:sz w:val="22"/>
            <w:szCs w:val="22"/>
          </w:rPr>
          <w:t>19.85</w:t>
        </w:r>
      </w:hyperlink>
      <w:r w:rsidRPr="00366F7A">
        <w:rPr>
          <w:rFonts w:asciiTheme="minorHAnsi" w:hAnsiTheme="minorHAnsi" w:cstheme="minorHAnsi"/>
          <w:color w:val="000000"/>
          <w:sz w:val="22"/>
          <w:szCs w:val="22"/>
        </w:rPr>
        <w:t>, Stats. As such, proper notice and other applicable rules shall be followed.</w:t>
      </w:r>
    </w:p>
    <w:p w14:paraId="0501B3C4" w14:textId="77777777" w:rsidR="00112039" w:rsidRDefault="00112039" w:rsidP="001F4977">
      <w:pPr>
        <w:shd w:val="clear" w:color="auto" w:fill="FFFFFF"/>
        <w:ind w:hanging="216"/>
        <w:rPr>
          <w:rFonts w:asciiTheme="minorHAnsi" w:hAnsiTheme="minorHAnsi" w:cstheme="minorHAnsi"/>
          <w:b/>
          <w:bCs/>
          <w:color w:val="000000"/>
          <w:sz w:val="22"/>
          <w:szCs w:val="22"/>
        </w:rPr>
      </w:pPr>
    </w:p>
    <w:p w14:paraId="17245FBA" w14:textId="11E478F9" w:rsidR="00930891" w:rsidRPr="00366F7A" w:rsidRDefault="00930891" w:rsidP="00112039">
      <w:pPr>
        <w:shd w:val="clear" w:color="auto" w:fill="FFFFFF"/>
        <w:ind w:left="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History: </w:t>
      </w:r>
      <w:hyperlink r:id="rId438" w:tooltip="2020 Clearinghouse Rules 62" w:history="1">
        <w:r w:rsidRPr="00366F7A">
          <w:rPr>
            <w:rStyle w:val="Hyperlink"/>
            <w:rFonts w:asciiTheme="minorHAnsi" w:hAnsiTheme="minorHAnsi" w:cstheme="minorHAnsi"/>
            <w:color w:val="426986"/>
            <w:sz w:val="22"/>
            <w:szCs w:val="22"/>
          </w:rPr>
          <w:t>CR 20-062</w:t>
        </w:r>
      </w:hyperlink>
      <w:r w:rsidRPr="00366F7A">
        <w:rPr>
          <w:rFonts w:asciiTheme="minorHAnsi" w:hAnsiTheme="minorHAnsi" w:cstheme="minorHAnsi"/>
          <w:color w:val="000000"/>
          <w:sz w:val="22"/>
          <w:szCs w:val="22"/>
        </w:rPr>
        <w:t>: cr. </w:t>
      </w:r>
      <w:hyperlink r:id="rId439" w:tooltip="Admin. Register toc" w:history="1">
        <w:r w:rsidRPr="00366F7A">
          <w:rPr>
            <w:rStyle w:val="Hyperlink"/>
            <w:rFonts w:asciiTheme="minorHAnsi" w:hAnsiTheme="minorHAnsi" w:cstheme="minorHAnsi"/>
            <w:color w:val="426986"/>
            <w:sz w:val="22"/>
            <w:szCs w:val="22"/>
          </w:rPr>
          <w:t>Register May 2021 No. 785</w:t>
        </w:r>
      </w:hyperlink>
      <w:r w:rsidRPr="00366F7A">
        <w:rPr>
          <w:rFonts w:asciiTheme="minorHAnsi" w:hAnsiTheme="minorHAnsi" w:cstheme="minorHAnsi"/>
          <w:color w:val="000000"/>
          <w:sz w:val="22"/>
          <w:szCs w:val="22"/>
        </w:rPr>
        <w:t>, eff. 6-1-21; correction in (4) (a) made under s. </w:t>
      </w:r>
      <w:hyperlink r:id="rId440" w:tooltip="Statutes 35.17" w:history="1">
        <w:r w:rsidRPr="00366F7A">
          <w:rPr>
            <w:rStyle w:val="Hyperlink"/>
            <w:rFonts w:asciiTheme="minorHAnsi" w:hAnsiTheme="minorHAnsi" w:cstheme="minorHAnsi"/>
            <w:color w:val="426986"/>
            <w:sz w:val="22"/>
            <w:szCs w:val="22"/>
          </w:rPr>
          <w:t>35.17</w:t>
        </w:r>
      </w:hyperlink>
      <w:r w:rsidRPr="00366F7A">
        <w:rPr>
          <w:rFonts w:asciiTheme="minorHAnsi" w:hAnsiTheme="minorHAnsi" w:cstheme="minorHAnsi"/>
          <w:color w:val="000000"/>
          <w:sz w:val="22"/>
          <w:szCs w:val="22"/>
        </w:rPr>
        <w:t>, Stats., </w:t>
      </w:r>
      <w:hyperlink r:id="rId441" w:tooltip="Admin. Register toc" w:history="1">
        <w:r w:rsidRPr="00366F7A">
          <w:rPr>
            <w:rStyle w:val="Hyperlink"/>
            <w:rFonts w:asciiTheme="minorHAnsi" w:hAnsiTheme="minorHAnsi" w:cstheme="minorHAnsi"/>
            <w:color w:val="426986"/>
            <w:sz w:val="22"/>
            <w:szCs w:val="22"/>
          </w:rPr>
          <w:t>Register May 2021 No. 785</w:t>
        </w:r>
      </w:hyperlink>
      <w:r w:rsidRPr="00366F7A">
        <w:rPr>
          <w:rFonts w:asciiTheme="minorHAnsi" w:hAnsiTheme="minorHAnsi" w:cstheme="minorHAnsi"/>
          <w:color w:val="000000"/>
          <w:sz w:val="22"/>
          <w:szCs w:val="22"/>
        </w:rPr>
        <w:t>.</w:t>
      </w:r>
    </w:p>
    <w:p w14:paraId="71FFF7C1" w14:textId="77777777" w:rsidR="00112039" w:rsidRDefault="00112039" w:rsidP="001F4977">
      <w:pPr>
        <w:shd w:val="clear" w:color="auto" w:fill="FFFFFF"/>
        <w:ind w:hanging="480"/>
        <w:rPr>
          <w:rStyle w:val="qsnumsectnum"/>
          <w:rFonts w:asciiTheme="minorHAnsi" w:hAnsiTheme="minorHAnsi" w:cstheme="minorHAnsi"/>
          <w:b/>
          <w:bCs/>
          <w:color w:val="000000"/>
          <w:sz w:val="22"/>
          <w:szCs w:val="22"/>
        </w:rPr>
      </w:pPr>
    </w:p>
    <w:p w14:paraId="69792268" w14:textId="2D5A085F" w:rsidR="00930891" w:rsidRPr="00112039" w:rsidRDefault="00930891" w:rsidP="00CA3C5C">
      <w:pPr>
        <w:pStyle w:val="Heading3"/>
      </w:pPr>
      <w:r w:rsidRPr="00112039">
        <w:rPr>
          <w:rStyle w:val="qsnumsectnum"/>
          <w:rFonts w:cstheme="majorHAnsi"/>
          <w:i/>
          <w:color w:val="8C282F"/>
        </w:rPr>
        <w:t>UWS 17.154</w:t>
      </w:r>
      <w:r w:rsidRPr="00112039">
        <w:t> </w:t>
      </w:r>
      <w:r w:rsidRPr="00112039">
        <w:rPr>
          <w:rStyle w:val="qstitlesection"/>
          <w:rFonts w:cstheme="majorHAnsi"/>
          <w:i/>
          <w:color w:val="8C282F"/>
        </w:rPr>
        <w:t>Appeal to the chancellor for sexual misconduct.</w:t>
      </w:r>
    </w:p>
    <w:p w14:paraId="6729E6B1" w14:textId="77777777" w:rsidR="00930891" w:rsidRPr="00366F7A" w:rsidRDefault="00930891" w:rsidP="00112039">
      <w:pPr>
        <w:shd w:val="clear" w:color="auto" w:fill="FFFFFF"/>
        <w:ind w:left="475" w:hanging="475"/>
        <w:rPr>
          <w:rFonts w:asciiTheme="minorHAnsi" w:hAnsiTheme="minorHAnsi" w:cstheme="minorHAnsi"/>
          <w:color w:val="000000"/>
          <w:sz w:val="22"/>
          <w:szCs w:val="22"/>
        </w:rPr>
      </w:pPr>
      <w:r w:rsidRPr="00366F7A">
        <w:rPr>
          <w:rStyle w:val="qsnumsubsecnum"/>
          <w:rFonts w:asciiTheme="minorHAnsi" w:hAnsiTheme="minorHAnsi" w:cstheme="minorHAnsi"/>
          <w:b/>
          <w:bCs/>
          <w:color w:val="000000"/>
          <w:sz w:val="22"/>
          <w:szCs w:val="22"/>
        </w:rPr>
        <w:t>(1)</w:t>
      </w:r>
      <w:r w:rsidRPr="00366F7A">
        <w:rPr>
          <w:rFonts w:asciiTheme="minorHAnsi" w:hAnsiTheme="minorHAnsi" w:cstheme="minorHAnsi"/>
          <w:b/>
          <w:bCs/>
          <w:color w:val="000000"/>
          <w:sz w:val="22"/>
          <w:szCs w:val="22"/>
        </w:rPr>
        <w:t> </w:t>
      </w:r>
      <w:r w:rsidRPr="00366F7A">
        <w:rPr>
          <w:rFonts w:asciiTheme="minorHAnsi" w:hAnsiTheme="minorHAnsi" w:cstheme="minorHAnsi"/>
          <w:b/>
          <w:bCs/>
          <w:color w:val="000000"/>
          <w:sz w:val="22"/>
          <w:szCs w:val="22"/>
        </w:rPr>
        <w:t> </w:t>
      </w:r>
      <w:r w:rsidRPr="00366F7A">
        <w:rPr>
          <w:rFonts w:asciiTheme="minorHAnsi" w:hAnsiTheme="minorHAnsi" w:cstheme="minorHAnsi"/>
          <w:color w:val="000000"/>
          <w:sz w:val="22"/>
          <w:szCs w:val="22"/>
        </w:rPr>
        <w:t>The respondent or complainant may appeal in writing to the chief administrative officer within 14 days of the date of the written decision for a review, based on the record, of the following:</w:t>
      </w:r>
    </w:p>
    <w:p w14:paraId="4D83F841" w14:textId="77777777" w:rsidR="00930891" w:rsidRPr="00366F7A" w:rsidRDefault="00930891" w:rsidP="0011203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(a)</w:t>
      </w:r>
      <w:r w:rsidRPr="00366F7A">
        <w:rPr>
          <w:rFonts w:asciiTheme="minorHAnsi" w:hAnsiTheme="minorHAnsi" w:cstheme="minorHAnsi"/>
          <w:color w:val="000000"/>
          <w:sz w:val="22"/>
          <w:szCs w:val="22"/>
        </w:rPr>
        <w:t> A dismissal of a formal Title IX complaint.</w:t>
      </w:r>
    </w:p>
    <w:p w14:paraId="5AD7BB4A" w14:textId="77777777" w:rsidR="00930891" w:rsidRPr="00366F7A" w:rsidRDefault="00930891" w:rsidP="0011203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(b)</w:t>
      </w:r>
      <w:r w:rsidRPr="00366F7A">
        <w:rPr>
          <w:rFonts w:asciiTheme="minorHAnsi" w:hAnsiTheme="minorHAnsi" w:cstheme="minorHAnsi"/>
          <w:color w:val="000000"/>
          <w:sz w:val="22"/>
          <w:szCs w:val="22"/>
        </w:rPr>
        <w:t> The written decision of the hearing examiner or committee.</w:t>
      </w:r>
    </w:p>
    <w:p w14:paraId="2138F262" w14:textId="77777777" w:rsidR="00930891" w:rsidRPr="00366F7A" w:rsidRDefault="00930891" w:rsidP="00112039">
      <w:pPr>
        <w:shd w:val="clear" w:color="auto" w:fill="FFFFFF"/>
        <w:ind w:left="475" w:hanging="475"/>
        <w:rPr>
          <w:rFonts w:asciiTheme="minorHAnsi" w:hAnsiTheme="minorHAnsi" w:cstheme="minorHAnsi"/>
          <w:color w:val="000000"/>
          <w:sz w:val="22"/>
          <w:szCs w:val="22"/>
        </w:rPr>
      </w:pPr>
      <w:r w:rsidRPr="00366F7A">
        <w:rPr>
          <w:rStyle w:val="qsnumsubsecnum"/>
          <w:rFonts w:asciiTheme="minorHAnsi" w:hAnsiTheme="minorHAnsi" w:cstheme="minorHAnsi"/>
          <w:b/>
          <w:bCs/>
          <w:color w:val="000000"/>
          <w:sz w:val="22"/>
          <w:szCs w:val="22"/>
        </w:rPr>
        <w:t>(2)</w:t>
      </w:r>
      <w:r w:rsidRPr="00366F7A">
        <w:rPr>
          <w:rFonts w:asciiTheme="minorHAnsi" w:hAnsiTheme="minorHAnsi" w:cstheme="minorHAnsi"/>
          <w:color w:val="000000"/>
          <w:sz w:val="22"/>
          <w:szCs w:val="22"/>
        </w:rPr>
        <w:t> </w:t>
      </w:r>
      <w:r w:rsidRPr="00366F7A">
        <w:rPr>
          <w:rFonts w:asciiTheme="minorHAnsi" w:hAnsiTheme="minorHAnsi" w:cstheme="minorHAnsi"/>
          <w:color w:val="000000"/>
          <w:sz w:val="22"/>
          <w:szCs w:val="22"/>
        </w:rPr>
        <w:t>The chief administrative officer has 30 days from receipt of an appeal to respond in writing simultaneously to both the complainant and respondent and shall sustain the decision unless the chief administrative officer finds any of the following:</w:t>
      </w:r>
    </w:p>
    <w:p w14:paraId="20B74DAE" w14:textId="77777777" w:rsidR="00930891" w:rsidRPr="00366F7A" w:rsidRDefault="00930891" w:rsidP="0011203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(a)</w:t>
      </w:r>
      <w:r w:rsidRPr="00366F7A">
        <w:rPr>
          <w:rFonts w:asciiTheme="minorHAnsi" w:hAnsiTheme="minorHAnsi" w:cstheme="minorHAnsi"/>
          <w:color w:val="000000"/>
          <w:sz w:val="22"/>
          <w:szCs w:val="22"/>
        </w:rPr>
        <w:t> The information in the record does not support the findings or decision.</w:t>
      </w:r>
    </w:p>
    <w:p w14:paraId="332BC8E7" w14:textId="77777777" w:rsidR="00930891" w:rsidRPr="00366F7A" w:rsidRDefault="00930891" w:rsidP="0011203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(b)</w:t>
      </w:r>
      <w:r w:rsidRPr="00366F7A">
        <w:rPr>
          <w:rFonts w:asciiTheme="minorHAnsi" w:hAnsiTheme="minorHAnsi" w:cstheme="minorHAnsi"/>
          <w:color w:val="000000"/>
          <w:sz w:val="22"/>
          <w:szCs w:val="22"/>
        </w:rPr>
        <w:t> A procedural irregularity affected the outcome of the matter.</w:t>
      </w:r>
    </w:p>
    <w:p w14:paraId="31C724B4" w14:textId="77777777" w:rsidR="00930891" w:rsidRPr="00366F7A" w:rsidRDefault="00930891" w:rsidP="0011203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(c)</w:t>
      </w:r>
      <w:r w:rsidRPr="00366F7A">
        <w:rPr>
          <w:rFonts w:asciiTheme="minorHAnsi" w:hAnsiTheme="minorHAnsi" w:cstheme="minorHAnsi"/>
          <w:color w:val="000000"/>
          <w:sz w:val="22"/>
          <w:szCs w:val="22"/>
        </w:rPr>
        <w:t> The decision was based on factors proscribed by state or federal law.</w:t>
      </w:r>
    </w:p>
    <w:p w14:paraId="3FD7DE9D" w14:textId="77777777" w:rsidR="00930891" w:rsidRPr="00366F7A" w:rsidRDefault="00930891" w:rsidP="0011203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(d)</w:t>
      </w:r>
      <w:r w:rsidRPr="00366F7A">
        <w:rPr>
          <w:rFonts w:asciiTheme="minorHAnsi" w:hAnsiTheme="minorHAnsi" w:cstheme="minorHAnsi"/>
          <w:color w:val="000000"/>
          <w:sz w:val="22"/>
          <w:szCs w:val="22"/>
        </w:rPr>
        <w:t> New evidence that was not reasonably available at the time the determination regarding responsibility or dismissal was made that could affect the outcome of the matter.</w:t>
      </w:r>
    </w:p>
    <w:p w14:paraId="578402FA" w14:textId="77777777" w:rsidR="00930891" w:rsidRPr="00366F7A" w:rsidRDefault="00930891" w:rsidP="0011203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(e)</w:t>
      </w:r>
      <w:r w:rsidRPr="00366F7A">
        <w:rPr>
          <w:rFonts w:asciiTheme="minorHAnsi" w:hAnsiTheme="minorHAnsi" w:cstheme="minorHAnsi"/>
          <w:color w:val="000000"/>
          <w:sz w:val="22"/>
          <w:szCs w:val="22"/>
        </w:rPr>
        <w:t> The Title IX Coordinator, investigator, hearing examiner, or a member of the hearing committee had a conflict of interest or bias for or against complainants or respondents generally or the individual complainant or respondent that affected the outcome of the matter.</w:t>
      </w:r>
    </w:p>
    <w:p w14:paraId="7E7317C5" w14:textId="77777777" w:rsidR="00930891" w:rsidRPr="00366F7A" w:rsidRDefault="00930891" w:rsidP="00112039">
      <w:pPr>
        <w:shd w:val="clear" w:color="auto" w:fill="FFFFFF"/>
        <w:ind w:left="475" w:hanging="475"/>
        <w:rPr>
          <w:rFonts w:asciiTheme="minorHAnsi" w:hAnsiTheme="minorHAnsi" w:cstheme="minorHAnsi"/>
          <w:color w:val="000000"/>
          <w:sz w:val="22"/>
          <w:szCs w:val="22"/>
        </w:rPr>
      </w:pPr>
      <w:r w:rsidRPr="00366F7A">
        <w:rPr>
          <w:rStyle w:val="qsnumsubsecnum"/>
          <w:rFonts w:asciiTheme="minorHAnsi" w:hAnsiTheme="minorHAnsi" w:cstheme="minorHAnsi"/>
          <w:b/>
          <w:bCs/>
          <w:color w:val="000000"/>
          <w:sz w:val="22"/>
          <w:szCs w:val="22"/>
        </w:rPr>
        <w:t>(3)</w:t>
      </w:r>
      <w:r w:rsidRPr="00366F7A">
        <w:rPr>
          <w:rFonts w:asciiTheme="minorHAnsi" w:hAnsiTheme="minorHAnsi" w:cstheme="minorHAnsi"/>
          <w:color w:val="000000"/>
          <w:sz w:val="22"/>
          <w:szCs w:val="22"/>
        </w:rPr>
        <w:t> </w:t>
      </w:r>
      <w:r w:rsidRPr="00366F7A">
        <w:rPr>
          <w:rFonts w:asciiTheme="minorHAnsi" w:hAnsiTheme="minorHAnsi" w:cstheme="minorHAnsi"/>
          <w:color w:val="000000"/>
          <w:sz w:val="22"/>
          <w:szCs w:val="22"/>
        </w:rPr>
        <w:t>If the chief administrative officer makes a finding under sub. </w:t>
      </w:r>
      <w:hyperlink r:id="rId442" w:tooltip="Admin. Code UWS 17.154(2)" w:history="1">
        <w:r w:rsidRPr="00366F7A">
          <w:rPr>
            <w:rStyle w:val="Hyperlink"/>
            <w:rFonts w:asciiTheme="minorHAnsi" w:hAnsiTheme="minorHAnsi" w:cstheme="minorHAnsi"/>
            <w:color w:val="426986"/>
            <w:sz w:val="22"/>
            <w:szCs w:val="22"/>
          </w:rPr>
          <w:t>(2)</w:t>
        </w:r>
      </w:hyperlink>
      <w:r w:rsidRPr="00366F7A">
        <w:rPr>
          <w:rFonts w:asciiTheme="minorHAnsi" w:hAnsiTheme="minorHAnsi" w:cstheme="minorHAnsi"/>
          <w:color w:val="000000"/>
          <w:sz w:val="22"/>
          <w:szCs w:val="22"/>
        </w:rPr>
        <w:t>, the chief administrative officer may return the matter for consideration, or may invoke an appropriate remedy of their own. The chief administrative officer's written decision describing the result of the appeal and the rationale for the result shall be communicated simultaneously to the respondent and complainant.</w:t>
      </w:r>
    </w:p>
    <w:p w14:paraId="2063D070" w14:textId="77777777" w:rsidR="00930891" w:rsidRPr="00366F7A" w:rsidRDefault="00930891" w:rsidP="00112039">
      <w:pPr>
        <w:shd w:val="clear" w:color="auto" w:fill="FFFFFF"/>
        <w:ind w:left="475" w:hanging="475"/>
        <w:rPr>
          <w:rFonts w:asciiTheme="minorHAnsi" w:hAnsiTheme="minorHAnsi" w:cstheme="minorHAnsi"/>
          <w:color w:val="000000"/>
          <w:sz w:val="22"/>
          <w:szCs w:val="22"/>
        </w:rPr>
      </w:pPr>
      <w:r w:rsidRPr="00366F7A">
        <w:rPr>
          <w:rStyle w:val="qsnumsubsecnum"/>
          <w:rFonts w:asciiTheme="minorHAnsi" w:hAnsiTheme="minorHAnsi" w:cstheme="minorHAnsi"/>
          <w:b/>
          <w:bCs/>
          <w:color w:val="000000"/>
          <w:sz w:val="22"/>
          <w:szCs w:val="22"/>
        </w:rPr>
        <w:t>(4)</w:t>
      </w:r>
      <w:r w:rsidRPr="00366F7A">
        <w:rPr>
          <w:rFonts w:asciiTheme="minorHAnsi" w:hAnsiTheme="minorHAnsi" w:cstheme="minorHAnsi"/>
          <w:color w:val="000000"/>
          <w:sz w:val="22"/>
          <w:szCs w:val="22"/>
        </w:rPr>
        <w:t> </w:t>
      </w:r>
      <w:r w:rsidRPr="00366F7A">
        <w:rPr>
          <w:rFonts w:asciiTheme="minorHAnsi" w:hAnsiTheme="minorHAnsi" w:cstheme="minorHAnsi"/>
          <w:color w:val="000000"/>
          <w:sz w:val="22"/>
          <w:szCs w:val="22"/>
        </w:rPr>
        <w:t>When an appeal is filed, the chief administrative officer shall notify the other party in writing and give both the complainant and respondent a reasonable, equal opportunity to submit a written statement supporting or challenging the outcome.</w:t>
      </w:r>
    </w:p>
    <w:p w14:paraId="5724A6AB" w14:textId="77777777" w:rsidR="00112039" w:rsidRDefault="00112039" w:rsidP="001F4977">
      <w:pPr>
        <w:shd w:val="clear" w:color="auto" w:fill="FFFFFF"/>
        <w:ind w:hanging="216"/>
        <w:rPr>
          <w:rFonts w:asciiTheme="minorHAnsi" w:hAnsiTheme="minorHAnsi" w:cstheme="minorHAnsi"/>
          <w:b/>
          <w:bCs/>
          <w:color w:val="000000"/>
          <w:sz w:val="22"/>
          <w:szCs w:val="22"/>
        </w:rPr>
      </w:pPr>
    </w:p>
    <w:p w14:paraId="30401382" w14:textId="76E55617" w:rsidR="00930891" w:rsidRPr="00366F7A" w:rsidRDefault="00930891" w:rsidP="00112039">
      <w:pPr>
        <w:shd w:val="clear" w:color="auto" w:fill="FFFFFF"/>
        <w:ind w:left="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History: </w:t>
      </w:r>
      <w:hyperlink r:id="rId443" w:tooltip="2020 Clearinghouse Rules 62" w:history="1">
        <w:r w:rsidRPr="00366F7A">
          <w:rPr>
            <w:rStyle w:val="Hyperlink"/>
            <w:rFonts w:asciiTheme="minorHAnsi" w:hAnsiTheme="minorHAnsi" w:cstheme="minorHAnsi"/>
            <w:color w:val="426986"/>
            <w:sz w:val="22"/>
            <w:szCs w:val="22"/>
          </w:rPr>
          <w:t>CR 20-062</w:t>
        </w:r>
      </w:hyperlink>
      <w:r w:rsidRPr="00366F7A">
        <w:rPr>
          <w:rFonts w:asciiTheme="minorHAnsi" w:hAnsiTheme="minorHAnsi" w:cstheme="minorHAnsi"/>
          <w:color w:val="000000"/>
          <w:sz w:val="22"/>
          <w:szCs w:val="22"/>
        </w:rPr>
        <w:t>: cr. </w:t>
      </w:r>
      <w:hyperlink r:id="rId444" w:tooltip="Admin. Register toc" w:history="1">
        <w:r w:rsidRPr="00366F7A">
          <w:rPr>
            <w:rStyle w:val="Hyperlink"/>
            <w:rFonts w:asciiTheme="minorHAnsi" w:hAnsiTheme="minorHAnsi" w:cstheme="minorHAnsi"/>
            <w:color w:val="426986"/>
            <w:sz w:val="22"/>
            <w:szCs w:val="22"/>
          </w:rPr>
          <w:t>Register May 2021 No. 785</w:t>
        </w:r>
      </w:hyperlink>
      <w:r w:rsidRPr="00366F7A">
        <w:rPr>
          <w:rFonts w:asciiTheme="minorHAnsi" w:hAnsiTheme="minorHAnsi" w:cstheme="minorHAnsi"/>
          <w:color w:val="000000"/>
          <w:sz w:val="22"/>
          <w:szCs w:val="22"/>
        </w:rPr>
        <w:t>, eff. 6-1-21.</w:t>
      </w:r>
    </w:p>
    <w:p w14:paraId="01620675" w14:textId="77777777" w:rsidR="00112039" w:rsidRDefault="00112039" w:rsidP="001F4977">
      <w:pPr>
        <w:shd w:val="clear" w:color="auto" w:fill="FFFFFF"/>
        <w:ind w:hanging="480"/>
        <w:rPr>
          <w:rStyle w:val="qsnumsectnum"/>
          <w:rFonts w:asciiTheme="minorHAnsi" w:hAnsiTheme="minorHAnsi" w:cstheme="minorHAnsi"/>
          <w:b/>
          <w:bCs/>
          <w:color w:val="000000"/>
          <w:sz w:val="22"/>
          <w:szCs w:val="22"/>
        </w:rPr>
      </w:pPr>
    </w:p>
    <w:p w14:paraId="20821395" w14:textId="77777777" w:rsidR="00112039" w:rsidRPr="00112039" w:rsidRDefault="00930891" w:rsidP="00CA3C5C">
      <w:pPr>
        <w:pStyle w:val="Heading3"/>
        <w:rPr>
          <w:iCs/>
        </w:rPr>
      </w:pPr>
      <w:r w:rsidRPr="00112039">
        <w:rPr>
          <w:rStyle w:val="qsnumsectnum"/>
          <w:rFonts w:cstheme="majorHAnsi"/>
          <w:i/>
          <w:color w:val="8C282F"/>
        </w:rPr>
        <w:t>UWS 17.155</w:t>
      </w:r>
      <w:r w:rsidRPr="00112039">
        <w:t> </w:t>
      </w:r>
      <w:r w:rsidRPr="00112039">
        <w:rPr>
          <w:rStyle w:val="qstitlesection"/>
          <w:rFonts w:cstheme="majorHAnsi"/>
          <w:i/>
          <w:color w:val="8C282F"/>
        </w:rPr>
        <w:t>Discretionary appeal to the Board of Regents for sexual misconduct.</w:t>
      </w:r>
      <w:r w:rsidRPr="00112039">
        <w:t> </w:t>
      </w:r>
    </w:p>
    <w:p w14:paraId="25392C42" w14:textId="6B0100A1" w:rsidR="00930891" w:rsidRPr="00366F7A" w:rsidRDefault="00930891" w:rsidP="00112039">
      <w:pPr>
        <w:shd w:val="clear" w:color="auto" w:fill="FFFFFF"/>
        <w:rPr>
          <w:rFonts w:asciiTheme="minorHAnsi" w:hAnsiTheme="minorHAnsi" w:cstheme="minorHAnsi"/>
          <w:color w:val="000000"/>
          <w:sz w:val="22"/>
          <w:szCs w:val="22"/>
        </w:rPr>
      </w:pPr>
      <w:r w:rsidRPr="00366F7A">
        <w:rPr>
          <w:rFonts w:asciiTheme="minorHAnsi" w:hAnsiTheme="minorHAnsi" w:cstheme="minorHAnsi"/>
          <w:color w:val="000000"/>
          <w:sz w:val="22"/>
          <w:szCs w:val="22"/>
        </w:rPr>
        <w:t>University decisions under ss. </w:t>
      </w:r>
      <w:hyperlink r:id="rId445" w:tooltip="Admin. Code UWS 17.152" w:history="1">
        <w:r w:rsidRPr="00366F7A">
          <w:rPr>
            <w:rStyle w:val="Hyperlink"/>
            <w:rFonts w:asciiTheme="minorHAnsi" w:hAnsiTheme="minorHAnsi" w:cstheme="minorHAnsi"/>
            <w:color w:val="426986"/>
            <w:sz w:val="22"/>
            <w:szCs w:val="22"/>
          </w:rPr>
          <w:t>UWS 17.152</w:t>
        </w:r>
      </w:hyperlink>
      <w:r w:rsidRPr="00366F7A">
        <w:rPr>
          <w:rFonts w:asciiTheme="minorHAnsi" w:hAnsiTheme="minorHAnsi" w:cstheme="minorHAnsi"/>
          <w:color w:val="000000"/>
          <w:sz w:val="22"/>
          <w:szCs w:val="22"/>
        </w:rPr>
        <w:t> to </w:t>
      </w:r>
      <w:hyperlink r:id="rId446" w:tooltip="Admin. Code UWS 17.154" w:history="1">
        <w:r w:rsidRPr="00366F7A">
          <w:rPr>
            <w:rStyle w:val="Hyperlink"/>
            <w:rFonts w:asciiTheme="minorHAnsi" w:hAnsiTheme="minorHAnsi" w:cstheme="minorHAnsi"/>
            <w:color w:val="426986"/>
            <w:sz w:val="22"/>
            <w:szCs w:val="22"/>
          </w:rPr>
          <w:t>17.154</w:t>
        </w:r>
      </w:hyperlink>
      <w:r w:rsidRPr="00366F7A">
        <w:rPr>
          <w:rFonts w:asciiTheme="minorHAnsi" w:hAnsiTheme="minorHAnsi" w:cstheme="minorHAnsi"/>
          <w:color w:val="000000"/>
          <w:sz w:val="22"/>
          <w:szCs w:val="22"/>
        </w:rPr>
        <w:t> shall be final, except that the board of regents may, at its discretion, grant a review upon the record, upon written request submitted by any party within 14 days of the final university decision. If the board of regents grants a review upon the record, it shall:</w:t>
      </w:r>
    </w:p>
    <w:p w14:paraId="1D63A523" w14:textId="77777777" w:rsidR="00930891" w:rsidRPr="00366F7A" w:rsidRDefault="00930891" w:rsidP="00112039">
      <w:pPr>
        <w:shd w:val="clear" w:color="auto" w:fill="FFFFFF"/>
        <w:ind w:left="475" w:hanging="475"/>
        <w:rPr>
          <w:rFonts w:asciiTheme="minorHAnsi" w:hAnsiTheme="minorHAnsi" w:cstheme="minorHAnsi"/>
          <w:color w:val="000000"/>
          <w:sz w:val="22"/>
          <w:szCs w:val="22"/>
        </w:rPr>
      </w:pPr>
      <w:r w:rsidRPr="00366F7A">
        <w:rPr>
          <w:rStyle w:val="qsnumsubsecnum"/>
          <w:rFonts w:asciiTheme="minorHAnsi" w:hAnsiTheme="minorHAnsi" w:cstheme="minorHAnsi"/>
          <w:b/>
          <w:bCs/>
          <w:color w:val="000000"/>
          <w:sz w:val="22"/>
          <w:szCs w:val="22"/>
        </w:rPr>
        <w:t>(1)</w:t>
      </w:r>
      <w:r w:rsidRPr="00366F7A">
        <w:rPr>
          <w:rFonts w:asciiTheme="minorHAnsi" w:hAnsiTheme="minorHAnsi" w:cstheme="minorHAnsi"/>
          <w:color w:val="000000"/>
          <w:sz w:val="22"/>
          <w:szCs w:val="22"/>
        </w:rPr>
        <w:t> </w:t>
      </w:r>
      <w:r w:rsidRPr="00366F7A">
        <w:rPr>
          <w:rFonts w:asciiTheme="minorHAnsi" w:hAnsiTheme="minorHAnsi" w:cstheme="minorHAnsi"/>
          <w:color w:val="000000"/>
          <w:sz w:val="22"/>
          <w:szCs w:val="22"/>
        </w:rPr>
        <w:t>Notify the other party in writing and give both the complainant and respondent a reasonable, equal opportunity to submit a written statement supporting or challenging the outcome.</w:t>
      </w:r>
    </w:p>
    <w:p w14:paraId="12C2FC4B" w14:textId="77777777" w:rsidR="00930891" w:rsidRPr="00366F7A" w:rsidRDefault="00930891" w:rsidP="00112039">
      <w:pPr>
        <w:shd w:val="clear" w:color="auto" w:fill="FFFFFF"/>
        <w:ind w:left="475" w:hanging="475"/>
        <w:rPr>
          <w:rFonts w:asciiTheme="minorHAnsi" w:hAnsiTheme="minorHAnsi" w:cstheme="minorHAnsi"/>
          <w:color w:val="000000"/>
          <w:sz w:val="22"/>
          <w:szCs w:val="22"/>
        </w:rPr>
      </w:pPr>
      <w:r w:rsidRPr="00366F7A">
        <w:rPr>
          <w:rStyle w:val="qsnumsubsecnum"/>
          <w:rFonts w:asciiTheme="minorHAnsi" w:hAnsiTheme="minorHAnsi" w:cstheme="minorHAnsi"/>
          <w:b/>
          <w:bCs/>
          <w:color w:val="000000"/>
          <w:sz w:val="22"/>
          <w:szCs w:val="22"/>
        </w:rPr>
        <w:t>(2)</w:t>
      </w:r>
      <w:r w:rsidRPr="00366F7A">
        <w:rPr>
          <w:rFonts w:asciiTheme="minorHAnsi" w:hAnsiTheme="minorHAnsi" w:cstheme="minorHAnsi"/>
          <w:color w:val="000000"/>
          <w:sz w:val="22"/>
          <w:szCs w:val="22"/>
        </w:rPr>
        <w:t> </w:t>
      </w:r>
      <w:r w:rsidRPr="00366F7A">
        <w:rPr>
          <w:rFonts w:asciiTheme="minorHAnsi" w:hAnsiTheme="minorHAnsi" w:cstheme="minorHAnsi"/>
          <w:color w:val="000000"/>
          <w:sz w:val="22"/>
          <w:szCs w:val="22"/>
        </w:rPr>
        <w:t>Issue a written decision describing the result of the appeal and the rationale for the result and provide the written decision simultaneously to both the complainant and respondent.</w:t>
      </w:r>
    </w:p>
    <w:p w14:paraId="620F3FF0" w14:textId="77777777" w:rsidR="00112039" w:rsidRDefault="00112039" w:rsidP="001F4977">
      <w:pPr>
        <w:shd w:val="clear" w:color="auto" w:fill="FFFFFF"/>
        <w:ind w:hanging="216"/>
        <w:rPr>
          <w:rFonts w:asciiTheme="minorHAnsi" w:hAnsiTheme="minorHAnsi" w:cstheme="minorHAnsi"/>
          <w:b/>
          <w:bCs/>
          <w:color w:val="000000"/>
          <w:sz w:val="22"/>
          <w:szCs w:val="22"/>
        </w:rPr>
      </w:pPr>
    </w:p>
    <w:p w14:paraId="5D559526" w14:textId="289E7585" w:rsidR="00930891" w:rsidRPr="00366F7A" w:rsidRDefault="00930891" w:rsidP="00112039">
      <w:pPr>
        <w:shd w:val="clear" w:color="auto" w:fill="FFFFFF"/>
        <w:ind w:left="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History: </w:t>
      </w:r>
      <w:hyperlink r:id="rId447" w:tooltip="2020 Clearinghouse Rules 62" w:history="1">
        <w:r w:rsidRPr="00366F7A">
          <w:rPr>
            <w:rStyle w:val="Hyperlink"/>
            <w:rFonts w:asciiTheme="minorHAnsi" w:hAnsiTheme="minorHAnsi" w:cstheme="minorHAnsi"/>
            <w:color w:val="426986"/>
            <w:sz w:val="22"/>
            <w:szCs w:val="22"/>
          </w:rPr>
          <w:t>CR 20-062</w:t>
        </w:r>
      </w:hyperlink>
      <w:r w:rsidRPr="00366F7A">
        <w:rPr>
          <w:rFonts w:asciiTheme="minorHAnsi" w:hAnsiTheme="minorHAnsi" w:cstheme="minorHAnsi"/>
          <w:color w:val="000000"/>
          <w:sz w:val="22"/>
          <w:szCs w:val="22"/>
        </w:rPr>
        <w:t>: cr. </w:t>
      </w:r>
      <w:hyperlink r:id="rId448" w:tooltip="Admin. Register toc" w:history="1">
        <w:r w:rsidRPr="00366F7A">
          <w:rPr>
            <w:rStyle w:val="Hyperlink"/>
            <w:rFonts w:asciiTheme="minorHAnsi" w:hAnsiTheme="minorHAnsi" w:cstheme="minorHAnsi"/>
            <w:color w:val="426986"/>
            <w:sz w:val="22"/>
            <w:szCs w:val="22"/>
          </w:rPr>
          <w:t>Register May 2021 No. 785</w:t>
        </w:r>
      </w:hyperlink>
      <w:r w:rsidRPr="00366F7A">
        <w:rPr>
          <w:rFonts w:asciiTheme="minorHAnsi" w:hAnsiTheme="minorHAnsi" w:cstheme="minorHAnsi"/>
          <w:color w:val="000000"/>
          <w:sz w:val="22"/>
          <w:szCs w:val="22"/>
        </w:rPr>
        <w:t>, eff. 6-1-21; correction in (intro.) made under s. </w:t>
      </w:r>
      <w:hyperlink r:id="rId449" w:tooltip="Statutes 13.92(4)(b)7." w:history="1">
        <w:r w:rsidRPr="00366F7A">
          <w:rPr>
            <w:rStyle w:val="Hyperlink"/>
            <w:rFonts w:asciiTheme="minorHAnsi" w:hAnsiTheme="minorHAnsi" w:cstheme="minorHAnsi"/>
            <w:color w:val="426986"/>
            <w:sz w:val="22"/>
            <w:szCs w:val="22"/>
          </w:rPr>
          <w:t>13.92 (4) (b) 7.</w:t>
        </w:r>
      </w:hyperlink>
      <w:r w:rsidRPr="00366F7A">
        <w:rPr>
          <w:rFonts w:asciiTheme="minorHAnsi" w:hAnsiTheme="minorHAnsi" w:cstheme="minorHAnsi"/>
          <w:color w:val="000000"/>
          <w:sz w:val="22"/>
          <w:szCs w:val="22"/>
        </w:rPr>
        <w:t>, Stats., </w:t>
      </w:r>
      <w:hyperlink r:id="rId450" w:tooltip="Admin. Register toc" w:history="1">
        <w:r w:rsidRPr="00366F7A">
          <w:rPr>
            <w:rStyle w:val="Hyperlink"/>
            <w:rFonts w:asciiTheme="minorHAnsi" w:hAnsiTheme="minorHAnsi" w:cstheme="minorHAnsi"/>
            <w:color w:val="426986"/>
            <w:sz w:val="22"/>
            <w:szCs w:val="22"/>
          </w:rPr>
          <w:t>Register May 2021 No. 785</w:t>
        </w:r>
      </w:hyperlink>
      <w:r w:rsidRPr="00366F7A">
        <w:rPr>
          <w:rFonts w:asciiTheme="minorHAnsi" w:hAnsiTheme="minorHAnsi" w:cstheme="minorHAnsi"/>
          <w:color w:val="000000"/>
          <w:sz w:val="22"/>
          <w:szCs w:val="22"/>
        </w:rPr>
        <w:t>.</w:t>
      </w:r>
    </w:p>
    <w:p w14:paraId="7F93E0E9" w14:textId="77777777" w:rsidR="00112039" w:rsidRDefault="00112039" w:rsidP="001F4977">
      <w:pPr>
        <w:shd w:val="clear" w:color="auto" w:fill="FFFFFF"/>
        <w:ind w:hanging="480"/>
        <w:rPr>
          <w:rStyle w:val="qsnumsectnum"/>
          <w:rFonts w:asciiTheme="minorHAnsi" w:hAnsiTheme="minorHAnsi" w:cstheme="minorHAnsi"/>
          <w:b/>
          <w:bCs/>
          <w:color w:val="000000"/>
          <w:sz w:val="22"/>
          <w:szCs w:val="22"/>
        </w:rPr>
      </w:pPr>
    </w:p>
    <w:p w14:paraId="3747ACB8" w14:textId="7E14D09C" w:rsidR="00930891" w:rsidRPr="00E62719" w:rsidRDefault="00930891" w:rsidP="00CA3C5C">
      <w:pPr>
        <w:pStyle w:val="Heading3"/>
      </w:pPr>
      <w:r w:rsidRPr="00E62719">
        <w:rPr>
          <w:rStyle w:val="qsnumsectnum"/>
          <w:rFonts w:cstheme="majorHAnsi"/>
          <w:i/>
          <w:color w:val="8C282F"/>
        </w:rPr>
        <w:lastRenderedPageBreak/>
        <w:t>UWS 17.156</w:t>
      </w:r>
      <w:r w:rsidRPr="00E62719">
        <w:t> </w:t>
      </w:r>
      <w:r w:rsidRPr="00E62719">
        <w:rPr>
          <w:rStyle w:val="qstitlesection"/>
          <w:rFonts w:cstheme="majorHAnsi"/>
          <w:i/>
          <w:color w:val="8C282F"/>
        </w:rPr>
        <w:t>Settlement for sexual misconduct.</w:t>
      </w:r>
    </w:p>
    <w:p w14:paraId="53B9E77C" w14:textId="77777777" w:rsidR="00930891" w:rsidRPr="00366F7A" w:rsidRDefault="00930891" w:rsidP="00E62719">
      <w:pPr>
        <w:shd w:val="clear" w:color="auto" w:fill="FFFFFF"/>
        <w:ind w:left="475" w:hanging="475"/>
        <w:rPr>
          <w:rFonts w:asciiTheme="minorHAnsi" w:hAnsiTheme="minorHAnsi" w:cstheme="minorHAnsi"/>
          <w:color w:val="000000"/>
          <w:sz w:val="22"/>
          <w:szCs w:val="22"/>
        </w:rPr>
      </w:pPr>
      <w:r w:rsidRPr="00366F7A">
        <w:rPr>
          <w:rStyle w:val="qsnumsubsecnum"/>
          <w:rFonts w:asciiTheme="minorHAnsi" w:hAnsiTheme="minorHAnsi" w:cstheme="minorHAnsi"/>
          <w:b/>
          <w:bCs/>
          <w:color w:val="000000"/>
          <w:sz w:val="22"/>
          <w:szCs w:val="22"/>
        </w:rPr>
        <w:t>(1)</w:t>
      </w:r>
      <w:r w:rsidRPr="00366F7A">
        <w:rPr>
          <w:rFonts w:asciiTheme="minorHAnsi" w:hAnsiTheme="minorHAnsi" w:cstheme="minorHAnsi"/>
          <w:b/>
          <w:bCs/>
          <w:color w:val="000000"/>
          <w:sz w:val="22"/>
          <w:szCs w:val="22"/>
        </w:rPr>
        <w:t> </w:t>
      </w:r>
      <w:r w:rsidRPr="00366F7A">
        <w:rPr>
          <w:rFonts w:asciiTheme="minorHAnsi" w:hAnsiTheme="minorHAnsi" w:cstheme="minorHAnsi"/>
          <w:b/>
          <w:bCs/>
          <w:color w:val="000000"/>
          <w:sz w:val="22"/>
          <w:szCs w:val="22"/>
        </w:rPr>
        <w:t> </w:t>
      </w:r>
      <w:r w:rsidRPr="00366F7A">
        <w:rPr>
          <w:rFonts w:asciiTheme="minorHAnsi" w:hAnsiTheme="minorHAnsi" w:cstheme="minorHAnsi"/>
          <w:color w:val="000000"/>
          <w:sz w:val="22"/>
          <w:szCs w:val="22"/>
        </w:rPr>
        <w:t>The procedures set forth in this chapter allow the university, the respondent, and the complainant to voluntarily enter into a settlement agreement or informal resolution regarding the alleged misconduct, any time after the notice of investigation has been distributed to the complainant and respondent and prior to any final determination regarding responsibility. Any such agreement and its terms shall be in writing and signed by the complainant, respondent, and the Title IX Coordinator or designee except in any of the following circumstances:</w:t>
      </w:r>
    </w:p>
    <w:p w14:paraId="1DF25551" w14:textId="77777777" w:rsidR="00930891" w:rsidRPr="00366F7A" w:rsidRDefault="00930891" w:rsidP="00E6271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(a)</w:t>
      </w:r>
      <w:r w:rsidRPr="00366F7A">
        <w:rPr>
          <w:rFonts w:asciiTheme="minorHAnsi" w:hAnsiTheme="minorHAnsi" w:cstheme="minorHAnsi"/>
          <w:color w:val="000000"/>
          <w:sz w:val="22"/>
          <w:szCs w:val="22"/>
        </w:rPr>
        <w:t> There is no identified complainant.</w:t>
      </w:r>
    </w:p>
    <w:p w14:paraId="74BFD306" w14:textId="77777777" w:rsidR="00930891" w:rsidRPr="00366F7A" w:rsidRDefault="00930891" w:rsidP="00E6271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(b)</w:t>
      </w:r>
      <w:r w:rsidRPr="00366F7A">
        <w:rPr>
          <w:rFonts w:asciiTheme="minorHAnsi" w:hAnsiTheme="minorHAnsi" w:cstheme="minorHAnsi"/>
          <w:color w:val="000000"/>
          <w:sz w:val="22"/>
          <w:szCs w:val="22"/>
        </w:rPr>
        <w:t> The complainant has chosen not to participate in proceedings pursuant to this subchapter.</w:t>
      </w:r>
    </w:p>
    <w:p w14:paraId="7E0F7BC5" w14:textId="77777777" w:rsidR="00930891" w:rsidRPr="00366F7A" w:rsidRDefault="00930891" w:rsidP="00E62719">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(c)</w:t>
      </w:r>
      <w:r w:rsidRPr="00366F7A">
        <w:rPr>
          <w:rFonts w:asciiTheme="minorHAnsi" w:hAnsiTheme="minorHAnsi" w:cstheme="minorHAnsi"/>
          <w:color w:val="000000"/>
          <w:sz w:val="22"/>
          <w:szCs w:val="22"/>
        </w:rPr>
        <w:t> Title IX misconduct is involved, and the complainant has withdrawn the formal Title IX complaint.</w:t>
      </w:r>
    </w:p>
    <w:p w14:paraId="330C38AB" w14:textId="77777777" w:rsidR="00930891" w:rsidRPr="00366F7A" w:rsidRDefault="00930891" w:rsidP="00E62719">
      <w:pPr>
        <w:shd w:val="clear" w:color="auto" w:fill="FFFFFF"/>
        <w:ind w:left="475" w:hanging="475"/>
        <w:rPr>
          <w:rFonts w:asciiTheme="minorHAnsi" w:hAnsiTheme="minorHAnsi" w:cstheme="minorHAnsi"/>
          <w:color w:val="000000"/>
          <w:sz w:val="22"/>
          <w:szCs w:val="22"/>
        </w:rPr>
      </w:pPr>
      <w:r w:rsidRPr="00366F7A">
        <w:rPr>
          <w:rStyle w:val="qsnumsubsecnum"/>
          <w:rFonts w:asciiTheme="minorHAnsi" w:hAnsiTheme="minorHAnsi" w:cstheme="minorHAnsi"/>
          <w:b/>
          <w:bCs/>
          <w:color w:val="000000"/>
          <w:sz w:val="22"/>
          <w:szCs w:val="22"/>
        </w:rPr>
        <w:t>(2)</w:t>
      </w:r>
      <w:r w:rsidRPr="00366F7A">
        <w:rPr>
          <w:rFonts w:asciiTheme="minorHAnsi" w:hAnsiTheme="minorHAnsi" w:cstheme="minorHAnsi"/>
          <w:color w:val="000000"/>
          <w:sz w:val="22"/>
          <w:szCs w:val="22"/>
        </w:rPr>
        <w:t> </w:t>
      </w:r>
      <w:r w:rsidRPr="00366F7A">
        <w:rPr>
          <w:rFonts w:asciiTheme="minorHAnsi" w:hAnsiTheme="minorHAnsi" w:cstheme="minorHAnsi"/>
          <w:color w:val="000000"/>
          <w:sz w:val="22"/>
          <w:szCs w:val="22"/>
        </w:rPr>
        <w:t>In the circumstances described in sub. </w:t>
      </w:r>
      <w:hyperlink r:id="rId451" w:tooltip="Admin. Code UWS 17.156(1)" w:history="1">
        <w:r w:rsidRPr="00366F7A">
          <w:rPr>
            <w:rStyle w:val="Hyperlink"/>
            <w:rFonts w:asciiTheme="minorHAnsi" w:hAnsiTheme="minorHAnsi" w:cstheme="minorHAnsi"/>
            <w:color w:val="426986"/>
            <w:sz w:val="22"/>
            <w:szCs w:val="22"/>
          </w:rPr>
          <w:t>(1)</w:t>
        </w:r>
      </w:hyperlink>
      <w:r w:rsidRPr="00366F7A">
        <w:rPr>
          <w:rFonts w:asciiTheme="minorHAnsi" w:hAnsiTheme="minorHAnsi" w:cstheme="minorHAnsi"/>
          <w:color w:val="000000"/>
          <w:sz w:val="22"/>
          <w:szCs w:val="22"/>
        </w:rPr>
        <w:t>, the agreement and its terms may be signed by only the respondent and the Title IX Coordinator or designee. The case is concluded when a copy of the signed agreement is delivered to the complainant, if any, and respondent. At any time prior to agreeing to a resolution, either party has the right to withdraw from the settlement process and resume the process under ss. </w:t>
      </w:r>
      <w:hyperlink r:id="rId452" w:tooltip="Admin. Code UWS 17.152" w:history="1">
        <w:r w:rsidRPr="00366F7A">
          <w:rPr>
            <w:rStyle w:val="Hyperlink"/>
            <w:rFonts w:asciiTheme="minorHAnsi" w:hAnsiTheme="minorHAnsi" w:cstheme="minorHAnsi"/>
            <w:color w:val="426986"/>
            <w:sz w:val="22"/>
            <w:szCs w:val="22"/>
          </w:rPr>
          <w:t>UWS 17.152</w:t>
        </w:r>
      </w:hyperlink>
      <w:r w:rsidRPr="00366F7A">
        <w:rPr>
          <w:rFonts w:asciiTheme="minorHAnsi" w:hAnsiTheme="minorHAnsi" w:cstheme="minorHAnsi"/>
          <w:color w:val="000000"/>
          <w:sz w:val="22"/>
          <w:szCs w:val="22"/>
        </w:rPr>
        <w:t> to </w:t>
      </w:r>
      <w:hyperlink r:id="rId453" w:tooltip="Admin. Code UWS 17.155" w:history="1">
        <w:r w:rsidRPr="00366F7A">
          <w:rPr>
            <w:rStyle w:val="Hyperlink"/>
            <w:rFonts w:asciiTheme="minorHAnsi" w:hAnsiTheme="minorHAnsi" w:cstheme="minorHAnsi"/>
            <w:color w:val="426986"/>
            <w:sz w:val="22"/>
            <w:szCs w:val="22"/>
          </w:rPr>
          <w:t>17.155</w:t>
        </w:r>
      </w:hyperlink>
      <w:r w:rsidRPr="00366F7A">
        <w:rPr>
          <w:rFonts w:asciiTheme="minorHAnsi" w:hAnsiTheme="minorHAnsi" w:cstheme="minorHAnsi"/>
          <w:color w:val="000000"/>
          <w:sz w:val="22"/>
          <w:szCs w:val="22"/>
        </w:rPr>
        <w:t>.</w:t>
      </w:r>
    </w:p>
    <w:p w14:paraId="34F20772" w14:textId="77777777" w:rsidR="00112039" w:rsidRDefault="00112039" w:rsidP="001F4977">
      <w:pPr>
        <w:shd w:val="clear" w:color="auto" w:fill="FFFFFF"/>
        <w:ind w:hanging="216"/>
        <w:rPr>
          <w:rFonts w:asciiTheme="minorHAnsi" w:hAnsiTheme="minorHAnsi" w:cstheme="minorHAnsi"/>
          <w:b/>
          <w:bCs/>
          <w:color w:val="000000"/>
          <w:sz w:val="22"/>
          <w:szCs w:val="22"/>
        </w:rPr>
      </w:pPr>
    </w:p>
    <w:p w14:paraId="76E6B496" w14:textId="7B2E2944" w:rsidR="00930891" w:rsidRPr="00366F7A" w:rsidRDefault="00930891" w:rsidP="00E62719">
      <w:pPr>
        <w:shd w:val="clear" w:color="auto" w:fill="FFFFFF"/>
        <w:ind w:left="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History: </w:t>
      </w:r>
      <w:hyperlink r:id="rId454" w:tooltip="2020 Clearinghouse Rules 62" w:history="1">
        <w:r w:rsidRPr="00366F7A">
          <w:rPr>
            <w:rStyle w:val="Hyperlink"/>
            <w:rFonts w:asciiTheme="minorHAnsi" w:hAnsiTheme="minorHAnsi" w:cstheme="minorHAnsi"/>
            <w:color w:val="426986"/>
            <w:sz w:val="22"/>
            <w:szCs w:val="22"/>
          </w:rPr>
          <w:t>CR 20-062</w:t>
        </w:r>
      </w:hyperlink>
      <w:r w:rsidRPr="00366F7A">
        <w:rPr>
          <w:rFonts w:asciiTheme="minorHAnsi" w:hAnsiTheme="minorHAnsi" w:cstheme="minorHAnsi"/>
          <w:color w:val="000000"/>
          <w:sz w:val="22"/>
          <w:szCs w:val="22"/>
        </w:rPr>
        <w:t>: cr. </w:t>
      </w:r>
      <w:hyperlink r:id="rId455" w:tooltip="Admin. Register toc" w:history="1">
        <w:r w:rsidRPr="00366F7A">
          <w:rPr>
            <w:rStyle w:val="Hyperlink"/>
            <w:rFonts w:asciiTheme="minorHAnsi" w:hAnsiTheme="minorHAnsi" w:cstheme="minorHAnsi"/>
            <w:color w:val="426986"/>
            <w:sz w:val="22"/>
            <w:szCs w:val="22"/>
          </w:rPr>
          <w:t>Register May 2021 No. 785</w:t>
        </w:r>
      </w:hyperlink>
      <w:r w:rsidRPr="00366F7A">
        <w:rPr>
          <w:rFonts w:asciiTheme="minorHAnsi" w:hAnsiTheme="minorHAnsi" w:cstheme="minorHAnsi"/>
          <w:color w:val="000000"/>
          <w:sz w:val="22"/>
          <w:szCs w:val="22"/>
        </w:rPr>
        <w:t>, eff. 6-1-21.</w:t>
      </w:r>
    </w:p>
    <w:p w14:paraId="51897EA9" w14:textId="77777777" w:rsidR="00E62719" w:rsidRDefault="00E62719" w:rsidP="001F4977">
      <w:pPr>
        <w:shd w:val="clear" w:color="auto" w:fill="FFFFFF"/>
        <w:jc w:val="center"/>
        <w:rPr>
          <w:rFonts w:asciiTheme="minorHAnsi" w:hAnsiTheme="minorHAnsi" w:cstheme="minorHAnsi"/>
          <w:b/>
          <w:bCs/>
          <w:color w:val="000000"/>
          <w:sz w:val="22"/>
          <w:szCs w:val="22"/>
        </w:rPr>
      </w:pPr>
    </w:p>
    <w:p w14:paraId="084EA99B" w14:textId="77777777" w:rsidR="00E62719" w:rsidRDefault="00E62719" w:rsidP="001F4977">
      <w:pPr>
        <w:shd w:val="clear" w:color="auto" w:fill="FFFFFF"/>
        <w:jc w:val="center"/>
        <w:rPr>
          <w:rFonts w:asciiTheme="minorHAnsi" w:hAnsiTheme="minorHAnsi" w:cstheme="minorHAnsi"/>
          <w:b/>
          <w:bCs/>
          <w:color w:val="000000"/>
          <w:sz w:val="22"/>
          <w:szCs w:val="22"/>
        </w:rPr>
      </w:pPr>
    </w:p>
    <w:p w14:paraId="0BAACEBD" w14:textId="37F9E18D" w:rsidR="00930891" w:rsidRPr="00CA3C5C" w:rsidRDefault="00930891" w:rsidP="00CA3C5C">
      <w:pPr>
        <w:pStyle w:val="Heading2"/>
        <w:rPr>
          <w:color w:val="A20000"/>
        </w:rPr>
      </w:pPr>
      <w:r w:rsidRPr="00CA3C5C">
        <w:rPr>
          <w:color w:val="A20000"/>
        </w:rPr>
        <w:t>Subchapter IV — Effect of Discipline, Petitions for Restoration, and Emergency Suspension</w:t>
      </w:r>
    </w:p>
    <w:p w14:paraId="7A610C89" w14:textId="77777777" w:rsidR="00E62719" w:rsidRDefault="00E62719" w:rsidP="001F4977">
      <w:pPr>
        <w:shd w:val="clear" w:color="auto" w:fill="FFFFFF"/>
        <w:ind w:hanging="480"/>
        <w:rPr>
          <w:rStyle w:val="qsnumsectnum"/>
          <w:rFonts w:asciiTheme="minorHAnsi" w:hAnsiTheme="minorHAnsi" w:cstheme="minorHAnsi"/>
          <w:b/>
          <w:bCs/>
          <w:color w:val="000000"/>
          <w:sz w:val="22"/>
          <w:szCs w:val="22"/>
        </w:rPr>
      </w:pPr>
    </w:p>
    <w:p w14:paraId="75D54005" w14:textId="77777777" w:rsidR="00C66749" w:rsidRPr="00C66749" w:rsidRDefault="00930891" w:rsidP="00CA3C5C">
      <w:pPr>
        <w:pStyle w:val="Heading3"/>
        <w:rPr>
          <w:iCs/>
        </w:rPr>
      </w:pPr>
      <w:r w:rsidRPr="00C66749">
        <w:rPr>
          <w:rStyle w:val="qsnumsectnum"/>
          <w:rFonts w:cstheme="majorHAnsi"/>
          <w:i/>
          <w:color w:val="8C282F"/>
        </w:rPr>
        <w:t>UWS 17.16</w:t>
      </w:r>
      <w:r w:rsidRPr="00C66749">
        <w:t> </w:t>
      </w:r>
      <w:r w:rsidRPr="00C66749">
        <w:rPr>
          <w:rStyle w:val="qstitlesection"/>
          <w:rFonts w:cstheme="majorHAnsi"/>
          <w:i/>
          <w:color w:val="8C282F"/>
        </w:rPr>
        <w:t>Effect of discipline within the institution.</w:t>
      </w:r>
      <w:r w:rsidRPr="00C66749">
        <w:t> </w:t>
      </w:r>
    </w:p>
    <w:p w14:paraId="32C9E009" w14:textId="21347E12" w:rsidR="00930891" w:rsidRPr="00366F7A" w:rsidRDefault="00930891" w:rsidP="00C66749">
      <w:pPr>
        <w:shd w:val="clear" w:color="auto" w:fill="FFFFFF"/>
        <w:rPr>
          <w:rFonts w:asciiTheme="minorHAnsi" w:hAnsiTheme="minorHAnsi" w:cstheme="minorHAnsi"/>
          <w:color w:val="000000"/>
          <w:sz w:val="22"/>
          <w:szCs w:val="22"/>
        </w:rPr>
      </w:pPr>
      <w:r w:rsidRPr="00366F7A">
        <w:rPr>
          <w:rFonts w:asciiTheme="minorHAnsi" w:hAnsiTheme="minorHAnsi" w:cstheme="minorHAnsi"/>
          <w:color w:val="000000"/>
          <w:sz w:val="22"/>
          <w:szCs w:val="22"/>
        </w:rPr>
        <w:t>A respondent who, at the time of commencement, is subject to a continuing disciplinary sanction under s. </w:t>
      </w:r>
      <w:hyperlink r:id="rId456" w:tooltip="Admin. Code UWS 17.085(1)" w:history="1">
        <w:r w:rsidRPr="00366F7A">
          <w:rPr>
            <w:rStyle w:val="Hyperlink"/>
            <w:rFonts w:asciiTheme="minorHAnsi" w:hAnsiTheme="minorHAnsi" w:cstheme="minorHAnsi"/>
            <w:color w:val="426986"/>
            <w:sz w:val="22"/>
            <w:szCs w:val="22"/>
          </w:rPr>
          <w:t>UWS 17.085 (1)</w:t>
        </w:r>
      </w:hyperlink>
      <w:r w:rsidRPr="00366F7A">
        <w:rPr>
          <w:rFonts w:asciiTheme="minorHAnsi" w:hAnsiTheme="minorHAnsi" w:cstheme="minorHAnsi"/>
          <w:color w:val="000000"/>
          <w:sz w:val="22"/>
          <w:szCs w:val="22"/>
        </w:rPr>
        <w:t> or unresolved disciplinary charges as a result of a report under s. </w:t>
      </w:r>
      <w:hyperlink r:id="rId457" w:tooltip="Admin. Code UWS 17.11" w:history="1">
        <w:r w:rsidRPr="00366F7A">
          <w:rPr>
            <w:rStyle w:val="Hyperlink"/>
            <w:rFonts w:asciiTheme="minorHAnsi" w:hAnsiTheme="minorHAnsi" w:cstheme="minorHAnsi"/>
            <w:color w:val="426986"/>
            <w:sz w:val="22"/>
            <w:szCs w:val="22"/>
          </w:rPr>
          <w:t>UWS 17.11</w:t>
        </w:r>
      </w:hyperlink>
      <w:r w:rsidRPr="00366F7A">
        <w:rPr>
          <w:rFonts w:asciiTheme="minorHAnsi" w:hAnsiTheme="minorHAnsi" w:cstheme="minorHAnsi"/>
          <w:color w:val="000000"/>
          <w:sz w:val="22"/>
          <w:szCs w:val="22"/>
        </w:rPr>
        <w:t> or </w:t>
      </w:r>
      <w:hyperlink r:id="rId458" w:tooltip="Admin. Code UWS 17.152" w:history="1">
        <w:r w:rsidRPr="00366F7A">
          <w:rPr>
            <w:rStyle w:val="Hyperlink"/>
            <w:rFonts w:asciiTheme="minorHAnsi" w:hAnsiTheme="minorHAnsi" w:cstheme="minorHAnsi"/>
            <w:color w:val="426986"/>
            <w:sz w:val="22"/>
            <w:szCs w:val="22"/>
          </w:rPr>
          <w:t>17.152</w:t>
        </w:r>
      </w:hyperlink>
      <w:r w:rsidRPr="00366F7A">
        <w:rPr>
          <w:rFonts w:asciiTheme="minorHAnsi" w:hAnsiTheme="minorHAnsi" w:cstheme="minorHAnsi"/>
          <w:color w:val="000000"/>
          <w:sz w:val="22"/>
          <w:szCs w:val="22"/>
        </w:rPr>
        <w:t>, shall not be awarded a degree during the pendency of the sanction or disciplinary proceeding.</w:t>
      </w:r>
    </w:p>
    <w:p w14:paraId="1F64A59F" w14:textId="77777777" w:rsidR="00E62719" w:rsidRDefault="00E62719" w:rsidP="001F4977">
      <w:pPr>
        <w:shd w:val="clear" w:color="auto" w:fill="FFFFFF"/>
        <w:ind w:hanging="216"/>
        <w:rPr>
          <w:rFonts w:asciiTheme="minorHAnsi" w:hAnsiTheme="minorHAnsi" w:cstheme="minorHAnsi"/>
          <w:b/>
          <w:bCs/>
          <w:color w:val="000000"/>
          <w:sz w:val="22"/>
          <w:szCs w:val="22"/>
        </w:rPr>
      </w:pPr>
    </w:p>
    <w:p w14:paraId="05A475AA" w14:textId="782ADCC7" w:rsidR="00930891" w:rsidRPr="00366F7A" w:rsidRDefault="00930891" w:rsidP="00C66749">
      <w:pPr>
        <w:shd w:val="clear" w:color="auto" w:fill="FFFFFF"/>
        <w:ind w:left="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History: </w:t>
      </w:r>
      <w:hyperlink r:id="rId459" w:tooltip="2008 Clearinghouse Rules 99" w:history="1">
        <w:r w:rsidRPr="00366F7A">
          <w:rPr>
            <w:rStyle w:val="Hyperlink"/>
            <w:rFonts w:asciiTheme="minorHAnsi" w:hAnsiTheme="minorHAnsi" w:cstheme="minorHAnsi"/>
            <w:color w:val="426986"/>
            <w:sz w:val="22"/>
            <w:szCs w:val="22"/>
          </w:rPr>
          <w:t>CR 08-099</w:t>
        </w:r>
      </w:hyperlink>
      <w:r w:rsidRPr="00366F7A">
        <w:rPr>
          <w:rFonts w:asciiTheme="minorHAnsi" w:hAnsiTheme="minorHAnsi" w:cstheme="minorHAnsi"/>
          <w:color w:val="000000"/>
          <w:sz w:val="22"/>
          <w:szCs w:val="22"/>
        </w:rPr>
        <w:t>: cr. </w:t>
      </w:r>
      <w:hyperlink r:id="rId460" w:tooltip="Admin. Register toc" w:history="1">
        <w:r w:rsidRPr="00366F7A">
          <w:rPr>
            <w:rStyle w:val="Hyperlink"/>
            <w:rFonts w:asciiTheme="minorHAnsi" w:hAnsiTheme="minorHAnsi" w:cstheme="minorHAnsi"/>
            <w:color w:val="426986"/>
            <w:sz w:val="22"/>
            <w:szCs w:val="22"/>
          </w:rPr>
          <w:t>Register August 2009 No. 644</w:t>
        </w:r>
      </w:hyperlink>
      <w:r w:rsidRPr="00366F7A">
        <w:rPr>
          <w:rFonts w:asciiTheme="minorHAnsi" w:hAnsiTheme="minorHAnsi" w:cstheme="minorHAnsi"/>
          <w:color w:val="000000"/>
          <w:sz w:val="22"/>
          <w:szCs w:val="22"/>
        </w:rPr>
        <w:t>, eff. 9-1-09; </w:t>
      </w:r>
      <w:hyperlink r:id="rId461" w:tooltip="2015 Clearinghouse Rules 60" w:history="1">
        <w:r w:rsidRPr="00366F7A">
          <w:rPr>
            <w:rStyle w:val="Hyperlink"/>
            <w:rFonts w:asciiTheme="minorHAnsi" w:hAnsiTheme="minorHAnsi" w:cstheme="minorHAnsi"/>
            <w:color w:val="426986"/>
            <w:sz w:val="22"/>
            <w:szCs w:val="22"/>
          </w:rPr>
          <w:t>CR 15-060</w:t>
        </w:r>
      </w:hyperlink>
      <w:r w:rsidRPr="00366F7A">
        <w:rPr>
          <w:rFonts w:asciiTheme="minorHAnsi" w:hAnsiTheme="minorHAnsi" w:cstheme="minorHAnsi"/>
          <w:color w:val="000000"/>
          <w:sz w:val="22"/>
          <w:szCs w:val="22"/>
        </w:rPr>
        <w:t>: am. </w:t>
      </w:r>
      <w:hyperlink r:id="rId462" w:tooltip="Admin. Register toc" w:history="1">
        <w:r w:rsidRPr="00366F7A">
          <w:rPr>
            <w:rStyle w:val="Hyperlink"/>
            <w:rFonts w:asciiTheme="minorHAnsi" w:hAnsiTheme="minorHAnsi" w:cstheme="minorHAnsi"/>
            <w:color w:val="426986"/>
            <w:sz w:val="22"/>
            <w:szCs w:val="22"/>
          </w:rPr>
          <w:t>Register June 2016 No. 726</w:t>
        </w:r>
      </w:hyperlink>
      <w:r w:rsidRPr="00366F7A">
        <w:rPr>
          <w:rFonts w:asciiTheme="minorHAnsi" w:hAnsiTheme="minorHAnsi" w:cstheme="minorHAnsi"/>
          <w:color w:val="000000"/>
          <w:sz w:val="22"/>
          <w:szCs w:val="22"/>
        </w:rPr>
        <w:t>, eff. 7-1-16; </w:t>
      </w:r>
      <w:hyperlink r:id="rId463" w:tooltip="2020 Clearinghouse Rules 62" w:history="1">
        <w:r w:rsidRPr="00366F7A">
          <w:rPr>
            <w:rStyle w:val="Hyperlink"/>
            <w:rFonts w:asciiTheme="minorHAnsi" w:hAnsiTheme="minorHAnsi" w:cstheme="minorHAnsi"/>
            <w:color w:val="426986"/>
            <w:sz w:val="22"/>
            <w:szCs w:val="22"/>
          </w:rPr>
          <w:t>CR 20-062</w:t>
        </w:r>
      </w:hyperlink>
      <w:r w:rsidRPr="00366F7A">
        <w:rPr>
          <w:rFonts w:asciiTheme="minorHAnsi" w:hAnsiTheme="minorHAnsi" w:cstheme="minorHAnsi"/>
          <w:color w:val="000000"/>
          <w:sz w:val="22"/>
          <w:szCs w:val="22"/>
        </w:rPr>
        <w:t>: am. </w:t>
      </w:r>
      <w:hyperlink r:id="rId464" w:tooltip="Admin. Register toc" w:history="1">
        <w:r w:rsidRPr="00366F7A">
          <w:rPr>
            <w:rStyle w:val="Hyperlink"/>
            <w:rFonts w:asciiTheme="minorHAnsi" w:hAnsiTheme="minorHAnsi" w:cstheme="minorHAnsi"/>
            <w:color w:val="426986"/>
            <w:sz w:val="22"/>
            <w:szCs w:val="22"/>
          </w:rPr>
          <w:t>Register May 2021 No. 785</w:t>
        </w:r>
      </w:hyperlink>
      <w:r w:rsidRPr="00366F7A">
        <w:rPr>
          <w:rFonts w:asciiTheme="minorHAnsi" w:hAnsiTheme="minorHAnsi" w:cstheme="minorHAnsi"/>
          <w:color w:val="000000"/>
          <w:sz w:val="22"/>
          <w:szCs w:val="22"/>
        </w:rPr>
        <w:t>, eff. 6-1-21.</w:t>
      </w:r>
    </w:p>
    <w:p w14:paraId="75046DC2" w14:textId="77777777" w:rsidR="00E62719" w:rsidRDefault="00E62719" w:rsidP="001F4977">
      <w:pPr>
        <w:shd w:val="clear" w:color="auto" w:fill="FFFFFF"/>
        <w:ind w:hanging="480"/>
        <w:rPr>
          <w:rStyle w:val="qsnumsectnum"/>
          <w:rFonts w:asciiTheme="minorHAnsi" w:hAnsiTheme="minorHAnsi" w:cstheme="minorHAnsi"/>
          <w:b/>
          <w:bCs/>
          <w:color w:val="000000"/>
          <w:sz w:val="22"/>
          <w:szCs w:val="22"/>
        </w:rPr>
      </w:pPr>
    </w:p>
    <w:p w14:paraId="1142BDAC" w14:textId="73328AD1" w:rsidR="00930891" w:rsidRPr="005A2B43" w:rsidRDefault="00930891" w:rsidP="00CA3C5C">
      <w:pPr>
        <w:pStyle w:val="Heading3"/>
      </w:pPr>
      <w:r w:rsidRPr="005A2B43">
        <w:rPr>
          <w:rStyle w:val="qsnumsectnum"/>
          <w:rFonts w:cstheme="majorHAnsi"/>
          <w:i/>
          <w:color w:val="8C282F"/>
        </w:rPr>
        <w:t>UWS 17.17</w:t>
      </w:r>
      <w:r w:rsidRPr="005A2B43">
        <w:t> </w:t>
      </w:r>
      <w:r w:rsidRPr="005A2B43">
        <w:rPr>
          <w:rStyle w:val="qstitlesection"/>
          <w:rFonts w:cstheme="majorHAnsi"/>
          <w:i/>
          <w:color w:val="8C282F"/>
        </w:rPr>
        <w:t>Effect of suspension or expulsion within the university system.</w:t>
      </w:r>
    </w:p>
    <w:p w14:paraId="48732AD4" w14:textId="77777777" w:rsidR="00930891" w:rsidRPr="00366F7A" w:rsidRDefault="00930891" w:rsidP="005A2B43">
      <w:pPr>
        <w:shd w:val="clear" w:color="auto" w:fill="FFFFFF"/>
        <w:ind w:left="475" w:hanging="475"/>
        <w:rPr>
          <w:rFonts w:asciiTheme="minorHAnsi" w:hAnsiTheme="minorHAnsi" w:cstheme="minorHAnsi"/>
          <w:color w:val="000000"/>
          <w:sz w:val="22"/>
          <w:szCs w:val="22"/>
        </w:rPr>
      </w:pPr>
      <w:r w:rsidRPr="00366F7A">
        <w:rPr>
          <w:rStyle w:val="qsnumsubsecnum"/>
          <w:rFonts w:asciiTheme="minorHAnsi" w:hAnsiTheme="minorHAnsi" w:cstheme="minorHAnsi"/>
          <w:b/>
          <w:bCs/>
          <w:color w:val="000000"/>
          <w:sz w:val="22"/>
          <w:szCs w:val="22"/>
        </w:rPr>
        <w:t>(1)</w:t>
      </w:r>
      <w:r w:rsidRPr="00366F7A">
        <w:rPr>
          <w:rFonts w:asciiTheme="minorHAnsi" w:hAnsiTheme="minorHAnsi" w:cstheme="minorHAnsi"/>
          <w:b/>
          <w:bCs/>
          <w:color w:val="000000"/>
          <w:sz w:val="22"/>
          <w:szCs w:val="22"/>
        </w:rPr>
        <w:t> </w:t>
      </w:r>
      <w:r w:rsidRPr="00366F7A">
        <w:rPr>
          <w:rFonts w:asciiTheme="minorHAnsi" w:hAnsiTheme="minorHAnsi" w:cstheme="minorHAnsi"/>
          <w:b/>
          <w:bCs/>
          <w:color w:val="000000"/>
          <w:sz w:val="22"/>
          <w:szCs w:val="22"/>
        </w:rPr>
        <w:t> </w:t>
      </w:r>
      <w:r w:rsidRPr="00366F7A">
        <w:rPr>
          <w:rFonts w:asciiTheme="minorHAnsi" w:hAnsiTheme="minorHAnsi" w:cstheme="minorHAnsi"/>
          <w:color w:val="000000"/>
          <w:sz w:val="22"/>
          <w:szCs w:val="22"/>
        </w:rPr>
        <w:t>Suspension or expulsion shall be systemwide in effect and shall be noted on an individual's transcript, with suspension noted only for the duration of the suspension period.</w:t>
      </w:r>
    </w:p>
    <w:p w14:paraId="053EDB77" w14:textId="77777777" w:rsidR="00930891" w:rsidRPr="00366F7A" w:rsidRDefault="00930891" w:rsidP="005A2B43">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(2)</w:t>
      </w:r>
      <w:r w:rsidRPr="00366F7A">
        <w:rPr>
          <w:rFonts w:asciiTheme="minorHAnsi" w:hAnsiTheme="minorHAnsi" w:cstheme="minorHAnsi"/>
          <w:b/>
          <w:bCs/>
          <w:color w:val="000000"/>
          <w:sz w:val="22"/>
          <w:szCs w:val="22"/>
        </w:rPr>
        <w:t> </w:t>
      </w:r>
      <w:r w:rsidRPr="00366F7A">
        <w:rPr>
          <w:rFonts w:asciiTheme="minorHAnsi" w:hAnsiTheme="minorHAnsi" w:cstheme="minorHAnsi"/>
          <w:color w:val="000000"/>
          <w:sz w:val="22"/>
          <w:szCs w:val="22"/>
        </w:rPr>
        <w:t>An individual who is suspended from one institution in the University of Wisconsin System may not enroll in another institution in the system until the suspension has expired by its own terms, except as provided in s. </w:t>
      </w:r>
      <w:hyperlink r:id="rId465" w:tooltip="Admin. Code UWS 17.18" w:history="1">
        <w:r w:rsidRPr="00366F7A">
          <w:rPr>
            <w:rStyle w:val="Hyperlink"/>
            <w:rFonts w:asciiTheme="minorHAnsi" w:hAnsiTheme="minorHAnsi" w:cstheme="minorHAnsi"/>
            <w:color w:val="426986"/>
            <w:sz w:val="22"/>
            <w:szCs w:val="22"/>
          </w:rPr>
          <w:t>UWS 17.18</w:t>
        </w:r>
      </w:hyperlink>
      <w:r w:rsidRPr="00366F7A">
        <w:rPr>
          <w:rFonts w:asciiTheme="minorHAnsi" w:hAnsiTheme="minorHAnsi" w:cstheme="minorHAnsi"/>
          <w:color w:val="000000"/>
          <w:sz w:val="22"/>
          <w:szCs w:val="22"/>
        </w:rPr>
        <w:t>.</w:t>
      </w:r>
    </w:p>
    <w:p w14:paraId="57760C8A" w14:textId="77777777" w:rsidR="00930891" w:rsidRPr="00366F7A" w:rsidRDefault="00930891" w:rsidP="005A2B43">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(3)</w:t>
      </w:r>
      <w:r w:rsidRPr="00366F7A">
        <w:rPr>
          <w:rFonts w:asciiTheme="minorHAnsi" w:hAnsiTheme="minorHAnsi" w:cstheme="minorHAnsi"/>
          <w:b/>
          <w:bCs/>
          <w:color w:val="000000"/>
          <w:sz w:val="22"/>
          <w:szCs w:val="22"/>
        </w:rPr>
        <w:t> </w:t>
      </w:r>
      <w:r w:rsidRPr="00366F7A">
        <w:rPr>
          <w:rFonts w:asciiTheme="minorHAnsi" w:hAnsiTheme="minorHAnsi" w:cstheme="minorHAnsi"/>
          <w:color w:val="000000"/>
          <w:sz w:val="22"/>
          <w:szCs w:val="22"/>
        </w:rPr>
        <w:t>An individual who is expelled from one institution in the University of Wisconsin System may not enroll in another institution in the system, except as provided in s. </w:t>
      </w:r>
      <w:hyperlink r:id="rId466" w:tooltip="Admin. Code UWS 17.18" w:history="1">
        <w:r w:rsidRPr="00366F7A">
          <w:rPr>
            <w:rStyle w:val="Hyperlink"/>
            <w:rFonts w:asciiTheme="minorHAnsi" w:hAnsiTheme="minorHAnsi" w:cstheme="minorHAnsi"/>
            <w:color w:val="426986"/>
            <w:sz w:val="22"/>
            <w:szCs w:val="22"/>
          </w:rPr>
          <w:t>UWS 17.18</w:t>
        </w:r>
      </w:hyperlink>
      <w:r w:rsidRPr="00366F7A">
        <w:rPr>
          <w:rFonts w:asciiTheme="minorHAnsi" w:hAnsiTheme="minorHAnsi" w:cstheme="minorHAnsi"/>
          <w:color w:val="000000"/>
          <w:sz w:val="22"/>
          <w:szCs w:val="22"/>
        </w:rPr>
        <w:t>.</w:t>
      </w:r>
    </w:p>
    <w:p w14:paraId="66CBFFB1" w14:textId="77777777" w:rsidR="00930891" w:rsidRPr="00366F7A" w:rsidRDefault="00930891" w:rsidP="005A2B43">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(4)</w:t>
      </w:r>
      <w:r w:rsidRPr="00366F7A">
        <w:rPr>
          <w:rFonts w:asciiTheme="minorHAnsi" w:hAnsiTheme="minorHAnsi" w:cstheme="minorHAnsi"/>
          <w:b/>
          <w:bCs/>
          <w:color w:val="000000"/>
          <w:sz w:val="22"/>
          <w:szCs w:val="22"/>
        </w:rPr>
        <w:t> </w:t>
      </w:r>
      <w:r w:rsidRPr="00366F7A">
        <w:rPr>
          <w:rFonts w:asciiTheme="minorHAnsi" w:hAnsiTheme="minorHAnsi" w:cstheme="minorHAnsi"/>
          <w:color w:val="000000"/>
          <w:sz w:val="22"/>
          <w:szCs w:val="22"/>
        </w:rPr>
        <w:t>An individual who is in a state of suspension or expulsion from the university under this chapter, or who leaves or withdraws from the university while under nonacademic misconduct charges under this chapter, may not be present on any campus without the written consent of the chief administrative officer of that campus.</w:t>
      </w:r>
    </w:p>
    <w:p w14:paraId="3B1D2947" w14:textId="77777777" w:rsidR="00930891" w:rsidRPr="00366F7A" w:rsidRDefault="00930891" w:rsidP="005A2B43">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(5)</w:t>
      </w:r>
      <w:r w:rsidRPr="00366F7A">
        <w:rPr>
          <w:rFonts w:asciiTheme="minorHAnsi" w:hAnsiTheme="minorHAnsi" w:cstheme="minorHAnsi"/>
          <w:b/>
          <w:bCs/>
          <w:color w:val="000000"/>
          <w:sz w:val="22"/>
          <w:szCs w:val="22"/>
        </w:rPr>
        <w:t> </w:t>
      </w:r>
      <w:r w:rsidRPr="00366F7A">
        <w:rPr>
          <w:rFonts w:asciiTheme="minorHAnsi" w:hAnsiTheme="minorHAnsi" w:cstheme="minorHAnsi"/>
          <w:color w:val="000000"/>
          <w:sz w:val="22"/>
          <w:szCs w:val="22"/>
        </w:rPr>
        <w:t>Upon completion of a suspension period, an individual who is academically eligible may re-enroll in the institution which suspended the individual, provided all conditions from previous disciplinary sanctions have been met.</w:t>
      </w:r>
    </w:p>
    <w:p w14:paraId="39DCFDBF" w14:textId="77777777" w:rsidR="00E60331" w:rsidRDefault="00E60331" w:rsidP="001F4977">
      <w:pPr>
        <w:shd w:val="clear" w:color="auto" w:fill="FFFFFF"/>
        <w:ind w:hanging="216"/>
        <w:rPr>
          <w:rFonts w:asciiTheme="minorHAnsi" w:hAnsiTheme="minorHAnsi" w:cstheme="minorHAnsi"/>
          <w:b/>
          <w:bCs/>
          <w:color w:val="000000"/>
          <w:sz w:val="22"/>
          <w:szCs w:val="22"/>
        </w:rPr>
      </w:pPr>
    </w:p>
    <w:p w14:paraId="68C56BEC" w14:textId="16724C12" w:rsidR="00930891" w:rsidRPr="00366F7A" w:rsidRDefault="00930891" w:rsidP="005A2B43">
      <w:pPr>
        <w:shd w:val="clear" w:color="auto" w:fill="FFFFFF"/>
        <w:ind w:left="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History: </w:t>
      </w:r>
      <w:hyperlink r:id="rId467" w:tooltip="2008 Clearinghouse Rules 99" w:history="1">
        <w:r w:rsidRPr="00366F7A">
          <w:rPr>
            <w:rStyle w:val="Hyperlink"/>
            <w:rFonts w:asciiTheme="minorHAnsi" w:hAnsiTheme="minorHAnsi" w:cstheme="minorHAnsi"/>
            <w:color w:val="426986"/>
            <w:sz w:val="22"/>
            <w:szCs w:val="22"/>
          </w:rPr>
          <w:t>CR 08-099</w:t>
        </w:r>
      </w:hyperlink>
      <w:r w:rsidRPr="00366F7A">
        <w:rPr>
          <w:rFonts w:asciiTheme="minorHAnsi" w:hAnsiTheme="minorHAnsi" w:cstheme="minorHAnsi"/>
          <w:color w:val="000000"/>
          <w:sz w:val="22"/>
          <w:szCs w:val="22"/>
        </w:rPr>
        <w:t>: cr. </w:t>
      </w:r>
      <w:hyperlink r:id="rId468" w:tooltip="Admin. Register toc" w:history="1">
        <w:r w:rsidRPr="00366F7A">
          <w:rPr>
            <w:rStyle w:val="Hyperlink"/>
            <w:rFonts w:asciiTheme="minorHAnsi" w:hAnsiTheme="minorHAnsi" w:cstheme="minorHAnsi"/>
            <w:color w:val="426986"/>
            <w:sz w:val="22"/>
            <w:szCs w:val="22"/>
          </w:rPr>
          <w:t>Register August 2009 No. 644</w:t>
        </w:r>
      </w:hyperlink>
      <w:r w:rsidRPr="00366F7A">
        <w:rPr>
          <w:rFonts w:asciiTheme="minorHAnsi" w:hAnsiTheme="minorHAnsi" w:cstheme="minorHAnsi"/>
          <w:color w:val="000000"/>
          <w:sz w:val="22"/>
          <w:szCs w:val="22"/>
        </w:rPr>
        <w:t>, eff. 9-1-09; </w:t>
      </w:r>
      <w:hyperlink r:id="rId469" w:tooltip="2015 Clearinghouse Rules 60" w:history="1">
        <w:r w:rsidRPr="00366F7A">
          <w:rPr>
            <w:rStyle w:val="Hyperlink"/>
            <w:rFonts w:asciiTheme="minorHAnsi" w:hAnsiTheme="minorHAnsi" w:cstheme="minorHAnsi"/>
            <w:color w:val="426986"/>
            <w:sz w:val="22"/>
            <w:szCs w:val="22"/>
          </w:rPr>
          <w:t>CR 15-060</w:t>
        </w:r>
      </w:hyperlink>
      <w:r w:rsidRPr="00366F7A">
        <w:rPr>
          <w:rFonts w:asciiTheme="minorHAnsi" w:hAnsiTheme="minorHAnsi" w:cstheme="minorHAnsi"/>
          <w:color w:val="000000"/>
          <w:sz w:val="22"/>
          <w:szCs w:val="22"/>
        </w:rPr>
        <w:t>: am. (2), (3), (4), (5) </w:t>
      </w:r>
      <w:hyperlink r:id="rId470" w:tooltip="Admin. Register toc" w:history="1">
        <w:r w:rsidRPr="00366F7A">
          <w:rPr>
            <w:rStyle w:val="Hyperlink"/>
            <w:rFonts w:asciiTheme="minorHAnsi" w:hAnsiTheme="minorHAnsi" w:cstheme="minorHAnsi"/>
            <w:color w:val="426986"/>
            <w:sz w:val="22"/>
            <w:szCs w:val="22"/>
          </w:rPr>
          <w:t>Register June 2016 No. 726</w:t>
        </w:r>
      </w:hyperlink>
      <w:r w:rsidRPr="00366F7A">
        <w:rPr>
          <w:rFonts w:asciiTheme="minorHAnsi" w:hAnsiTheme="minorHAnsi" w:cstheme="minorHAnsi"/>
          <w:color w:val="000000"/>
          <w:sz w:val="22"/>
          <w:szCs w:val="22"/>
        </w:rPr>
        <w:t>, eff. 7-1-16; </w:t>
      </w:r>
      <w:hyperlink r:id="rId471" w:tooltip="2020 Clearinghouse Rules 62" w:history="1">
        <w:r w:rsidRPr="00366F7A">
          <w:rPr>
            <w:rStyle w:val="Hyperlink"/>
            <w:rFonts w:asciiTheme="minorHAnsi" w:hAnsiTheme="minorHAnsi" w:cstheme="minorHAnsi"/>
            <w:color w:val="426986"/>
            <w:sz w:val="22"/>
            <w:szCs w:val="22"/>
          </w:rPr>
          <w:t>CR 20-062</w:t>
        </w:r>
      </w:hyperlink>
      <w:r w:rsidRPr="00366F7A">
        <w:rPr>
          <w:rFonts w:asciiTheme="minorHAnsi" w:hAnsiTheme="minorHAnsi" w:cstheme="minorHAnsi"/>
          <w:color w:val="000000"/>
          <w:sz w:val="22"/>
          <w:szCs w:val="22"/>
        </w:rPr>
        <w:t>: am. (5) </w:t>
      </w:r>
      <w:hyperlink r:id="rId472" w:tooltip="Admin. Register toc" w:history="1">
        <w:r w:rsidRPr="00366F7A">
          <w:rPr>
            <w:rStyle w:val="Hyperlink"/>
            <w:rFonts w:asciiTheme="minorHAnsi" w:hAnsiTheme="minorHAnsi" w:cstheme="minorHAnsi"/>
            <w:color w:val="426986"/>
            <w:sz w:val="22"/>
            <w:szCs w:val="22"/>
          </w:rPr>
          <w:t>Register May 2021 No. 785</w:t>
        </w:r>
      </w:hyperlink>
      <w:r w:rsidRPr="00366F7A">
        <w:rPr>
          <w:rFonts w:asciiTheme="minorHAnsi" w:hAnsiTheme="minorHAnsi" w:cstheme="minorHAnsi"/>
          <w:color w:val="000000"/>
          <w:sz w:val="22"/>
          <w:szCs w:val="22"/>
        </w:rPr>
        <w:t>, eff. 6-1-21.</w:t>
      </w:r>
    </w:p>
    <w:p w14:paraId="7998FA8A" w14:textId="77777777" w:rsidR="00E60331" w:rsidRDefault="00E60331" w:rsidP="001F4977">
      <w:pPr>
        <w:shd w:val="clear" w:color="auto" w:fill="FFFFFF"/>
        <w:ind w:hanging="480"/>
        <w:rPr>
          <w:rStyle w:val="qsnumsectnum"/>
          <w:rFonts w:asciiTheme="minorHAnsi" w:hAnsiTheme="minorHAnsi" w:cstheme="minorHAnsi"/>
          <w:b/>
          <w:bCs/>
          <w:color w:val="000000"/>
          <w:sz w:val="22"/>
          <w:szCs w:val="22"/>
        </w:rPr>
      </w:pPr>
    </w:p>
    <w:p w14:paraId="28735B81" w14:textId="77777777" w:rsidR="00D75E3B" w:rsidRPr="00D75E3B" w:rsidRDefault="00930891" w:rsidP="00CA3C5C">
      <w:pPr>
        <w:pStyle w:val="Heading3"/>
        <w:rPr>
          <w:iCs/>
        </w:rPr>
      </w:pPr>
      <w:r w:rsidRPr="00D75E3B">
        <w:rPr>
          <w:rStyle w:val="qsnumsectnum"/>
          <w:rFonts w:cstheme="majorHAnsi"/>
          <w:i/>
          <w:color w:val="8C282F"/>
        </w:rPr>
        <w:t>UWS 17.18</w:t>
      </w:r>
      <w:r w:rsidRPr="00D75E3B">
        <w:t> </w:t>
      </w:r>
      <w:r w:rsidRPr="00D75E3B">
        <w:rPr>
          <w:rStyle w:val="qstitlesection"/>
          <w:rFonts w:cstheme="majorHAnsi"/>
          <w:i/>
          <w:color w:val="8C282F"/>
        </w:rPr>
        <w:t>Petition for restoration of rights after suspension or expulsion.</w:t>
      </w:r>
      <w:r w:rsidRPr="00D75E3B">
        <w:t> </w:t>
      </w:r>
    </w:p>
    <w:p w14:paraId="78CA227C" w14:textId="428FF9EA" w:rsidR="00930891" w:rsidRPr="00366F7A" w:rsidRDefault="00930891" w:rsidP="00D75E3B">
      <w:pPr>
        <w:shd w:val="clear" w:color="auto" w:fill="FFFFFF"/>
        <w:rPr>
          <w:rFonts w:asciiTheme="minorHAnsi" w:hAnsiTheme="minorHAnsi" w:cstheme="minorHAnsi"/>
          <w:color w:val="000000"/>
          <w:sz w:val="22"/>
          <w:szCs w:val="22"/>
        </w:rPr>
      </w:pPr>
      <w:r w:rsidRPr="00366F7A">
        <w:rPr>
          <w:rFonts w:asciiTheme="minorHAnsi" w:hAnsiTheme="minorHAnsi" w:cstheme="minorHAnsi"/>
          <w:color w:val="000000"/>
          <w:sz w:val="22"/>
          <w:szCs w:val="22"/>
        </w:rPr>
        <w:t>A respondent who has been suspended may petition to have their student status, rights, and privileges restored before the suspension has expired by its own terms under s. </w:t>
      </w:r>
      <w:hyperlink r:id="rId473" w:tooltip="Admin. Code UWS 17.17(2)" w:history="1">
        <w:r w:rsidRPr="00366F7A">
          <w:rPr>
            <w:rStyle w:val="Hyperlink"/>
            <w:rFonts w:asciiTheme="minorHAnsi" w:hAnsiTheme="minorHAnsi" w:cstheme="minorHAnsi"/>
            <w:color w:val="426986"/>
            <w:sz w:val="22"/>
            <w:szCs w:val="22"/>
          </w:rPr>
          <w:t>UWS 17.17 (2)</w:t>
        </w:r>
      </w:hyperlink>
      <w:r w:rsidRPr="00366F7A">
        <w:rPr>
          <w:rFonts w:asciiTheme="minorHAnsi" w:hAnsiTheme="minorHAnsi" w:cstheme="minorHAnsi"/>
          <w:color w:val="000000"/>
          <w:sz w:val="22"/>
          <w:szCs w:val="22"/>
        </w:rPr>
        <w:t xml:space="preserve">. A respondent who has been expelled may petition for the right to apply for readmission. The petition shall be in writing and directed to the chief administrative officer of the institution from which the respondent was suspended or expelled or from a different University of Wisconsin institution to which the respondent seeks admission. The chief administrative officer shall make the readmission </w:t>
      </w:r>
      <w:r w:rsidRPr="00366F7A">
        <w:rPr>
          <w:rFonts w:asciiTheme="minorHAnsi" w:hAnsiTheme="minorHAnsi" w:cstheme="minorHAnsi"/>
          <w:color w:val="000000"/>
          <w:sz w:val="22"/>
          <w:szCs w:val="22"/>
        </w:rPr>
        <w:lastRenderedPageBreak/>
        <w:t>decision. In cases of sexual misconduct, the readmission decision shall be made in consultation with the Title IX Coordinator and reasonable attempts shall be made to notify the complainant of any change to the disciplinary outcome. If enrolled as a student at the time of the petition, the complainant shall be provided opportunity to respond to the petition prior to the readmission decision.</w:t>
      </w:r>
    </w:p>
    <w:p w14:paraId="66C9AA20" w14:textId="77777777" w:rsidR="00E60331" w:rsidRDefault="00E60331" w:rsidP="001F4977">
      <w:pPr>
        <w:shd w:val="clear" w:color="auto" w:fill="FFFFFF"/>
        <w:ind w:hanging="216"/>
        <w:rPr>
          <w:rFonts w:asciiTheme="minorHAnsi" w:hAnsiTheme="minorHAnsi" w:cstheme="minorHAnsi"/>
          <w:b/>
          <w:bCs/>
          <w:color w:val="000000"/>
          <w:sz w:val="22"/>
          <w:szCs w:val="22"/>
        </w:rPr>
      </w:pPr>
    </w:p>
    <w:p w14:paraId="7D99E282" w14:textId="7CD086A0" w:rsidR="00930891" w:rsidRPr="00366F7A" w:rsidRDefault="00930891" w:rsidP="00D75E3B">
      <w:pPr>
        <w:shd w:val="clear" w:color="auto" w:fill="FFFFFF"/>
        <w:ind w:left="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History: </w:t>
      </w:r>
      <w:hyperlink r:id="rId474" w:tooltip="2008 Clearinghouse Rules 99" w:history="1">
        <w:r w:rsidRPr="00366F7A">
          <w:rPr>
            <w:rStyle w:val="Hyperlink"/>
            <w:rFonts w:asciiTheme="minorHAnsi" w:hAnsiTheme="minorHAnsi" w:cstheme="minorHAnsi"/>
            <w:color w:val="426986"/>
            <w:sz w:val="22"/>
            <w:szCs w:val="22"/>
          </w:rPr>
          <w:t>CR 08-099</w:t>
        </w:r>
      </w:hyperlink>
      <w:r w:rsidRPr="00366F7A">
        <w:rPr>
          <w:rFonts w:asciiTheme="minorHAnsi" w:hAnsiTheme="minorHAnsi" w:cstheme="minorHAnsi"/>
          <w:color w:val="000000"/>
          <w:sz w:val="22"/>
          <w:szCs w:val="22"/>
        </w:rPr>
        <w:t>: cr. </w:t>
      </w:r>
      <w:hyperlink r:id="rId475" w:tooltip="Admin. Register toc" w:history="1">
        <w:r w:rsidRPr="00366F7A">
          <w:rPr>
            <w:rStyle w:val="Hyperlink"/>
            <w:rFonts w:asciiTheme="minorHAnsi" w:hAnsiTheme="minorHAnsi" w:cstheme="minorHAnsi"/>
            <w:color w:val="426986"/>
            <w:sz w:val="22"/>
            <w:szCs w:val="22"/>
          </w:rPr>
          <w:t>Register August 2009 No. 644</w:t>
        </w:r>
      </w:hyperlink>
      <w:r w:rsidRPr="00366F7A">
        <w:rPr>
          <w:rFonts w:asciiTheme="minorHAnsi" w:hAnsiTheme="minorHAnsi" w:cstheme="minorHAnsi"/>
          <w:color w:val="000000"/>
          <w:sz w:val="22"/>
          <w:szCs w:val="22"/>
        </w:rPr>
        <w:t>, eff. 9-1-09; </w:t>
      </w:r>
      <w:hyperlink r:id="rId476" w:tooltip="2015 Clearinghouse Rules 60" w:history="1">
        <w:r w:rsidRPr="00366F7A">
          <w:rPr>
            <w:rStyle w:val="Hyperlink"/>
            <w:rFonts w:asciiTheme="minorHAnsi" w:hAnsiTheme="minorHAnsi" w:cstheme="minorHAnsi"/>
            <w:color w:val="426986"/>
            <w:sz w:val="22"/>
            <w:szCs w:val="22"/>
          </w:rPr>
          <w:t>CR 15-060</w:t>
        </w:r>
      </w:hyperlink>
      <w:r w:rsidRPr="00366F7A">
        <w:rPr>
          <w:rFonts w:asciiTheme="minorHAnsi" w:hAnsiTheme="minorHAnsi" w:cstheme="minorHAnsi"/>
          <w:color w:val="000000"/>
          <w:sz w:val="22"/>
          <w:szCs w:val="22"/>
        </w:rPr>
        <w:t>: am. </w:t>
      </w:r>
      <w:hyperlink r:id="rId477" w:tooltip="Admin. Register toc" w:history="1">
        <w:r w:rsidRPr="00366F7A">
          <w:rPr>
            <w:rStyle w:val="Hyperlink"/>
            <w:rFonts w:asciiTheme="minorHAnsi" w:hAnsiTheme="minorHAnsi" w:cstheme="minorHAnsi"/>
            <w:color w:val="426986"/>
            <w:sz w:val="22"/>
            <w:szCs w:val="22"/>
          </w:rPr>
          <w:t>Register June 2016 No. 726</w:t>
        </w:r>
      </w:hyperlink>
      <w:r w:rsidRPr="00366F7A">
        <w:rPr>
          <w:rFonts w:asciiTheme="minorHAnsi" w:hAnsiTheme="minorHAnsi" w:cstheme="minorHAnsi"/>
          <w:color w:val="000000"/>
          <w:sz w:val="22"/>
          <w:szCs w:val="22"/>
        </w:rPr>
        <w:t>, eff. 7-1-16; </w:t>
      </w:r>
      <w:hyperlink r:id="rId478" w:tooltip="2020 Clearinghouse Rules 62" w:history="1">
        <w:r w:rsidRPr="00366F7A">
          <w:rPr>
            <w:rStyle w:val="Hyperlink"/>
            <w:rFonts w:asciiTheme="minorHAnsi" w:hAnsiTheme="minorHAnsi" w:cstheme="minorHAnsi"/>
            <w:color w:val="426986"/>
            <w:sz w:val="22"/>
            <w:szCs w:val="22"/>
          </w:rPr>
          <w:t>CR 20-062</w:t>
        </w:r>
      </w:hyperlink>
      <w:r w:rsidRPr="00366F7A">
        <w:rPr>
          <w:rFonts w:asciiTheme="minorHAnsi" w:hAnsiTheme="minorHAnsi" w:cstheme="minorHAnsi"/>
          <w:color w:val="000000"/>
          <w:sz w:val="22"/>
          <w:szCs w:val="22"/>
        </w:rPr>
        <w:t>: am. </w:t>
      </w:r>
      <w:hyperlink r:id="rId479" w:tooltip="Admin. Register toc" w:history="1">
        <w:r w:rsidRPr="00366F7A">
          <w:rPr>
            <w:rStyle w:val="Hyperlink"/>
            <w:rFonts w:asciiTheme="minorHAnsi" w:hAnsiTheme="minorHAnsi" w:cstheme="minorHAnsi"/>
            <w:color w:val="426986"/>
            <w:sz w:val="22"/>
            <w:szCs w:val="22"/>
          </w:rPr>
          <w:t>Register May 2021 No. 785</w:t>
        </w:r>
      </w:hyperlink>
      <w:r w:rsidRPr="00366F7A">
        <w:rPr>
          <w:rFonts w:asciiTheme="minorHAnsi" w:hAnsiTheme="minorHAnsi" w:cstheme="minorHAnsi"/>
          <w:color w:val="000000"/>
          <w:sz w:val="22"/>
          <w:szCs w:val="22"/>
        </w:rPr>
        <w:t>, eff. 6-1-21; </w:t>
      </w:r>
      <w:r w:rsidRPr="00366F7A">
        <w:rPr>
          <w:rFonts w:asciiTheme="minorHAnsi" w:hAnsiTheme="minorHAnsi" w:cstheme="minorHAnsi"/>
          <w:b/>
          <w:bCs/>
          <w:color w:val="000000"/>
          <w:sz w:val="22"/>
          <w:szCs w:val="22"/>
        </w:rPr>
        <w:t>correction made under s. </w:t>
      </w:r>
      <w:hyperlink r:id="rId480" w:tooltip="Statutes 35.17" w:history="1">
        <w:r w:rsidRPr="00366F7A">
          <w:rPr>
            <w:rStyle w:val="Hyperlink"/>
            <w:rFonts w:asciiTheme="minorHAnsi" w:hAnsiTheme="minorHAnsi" w:cstheme="minorHAnsi"/>
            <w:b/>
            <w:bCs/>
            <w:color w:val="426986"/>
            <w:sz w:val="22"/>
            <w:szCs w:val="22"/>
          </w:rPr>
          <w:t>35.17</w:t>
        </w:r>
      </w:hyperlink>
      <w:r w:rsidRPr="00366F7A">
        <w:rPr>
          <w:rFonts w:asciiTheme="minorHAnsi" w:hAnsiTheme="minorHAnsi" w:cstheme="minorHAnsi"/>
          <w:b/>
          <w:bCs/>
          <w:color w:val="000000"/>
          <w:sz w:val="22"/>
          <w:szCs w:val="22"/>
        </w:rPr>
        <w:t>, Stats., </w:t>
      </w:r>
      <w:hyperlink r:id="rId481" w:tooltip="Admin. Register toc" w:history="1">
        <w:r w:rsidRPr="00366F7A">
          <w:rPr>
            <w:rStyle w:val="Hyperlink"/>
            <w:rFonts w:asciiTheme="minorHAnsi" w:hAnsiTheme="minorHAnsi" w:cstheme="minorHAnsi"/>
            <w:b/>
            <w:bCs/>
            <w:color w:val="426986"/>
            <w:sz w:val="22"/>
            <w:szCs w:val="22"/>
          </w:rPr>
          <w:t>Register September 2021 No. 789</w:t>
        </w:r>
      </w:hyperlink>
      <w:r w:rsidRPr="00366F7A">
        <w:rPr>
          <w:rFonts w:asciiTheme="minorHAnsi" w:hAnsiTheme="minorHAnsi" w:cstheme="minorHAnsi"/>
          <w:b/>
          <w:bCs/>
          <w:color w:val="000000"/>
          <w:sz w:val="22"/>
          <w:szCs w:val="22"/>
        </w:rPr>
        <w:t>.</w:t>
      </w:r>
    </w:p>
    <w:p w14:paraId="7CB88812" w14:textId="77777777" w:rsidR="00E60331" w:rsidRDefault="00E60331" w:rsidP="001F4977">
      <w:pPr>
        <w:shd w:val="clear" w:color="auto" w:fill="FFFFFF"/>
        <w:ind w:hanging="480"/>
        <w:rPr>
          <w:rStyle w:val="qsnumsectnum"/>
          <w:rFonts w:asciiTheme="minorHAnsi" w:hAnsiTheme="minorHAnsi" w:cstheme="minorHAnsi"/>
          <w:b/>
          <w:bCs/>
          <w:color w:val="000000"/>
          <w:sz w:val="22"/>
          <w:szCs w:val="22"/>
        </w:rPr>
      </w:pPr>
    </w:p>
    <w:p w14:paraId="139391FC" w14:textId="61906D28" w:rsidR="00930891" w:rsidRPr="007D4A16" w:rsidRDefault="00930891" w:rsidP="00CA3C5C">
      <w:pPr>
        <w:pStyle w:val="Heading3"/>
      </w:pPr>
      <w:r w:rsidRPr="007D4A16">
        <w:rPr>
          <w:rStyle w:val="qsnumsectnum"/>
          <w:rFonts w:cstheme="majorHAnsi"/>
          <w:i/>
          <w:color w:val="8C282F"/>
        </w:rPr>
        <w:t>UWS 17.19</w:t>
      </w:r>
      <w:r w:rsidRPr="007D4A16">
        <w:t> </w:t>
      </w:r>
      <w:r w:rsidRPr="007D4A16">
        <w:rPr>
          <w:rStyle w:val="qstitlesection"/>
          <w:rFonts w:cstheme="majorHAnsi"/>
          <w:i/>
          <w:color w:val="8C282F"/>
        </w:rPr>
        <w:t>Emergency suspension.</w:t>
      </w:r>
    </w:p>
    <w:p w14:paraId="1F5434A9" w14:textId="77777777" w:rsidR="00930891" w:rsidRPr="00366F7A" w:rsidRDefault="00930891" w:rsidP="00DC4482">
      <w:pPr>
        <w:shd w:val="clear" w:color="auto" w:fill="FFFFFF"/>
        <w:ind w:left="475" w:hanging="475"/>
        <w:rPr>
          <w:rFonts w:asciiTheme="minorHAnsi" w:hAnsiTheme="minorHAnsi" w:cstheme="minorHAnsi"/>
          <w:color w:val="000000"/>
          <w:sz w:val="22"/>
          <w:szCs w:val="22"/>
        </w:rPr>
      </w:pPr>
      <w:r w:rsidRPr="00366F7A">
        <w:rPr>
          <w:rStyle w:val="qsnumsubsecnum"/>
          <w:rFonts w:asciiTheme="minorHAnsi" w:hAnsiTheme="minorHAnsi" w:cstheme="minorHAnsi"/>
          <w:b/>
          <w:bCs/>
          <w:color w:val="000000"/>
          <w:sz w:val="22"/>
          <w:szCs w:val="22"/>
        </w:rPr>
        <w:t>(1)</w:t>
      </w:r>
      <w:r w:rsidRPr="00366F7A">
        <w:rPr>
          <w:rFonts w:asciiTheme="minorHAnsi" w:hAnsiTheme="minorHAnsi" w:cstheme="minorHAnsi"/>
          <w:b/>
          <w:bCs/>
          <w:color w:val="000000"/>
          <w:sz w:val="22"/>
          <w:szCs w:val="22"/>
        </w:rPr>
        <w:t> </w:t>
      </w:r>
      <w:r w:rsidRPr="00366F7A">
        <w:rPr>
          <w:rFonts w:asciiTheme="minorHAnsi" w:hAnsiTheme="minorHAnsi" w:cstheme="minorHAnsi"/>
          <w:b/>
          <w:bCs/>
          <w:color w:val="000000"/>
          <w:sz w:val="22"/>
          <w:szCs w:val="22"/>
        </w:rPr>
        <w:t> </w:t>
      </w:r>
      <w:r w:rsidRPr="00366F7A">
        <w:rPr>
          <w:rFonts w:asciiTheme="minorHAnsi" w:hAnsiTheme="minorHAnsi" w:cstheme="minorHAnsi"/>
          <w:color w:val="000000"/>
          <w:sz w:val="22"/>
          <w:szCs w:val="22"/>
        </w:rPr>
        <w:t>The chief administrative officer may impose an emergency suspension on a respondent, pending final institutional action on a report of nonacademic misconduct, in accordance with the procedures of this section.</w:t>
      </w:r>
    </w:p>
    <w:p w14:paraId="7C74EF23" w14:textId="77777777" w:rsidR="00930891" w:rsidRPr="00366F7A" w:rsidRDefault="00930891" w:rsidP="00DC4482">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(2)</w:t>
      </w:r>
      <w:r w:rsidRPr="00366F7A">
        <w:rPr>
          <w:rFonts w:asciiTheme="minorHAnsi" w:hAnsiTheme="minorHAnsi" w:cstheme="minorHAnsi"/>
          <w:b/>
          <w:bCs/>
          <w:color w:val="000000"/>
          <w:sz w:val="22"/>
          <w:szCs w:val="22"/>
        </w:rPr>
        <w:t> </w:t>
      </w:r>
      <w:r w:rsidRPr="00366F7A">
        <w:rPr>
          <w:rFonts w:asciiTheme="minorHAnsi" w:hAnsiTheme="minorHAnsi" w:cstheme="minorHAnsi"/>
          <w:color w:val="000000"/>
          <w:sz w:val="22"/>
          <w:szCs w:val="22"/>
        </w:rPr>
        <w:t>The chief administrative officer of each institution may impose an emergency suspension on a respondent when all of the following conditions are met:</w:t>
      </w:r>
    </w:p>
    <w:p w14:paraId="2D071750" w14:textId="77777777" w:rsidR="00930891" w:rsidRPr="00366F7A" w:rsidRDefault="00930891" w:rsidP="007D4A16">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(a)</w:t>
      </w:r>
      <w:r w:rsidRPr="00366F7A">
        <w:rPr>
          <w:rFonts w:asciiTheme="minorHAnsi" w:hAnsiTheme="minorHAnsi" w:cstheme="minorHAnsi"/>
          <w:color w:val="000000"/>
          <w:sz w:val="22"/>
          <w:szCs w:val="22"/>
        </w:rPr>
        <w:t> The investigating officer has made a reasonable attempt to offer the respondent the opportunity for discussion, either in person or by telephone.</w:t>
      </w:r>
    </w:p>
    <w:p w14:paraId="04162CCF" w14:textId="77777777" w:rsidR="00930891" w:rsidRPr="00366F7A" w:rsidRDefault="00930891" w:rsidP="007D4A16">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(b)</w:t>
      </w:r>
      <w:r w:rsidRPr="00366F7A">
        <w:rPr>
          <w:rFonts w:asciiTheme="minorHAnsi" w:hAnsiTheme="minorHAnsi" w:cstheme="minorHAnsi"/>
          <w:color w:val="000000"/>
          <w:sz w:val="22"/>
          <w:szCs w:val="22"/>
        </w:rPr>
        <w:t> The investigating officer recommends a sanction of suspension or expulsion.</w:t>
      </w:r>
    </w:p>
    <w:p w14:paraId="61C1C562" w14:textId="77777777" w:rsidR="00930891" w:rsidRPr="00366F7A" w:rsidRDefault="00930891" w:rsidP="007D4A16">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(c)</w:t>
      </w:r>
      <w:r w:rsidRPr="00366F7A">
        <w:rPr>
          <w:rFonts w:asciiTheme="minorHAnsi" w:hAnsiTheme="minorHAnsi" w:cstheme="minorHAnsi"/>
          <w:color w:val="000000"/>
          <w:sz w:val="22"/>
          <w:szCs w:val="22"/>
        </w:rPr>
        <w:t> The chief administrative officer concludes, based on the available information, that the misconduct occurred and that the respondent's continued presence on campus meets one or more of the following conditions:</w:t>
      </w:r>
    </w:p>
    <w:p w14:paraId="61BE25AE" w14:textId="77777777" w:rsidR="00930891" w:rsidRPr="00366F7A" w:rsidRDefault="00930891" w:rsidP="007D4A16">
      <w:pPr>
        <w:shd w:val="clear" w:color="auto" w:fill="FFFFFF"/>
        <w:ind w:left="1195" w:hanging="475"/>
        <w:rPr>
          <w:rFonts w:asciiTheme="minorHAnsi" w:hAnsiTheme="minorHAnsi" w:cstheme="minorHAnsi"/>
          <w:color w:val="000000"/>
          <w:sz w:val="22"/>
          <w:szCs w:val="22"/>
        </w:rPr>
      </w:pPr>
      <w:r w:rsidRPr="00366F7A">
        <w:rPr>
          <w:rStyle w:val="qsnumsubdnum"/>
          <w:rFonts w:asciiTheme="minorHAnsi" w:hAnsiTheme="minorHAnsi" w:cstheme="minorHAnsi"/>
          <w:b/>
          <w:bCs/>
          <w:color w:val="000000"/>
          <w:sz w:val="22"/>
          <w:szCs w:val="22"/>
        </w:rPr>
        <w:t>1.</w:t>
      </w:r>
      <w:r w:rsidRPr="00366F7A">
        <w:rPr>
          <w:rFonts w:asciiTheme="minorHAnsi" w:hAnsiTheme="minorHAnsi" w:cstheme="minorHAnsi"/>
          <w:color w:val="000000"/>
          <w:sz w:val="22"/>
          <w:szCs w:val="22"/>
        </w:rPr>
        <w:t> Would constitute a potential for serious harm to the respondent.</w:t>
      </w:r>
    </w:p>
    <w:p w14:paraId="56B85F53" w14:textId="77777777" w:rsidR="00930891" w:rsidRPr="00366F7A" w:rsidRDefault="00930891" w:rsidP="007D4A16">
      <w:pPr>
        <w:shd w:val="clear" w:color="auto" w:fill="FFFFFF"/>
        <w:ind w:left="1195" w:hanging="475"/>
        <w:rPr>
          <w:rFonts w:asciiTheme="minorHAnsi" w:hAnsiTheme="minorHAnsi" w:cstheme="minorHAnsi"/>
          <w:color w:val="000000"/>
          <w:sz w:val="22"/>
          <w:szCs w:val="22"/>
        </w:rPr>
      </w:pPr>
      <w:r w:rsidRPr="00366F7A">
        <w:rPr>
          <w:rStyle w:val="qsnumsubdnum"/>
          <w:rFonts w:asciiTheme="minorHAnsi" w:hAnsiTheme="minorHAnsi" w:cstheme="minorHAnsi"/>
          <w:b/>
          <w:bCs/>
          <w:color w:val="000000"/>
          <w:sz w:val="22"/>
          <w:szCs w:val="22"/>
        </w:rPr>
        <w:t>2.</w:t>
      </w:r>
      <w:r w:rsidRPr="00366F7A">
        <w:rPr>
          <w:rFonts w:asciiTheme="minorHAnsi" w:hAnsiTheme="minorHAnsi" w:cstheme="minorHAnsi"/>
          <w:color w:val="000000"/>
          <w:sz w:val="22"/>
          <w:szCs w:val="22"/>
        </w:rPr>
        <w:t> Would constitute a potential for serious harm to others.</w:t>
      </w:r>
    </w:p>
    <w:p w14:paraId="7A2DC831" w14:textId="77777777" w:rsidR="00930891" w:rsidRPr="00366F7A" w:rsidRDefault="00930891" w:rsidP="007D4A16">
      <w:pPr>
        <w:shd w:val="clear" w:color="auto" w:fill="FFFFFF"/>
        <w:ind w:left="1195" w:hanging="475"/>
        <w:rPr>
          <w:rFonts w:asciiTheme="minorHAnsi" w:hAnsiTheme="minorHAnsi" w:cstheme="minorHAnsi"/>
          <w:color w:val="000000"/>
          <w:sz w:val="22"/>
          <w:szCs w:val="22"/>
        </w:rPr>
      </w:pPr>
      <w:r w:rsidRPr="00366F7A">
        <w:rPr>
          <w:rStyle w:val="qsnumsubdnum"/>
          <w:rFonts w:asciiTheme="minorHAnsi" w:hAnsiTheme="minorHAnsi" w:cstheme="minorHAnsi"/>
          <w:b/>
          <w:bCs/>
          <w:color w:val="000000"/>
          <w:sz w:val="22"/>
          <w:szCs w:val="22"/>
        </w:rPr>
        <w:t>3.</w:t>
      </w:r>
      <w:r w:rsidRPr="00366F7A">
        <w:rPr>
          <w:rFonts w:asciiTheme="minorHAnsi" w:hAnsiTheme="minorHAnsi" w:cstheme="minorHAnsi"/>
          <w:color w:val="000000"/>
          <w:sz w:val="22"/>
          <w:szCs w:val="22"/>
        </w:rPr>
        <w:t> Would pose a threat of serious disruption of university-run or university-authorized activities.</w:t>
      </w:r>
    </w:p>
    <w:p w14:paraId="49660639" w14:textId="77777777" w:rsidR="00930891" w:rsidRPr="00366F7A" w:rsidRDefault="00930891" w:rsidP="007D4A16">
      <w:pPr>
        <w:shd w:val="clear" w:color="auto" w:fill="FFFFFF"/>
        <w:ind w:left="1195" w:hanging="475"/>
        <w:rPr>
          <w:rFonts w:asciiTheme="minorHAnsi" w:hAnsiTheme="minorHAnsi" w:cstheme="minorHAnsi"/>
          <w:color w:val="000000"/>
          <w:sz w:val="22"/>
          <w:szCs w:val="22"/>
        </w:rPr>
      </w:pPr>
      <w:r w:rsidRPr="00366F7A">
        <w:rPr>
          <w:rStyle w:val="qsnumsubdnum"/>
          <w:rFonts w:asciiTheme="minorHAnsi" w:hAnsiTheme="minorHAnsi" w:cstheme="minorHAnsi"/>
          <w:b/>
          <w:bCs/>
          <w:color w:val="000000"/>
          <w:sz w:val="22"/>
          <w:szCs w:val="22"/>
        </w:rPr>
        <w:t>4.</w:t>
      </w:r>
      <w:r w:rsidRPr="00366F7A">
        <w:rPr>
          <w:rFonts w:asciiTheme="minorHAnsi" w:hAnsiTheme="minorHAnsi" w:cstheme="minorHAnsi"/>
          <w:color w:val="000000"/>
          <w:sz w:val="22"/>
          <w:szCs w:val="22"/>
        </w:rPr>
        <w:t> Would constitute a potential for serious damage to university facilities or property.</w:t>
      </w:r>
    </w:p>
    <w:p w14:paraId="6A098D73" w14:textId="77777777" w:rsidR="00930891" w:rsidRPr="00366F7A" w:rsidRDefault="00930891" w:rsidP="007D4A16">
      <w:pPr>
        <w:shd w:val="clear" w:color="auto" w:fill="FFFFFF"/>
        <w:ind w:left="950" w:hanging="475"/>
        <w:rPr>
          <w:rFonts w:asciiTheme="minorHAnsi" w:hAnsiTheme="minorHAnsi" w:cstheme="minorHAnsi"/>
          <w:color w:val="000000"/>
          <w:sz w:val="22"/>
          <w:szCs w:val="22"/>
        </w:rPr>
      </w:pPr>
      <w:r w:rsidRPr="00366F7A">
        <w:rPr>
          <w:rStyle w:val="qsnumparanum"/>
          <w:rFonts w:asciiTheme="minorHAnsi" w:hAnsiTheme="minorHAnsi" w:cstheme="minorHAnsi"/>
          <w:b/>
          <w:bCs/>
          <w:color w:val="000000"/>
          <w:sz w:val="22"/>
          <w:szCs w:val="22"/>
        </w:rPr>
        <w:t>(d)</w:t>
      </w:r>
      <w:r w:rsidRPr="00366F7A">
        <w:rPr>
          <w:rFonts w:asciiTheme="minorHAnsi" w:hAnsiTheme="minorHAnsi" w:cstheme="minorHAnsi"/>
          <w:color w:val="000000"/>
          <w:sz w:val="22"/>
          <w:szCs w:val="22"/>
        </w:rPr>
        <w:t> In cases of sexual misconduct as defined in s. </w:t>
      </w:r>
      <w:hyperlink r:id="rId482" w:tooltip="Admin. Code UWS 17.151" w:history="1">
        <w:r w:rsidRPr="00366F7A">
          <w:rPr>
            <w:rStyle w:val="Hyperlink"/>
            <w:rFonts w:asciiTheme="minorHAnsi" w:hAnsiTheme="minorHAnsi" w:cstheme="minorHAnsi"/>
            <w:color w:val="426986"/>
            <w:sz w:val="22"/>
            <w:szCs w:val="22"/>
          </w:rPr>
          <w:t>UWS 17.151</w:t>
        </w:r>
      </w:hyperlink>
      <w:r w:rsidRPr="00366F7A">
        <w:rPr>
          <w:rFonts w:asciiTheme="minorHAnsi" w:hAnsiTheme="minorHAnsi" w:cstheme="minorHAnsi"/>
          <w:color w:val="000000"/>
          <w:sz w:val="22"/>
          <w:szCs w:val="22"/>
        </w:rPr>
        <w:t>, the chief administrative officer makes reasonable attempts to consult with the complainant and offer protective measures.</w:t>
      </w:r>
    </w:p>
    <w:p w14:paraId="0B845F54" w14:textId="77777777" w:rsidR="00930891" w:rsidRPr="00366F7A" w:rsidRDefault="00930891" w:rsidP="00DC4482">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(3)</w:t>
      </w:r>
      <w:r w:rsidRPr="00366F7A">
        <w:rPr>
          <w:rFonts w:asciiTheme="minorHAnsi" w:hAnsiTheme="minorHAnsi" w:cstheme="minorHAnsi"/>
          <w:b/>
          <w:bCs/>
          <w:color w:val="000000"/>
          <w:sz w:val="22"/>
          <w:szCs w:val="22"/>
        </w:rPr>
        <w:t> </w:t>
      </w:r>
      <w:r w:rsidRPr="00366F7A">
        <w:rPr>
          <w:rFonts w:asciiTheme="minorHAnsi" w:hAnsiTheme="minorHAnsi" w:cstheme="minorHAnsi"/>
          <w:color w:val="000000"/>
          <w:sz w:val="22"/>
          <w:szCs w:val="22"/>
        </w:rPr>
        <w:t>If the chief administrative officer determines that an emergency suspension is warranted under sub. </w:t>
      </w:r>
      <w:hyperlink r:id="rId483" w:tooltip="Admin. Code UWS 17.19(2)" w:history="1">
        <w:r w:rsidRPr="00366F7A">
          <w:rPr>
            <w:rStyle w:val="Hyperlink"/>
            <w:rFonts w:asciiTheme="minorHAnsi" w:hAnsiTheme="minorHAnsi" w:cstheme="minorHAnsi"/>
            <w:color w:val="426986"/>
            <w:sz w:val="22"/>
            <w:szCs w:val="22"/>
          </w:rPr>
          <w:t>(2)</w:t>
        </w:r>
      </w:hyperlink>
      <w:r w:rsidRPr="00366F7A">
        <w:rPr>
          <w:rFonts w:asciiTheme="minorHAnsi" w:hAnsiTheme="minorHAnsi" w:cstheme="minorHAnsi"/>
          <w:color w:val="000000"/>
          <w:sz w:val="22"/>
          <w:szCs w:val="22"/>
        </w:rPr>
        <w:t>, the chief administrative officer shall promptly have written notification of the emergency suspension delivered to the respondent. In cases of sexual misconduct, as defined in s. </w:t>
      </w:r>
      <w:hyperlink r:id="rId484" w:tooltip="Admin. Code UWS 17.151" w:history="1">
        <w:r w:rsidRPr="00366F7A">
          <w:rPr>
            <w:rStyle w:val="Hyperlink"/>
            <w:rFonts w:asciiTheme="minorHAnsi" w:hAnsiTheme="minorHAnsi" w:cstheme="minorHAnsi"/>
            <w:color w:val="426986"/>
            <w:sz w:val="22"/>
            <w:szCs w:val="22"/>
          </w:rPr>
          <w:t>UWS 17.151</w:t>
        </w:r>
      </w:hyperlink>
      <w:r w:rsidRPr="00366F7A">
        <w:rPr>
          <w:rFonts w:asciiTheme="minorHAnsi" w:hAnsiTheme="minorHAnsi" w:cstheme="minorHAnsi"/>
          <w:color w:val="000000"/>
          <w:sz w:val="22"/>
          <w:szCs w:val="22"/>
        </w:rPr>
        <w:t>, the written notification of the emergency suspension shall be delivered simultaneously to the complainant and the respondent. The chief administrative officer's decision to impose an emergency suspension shall be effective immediately when delivered to the respondent and is final.</w:t>
      </w:r>
    </w:p>
    <w:p w14:paraId="7049D83A" w14:textId="77777777" w:rsidR="00930891" w:rsidRPr="00366F7A" w:rsidRDefault="00930891" w:rsidP="00DC4482">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(4)</w:t>
      </w:r>
      <w:r w:rsidRPr="00366F7A">
        <w:rPr>
          <w:rFonts w:asciiTheme="minorHAnsi" w:hAnsiTheme="minorHAnsi" w:cstheme="minorHAnsi"/>
          <w:b/>
          <w:bCs/>
          <w:color w:val="000000"/>
          <w:sz w:val="22"/>
          <w:szCs w:val="22"/>
        </w:rPr>
        <w:t> </w:t>
      </w:r>
      <w:r w:rsidRPr="00366F7A">
        <w:rPr>
          <w:rFonts w:asciiTheme="minorHAnsi" w:hAnsiTheme="minorHAnsi" w:cstheme="minorHAnsi"/>
          <w:color w:val="000000"/>
          <w:sz w:val="22"/>
          <w:szCs w:val="22"/>
        </w:rPr>
        <w:t>Where an emergency suspension is imposed, the hearing on the underlying allegations of misconduct shall be held, either on or outside of university lands, within 21 days of the imposition of the emergency suspension, unless the respondent agrees to a later date.</w:t>
      </w:r>
    </w:p>
    <w:p w14:paraId="5BF92A8C" w14:textId="77777777" w:rsidR="00930891" w:rsidRPr="00366F7A" w:rsidRDefault="00930891" w:rsidP="00DC4482">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(5)</w:t>
      </w:r>
      <w:r w:rsidRPr="00366F7A">
        <w:rPr>
          <w:rFonts w:asciiTheme="minorHAnsi" w:hAnsiTheme="minorHAnsi" w:cstheme="minorHAnsi"/>
          <w:b/>
          <w:bCs/>
          <w:color w:val="000000"/>
          <w:sz w:val="22"/>
          <w:szCs w:val="22"/>
        </w:rPr>
        <w:t> </w:t>
      </w:r>
      <w:r w:rsidRPr="00366F7A">
        <w:rPr>
          <w:rFonts w:asciiTheme="minorHAnsi" w:hAnsiTheme="minorHAnsi" w:cstheme="minorHAnsi"/>
          <w:color w:val="000000"/>
          <w:sz w:val="22"/>
          <w:szCs w:val="22"/>
        </w:rPr>
        <w:t>An emergency suspension imposed in accordance with this section shall be in effect until the decision in the hearing on the underlying charges pursuant to s. </w:t>
      </w:r>
      <w:hyperlink r:id="rId485" w:tooltip="Admin. Code UWS 17.12" w:history="1">
        <w:r w:rsidRPr="00366F7A">
          <w:rPr>
            <w:rStyle w:val="Hyperlink"/>
            <w:rFonts w:asciiTheme="minorHAnsi" w:hAnsiTheme="minorHAnsi" w:cstheme="minorHAnsi"/>
            <w:color w:val="426986"/>
            <w:sz w:val="22"/>
            <w:szCs w:val="22"/>
          </w:rPr>
          <w:t>UWS 17.12</w:t>
        </w:r>
      </w:hyperlink>
      <w:r w:rsidRPr="00366F7A">
        <w:rPr>
          <w:rFonts w:asciiTheme="minorHAnsi" w:hAnsiTheme="minorHAnsi" w:cstheme="minorHAnsi"/>
          <w:color w:val="000000"/>
          <w:sz w:val="22"/>
          <w:szCs w:val="22"/>
        </w:rPr>
        <w:t> or </w:t>
      </w:r>
      <w:hyperlink r:id="rId486" w:tooltip="Admin. Code UWS 17.153" w:history="1">
        <w:r w:rsidRPr="00366F7A">
          <w:rPr>
            <w:rStyle w:val="Hyperlink"/>
            <w:rFonts w:asciiTheme="minorHAnsi" w:hAnsiTheme="minorHAnsi" w:cstheme="minorHAnsi"/>
            <w:color w:val="426986"/>
            <w:sz w:val="22"/>
            <w:szCs w:val="22"/>
          </w:rPr>
          <w:t>17.153</w:t>
        </w:r>
      </w:hyperlink>
      <w:r w:rsidRPr="00366F7A">
        <w:rPr>
          <w:rFonts w:asciiTheme="minorHAnsi" w:hAnsiTheme="minorHAnsi" w:cstheme="minorHAnsi"/>
          <w:color w:val="000000"/>
          <w:sz w:val="22"/>
          <w:szCs w:val="22"/>
        </w:rPr>
        <w:t> is rendered or the chief administrative officer rescinds the emergency suspension. In no case shall an emergency suspension remain in effect for longer than 30 days, unless the respondent agrees to a longer period.</w:t>
      </w:r>
    </w:p>
    <w:p w14:paraId="3C177D5D" w14:textId="77777777" w:rsidR="00ED6760" w:rsidRDefault="00930891" w:rsidP="00DC4482">
      <w:pPr>
        <w:shd w:val="clear" w:color="auto" w:fill="FFFFFF"/>
        <w:ind w:left="475" w:hanging="475"/>
        <w:rPr>
          <w:rFonts w:asciiTheme="minorHAnsi" w:hAnsiTheme="minorHAnsi" w:cstheme="minorHAnsi"/>
          <w:color w:val="000000"/>
          <w:sz w:val="22"/>
          <w:szCs w:val="22"/>
        </w:rPr>
      </w:pPr>
      <w:r w:rsidRPr="00366F7A">
        <w:rPr>
          <w:rFonts w:asciiTheme="minorHAnsi" w:hAnsiTheme="minorHAnsi" w:cstheme="minorHAnsi"/>
          <w:b/>
          <w:bCs/>
          <w:color w:val="000000"/>
          <w:sz w:val="22"/>
          <w:szCs w:val="22"/>
        </w:rPr>
        <w:t>(6)</w:t>
      </w:r>
      <w:r w:rsidRPr="00366F7A">
        <w:rPr>
          <w:rFonts w:asciiTheme="minorHAnsi" w:hAnsiTheme="minorHAnsi" w:cstheme="minorHAnsi"/>
          <w:b/>
          <w:bCs/>
          <w:color w:val="000000"/>
          <w:sz w:val="22"/>
          <w:szCs w:val="22"/>
        </w:rPr>
        <w:t> </w:t>
      </w:r>
      <w:r w:rsidRPr="00366F7A">
        <w:rPr>
          <w:rFonts w:asciiTheme="minorHAnsi" w:hAnsiTheme="minorHAnsi" w:cstheme="minorHAnsi"/>
          <w:color w:val="000000"/>
          <w:sz w:val="22"/>
          <w:szCs w:val="22"/>
        </w:rPr>
        <w:t>If the chief administrative officer determines that none of the conditions specified in sub. </w:t>
      </w:r>
      <w:hyperlink r:id="rId487" w:tooltip="Admin. Code UWS 17.19(2)(c)" w:history="1">
        <w:r w:rsidRPr="00366F7A">
          <w:rPr>
            <w:rStyle w:val="Hyperlink"/>
            <w:rFonts w:asciiTheme="minorHAnsi" w:hAnsiTheme="minorHAnsi" w:cstheme="minorHAnsi"/>
            <w:color w:val="426986"/>
            <w:sz w:val="22"/>
            <w:szCs w:val="22"/>
          </w:rPr>
          <w:t>(2) (c)</w:t>
        </w:r>
      </w:hyperlink>
      <w:r w:rsidRPr="00366F7A">
        <w:rPr>
          <w:rFonts w:asciiTheme="minorHAnsi" w:hAnsiTheme="minorHAnsi" w:cstheme="minorHAnsi"/>
          <w:color w:val="000000"/>
          <w:sz w:val="22"/>
          <w:szCs w:val="22"/>
        </w:rPr>
        <w:t> are present, but that misconduct may have occurred, the case shall proceed in accordance with s. </w:t>
      </w:r>
      <w:hyperlink r:id="rId488" w:tooltip="Admin. Code UWS 17.12" w:history="1">
        <w:r w:rsidRPr="00366F7A">
          <w:rPr>
            <w:rStyle w:val="Hyperlink"/>
            <w:rFonts w:asciiTheme="minorHAnsi" w:hAnsiTheme="minorHAnsi" w:cstheme="minorHAnsi"/>
            <w:color w:val="426986"/>
            <w:sz w:val="22"/>
            <w:szCs w:val="22"/>
          </w:rPr>
          <w:t>UWS 17.12</w:t>
        </w:r>
      </w:hyperlink>
      <w:r w:rsidRPr="00366F7A">
        <w:rPr>
          <w:rFonts w:asciiTheme="minorHAnsi" w:hAnsiTheme="minorHAnsi" w:cstheme="minorHAnsi"/>
          <w:color w:val="000000"/>
          <w:sz w:val="22"/>
          <w:szCs w:val="22"/>
        </w:rPr>
        <w:t> or </w:t>
      </w:r>
      <w:hyperlink r:id="rId489" w:tooltip="Admin. Code UWS 17.153" w:history="1">
        <w:r w:rsidRPr="00366F7A">
          <w:rPr>
            <w:rStyle w:val="Hyperlink"/>
            <w:rFonts w:asciiTheme="minorHAnsi" w:hAnsiTheme="minorHAnsi" w:cstheme="minorHAnsi"/>
            <w:color w:val="426986"/>
            <w:sz w:val="22"/>
            <w:szCs w:val="22"/>
          </w:rPr>
          <w:t>17.153</w:t>
        </w:r>
      </w:hyperlink>
      <w:r w:rsidRPr="00366F7A">
        <w:rPr>
          <w:rFonts w:asciiTheme="minorHAnsi" w:hAnsiTheme="minorHAnsi" w:cstheme="minorHAnsi"/>
          <w:color w:val="000000"/>
          <w:sz w:val="22"/>
          <w:szCs w:val="22"/>
        </w:rPr>
        <w:t>, as applicable.</w:t>
      </w:r>
      <w:r w:rsidR="00ED6760">
        <w:rPr>
          <w:rFonts w:asciiTheme="minorHAnsi" w:hAnsiTheme="minorHAnsi" w:cstheme="minorHAnsi"/>
          <w:color w:val="000000"/>
          <w:sz w:val="22"/>
          <w:szCs w:val="22"/>
        </w:rPr>
        <w:t xml:space="preserve"> </w:t>
      </w:r>
    </w:p>
    <w:p w14:paraId="331A3C35" w14:textId="77777777" w:rsidR="00ED6760" w:rsidRDefault="00ED6760" w:rsidP="00DC4482">
      <w:pPr>
        <w:shd w:val="clear" w:color="auto" w:fill="FFFFFF"/>
        <w:ind w:left="475" w:hanging="475"/>
        <w:rPr>
          <w:b/>
          <w:bCs/>
          <w:color w:val="000000"/>
          <w:sz w:val="18"/>
          <w:szCs w:val="18"/>
          <w:shd w:val="clear" w:color="auto" w:fill="FFFFFF"/>
        </w:rPr>
      </w:pPr>
    </w:p>
    <w:p w14:paraId="00E211E8" w14:textId="6C311C5E" w:rsidR="00930891" w:rsidRPr="00366F7A" w:rsidRDefault="00ED6760" w:rsidP="007D4A16">
      <w:pPr>
        <w:shd w:val="clear" w:color="auto" w:fill="FFFFFF"/>
        <w:ind w:left="475"/>
        <w:rPr>
          <w:rFonts w:asciiTheme="minorHAnsi" w:hAnsiTheme="minorHAnsi" w:cstheme="minorHAnsi"/>
          <w:color w:val="000000"/>
          <w:sz w:val="22"/>
          <w:szCs w:val="22"/>
        </w:rPr>
      </w:pPr>
      <w:r w:rsidRPr="007D4A16">
        <w:rPr>
          <w:rFonts w:asciiTheme="minorHAnsi" w:hAnsiTheme="minorHAnsi" w:cstheme="minorHAnsi"/>
          <w:b/>
          <w:bCs/>
          <w:color w:val="000000"/>
          <w:sz w:val="22"/>
          <w:szCs w:val="22"/>
          <w:shd w:val="clear" w:color="auto" w:fill="FFFFFF"/>
        </w:rPr>
        <w:t>History: </w:t>
      </w:r>
      <w:hyperlink r:id="rId490" w:tooltip="2008 Clearinghouse Rules 99" w:history="1">
        <w:r w:rsidRPr="007D4A16">
          <w:rPr>
            <w:rStyle w:val="Hyperlink"/>
            <w:rFonts w:asciiTheme="minorHAnsi" w:hAnsiTheme="minorHAnsi" w:cstheme="minorHAnsi"/>
            <w:color w:val="426986"/>
            <w:sz w:val="22"/>
            <w:szCs w:val="22"/>
            <w:shd w:val="clear" w:color="auto" w:fill="FFFFFF"/>
          </w:rPr>
          <w:t>CR 08-099</w:t>
        </w:r>
      </w:hyperlink>
      <w:r w:rsidRPr="007D4A16">
        <w:rPr>
          <w:rFonts w:asciiTheme="minorHAnsi" w:hAnsiTheme="minorHAnsi" w:cstheme="minorHAnsi"/>
          <w:color w:val="000000"/>
          <w:sz w:val="22"/>
          <w:szCs w:val="22"/>
          <w:shd w:val="clear" w:color="auto" w:fill="FFFFFF"/>
        </w:rPr>
        <w:t>: cr. </w:t>
      </w:r>
      <w:hyperlink r:id="rId491" w:tooltip="Admin. Register toc" w:history="1">
        <w:r w:rsidRPr="007D4A16">
          <w:rPr>
            <w:rStyle w:val="Hyperlink"/>
            <w:rFonts w:asciiTheme="minorHAnsi" w:hAnsiTheme="minorHAnsi" w:cstheme="minorHAnsi"/>
            <w:color w:val="426986"/>
            <w:sz w:val="22"/>
            <w:szCs w:val="22"/>
            <w:shd w:val="clear" w:color="auto" w:fill="FFFFFF"/>
          </w:rPr>
          <w:t>Register August 2009 No. 644</w:t>
        </w:r>
      </w:hyperlink>
      <w:r w:rsidRPr="007D4A16">
        <w:rPr>
          <w:rFonts w:asciiTheme="minorHAnsi" w:hAnsiTheme="minorHAnsi" w:cstheme="minorHAnsi"/>
          <w:color w:val="000000"/>
          <w:sz w:val="22"/>
          <w:szCs w:val="22"/>
          <w:shd w:val="clear" w:color="auto" w:fill="FFFFFF"/>
        </w:rPr>
        <w:t>, eff. 9-1-09; </w:t>
      </w:r>
      <w:hyperlink r:id="rId492" w:tooltip="2015 Clearinghouse Rules 60" w:history="1">
        <w:r w:rsidRPr="007D4A16">
          <w:rPr>
            <w:rStyle w:val="Hyperlink"/>
            <w:rFonts w:asciiTheme="minorHAnsi" w:hAnsiTheme="minorHAnsi" w:cstheme="minorHAnsi"/>
            <w:color w:val="426986"/>
            <w:sz w:val="22"/>
            <w:szCs w:val="22"/>
            <w:shd w:val="clear" w:color="auto" w:fill="FFFFFF"/>
          </w:rPr>
          <w:t>CR 15-060</w:t>
        </w:r>
      </w:hyperlink>
      <w:r w:rsidRPr="007D4A16">
        <w:rPr>
          <w:rFonts w:asciiTheme="minorHAnsi" w:hAnsiTheme="minorHAnsi" w:cstheme="minorHAnsi"/>
          <w:color w:val="000000"/>
          <w:sz w:val="22"/>
          <w:szCs w:val="22"/>
          <w:shd w:val="clear" w:color="auto" w:fill="FFFFFF"/>
        </w:rPr>
        <w:t>: am. (1), (2) (intro.), (a), (c) (intro.), 1., (3), (4), (5) </w:t>
      </w:r>
      <w:hyperlink r:id="rId493" w:tooltip="Admin. Register toc" w:history="1">
        <w:r w:rsidRPr="007D4A16">
          <w:rPr>
            <w:rStyle w:val="Hyperlink"/>
            <w:rFonts w:asciiTheme="minorHAnsi" w:hAnsiTheme="minorHAnsi" w:cstheme="minorHAnsi"/>
            <w:color w:val="426986"/>
            <w:sz w:val="22"/>
            <w:szCs w:val="22"/>
            <w:shd w:val="clear" w:color="auto" w:fill="FFFFFF"/>
          </w:rPr>
          <w:t>Register June 2016 No. 726</w:t>
        </w:r>
      </w:hyperlink>
      <w:r w:rsidRPr="007D4A16">
        <w:rPr>
          <w:rFonts w:asciiTheme="minorHAnsi" w:hAnsiTheme="minorHAnsi" w:cstheme="minorHAnsi"/>
          <w:color w:val="000000"/>
          <w:sz w:val="22"/>
          <w:szCs w:val="22"/>
          <w:shd w:val="clear" w:color="auto" w:fill="FFFFFF"/>
        </w:rPr>
        <w:t>, eff. 7-1-16; </w:t>
      </w:r>
      <w:hyperlink r:id="rId494" w:tooltip="2020 Clearinghouse Rules 62" w:history="1">
        <w:r w:rsidRPr="007D4A16">
          <w:rPr>
            <w:rStyle w:val="Hyperlink"/>
            <w:rFonts w:asciiTheme="minorHAnsi" w:hAnsiTheme="minorHAnsi" w:cstheme="minorHAnsi"/>
            <w:color w:val="426986"/>
            <w:sz w:val="22"/>
            <w:szCs w:val="22"/>
            <w:shd w:val="clear" w:color="auto" w:fill="FFFFFF"/>
          </w:rPr>
          <w:t>CR 20-062</w:t>
        </w:r>
      </w:hyperlink>
      <w:r w:rsidRPr="007D4A16">
        <w:rPr>
          <w:rFonts w:asciiTheme="minorHAnsi" w:hAnsiTheme="minorHAnsi" w:cstheme="minorHAnsi"/>
          <w:color w:val="000000"/>
          <w:sz w:val="22"/>
          <w:szCs w:val="22"/>
          <w:shd w:val="clear" w:color="auto" w:fill="FFFFFF"/>
        </w:rPr>
        <w:t>: cr. (2) (d), am. (3), (5), (6) </w:t>
      </w:r>
      <w:hyperlink r:id="rId495" w:tooltip="Admin. Register toc" w:history="1">
        <w:r w:rsidRPr="007D4A16">
          <w:rPr>
            <w:rStyle w:val="Hyperlink"/>
            <w:rFonts w:asciiTheme="minorHAnsi" w:hAnsiTheme="minorHAnsi" w:cstheme="minorHAnsi"/>
            <w:color w:val="426986"/>
            <w:sz w:val="22"/>
            <w:szCs w:val="22"/>
            <w:shd w:val="clear" w:color="auto" w:fill="FFFFFF"/>
          </w:rPr>
          <w:t>Register May 2021 No. 785</w:t>
        </w:r>
      </w:hyperlink>
      <w:r w:rsidRPr="007D4A16">
        <w:rPr>
          <w:rFonts w:asciiTheme="minorHAnsi" w:hAnsiTheme="minorHAnsi" w:cstheme="minorHAnsi"/>
          <w:color w:val="000000"/>
          <w:sz w:val="22"/>
          <w:szCs w:val="22"/>
          <w:shd w:val="clear" w:color="auto" w:fill="FFFFFF"/>
        </w:rPr>
        <w:t>, eff. 6-1-21; correction in (6) made under s. </w:t>
      </w:r>
      <w:hyperlink r:id="rId496" w:tooltip="Statutes 35.17" w:history="1">
        <w:r w:rsidRPr="007D4A16">
          <w:rPr>
            <w:rStyle w:val="Hyperlink"/>
            <w:rFonts w:asciiTheme="minorHAnsi" w:hAnsiTheme="minorHAnsi" w:cstheme="minorHAnsi"/>
            <w:color w:val="426986"/>
            <w:sz w:val="22"/>
            <w:szCs w:val="22"/>
            <w:shd w:val="clear" w:color="auto" w:fill="FFFFFF"/>
          </w:rPr>
          <w:t>35.17</w:t>
        </w:r>
      </w:hyperlink>
      <w:r w:rsidRPr="007D4A16">
        <w:rPr>
          <w:rFonts w:asciiTheme="minorHAnsi" w:hAnsiTheme="minorHAnsi" w:cstheme="minorHAnsi"/>
          <w:color w:val="000000"/>
          <w:sz w:val="22"/>
          <w:szCs w:val="22"/>
          <w:shd w:val="clear" w:color="auto" w:fill="FFFFFF"/>
        </w:rPr>
        <w:t>, Stats., </w:t>
      </w:r>
      <w:hyperlink r:id="rId497" w:tooltip="Admin. Register toc" w:history="1">
        <w:r w:rsidRPr="007D4A16">
          <w:rPr>
            <w:rStyle w:val="Hyperlink"/>
            <w:rFonts w:asciiTheme="minorHAnsi" w:hAnsiTheme="minorHAnsi" w:cstheme="minorHAnsi"/>
            <w:color w:val="426986"/>
            <w:sz w:val="22"/>
            <w:szCs w:val="22"/>
            <w:shd w:val="clear" w:color="auto" w:fill="FFFFFF"/>
          </w:rPr>
          <w:t>Register May 2021 No. 785</w:t>
        </w:r>
      </w:hyperlink>
      <w:r w:rsidRPr="007D4A16">
        <w:rPr>
          <w:rFonts w:asciiTheme="minorHAnsi" w:hAnsiTheme="minorHAnsi" w:cstheme="minorHAnsi"/>
          <w:color w:val="000000"/>
          <w:sz w:val="22"/>
          <w:szCs w:val="22"/>
          <w:shd w:val="clear" w:color="auto" w:fill="FFFFFF"/>
        </w:rPr>
        <w:t>.</w:t>
      </w:r>
    </w:p>
    <w:p w14:paraId="06A3EA5F" w14:textId="77777777" w:rsidR="009A5CA7" w:rsidRPr="00366F7A" w:rsidRDefault="009A5CA7" w:rsidP="009A5CA7">
      <w:pPr>
        <w:rPr>
          <w:rFonts w:asciiTheme="minorHAnsi" w:hAnsiTheme="minorHAnsi" w:cstheme="minorHAnsi"/>
          <w:sz w:val="22"/>
          <w:szCs w:val="22"/>
        </w:rPr>
      </w:pPr>
    </w:p>
    <w:p w14:paraId="7D2A030D" w14:textId="77777777" w:rsidR="009A5CA7" w:rsidRPr="009A5CA7" w:rsidRDefault="009A5CA7" w:rsidP="009A5CA7"/>
    <w:p w14:paraId="7681546B" w14:textId="278F10FA" w:rsidR="00CA7775" w:rsidRPr="00CA3C5C" w:rsidRDefault="00CA7775" w:rsidP="00CA3C5C">
      <w:pPr>
        <w:pStyle w:val="Heading2"/>
        <w:rPr>
          <w:color w:val="A20000"/>
        </w:rPr>
      </w:pPr>
      <w:r w:rsidRPr="00CA3C5C">
        <w:rPr>
          <w:color w:val="A20000"/>
        </w:rPr>
        <w:t>The Student Disciplinary Process</w:t>
      </w:r>
      <w:bookmarkEnd w:id="225"/>
    </w:p>
    <w:p w14:paraId="5A90837B" w14:textId="4E1E650C" w:rsidR="00CA7775" w:rsidRPr="00004F5D" w:rsidRDefault="00CA7775" w:rsidP="00980ED4">
      <w:pPr>
        <w:rPr>
          <w:rFonts w:asciiTheme="minorHAnsi" w:hAnsiTheme="minorHAnsi" w:cstheme="minorHAnsi"/>
          <w:sz w:val="22"/>
          <w:szCs w:val="22"/>
        </w:rPr>
      </w:pPr>
      <w:r w:rsidRPr="00004F5D">
        <w:rPr>
          <w:rFonts w:asciiTheme="minorHAnsi" w:hAnsiTheme="minorHAnsi" w:cstheme="minorHAnsi"/>
          <w:sz w:val="22"/>
          <w:szCs w:val="22"/>
        </w:rPr>
        <w:t xml:space="preserve">In addition to </w:t>
      </w:r>
      <w:r w:rsidR="00AE3089">
        <w:rPr>
          <w:rFonts w:asciiTheme="minorHAnsi" w:hAnsiTheme="minorHAnsi" w:cstheme="minorHAnsi"/>
          <w:sz w:val="22"/>
          <w:szCs w:val="22"/>
        </w:rPr>
        <w:t xml:space="preserve">Ch. </w:t>
      </w:r>
      <w:r w:rsidRPr="00004F5D">
        <w:rPr>
          <w:rFonts w:asciiTheme="minorHAnsi" w:hAnsiTheme="minorHAnsi" w:cstheme="minorHAnsi"/>
          <w:sz w:val="22"/>
          <w:szCs w:val="22"/>
        </w:rPr>
        <w:t>UW</w:t>
      </w:r>
      <w:r w:rsidR="0062090C">
        <w:rPr>
          <w:rFonts w:asciiTheme="minorHAnsi" w:hAnsiTheme="minorHAnsi" w:cstheme="minorHAnsi"/>
          <w:sz w:val="22"/>
          <w:szCs w:val="22"/>
        </w:rPr>
        <w:t>S</w:t>
      </w:r>
      <w:r w:rsidRPr="00004F5D">
        <w:rPr>
          <w:rFonts w:asciiTheme="minorHAnsi" w:hAnsiTheme="minorHAnsi" w:cstheme="minorHAnsi"/>
          <w:sz w:val="22"/>
          <w:szCs w:val="22"/>
        </w:rPr>
        <w:t xml:space="preserve"> 17, </w:t>
      </w:r>
      <w:r w:rsidR="00536C3D" w:rsidRPr="00004F5D">
        <w:rPr>
          <w:rFonts w:asciiTheme="minorHAnsi" w:hAnsiTheme="minorHAnsi" w:cstheme="minorHAnsi"/>
          <w:sz w:val="22"/>
          <w:szCs w:val="22"/>
        </w:rPr>
        <w:t xml:space="preserve">the </w:t>
      </w:r>
      <w:r w:rsidR="005D666D">
        <w:rPr>
          <w:rFonts w:asciiTheme="minorHAnsi" w:hAnsiTheme="minorHAnsi" w:cstheme="minorHAnsi"/>
          <w:sz w:val="22"/>
          <w:szCs w:val="22"/>
        </w:rPr>
        <w:t xml:space="preserve">University of Wisconsin-La Crosse </w:t>
      </w:r>
      <w:r w:rsidRPr="00004F5D">
        <w:rPr>
          <w:rFonts w:asciiTheme="minorHAnsi" w:hAnsiTheme="minorHAnsi" w:cstheme="minorHAnsi"/>
          <w:sz w:val="22"/>
          <w:szCs w:val="22"/>
        </w:rPr>
        <w:t xml:space="preserve">has implemented supplemental disciplinary procedures for investigations and hearings involving sexual assault, domestic violence, dating violence, and/or stalking, pursuant to </w:t>
      </w:r>
      <w:r w:rsidRPr="00004F5D">
        <w:rPr>
          <w:rFonts w:asciiTheme="minorHAnsi" w:hAnsiTheme="minorHAnsi" w:cstheme="minorHAnsi"/>
          <w:sz w:val="22"/>
          <w:szCs w:val="22"/>
        </w:rPr>
        <w:lastRenderedPageBreak/>
        <w:t>federal law and UWS 17.03.</w:t>
      </w:r>
      <w:r w:rsidR="00B57765" w:rsidRPr="00004F5D">
        <w:rPr>
          <w:rFonts w:asciiTheme="minorHAnsi" w:hAnsiTheme="minorHAnsi" w:cstheme="minorHAnsi"/>
          <w:sz w:val="22"/>
          <w:szCs w:val="22"/>
        </w:rPr>
        <w:t xml:space="preserve"> </w:t>
      </w:r>
      <w:r w:rsidRPr="00004F5D">
        <w:rPr>
          <w:rFonts w:asciiTheme="minorHAnsi" w:hAnsiTheme="minorHAnsi" w:cstheme="minorHAnsi"/>
          <w:sz w:val="22"/>
          <w:szCs w:val="22"/>
        </w:rPr>
        <w:t xml:space="preserve"> Sexual assault, domestic violence, dating violence, and/or stalking cases receive a prompt, fair, and impartial investigation and resolution. </w:t>
      </w:r>
      <w:r w:rsidR="00B57765" w:rsidRPr="00004F5D">
        <w:rPr>
          <w:rFonts w:asciiTheme="minorHAnsi" w:hAnsiTheme="minorHAnsi" w:cstheme="minorHAnsi"/>
          <w:sz w:val="22"/>
          <w:szCs w:val="22"/>
        </w:rPr>
        <w:t xml:space="preserve"> </w:t>
      </w:r>
      <w:r w:rsidRPr="00004F5D">
        <w:rPr>
          <w:rFonts w:asciiTheme="minorHAnsi" w:hAnsiTheme="minorHAnsi" w:cstheme="minorHAnsi"/>
          <w:sz w:val="22"/>
          <w:szCs w:val="22"/>
        </w:rPr>
        <w:t>The process described below provides a summary of what can be expected from the student disciplinary process.</w:t>
      </w:r>
    </w:p>
    <w:p w14:paraId="14B52196" w14:textId="163B77A0" w:rsidR="003A482F" w:rsidRPr="00004F5D" w:rsidRDefault="003A482F" w:rsidP="00980ED4">
      <w:pPr>
        <w:rPr>
          <w:rFonts w:asciiTheme="minorHAnsi" w:hAnsiTheme="minorHAnsi" w:cstheme="minorHAnsi"/>
          <w:sz w:val="22"/>
          <w:szCs w:val="22"/>
        </w:rPr>
      </w:pPr>
    </w:p>
    <w:p w14:paraId="2FB308E3" w14:textId="5D534B00" w:rsidR="00004F5D" w:rsidRPr="00004F5D" w:rsidRDefault="00004F5D" w:rsidP="00004F5D">
      <w:pPr>
        <w:rPr>
          <w:rFonts w:asciiTheme="minorHAnsi" w:hAnsiTheme="minorHAnsi" w:cstheme="minorHAnsi"/>
          <w:sz w:val="22"/>
          <w:szCs w:val="22"/>
        </w:rPr>
      </w:pPr>
      <w:r w:rsidRPr="00004F5D">
        <w:rPr>
          <w:rFonts w:asciiTheme="minorHAnsi" w:hAnsiTheme="minorHAnsi" w:cstheme="minorHAnsi"/>
          <w:sz w:val="22"/>
          <w:szCs w:val="22"/>
        </w:rPr>
        <w:t xml:space="preserve">Once the Office of Title IX and Compliance receives a report, the Title IX Coordinator will attempt to obtain the identity of the complainant. If identified, the Title IX Coordinator will outreach three times to the complainant to learn a little more of what happened, offer supportive measures, and explain the Title IX/Sexual Misconduct Grievance process. The complainant has multiple options: </w:t>
      </w:r>
    </w:p>
    <w:p w14:paraId="0268BE4A" w14:textId="77777777" w:rsidR="00004F5D" w:rsidRPr="00004F5D" w:rsidRDefault="00004F5D" w:rsidP="004D2761">
      <w:pPr>
        <w:pStyle w:val="ListParagraph"/>
        <w:numPr>
          <w:ilvl w:val="0"/>
          <w:numId w:val="119"/>
        </w:numPr>
        <w:spacing w:after="0" w:line="240" w:lineRule="auto"/>
        <w:rPr>
          <w:rFonts w:cstheme="minorHAnsi"/>
        </w:rPr>
      </w:pPr>
      <w:r w:rsidRPr="00004F5D">
        <w:rPr>
          <w:rFonts w:cstheme="minorHAnsi"/>
        </w:rPr>
        <w:t>Does not respond to requests for meeting;</w:t>
      </w:r>
    </w:p>
    <w:p w14:paraId="0758DDD9" w14:textId="77777777" w:rsidR="00004F5D" w:rsidRPr="00004F5D" w:rsidRDefault="00004F5D" w:rsidP="004D2761">
      <w:pPr>
        <w:pStyle w:val="ListParagraph"/>
        <w:numPr>
          <w:ilvl w:val="0"/>
          <w:numId w:val="119"/>
        </w:numPr>
        <w:spacing w:after="0" w:line="240" w:lineRule="auto"/>
        <w:rPr>
          <w:rFonts w:cstheme="minorHAnsi"/>
        </w:rPr>
      </w:pPr>
      <w:r w:rsidRPr="00004F5D">
        <w:rPr>
          <w:rFonts w:cstheme="minorHAnsi"/>
        </w:rPr>
        <w:t xml:space="preserve">Does not file a formal complaint and does not want supportive measures; </w:t>
      </w:r>
    </w:p>
    <w:p w14:paraId="774393D0" w14:textId="77777777" w:rsidR="00004F5D" w:rsidRPr="00004F5D" w:rsidRDefault="00004F5D" w:rsidP="004D2761">
      <w:pPr>
        <w:pStyle w:val="ListParagraph"/>
        <w:numPr>
          <w:ilvl w:val="0"/>
          <w:numId w:val="119"/>
        </w:numPr>
        <w:spacing w:after="0" w:line="240" w:lineRule="auto"/>
        <w:rPr>
          <w:rFonts w:cstheme="minorHAnsi"/>
        </w:rPr>
      </w:pPr>
      <w:r w:rsidRPr="00004F5D">
        <w:rPr>
          <w:rFonts w:cstheme="minorHAnsi"/>
        </w:rPr>
        <w:t>Does not file a formal complaint but wants supportive measures;</w:t>
      </w:r>
    </w:p>
    <w:p w14:paraId="768A9C6B" w14:textId="77777777" w:rsidR="00004F5D" w:rsidRPr="00004F5D" w:rsidRDefault="00004F5D" w:rsidP="004D2761">
      <w:pPr>
        <w:pStyle w:val="ListParagraph"/>
        <w:numPr>
          <w:ilvl w:val="0"/>
          <w:numId w:val="119"/>
        </w:numPr>
        <w:spacing w:after="0" w:line="240" w:lineRule="auto"/>
        <w:rPr>
          <w:rFonts w:cstheme="minorHAnsi"/>
        </w:rPr>
      </w:pPr>
      <w:r w:rsidRPr="00004F5D">
        <w:rPr>
          <w:rFonts w:cstheme="minorHAnsi"/>
        </w:rPr>
        <w:t>Files a formal complaint and wants an informal resolution;</w:t>
      </w:r>
    </w:p>
    <w:p w14:paraId="3E9FAE55" w14:textId="77777777" w:rsidR="00004F5D" w:rsidRPr="00004F5D" w:rsidRDefault="00004F5D" w:rsidP="004D2761">
      <w:pPr>
        <w:pStyle w:val="ListParagraph"/>
        <w:numPr>
          <w:ilvl w:val="0"/>
          <w:numId w:val="119"/>
        </w:numPr>
        <w:spacing w:after="0" w:line="240" w:lineRule="auto"/>
        <w:rPr>
          <w:rFonts w:cstheme="minorHAnsi"/>
        </w:rPr>
      </w:pPr>
      <w:r w:rsidRPr="00004F5D">
        <w:rPr>
          <w:rFonts w:cstheme="minorHAnsi"/>
        </w:rPr>
        <w:t>Files a formal complaint and wants a formal resolution (investigation).</w:t>
      </w:r>
    </w:p>
    <w:p w14:paraId="3C8CB1AF" w14:textId="77777777" w:rsidR="0053527C" w:rsidRDefault="0053527C" w:rsidP="00004F5D">
      <w:pPr>
        <w:rPr>
          <w:rFonts w:asciiTheme="minorHAnsi" w:hAnsiTheme="minorHAnsi" w:cstheme="minorHAnsi"/>
          <w:sz w:val="22"/>
          <w:szCs w:val="22"/>
        </w:rPr>
      </w:pPr>
    </w:p>
    <w:p w14:paraId="0EEFB74B" w14:textId="31C0626D" w:rsidR="00004F5D" w:rsidRPr="00004F5D" w:rsidRDefault="00004F5D" w:rsidP="00004F5D">
      <w:pPr>
        <w:rPr>
          <w:rFonts w:asciiTheme="minorHAnsi" w:hAnsiTheme="minorHAnsi" w:cstheme="minorHAnsi"/>
          <w:sz w:val="22"/>
          <w:szCs w:val="22"/>
        </w:rPr>
      </w:pPr>
      <w:r w:rsidRPr="00004F5D">
        <w:rPr>
          <w:rFonts w:asciiTheme="minorHAnsi" w:hAnsiTheme="minorHAnsi" w:cstheme="minorHAnsi"/>
          <w:sz w:val="22"/>
          <w:szCs w:val="22"/>
        </w:rPr>
        <w:t>It is important to note that a complainant does not have to file a formal complaint to seek supportive measures. Confidential resources are specific identified individuals on campus and within Counseling and Testing and the Violence Prevention office.</w:t>
      </w:r>
    </w:p>
    <w:p w14:paraId="1D576581" w14:textId="77777777" w:rsidR="00004F5D" w:rsidRPr="00004F5D" w:rsidRDefault="00004F5D" w:rsidP="00004F5D">
      <w:pPr>
        <w:rPr>
          <w:rFonts w:asciiTheme="minorHAnsi" w:hAnsiTheme="minorHAnsi" w:cstheme="minorHAnsi"/>
          <w:sz w:val="22"/>
          <w:szCs w:val="22"/>
        </w:rPr>
      </w:pPr>
    </w:p>
    <w:p w14:paraId="5AC674EF" w14:textId="3C3A4D59" w:rsidR="00FD340F" w:rsidRDefault="00004F5D" w:rsidP="00004F5D">
      <w:pPr>
        <w:rPr>
          <w:rFonts w:asciiTheme="minorHAnsi" w:hAnsiTheme="minorHAnsi" w:cstheme="minorHAnsi"/>
          <w:sz w:val="22"/>
          <w:szCs w:val="22"/>
        </w:rPr>
      </w:pPr>
      <w:r w:rsidRPr="00004F5D">
        <w:rPr>
          <w:rFonts w:asciiTheme="minorHAnsi" w:hAnsiTheme="minorHAnsi" w:cstheme="minorHAnsi"/>
          <w:sz w:val="22"/>
          <w:szCs w:val="22"/>
        </w:rPr>
        <w:t xml:space="preserve">If, at any point, the allegations do not meet the definition of Title IX as defined by </w:t>
      </w:r>
      <w:r w:rsidRPr="00004F5D">
        <w:rPr>
          <w:rFonts w:asciiTheme="minorHAnsi" w:hAnsiTheme="minorHAnsi" w:cstheme="minorHAnsi"/>
          <w:color w:val="282A2E"/>
          <w:sz w:val="22"/>
          <w:szCs w:val="22"/>
          <w:shd w:val="clear" w:color="auto" w:fill="FFFFFF"/>
        </w:rPr>
        <w:t>34 C.F.R. Part 106, the case will be dismissed as Title IX and proceed under UWL’s Sexual Violence and Sexual Harassment Grievance Process as noted in UWL’s policy and UWS Chapters.  Notification of the dismissal will be sent to both parties, allowing for an opportunity to challenge the decision.  A subsequent Sexual Violence and Sexual Harassment Grievance Process Notice of Allegations will be sent to both parties.</w:t>
      </w:r>
    </w:p>
    <w:p w14:paraId="44886871" w14:textId="77777777" w:rsidR="00FD340F" w:rsidRPr="00004F5D" w:rsidRDefault="00FD340F" w:rsidP="00004F5D">
      <w:pPr>
        <w:rPr>
          <w:rFonts w:asciiTheme="minorHAnsi" w:hAnsiTheme="minorHAnsi" w:cstheme="minorHAnsi"/>
          <w:sz w:val="22"/>
          <w:szCs w:val="22"/>
        </w:rPr>
      </w:pPr>
    </w:p>
    <w:p w14:paraId="18C7DD63" w14:textId="77777777" w:rsidR="00004F5D" w:rsidRPr="00004F5D" w:rsidRDefault="00004F5D" w:rsidP="00004F5D">
      <w:pPr>
        <w:rPr>
          <w:rFonts w:asciiTheme="minorHAnsi" w:hAnsiTheme="minorHAnsi" w:cstheme="minorHAnsi"/>
          <w:b/>
          <w:bCs/>
          <w:sz w:val="22"/>
          <w:szCs w:val="22"/>
          <w:u w:val="single"/>
        </w:rPr>
      </w:pPr>
      <w:r w:rsidRPr="00004F5D">
        <w:rPr>
          <w:rFonts w:asciiTheme="minorHAnsi" w:hAnsiTheme="minorHAnsi" w:cstheme="minorHAnsi"/>
          <w:b/>
          <w:bCs/>
          <w:sz w:val="22"/>
          <w:szCs w:val="22"/>
          <w:u w:val="single"/>
        </w:rPr>
        <w:t>Option 1</w:t>
      </w:r>
    </w:p>
    <w:p w14:paraId="4684DC1B" w14:textId="77777777" w:rsidR="00004F5D" w:rsidRPr="00004F5D" w:rsidRDefault="00004F5D" w:rsidP="00004F5D">
      <w:pPr>
        <w:rPr>
          <w:rFonts w:asciiTheme="minorHAnsi" w:hAnsiTheme="minorHAnsi" w:cstheme="minorHAnsi"/>
          <w:sz w:val="22"/>
          <w:szCs w:val="22"/>
        </w:rPr>
      </w:pPr>
      <w:r w:rsidRPr="00004F5D">
        <w:rPr>
          <w:rFonts w:asciiTheme="minorHAnsi" w:hAnsiTheme="minorHAnsi" w:cstheme="minorHAnsi"/>
          <w:sz w:val="22"/>
          <w:szCs w:val="22"/>
        </w:rPr>
        <w:t>If a complainant does not respond to three outreach attempts from the Title IX Coordinator, the Title IX Coordinator will close the case until otherwise requested by the complainant that they want something different.  There is no statute of limitations on Title IX and sexual misconduct cases, however, the university’s ability to collect evidence and information may be impacted if the complainant wants an investigation in the future.</w:t>
      </w:r>
    </w:p>
    <w:p w14:paraId="71FCDA09" w14:textId="77777777" w:rsidR="00004F5D" w:rsidRPr="00004F5D" w:rsidRDefault="00004F5D" w:rsidP="00004F5D">
      <w:pPr>
        <w:rPr>
          <w:rFonts w:asciiTheme="minorHAnsi" w:hAnsiTheme="minorHAnsi" w:cstheme="minorHAnsi"/>
          <w:sz w:val="22"/>
          <w:szCs w:val="22"/>
        </w:rPr>
      </w:pPr>
    </w:p>
    <w:p w14:paraId="0C45907F" w14:textId="77777777" w:rsidR="00004F5D" w:rsidRPr="00004F5D" w:rsidRDefault="00004F5D" w:rsidP="00004F5D">
      <w:pPr>
        <w:rPr>
          <w:rFonts w:asciiTheme="minorHAnsi" w:hAnsiTheme="minorHAnsi" w:cstheme="minorHAnsi"/>
          <w:sz w:val="22"/>
          <w:szCs w:val="22"/>
        </w:rPr>
      </w:pPr>
      <w:r w:rsidRPr="00004F5D">
        <w:rPr>
          <w:rFonts w:asciiTheme="minorHAnsi" w:hAnsiTheme="minorHAnsi" w:cstheme="minorHAnsi"/>
          <w:sz w:val="22"/>
          <w:szCs w:val="22"/>
        </w:rPr>
        <w:t>Generally, no outreach to the respondent is made.  There may be an exception when the Title IX Coordinator signs a formal complaint and moves a case into a formal or informal resolution process.</w:t>
      </w:r>
    </w:p>
    <w:p w14:paraId="63C50A1D" w14:textId="77777777" w:rsidR="00004F5D" w:rsidRPr="00004F5D" w:rsidRDefault="00004F5D" w:rsidP="00004F5D">
      <w:pPr>
        <w:rPr>
          <w:rFonts w:asciiTheme="minorHAnsi" w:hAnsiTheme="minorHAnsi" w:cstheme="minorHAnsi"/>
          <w:sz w:val="22"/>
          <w:szCs w:val="22"/>
        </w:rPr>
      </w:pPr>
    </w:p>
    <w:p w14:paraId="42C04E55" w14:textId="77777777" w:rsidR="00004F5D" w:rsidRPr="00004F5D" w:rsidRDefault="00004F5D" w:rsidP="00004F5D">
      <w:pPr>
        <w:rPr>
          <w:rFonts w:asciiTheme="minorHAnsi" w:hAnsiTheme="minorHAnsi" w:cstheme="minorHAnsi"/>
          <w:b/>
          <w:bCs/>
          <w:sz w:val="22"/>
          <w:szCs w:val="22"/>
          <w:u w:val="single"/>
        </w:rPr>
      </w:pPr>
      <w:r w:rsidRPr="00004F5D">
        <w:rPr>
          <w:rFonts w:asciiTheme="minorHAnsi" w:hAnsiTheme="minorHAnsi" w:cstheme="minorHAnsi"/>
          <w:b/>
          <w:bCs/>
          <w:sz w:val="22"/>
          <w:szCs w:val="22"/>
          <w:u w:val="single"/>
        </w:rPr>
        <w:t>Option 2</w:t>
      </w:r>
    </w:p>
    <w:p w14:paraId="6689D99C" w14:textId="77777777" w:rsidR="00004F5D" w:rsidRPr="00004F5D" w:rsidRDefault="00004F5D" w:rsidP="00004F5D">
      <w:pPr>
        <w:rPr>
          <w:rFonts w:asciiTheme="minorHAnsi" w:hAnsiTheme="minorHAnsi" w:cstheme="minorHAnsi"/>
          <w:sz w:val="22"/>
          <w:szCs w:val="22"/>
        </w:rPr>
      </w:pPr>
      <w:r w:rsidRPr="00004F5D">
        <w:rPr>
          <w:rFonts w:asciiTheme="minorHAnsi" w:hAnsiTheme="minorHAnsi" w:cstheme="minorHAnsi"/>
          <w:sz w:val="22"/>
          <w:szCs w:val="22"/>
        </w:rPr>
        <w:t>If a complainant does not file a formal complaint and does not want supportive measure, the Title IX Coordinator will close the case until the complainant wants something different.  There is no statute of limitations on Title IX and sexual misconduct cases, however, the university’s ability to collect evidence and information may be impacted if the complainant wants an investigation in the future.</w:t>
      </w:r>
    </w:p>
    <w:p w14:paraId="516E217E" w14:textId="77777777" w:rsidR="00004F5D" w:rsidRPr="00004F5D" w:rsidRDefault="00004F5D" w:rsidP="00004F5D">
      <w:pPr>
        <w:rPr>
          <w:rFonts w:asciiTheme="minorHAnsi" w:hAnsiTheme="minorHAnsi" w:cstheme="minorHAnsi"/>
          <w:sz w:val="22"/>
          <w:szCs w:val="22"/>
        </w:rPr>
      </w:pPr>
    </w:p>
    <w:p w14:paraId="0907C73A" w14:textId="77777777" w:rsidR="00004F5D" w:rsidRPr="00004F5D" w:rsidRDefault="00004F5D" w:rsidP="00004F5D">
      <w:pPr>
        <w:rPr>
          <w:rFonts w:asciiTheme="minorHAnsi" w:hAnsiTheme="minorHAnsi" w:cstheme="minorHAnsi"/>
          <w:sz w:val="22"/>
          <w:szCs w:val="22"/>
        </w:rPr>
      </w:pPr>
      <w:r w:rsidRPr="00004F5D">
        <w:rPr>
          <w:rFonts w:asciiTheme="minorHAnsi" w:hAnsiTheme="minorHAnsi" w:cstheme="minorHAnsi"/>
          <w:sz w:val="22"/>
          <w:szCs w:val="22"/>
        </w:rPr>
        <w:t>Generally, no outreach to the respondent is made.  There may be an exception when the Title IX Coordinator signs a formal complaint and moves a case into a formal or informal resolution process.</w:t>
      </w:r>
    </w:p>
    <w:p w14:paraId="0A72B77E" w14:textId="77777777" w:rsidR="00004F5D" w:rsidRPr="00004F5D" w:rsidRDefault="00004F5D" w:rsidP="00004F5D">
      <w:pPr>
        <w:rPr>
          <w:rFonts w:asciiTheme="minorHAnsi" w:hAnsiTheme="minorHAnsi" w:cstheme="minorHAnsi"/>
          <w:sz w:val="22"/>
          <w:szCs w:val="22"/>
        </w:rPr>
      </w:pPr>
    </w:p>
    <w:p w14:paraId="6DF611D2" w14:textId="77777777" w:rsidR="00004F5D" w:rsidRPr="00004F5D" w:rsidRDefault="00004F5D" w:rsidP="00004F5D">
      <w:pPr>
        <w:rPr>
          <w:rFonts w:asciiTheme="minorHAnsi" w:hAnsiTheme="minorHAnsi" w:cstheme="minorHAnsi"/>
          <w:sz w:val="22"/>
          <w:szCs w:val="22"/>
        </w:rPr>
      </w:pPr>
      <w:r w:rsidRPr="00004F5D">
        <w:rPr>
          <w:rFonts w:asciiTheme="minorHAnsi" w:hAnsiTheme="minorHAnsi" w:cstheme="minorHAnsi"/>
          <w:sz w:val="22"/>
          <w:szCs w:val="22"/>
        </w:rPr>
        <w:t>Complainants and respondents have the right to an advisor who may accompany them to any and all meetings, however their role may be limited.</w:t>
      </w:r>
    </w:p>
    <w:p w14:paraId="418D3EE7" w14:textId="77777777" w:rsidR="00004F5D" w:rsidRPr="00004F5D" w:rsidRDefault="00004F5D" w:rsidP="00004F5D">
      <w:pPr>
        <w:rPr>
          <w:rFonts w:asciiTheme="minorHAnsi" w:hAnsiTheme="minorHAnsi" w:cstheme="minorHAnsi"/>
          <w:sz w:val="22"/>
          <w:szCs w:val="22"/>
        </w:rPr>
      </w:pPr>
    </w:p>
    <w:p w14:paraId="62B300FA" w14:textId="77777777" w:rsidR="00004F5D" w:rsidRPr="00004F5D" w:rsidRDefault="00004F5D" w:rsidP="00004F5D">
      <w:pPr>
        <w:rPr>
          <w:rFonts w:asciiTheme="minorHAnsi" w:hAnsiTheme="minorHAnsi" w:cstheme="minorHAnsi"/>
          <w:b/>
          <w:bCs/>
          <w:sz w:val="22"/>
          <w:szCs w:val="22"/>
          <w:u w:val="single"/>
        </w:rPr>
      </w:pPr>
      <w:r w:rsidRPr="00004F5D">
        <w:rPr>
          <w:rFonts w:asciiTheme="minorHAnsi" w:hAnsiTheme="minorHAnsi" w:cstheme="minorHAnsi"/>
          <w:b/>
          <w:bCs/>
          <w:sz w:val="22"/>
          <w:szCs w:val="22"/>
          <w:u w:val="single"/>
        </w:rPr>
        <w:t>Option 3</w:t>
      </w:r>
    </w:p>
    <w:p w14:paraId="08396797" w14:textId="77777777" w:rsidR="00004F5D" w:rsidRPr="00004F5D" w:rsidRDefault="00004F5D" w:rsidP="00004F5D">
      <w:pPr>
        <w:rPr>
          <w:rFonts w:asciiTheme="minorHAnsi" w:hAnsiTheme="minorHAnsi" w:cstheme="minorHAnsi"/>
          <w:sz w:val="22"/>
          <w:szCs w:val="22"/>
        </w:rPr>
      </w:pPr>
      <w:r w:rsidRPr="00004F5D">
        <w:rPr>
          <w:rFonts w:asciiTheme="minorHAnsi" w:hAnsiTheme="minorHAnsi" w:cstheme="minorHAnsi"/>
          <w:sz w:val="22"/>
          <w:szCs w:val="22"/>
        </w:rPr>
        <w:t>If a complainant does not file a formal complaint but wants supportive measures, the Title IX Coordinator will work with various offices on campus to provide supportive measures.</w:t>
      </w:r>
    </w:p>
    <w:p w14:paraId="1D47CD7F" w14:textId="77777777" w:rsidR="00004F5D" w:rsidRPr="00004F5D" w:rsidRDefault="00004F5D" w:rsidP="00004F5D">
      <w:pPr>
        <w:rPr>
          <w:rFonts w:asciiTheme="minorHAnsi" w:hAnsiTheme="minorHAnsi" w:cstheme="minorHAnsi"/>
          <w:sz w:val="22"/>
          <w:szCs w:val="22"/>
        </w:rPr>
      </w:pPr>
    </w:p>
    <w:p w14:paraId="66A3391B" w14:textId="77777777" w:rsidR="00004F5D" w:rsidRPr="00004F5D" w:rsidRDefault="00004F5D" w:rsidP="00004F5D">
      <w:pPr>
        <w:rPr>
          <w:rFonts w:asciiTheme="minorHAnsi" w:hAnsiTheme="minorHAnsi" w:cstheme="minorHAnsi"/>
          <w:sz w:val="22"/>
          <w:szCs w:val="22"/>
        </w:rPr>
      </w:pPr>
      <w:r w:rsidRPr="00004F5D">
        <w:rPr>
          <w:rFonts w:asciiTheme="minorHAnsi" w:hAnsiTheme="minorHAnsi" w:cstheme="minorHAnsi"/>
          <w:sz w:val="22"/>
          <w:szCs w:val="22"/>
        </w:rPr>
        <w:t>Generally, no outreach to the respondent is made.  There may be an exception when the Title IX Coordinator signs a formal complaint and moves a case into a formal or informal resolution process.</w:t>
      </w:r>
    </w:p>
    <w:p w14:paraId="1ED2B4F3" w14:textId="77777777" w:rsidR="00004F5D" w:rsidRPr="00004F5D" w:rsidRDefault="00004F5D" w:rsidP="00004F5D">
      <w:pPr>
        <w:rPr>
          <w:rFonts w:asciiTheme="minorHAnsi" w:hAnsiTheme="minorHAnsi" w:cstheme="minorHAnsi"/>
          <w:sz w:val="22"/>
          <w:szCs w:val="22"/>
        </w:rPr>
      </w:pPr>
    </w:p>
    <w:p w14:paraId="14749696" w14:textId="77777777" w:rsidR="00004F5D" w:rsidRPr="00004F5D" w:rsidRDefault="00004F5D" w:rsidP="00004F5D">
      <w:pPr>
        <w:rPr>
          <w:rFonts w:asciiTheme="minorHAnsi" w:hAnsiTheme="minorHAnsi" w:cstheme="minorHAnsi"/>
          <w:sz w:val="22"/>
          <w:szCs w:val="22"/>
        </w:rPr>
      </w:pPr>
      <w:r w:rsidRPr="00004F5D">
        <w:rPr>
          <w:rFonts w:asciiTheme="minorHAnsi" w:hAnsiTheme="minorHAnsi" w:cstheme="minorHAnsi"/>
          <w:sz w:val="22"/>
          <w:szCs w:val="22"/>
        </w:rPr>
        <w:t>Complainants and respondents have the right to an advisor who may accompany them to any and all meetings, however their role may be limited.</w:t>
      </w:r>
    </w:p>
    <w:p w14:paraId="3D8FE804" w14:textId="77777777" w:rsidR="00004F5D" w:rsidRPr="00004F5D" w:rsidRDefault="00004F5D" w:rsidP="00004F5D">
      <w:pPr>
        <w:rPr>
          <w:rFonts w:asciiTheme="minorHAnsi" w:hAnsiTheme="minorHAnsi" w:cstheme="minorHAnsi"/>
          <w:sz w:val="22"/>
          <w:szCs w:val="22"/>
        </w:rPr>
      </w:pPr>
    </w:p>
    <w:p w14:paraId="54C4A4BD" w14:textId="77777777" w:rsidR="00004F5D" w:rsidRPr="00004F5D" w:rsidRDefault="00004F5D" w:rsidP="00004F5D">
      <w:pPr>
        <w:rPr>
          <w:rFonts w:asciiTheme="minorHAnsi" w:hAnsiTheme="minorHAnsi" w:cstheme="minorHAnsi"/>
          <w:b/>
          <w:bCs/>
          <w:sz w:val="22"/>
          <w:szCs w:val="22"/>
          <w:u w:val="single"/>
        </w:rPr>
      </w:pPr>
      <w:r w:rsidRPr="00004F5D">
        <w:rPr>
          <w:rFonts w:asciiTheme="minorHAnsi" w:hAnsiTheme="minorHAnsi" w:cstheme="minorHAnsi"/>
          <w:b/>
          <w:bCs/>
          <w:sz w:val="22"/>
          <w:szCs w:val="22"/>
          <w:u w:val="single"/>
        </w:rPr>
        <w:t>Option 4</w:t>
      </w:r>
    </w:p>
    <w:p w14:paraId="16F0C4D9" w14:textId="77777777" w:rsidR="00004F5D" w:rsidRPr="00004F5D" w:rsidRDefault="00004F5D" w:rsidP="00004F5D">
      <w:pPr>
        <w:rPr>
          <w:rFonts w:asciiTheme="minorHAnsi" w:hAnsiTheme="minorHAnsi" w:cstheme="minorHAnsi"/>
          <w:sz w:val="22"/>
          <w:szCs w:val="22"/>
        </w:rPr>
      </w:pPr>
      <w:r w:rsidRPr="00004F5D">
        <w:rPr>
          <w:rFonts w:asciiTheme="minorHAnsi" w:hAnsiTheme="minorHAnsi" w:cstheme="minorHAnsi"/>
          <w:sz w:val="22"/>
          <w:szCs w:val="22"/>
        </w:rPr>
        <w:t>If a complainant files a formal complaint and wants an to pursue an informal resolution, the following steps will occur:</w:t>
      </w:r>
    </w:p>
    <w:p w14:paraId="2DBC78AC" w14:textId="77777777" w:rsidR="00004F5D" w:rsidRPr="00004F5D" w:rsidRDefault="00004F5D" w:rsidP="004D2761">
      <w:pPr>
        <w:pStyle w:val="ListParagraph"/>
        <w:numPr>
          <w:ilvl w:val="0"/>
          <w:numId w:val="120"/>
        </w:numPr>
        <w:spacing w:after="0" w:line="240" w:lineRule="auto"/>
        <w:rPr>
          <w:rFonts w:cstheme="minorHAnsi"/>
        </w:rPr>
      </w:pPr>
      <w:r w:rsidRPr="00004F5D">
        <w:rPr>
          <w:rFonts w:cstheme="minorHAnsi"/>
        </w:rPr>
        <w:t xml:space="preserve">The Title IX Coordinator will identify someone on the Title IX Investigative team to conduct the informal resolution.  </w:t>
      </w:r>
    </w:p>
    <w:p w14:paraId="326E2F09" w14:textId="77777777" w:rsidR="00004F5D" w:rsidRPr="00004F5D" w:rsidRDefault="00004F5D" w:rsidP="004D2761">
      <w:pPr>
        <w:pStyle w:val="ListParagraph"/>
        <w:numPr>
          <w:ilvl w:val="0"/>
          <w:numId w:val="120"/>
        </w:numPr>
        <w:spacing w:after="0" w:line="240" w:lineRule="auto"/>
        <w:rPr>
          <w:rFonts w:cstheme="minorHAnsi"/>
        </w:rPr>
      </w:pPr>
      <w:r w:rsidRPr="00004F5D">
        <w:rPr>
          <w:rFonts w:cstheme="minorHAnsi"/>
        </w:rPr>
        <w:t xml:space="preserve">A Title IX Grievance Process Notice of Allegations letter will be sent to both the complainant and respondent.  </w:t>
      </w:r>
    </w:p>
    <w:p w14:paraId="480F29DC" w14:textId="77777777" w:rsidR="00004F5D" w:rsidRPr="00004F5D" w:rsidRDefault="00004F5D" w:rsidP="004D2761">
      <w:pPr>
        <w:pStyle w:val="ListParagraph"/>
        <w:numPr>
          <w:ilvl w:val="0"/>
          <w:numId w:val="120"/>
        </w:numPr>
        <w:spacing w:after="0" w:line="240" w:lineRule="auto"/>
        <w:rPr>
          <w:rFonts w:cstheme="minorHAnsi"/>
        </w:rPr>
      </w:pPr>
      <w:r w:rsidRPr="00004F5D">
        <w:rPr>
          <w:rFonts w:cstheme="minorHAnsi"/>
        </w:rPr>
        <w:t xml:space="preserve">A meeting request letter will be sent by the Title IX Coordinator to the respondent to request a meeting to learn a little more of what happened, offer supportive measures, and explain the Title IX/Sexual Misconduct Grievance process.  </w:t>
      </w:r>
    </w:p>
    <w:p w14:paraId="08C5C29A" w14:textId="77777777" w:rsidR="00004F5D" w:rsidRDefault="00004F5D" w:rsidP="004D2761">
      <w:pPr>
        <w:pStyle w:val="ListParagraph"/>
        <w:numPr>
          <w:ilvl w:val="0"/>
          <w:numId w:val="120"/>
        </w:numPr>
        <w:spacing w:after="0" w:line="240" w:lineRule="auto"/>
        <w:rPr>
          <w:rFonts w:cstheme="minorHAnsi"/>
        </w:rPr>
      </w:pPr>
      <w:r w:rsidRPr="00004F5D">
        <w:rPr>
          <w:rFonts w:cstheme="minorHAnsi"/>
        </w:rPr>
        <w:t>If both parties want to continue in the informal resolution process, the Title IX Investigative Team member assigned will continue in the informal resolution process until a resolution is made and/or one of the parties requests a formal resolution.</w:t>
      </w:r>
    </w:p>
    <w:p w14:paraId="72EBD6B7" w14:textId="5953089D" w:rsidR="005C013E" w:rsidRPr="00004F5D" w:rsidRDefault="005C013E" w:rsidP="004D2761">
      <w:pPr>
        <w:pStyle w:val="ListParagraph"/>
        <w:numPr>
          <w:ilvl w:val="0"/>
          <w:numId w:val="120"/>
        </w:numPr>
        <w:spacing w:after="0" w:line="240" w:lineRule="auto"/>
        <w:rPr>
          <w:rFonts w:cstheme="minorHAnsi"/>
        </w:rPr>
      </w:pPr>
      <w:r>
        <w:rPr>
          <w:rFonts w:cstheme="minorHAnsi"/>
        </w:rPr>
        <w:t xml:space="preserve">If one party wants to continue in the informal resolution process and one party does not, the case will be referred to a Title IX Investigative Team member for </w:t>
      </w:r>
      <w:r w:rsidR="00C56FC0">
        <w:rPr>
          <w:rFonts w:cstheme="minorHAnsi"/>
        </w:rPr>
        <w:t>a formal resolution</w:t>
      </w:r>
      <w:r>
        <w:rPr>
          <w:rFonts w:cstheme="minorHAnsi"/>
        </w:rPr>
        <w:t>.</w:t>
      </w:r>
    </w:p>
    <w:p w14:paraId="25C75415" w14:textId="77777777" w:rsidR="00004F5D" w:rsidRPr="00004F5D" w:rsidRDefault="00004F5D" w:rsidP="00004F5D">
      <w:pPr>
        <w:rPr>
          <w:rFonts w:asciiTheme="minorHAnsi" w:hAnsiTheme="minorHAnsi" w:cstheme="minorHAnsi"/>
          <w:sz w:val="22"/>
          <w:szCs w:val="22"/>
        </w:rPr>
      </w:pPr>
      <w:r w:rsidRPr="00004F5D">
        <w:rPr>
          <w:rFonts w:asciiTheme="minorHAnsi" w:hAnsiTheme="minorHAnsi" w:cstheme="minorHAnsi"/>
          <w:sz w:val="22"/>
          <w:szCs w:val="22"/>
        </w:rPr>
        <w:t>The informal resolution process will not be an option for cases involving a student and an employee.</w:t>
      </w:r>
    </w:p>
    <w:p w14:paraId="6AF15DB4" w14:textId="77777777" w:rsidR="00004F5D" w:rsidRPr="00004F5D" w:rsidRDefault="00004F5D" w:rsidP="00004F5D">
      <w:pPr>
        <w:rPr>
          <w:rFonts w:asciiTheme="minorHAnsi" w:hAnsiTheme="minorHAnsi" w:cstheme="minorHAnsi"/>
          <w:sz w:val="22"/>
          <w:szCs w:val="22"/>
        </w:rPr>
      </w:pPr>
    </w:p>
    <w:p w14:paraId="48A4A572" w14:textId="77777777" w:rsidR="00004F5D" w:rsidRPr="00004F5D" w:rsidRDefault="00004F5D" w:rsidP="00004F5D">
      <w:pPr>
        <w:rPr>
          <w:rFonts w:asciiTheme="minorHAnsi" w:hAnsiTheme="minorHAnsi" w:cstheme="minorHAnsi"/>
          <w:sz w:val="22"/>
          <w:szCs w:val="22"/>
        </w:rPr>
      </w:pPr>
      <w:r w:rsidRPr="00004F5D">
        <w:rPr>
          <w:rFonts w:asciiTheme="minorHAnsi" w:hAnsiTheme="minorHAnsi" w:cstheme="minorHAnsi"/>
          <w:sz w:val="22"/>
          <w:szCs w:val="22"/>
        </w:rPr>
        <w:t>Complainants and respondents have the right to an advisor who may accompany them to any and all meetings, however their role may be limited.</w:t>
      </w:r>
    </w:p>
    <w:p w14:paraId="6F6BE558" w14:textId="77777777" w:rsidR="00004F5D" w:rsidRPr="00004F5D" w:rsidRDefault="00004F5D" w:rsidP="00004F5D">
      <w:pPr>
        <w:rPr>
          <w:rFonts w:asciiTheme="minorHAnsi" w:hAnsiTheme="minorHAnsi" w:cstheme="minorHAnsi"/>
          <w:sz w:val="22"/>
          <w:szCs w:val="22"/>
        </w:rPr>
      </w:pPr>
    </w:p>
    <w:p w14:paraId="0C597267" w14:textId="77777777" w:rsidR="00004F5D" w:rsidRPr="00004F5D" w:rsidRDefault="00004F5D" w:rsidP="00004F5D">
      <w:pPr>
        <w:rPr>
          <w:rFonts w:asciiTheme="minorHAnsi" w:hAnsiTheme="minorHAnsi" w:cstheme="minorHAnsi"/>
          <w:b/>
          <w:bCs/>
          <w:sz w:val="22"/>
          <w:szCs w:val="22"/>
          <w:u w:val="single"/>
        </w:rPr>
      </w:pPr>
      <w:r w:rsidRPr="00004F5D">
        <w:rPr>
          <w:rFonts w:asciiTheme="minorHAnsi" w:hAnsiTheme="minorHAnsi" w:cstheme="minorHAnsi"/>
          <w:b/>
          <w:bCs/>
          <w:sz w:val="22"/>
          <w:szCs w:val="22"/>
          <w:u w:val="single"/>
        </w:rPr>
        <w:t>Option 5</w:t>
      </w:r>
    </w:p>
    <w:p w14:paraId="5E8693A3" w14:textId="0C1EDD22" w:rsidR="00004F5D" w:rsidRPr="00004F5D" w:rsidRDefault="00004F5D" w:rsidP="00004F5D">
      <w:pPr>
        <w:rPr>
          <w:rFonts w:asciiTheme="minorHAnsi" w:hAnsiTheme="minorHAnsi" w:cstheme="minorHAnsi"/>
          <w:sz w:val="22"/>
          <w:szCs w:val="22"/>
        </w:rPr>
      </w:pPr>
      <w:r w:rsidRPr="00004F5D">
        <w:rPr>
          <w:rFonts w:asciiTheme="minorHAnsi" w:hAnsiTheme="minorHAnsi" w:cstheme="minorHAnsi"/>
          <w:sz w:val="22"/>
          <w:szCs w:val="22"/>
        </w:rPr>
        <w:t>If a complainant files a formal complaint and wants an to pursue a formal resolution, the following steps will occur:</w:t>
      </w:r>
    </w:p>
    <w:p w14:paraId="6BDAB339" w14:textId="4FC8F44B" w:rsidR="00004F5D" w:rsidRPr="00004F5D" w:rsidRDefault="00004F5D" w:rsidP="004D2761">
      <w:pPr>
        <w:pStyle w:val="ListParagraph"/>
        <w:numPr>
          <w:ilvl w:val="0"/>
          <w:numId w:val="121"/>
        </w:numPr>
        <w:spacing w:after="0" w:line="240" w:lineRule="auto"/>
        <w:rPr>
          <w:rFonts w:cstheme="minorHAnsi"/>
        </w:rPr>
      </w:pPr>
      <w:r w:rsidRPr="00004F5D">
        <w:rPr>
          <w:rFonts w:cstheme="minorHAnsi"/>
        </w:rPr>
        <w:t xml:space="preserve">The Title IX Coordinator will identify </w:t>
      </w:r>
      <w:r w:rsidR="00C56FC0">
        <w:rPr>
          <w:rFonts w:cstheme="minorHAnsi"/>
        </w:rPr>
        <w:t xml:space="preserve">one or </w:t>
      </w:r>
      <w:r w:rsidRPr="00004F5D">
        <w:rPr>
          <w:rFonts w:cstheme="minorHAnsi"/>
        </w:rPr>
        <w:t xml:space="preserve">two investigators on the Title IX Investigative team to conduct the formal resolution.  </w:t>
      </w:r>
    </w:p>
    <w:p w14:paraId="401A77D6" w14:textId="77777777" w:rsidR="00004F5D" w:rsidRPr="00004F5D" w:rsidRDefault="00004F5D" w:rsidP="004D2761">
      <w:pPr>
        <w:pStyle w:val="ListParagraph"/>
        <w:numPr>
          <w:ilvl w:val="0"/>
          <w:numId w:val="121"/>
        </w:numPr>
        <w:spacing w:after="0" w:line="240" w:lineRule="auto"/>
        <w:rPr>
          <w:rFonts w:cstheme="minorHAnsi"/>
        </w:rPr>
      </w:pPr>
      <w:r w:rsidRPr="00004F5D">
        <w:rPr>
          <w:rFonts w:cstheme="minorHAnsi"/>
        </w:rPr>
        <w:t xml:space="preserve">A Notice of Allegations letter will be sent to both the complainant and respondent.  </w:t>
      </w:r>
    </w:p>
    <w:p w14:paraId="52741665" w14:textId="77777777" w:rsidR="00004F5D" w:rsidRPr="00004F5D" w:rsidRDefault="00004F5D" w:rsidP="004D2761">
      <w:pPr>
        <w:pStyle w:val="ListParagraph"/>
        <w:numPr>
          <w:ilvl w:val="0"/>
          <w:numId w:val="121"/>
        </w:numPr>
        <w:spacing w:after="0" w:line="240" w:lineRule="auto"/>
        <w:rPr>
          <w:rFonts w:cstheme="minorHAnsi"/>
        </w:rPr>
      </w:pPr>
      <w:r w:rsidRPr="00004F5D">
        <w:rPr>
          <w:rFonts w:cstheme="minorHAnsi"/>
        </w:rPr>
        <w:t xml:space="preserve">A meeting request letter will be sent by the Title IX Coordinator to the respondent to request a meeting to learn a little more of what happened, offer supportive measures, and explain the Title IX/Sexual Misconduct Grievance process.  </w:t>
      </w:r>
    </w:p>
    <w:p w14:paraId="4A8C0FBC" w14:textId="77777777" w:rsidR="00004F5D" w:rsidRPr="00004F5D" w:rsidRDefault="00004F5D" w:rsidP="004D2761">
      <w:pPr>
        <w:pStyle w:val="ListParagraph"/>
        <w:numPr>
          <w:ilvl w:val="0"/>
          <w:numId w:val="121"/>
        </w:numPr>
        <w:spacing w:after="0" w:line="240" w:lineRule="auto"/>
        <w:rPr>
          <w:rFonts w:cstheme="minorHAnsi"/>
        </w:rPr>
      </w:pPr>
      <w:r w:rsidRPr="00004F5D">
        <w:rPr>
          <w:rFonts w:cstheme="minorHAnsi"/>
        </w:rPr>
        <w:t>A letter will be sent to both parties by the Title IX Coordinator, identifying the assigned investigator(s) and allowing for parties to note any concerns regarding bias and/or impartiality to the Title IX Coordinator.</w:t>
      </w:r>
    </w:p>
    <w:p w14:paraId="7A44807A" w14:textId="77777777" w:rsidR="00004F5D" w:rsidRPr="00004F5D" w:rsidRDefault="00004F5D" w:rsidP="004D2761">
      <w:pPr>
        <w:pStyle w:val="ListParagraph"/>
        <w:numPr>
          <w:ilvl w:val="0"/>
          <w:numId w:val="121"/>
        </w:numPr>
        <w:spacing w:after="0" w:line="240" w:lineRule="auto"/>
        <w:rPr>
          <w:rFonts w:cstheme="minorHAnsi"/>
        </w:rPr>
      </w:pPr>
      <w:r w:rsidRPr="00004F5D">
        <w:rPr>
          <w:rFonts w:cstheme="minorHAnsi"/>
        </w:rPr>
        <w:t>The investigator(s) will send outreach to the complainant, respondent, and witnesses to conduct an interview.  After interviews, the investigators will send a summary of the meeting to the specific party to request review of the meeting notes/summary.</w:t>
      </w:r>
    </w:p>
    <w:p w14:paraId="3101B8B7" w14:textId="77777777" w:rsidR="00004F5D" w:rsidRPr="00004F5D" w:rsidRDefault="00004F5D" w:rsidP="004D2761">
      <w:pPr>
        <w:pStyle w:val="ListParagraph"/>
        <w:numPr>
          <w:ilvl w:val="0"/>
          <w:numId w:val="121"/>
        </w:numPr>
        <w:spacing w:after="0" w:line="240" w:lineRule="auto"/>
        <w:rPr>
          <w:rFonts w:cstheme="minorHAnsi"/>
        </w:rPr>
      </w:pPr>
      <w:r w:rsidRPr="00004F5D">
        <w:rPr>
          <w:rFonts w:cstheme="minorHAnsi"/>
        </w:rPr>
        <w:t>The investigator(s) will collect any additional information that may be relevant to the case.</w:t>
      </w:r>
    </w:p>
    <w:p w14:paraId="2A1809A4" w14:textId="77777777" w:rsidR="00004F5D" w:rsidRPr="00004F5D" w:rsidRDefault="00004F5D" w:rsidP="004D2761">
      <w:pPr>
        <w:pStyle w:val="ListParagraph"/>
        <w:numPr>
          <w:ilvl w:val="0"/>
          <w:numId w:val="121"/>
        </w:numPr>
        <w:spacing w:after="0" w:line="240" w:lineRule="auto"/>
        <w:rPr>
          <w:rFonts w:cstheme="minorHAnsi"/>
        </w:rPr>
      </w:pPr>
      <w:r w:rsidRPr="00004F5D">
        <w:rPr>
          <w:rFonts w:cstheme="minorHAnsi"/>
        </w:rPr>
        <w:t xml:space="preserve">Once all information available has been collected and the investigator(s) have conducted all interviews, they will prepare a preliminary report.  The preliminary report will include a summary of information that is directly related to the case as well as all information that is relevant to the case.  </w:t>
      </w:r>
    </w:p>
    <w:p w14:paraId="7736A527" w14:textId="00646035" w:rsidR="00004F5D" w:rsidRPr="00004F5D" w:rsidRDefault="00004F5D" w:rsidP="004D2761">
      <w:pPr>
        <w:pStyle w:val="ListParagraph"/>
        <w:numPr>
          <w:ilvl w:val="0"/>
          <w:numId w:val="121"/>
        </w:numPr>
        <w:spacing w:after="0" w:line="240" w:lineRule="auto"/>
        <w:rPr>
          <w:rFonts w:cstheme="minorHAnsi"/>
        </w:rPr>
      </w:pPr>
      <w:r w:rsidRPr="00004F5D">
        <w:rPr>
          <w:rFonts w:cstheme="minorHAnsi"/>
        </w:rPr>
        <w:t xml:space="preserve">A link to the electronic report will be sent to the complainant, respondent, and any advisor independently.  Each party will have 10 days to submit a written response to the preliminary report/evidence.  </w:t>
      </w:r>
      <w:r w:rsidR="00EF59A7">
        <w:rPr>
          <w:rFonts w:cstheme="minorHAnsi"/>
        </w:rPr>
        <w:t>A printed copy is available upon request.</w:t>
      </w:r>
    </w:p>
    <w:p w14:paraId="066ABB70" w14:textId="77777777" w:rsidR="00004F5D" w:rsidRPr="00004F5D" w:rsidRDefault="00004F5D" w:rsidP="004D2761">
      <w:pPr>
        <w:pStyle w:val="ListParagraph"/>
        <w:numPr>
          <w:ilvl w:val="0"/>
          <w:numId w:val="121"/>
        </w:numPr>
        <w:spacing w:after="0" w:line="240" w:lineRule="auto"/>
        <w:rPr>
          <w:rFonts w:cstheme="minorHAnsi"/>
        </w:rPr>
      </w:pPr>
      <w:r w:rsidRPr="00004F5D">
        <w:rPr>
          <w:rFonts w:cstheme="minorHAnsi"/>
        </w:rPr>
        <w:t>After the 10-day comment period, the investigator(s) will consider any written responses prior to completion of the final investigative report.</w:t>
      </w:r>
    </w:p>
    <w:p w14:paraId="47A56B50" w14:textId="77777777" w:rsidR="00004F5D" w:rsidRPr="00004F5D" w:rsidRDefault="00004F5D" w:rsidP="004D2761">
      <w:pPr>
        <w:pStyle w:val="ListParagraph"/>
        <w:numPr>
          <w:ilvl w:val="0"/>
          <w:numId w:val="121"/>
        </w:numPr>
        <w:spacing w:after="0" w:line="240" w:lineRule="auto"/>
        <w:rPr>
          <w:rFonts w:cstheme="minorHAnsi"/>
        </w:rPr>
      </w:pPr>
      <w:r w:rsidRPr="00004F5D">
        <w:rPr>
          <w:rFonts w:cstheme="minorHAnsi"/>
        </w:rPr>
        <w:t>The final investigative report, which summarizes relevant evidence, will be sent to the Title IX Coordinator, who will appoint Decision-Maker I to draw conclusions from the final investigative report.  Prior to any conclusion being made, the Title IX Coordinator will send a letter to both parties, identifying Decision-Maker I and allowing for parties to note any concerns regarding bias and/or impartiality to the Title IX Coordinator.</w:t>
      </w:r>
    </w:p>
    <w:p w14:paraId="3012BBAC" w14:textId="77777777" w:rsidR="00004F5D" w:rsidRPr="00004F5D" w:rsidRDefault="00004F5D" w:rsidP="004D2761">
      <w:pPr>
        <w:pStyle w:val="ListParagraph"/>
        <w:numPr>
          <w:ilvl w:val="0"/>
          <w:numId w:val="121"/>
        </w:numPr>
        <w:spacing w:after="0" w:line="240" w:lineRule="auto"/>
        <w:rPr>
          <w:rFonts w:cstheme="minorHAnsi"/>
        </w:rPr>
      </w:pPr>
      <w:r w:rsidRPr="00004F5D">
        <w:rPr>
          <w:rFonts w:cstheme="minorHAnsi"/>
          <w:b/>
          <w:bCs/>
        </w:rPr>
        <w:t>For non-Title IX misconduct</w:t>
      </w:r>
      <w:r w:rsidRPr="00004F5D">
        <w:rPr>
          <w:rFonts w:cstheme="minorHAnsi"/>
        </w:rPr>
        <w:t xml:space="preserve">, parties can accept the findings and conclusions, or request a hearing.  No less than 10 days in advance of the hearing, parties will be provided with the final investigative report as well as the name of Decision-Maker II and allowing for parties to note any concerns regarding bias and/or impartiality to the Title </w:t>
      </w:r>
      <w:r w:rsidRPr="00004F5D">
        <w:rPr>
          <w:rFonts w:cstheme="minorHAnsi"/>
        </w:rPr>
        <w:lastRenderedPageBreak/>
        <w:t>IX Coordinator.  All hearings will be conducted virtually.  Hearings will proceed as noted in UWS Chapters and UWL’s Sexual Violence and Sexual Harassment Policy.  Any and all appeals will also proceed as noted UWS Chapters and UWL’s Sexual Violence and Sexual Harassment Policy.</w:t>
      </w:r>
    </w:p>
    <w:p w14:paraId="59B686A1" w14:textId="77777777" w:rsidR="00004F5D" w:rsidRPr="00004F5D" w:rsidRDefault="00004F5D" w:rsidP="004D2761">
      <w:pPr>
        <w:pStyle w:val="ListParagraph"/>
        <w:numPr>
          <w:ilvl w:val="0"/>
          <w:numId w:val="121"/>
        </w:numPr>
        <w:spacing w:after="0" w:line="240" w:lineRule="auto"/>
        <w:rPr>
          <w:rFonts w:cstheme="minorHAnsi"/>
        </w:rPr>
      </w:pPr>
      <w:r w:rsidRPr="00004F5D">
        <w:rPr>
          <w:rFonts w:cstheme="minorHAnsi"/>
          <w:b/>
          <w:bCs/>
        </w:rPr>
        <w:t>For Title IX misconduct</w:t>
      </w:r>
      <w:r w:rsidRPr="00004F5D">
        <w:rPr>
          <w:rFonts w:cstheme="minorHAnsi"/>
        </w:rPr>
        <w:t>, all cases will proceed to a hearing.  No less than 10 days in advance of the hearing, parties will be provided with the final investigative report as well as the name of Decision-Maker II and allowing for parties to note any concerns regarding bias and/or impartiality to the Title IX Coordinator.  All hearings will be conducted virtually.  Hearings will proceed as noted in UWS Chapters and UWL’s Sexual Violence and Sexual Harassment Policy.  Any and all appeals will also proceed as noted UWS Chapters and UWL’s Sexual Violence and Sexual Harassment Policy.</w:t>
      </w:r>
    </w:p>
    <w:p w14:paraId="4A57C3D3" w14:textId="77777777" w:rsidR="00004F5D" w:rsidRPr="00004F5D" w:rsidRDefault="00004F5D" w:rsidP="00004F5D">
      <w:pPr>
        <w:rPr>
          <w:rFonts w:asciiTheme="minorHAnsi" w:hAnsiTheme="minorHAnsi" w:cstheme="minorHAnsi"/>
          <w:sz w:val="22"/>
          <w:szCs w:val="22"/>
        </w:rPr>
      </w:pPr>
    </w:p>
    <w:p w14:paraId="240060BA" w14:textId="77777777" w:rsidR="00004F5D" w:rsidRPr="00004F5D" w:rsidRDefault="00004F5D" w:rsidP="00004F5D">
      <w:pPr>
        <w:rPr>
          <w:rFonts w:asciiTheme="minorHAnsi" w:hAnsiTheme="minorHAnsi" w:cstheme="minorHAnsi"/>
          <w:sz w:val="22"/>
          <w:szCs w:val="22"/>
        </w:rPr>
      </w:pPr>
      <w:r w:rsidRPr="00004F5D">
        <w:rPr>
          <w:rFonts w:asciiTheme="minorHAnsi" w:hAnsiTheme="minorHAnsi" w:cstheme="minorHAnsi"/>
          <w:sz w:val="22"/>
          <w:szCs w:val="22"/>
        </w:rPr>
        <w:t xml:space="preserve">It is important to note that complainants and respondents have the right to an advisor who may accompany them to any and all meetings, however their role may be limited.  </w:t>
      </w:r>
    </w:p>
    <w:p w14:paraId="3D8B88B3" w14:textId="77777777" w:rsidR="00004F5D" w:rsidRPr="00004F5D" w:rsidRDefault="00004F5D" w:rsidP="00004F5D">
      <w:pPr>
        <w:rPr>
          <w:rFonts w:asciiTheme="minorHAnsi" w:hAnsiTheme="minorHAnsi" w:cstheme="minorHAnsi"/>
          <w:sz w:val="22"/>
          <w:szCs w:val="22"/>
        </w:rPr>
      </w:pPr>
    </w:p>
    <w:p w14:paraId="2D081FA8" w14:textId="77777777" w:rsidR="00004F5D" w:rsidRPr="00004F5D" w:rsidRDefault="00004F5D" w:rsidP="00004F5D">
      <w:pPr>
        <w:rPr>
          <w:rFonts w:asciiTheme="minorHAnsi" w:hAnsiTheme="minorHAnsi" w:cstheme="minorHAnsi"/>
          <w:sz w:val="22"/>
          <w:szCs w:val="22"/>
        </w:rPr>
      </w:pPr>
      <w:r w:rsidRPr="00004F5D">
        <w:rPr>
          <w:rFonts w:asciiTheme="minorHAnsi" w:hAnsiTheme="minorHAnsi" w:cstheme="minorHAnsi"/>
          <w:sz w:val="22"/>
          <w:szCs w:val="22"/>
        </w:rPr>
        <w:t xml:space="preserve">Complainants and respondents have the right to an advisor for cross-examination purposes in all hearings.  If a party does not have an advisor for cross-examination purposes, one will be appointed to them, free of charge, by the university.  </w:t>
      </w:r>
    </w:p>
    <w:p w14:paraId="2BB347B3" w14:textId="77777777" w:rsidR="00004F5D" w:rsidRPr="00004F5D" w:rsidRDefault="00004F5D" w:rsidP="00004F5D">
      <w:pPr>
        <w:rPr>
          <w:rFonts w:asciiTheme="minorHAnsi" w:hAnsiTheme="minorHAnsi" w:cstheme="minorHAnsi"/>
          <w:sz w:val="22"/>
          <w:szCs w:val="22"/>
        </w:rPr>
      </w:pPr>
    </w:p>
    <w:p w14:paraId="17D26570" w14:textId="77777777" w:rsidR="00004F5D" w:rsidRPr="00004F5D" w:rsidRDefault="00004F5D" w:rsidP="00004F5D">
      <w:pPr>
        <w:rPr>
          <w:rFonts w:asciiTheme="minorHAnsi" w:hAnsiTheme="minorHAnsi" w:cstheme="minorHAnsi"/>
          <w:sz w:val="22"/>
          <w:szCs w:val="22"/>
        </w:rPr>
      </w:pPr>
      <w:r w:rsidRPr="00004F5D">
        <w:rPr>
          <w:rFonts w:asciiTheme="minorHAnsi" w:hAnsiTheme="minorHAnsi" w:cstheme="minorHAnsi"/>
          <w:sz w:val="22"/>
          <w:szCs w:val="22"/>
        </w:rPr>
        <w:t>Any information not subject to cross-examination in hearings cannot be relied upon to draw conclusions.</w:t>
      </w:r>
    </w:p>
    <w:p w14:paraId="7D8A3122" w14:textId="77777777" w:rsidR="00004F5D" w:rsidRPr="00004F5D" w:rsidRDefault="00004F5D" w:rsidP="00004F5D">
      <w:pPr>
        <w:rPr>
          <w:rFonts w:asciiTheme="minorHAnsi" w:hAnsiTheme="minorHAnsi" w:cstheme="minorHAnsi"/>
          <w:sz w:val="22"/>
          <w:szCs w:val="22"/>
        </w:rPr>
      </w:pPr>
    </w:p>
    <w:p w14:paraId="398BCF13" w14:textId="01911D42" w:rsidR="00004F5D" w:rsidRDefault="00004F5D" w:rsidP="00004F5D">
      <w:pPr>
        <w:rPr>
          <w:rFonts w:asciiTheme="minorHAnsi" w:hAnsiTheme="minorHAnsi" w:cstheme="minorHAnsi"/>
          <w:sz w:val="22"/>
          <w:szCs w:val="22"/>
        </w:rPr>
      </w:pPr>
      <w:r w:rsidRPr="00004F5D">
        <w:rPr>
          <w:rFonts w:asciiTheme="minorHAnsi" w:hAnsiTheme="minorHAnsi" w:cstheme="minorHAnsi"/>
          <w:sz w:val="22"/>
          <w:szCs w:val="22"/>
        </w:rPr>
        <w:t>Rape-shield protections are provided to the complainant.</w:t>
      </w:r>
    </w:p>
    <w:p w14:paraId="02A81694" w14:textId="0576E863" w:rsidR="005E2378" w:rsidRDefault="005E2378" w:rsidP="00004F5D">
      <w:pPr>
        <w:rPr>
          <w:rFonts w:asciiTheme="minorHAnsi" w:hAnsiTheme="minorHAnsi" w:cstheme="minorHAnsi"/>
          <w:sz w:val="22"/>
          <w:szCs w:val="22"/>
        </w:rPr>
      </w:pPr>
    </w:p>
    <w:p w14:paraId="42E2B7D1" w14:textId="77777777" w:rsidR="000E0C15" w:rsidRDefault="000E0C15" w:rsidP="00004F5D">
      <w:pPr>
        <w:rPr>
          <w:rFonts w:asciiTheme="minorHAnsi" w:hAnsiTheme="minorHAnsi" w:cstheme="minorHAnsi"/>
          <w:sz w:val="22"/>
          <w:szCs w:val="22"/>
        </w:rPr>
      </w:pPr>
    </w:p>
    <w:p w14:paraId="267545A9" w14:textId="46D59717" w:rsidR="00CA7775" w:rsidRPr="00CA3C5C" w:rsidRDefault="005C04D0" w:rsidP="00CA3C5C">
      <w:pPr>
        <w:pStyle w:val="Heading2"/>
        <w:jc w:val="center"/>
        <w:rPr>
          <w:color w:val="A20000"/>
        </w:rPr>
      </w:pPr>
      <w:bookmarkStart w:id="226" w:name="_Toc498512635"/>
      <w:r w:rsidRPr="00CA3C5C">
        <w:rPr>
          <w:color w:val="A20000"/>
        </w:rPr>
        <w:t>Employee Disciplinary Procedures</w:t>
      </w:r>
      <w:bookmarkEnd w:id="226"/>
    </w:p>
    <w:p w14:paraId="0628D043" w14:textId="18F624DD" w:rsidR="004B7D65" w:rsidRPr="004B7D65" w:rsidRDefault="00536C3D" w:rsidP="000E0C15">
      <w:pPr>
        <w:rPr>
          <w:rFonts w:asciiTheme="minorHAnsi" w:hAnsiTheme="minorHAnsi" w:cstheme="minorHAnsi"/>
          <w:sz w:val="22"/>
          <w:szCs w:val="22"/>
        </w:rPr>
      </w:pPr>
      <w:r w:rsidRPr="004B7D65">
        <w:rPr>
          <w:rFonts w:asciiTheme="minorHAnsi" w:hAnsiTheme="minorHAnsi" w:cstheme="minorHAnsi"/>
          <w:sz w:val="22"/>
          <w:szCs w:val="22"/>
        </w:rPr>
        <w:t xml:space="preserve">The </w:t>
      </w:r>
      <w:r w:rsidR="005D666D">
        <w:rPr>
          <w:rFonts w:asciiTheme="minorHAnsi" w:hAnsiTheme="minorHAnsi" w:cstheme="minorHAnsi"/>
          <w:sz w:val="22"/>
          <w:szCs w:val="22"/>
        </w:rPr>
        <w:t xml:space="preserve">University of Wisconsin-La Crosse </w:t>
      </w:r>
      <w:r w:rsidR="005C04D0" w:rsidRPr="004B7D65">
        <w:rPr>
          <w:rFonts w:asciiTheme="minorHAnsi" w:hAnsiTheme="minorHAnsi" w:cstheme="minorHAnsi"/>
          <w:sz w:val="22"/>
          <w:szCs w:val="22"/>
        </w:rPr>
        <w:t xml:space="preserve">has three major categories of employees: </w:t>
      </w:r>
    </w:p>
    <w:p w14:paraId="7E6A1B63" w14:textId="77777777" w:rsidR="004B7D65" w:rsidRPr="004B7D65" w:rsidRDefault="005C04D0" w:rsidP="004D2761">
      <w:pPr>
        <w:pStyle w:val="ListParagraph"/>
        <w:numPr>
          <w:ilvl w:val="0"/>
          <w:numId w:val="116"/>
        </w:numPr>
        <w:spacing w:after="0" w:line="240" w:lineRule="auto"/>
        <w:rPr>
          <w:rFonts w:cstheme="minorHAnsi"/>
        </w:rPr>
      </w:pPr>
      <w:r w:rsidRPr="004B7D65">
        <w:rPr>
          <w:rFonts w:cstheme="minorHAnsi"/>
        </w:rPr>
        <w:t xml:space="preserve">faculty, </w:t>
      </w:r>
    </w:p>
    <w:p w14:paraId="52F5AB93" w14:textId="77777777" w:rsidR="004B7D65" w:rsidRPr="004B7D65" w:rsidRDefault="005C04D0" w:rsidP="004D2761">
      <w:pPr>
        <w:pStyle w:val="ListParagraph"/>
        <w:numPr>
          <w:ilvl w:val="0"/>
          <w:numId w:val="116"/>
        </w:numPr>
        <w:spacing w:after="0" w:line="240" w:lineRule="auto"/>
        <w:rPr>
          <w:rFonts w:cstheme="minorHAnsi"/>
        </w:rPr>
      </w:pPr>
      <w:r w:rsidRPr="004B7D65">
        <w:rPr>
          <w:rFonts w:cstheme="minorHAnsi"/>
        </w:rPr>
        <w:t xml:space="preserve">academic staff, and </w:t>
      </w:r>
    </w:p>
    <w:p w14:paraId="3A83C51F" w14:textId="77777777" w:rsidR="004B7D65" w:rsidRDefault="005C04D0" w:rsidP="004D2761">
      <w:pPr>
        <w:pStyle w:val="ListParagraph"/>
        <w:numPr>
          <w:ilvl w:val="0"/>
          <w:numId w:val="116"/>
        </w:numPr>
        <w:spacing w:after="0" w:line="240" w:lineRule="auto"/>
        <w:rPr>
          <w:rFonts w:cstheme="minorHAnsi"/>
        </w:rPr>
      </w:pPr>
      <w:r w:rsidRPr="004B7D65">
        <w:rPr>
          <w:rFonts w:cstheme="minorHAnsi"/>
        </w:rPr>
        <w:t xml:space="preserve">university staff. </w:t>
      </w:r>
      <w:r w:rsidR="00B57765" w:rsidRPr="004B7D65">
        <w:rPr>
          <w:rFonts w:cstheme="minorHAnsi"/>
        </w:rPr>
        <w:t xml:space="preserve"> </w:t>
      </w:r>
    </w:p>
    <w:p w14:paraId="3205F675" w14:textId="77777777" w:rsidR="000E0C15" w:rsidRPr="004B7D65" w:rsidRDefault="000E0C15" w:rsidP="000E0C15">
      <w:pPr>
        <w:pStyle w:val="ListParagraph"/>
        <w:spacing w:after="0" w:line="240" w:lineRule="auto"/>
        <w:rPr>
          <w:rFonts w:cstheme="minorHAnsi"/>
        </w:rPr>
      </w:pPr>
    </w:p>
    <w:p w14:paraId="2BAB02AF" w14:textId="78A7D91C" w:rsidR="004B7D65" w:rsidRPr="004B7D65" w:rsidRDefault="005C04D0" w:rsidP="000E0C15">
      <w:pPr>
        <w:rPr>
          <w:rFonts w:asciiTheme="minorHAnsi" w:hAnsiTheme="minorHAnsi" w:cstheme="minorHAnsi"/>
          <w:sz w:val="22"/>
          <w:szCs w:val="22"/>
        </w:rPr>
      </w:pPr>
      <w:r w:rsidRPr="004B7D65">
        <w:rPr>
          <w:rFonts w:asciiTheme="minorHAnsi" w:hAnsiTheme="minorHAnsi" w:cstheme="minorHAnsi"/>
          <w:sz w:val="22"/>
          <w:szCs w:val="22"/>
        </w:rPr>
        <w:t xml:space="preserve">Each of these categories of employees has distinct procedures for discipline and dismissal, which are provided below. </w:t>
      </w:r>
      <w:r w:rsidR="00B57765" w:rsidRPr="004B7D65">
        <w:rPr>
          <w:rFonts w:asciiTheme="minorHAnsi" w:hAnsiTheme="minorHAnsi" w:cstheme="minorHAnsi"/>
          <w:sz w:val="22"/>
          <w:szCs w:val="22"/>
        </w:rPr>
        <w:t xml:space="preserve"> </w:t>
      </w:r>
      <w:r w:rsidRPr="004B7D65">
        <w:rPr>
          <w:rFonts w:asciiTheme="minorHAnsi" w:hAnsiTheme="minorHAnsi" w:cstheme="minorHAnsi"/>
          <w:sz w:val="22"/>
          <w:szCs w:val="22"/>
        </w:rPr>
        <w:t xml:space="preserve">In addition, </w:t>
      </w:r>
      <w:r w:rsidR="00536C3D" w:rsidRPr="004B7D65">
        <w:rPr>
          <w:rFonts w:asciiTheme="minorHAnsi" w:hAnsiTheme="minorHAnsi" w:cstheme="minorHAnsi"/>
          <w:sz w:val="22"/>
          <w:szCs w:val="22"/>
        </w:rPr>
        <w:t xml:space="preserve">the </w:t>
      </w:r>
      <w:r w:rsidR="005D666D">
        <w:rPr>
          <w:rFonts w:asciiTheme="minorHAnsi" w:hAnsiTheme="minorHAnsi" w:cstheme="minorHAnsi"/>
          <w:sz w:val="22"/>
          <w:szCs w:val="22"/>
        </w:rPr>
        <w:t xml:space="preserve">University of Wisconsin-La Crosse </w:t>
      </w:r>
      <w:r w:rsidRPr="004B7D65">
        <w:rPr>
          <w:rFonts w:asciiTheme="minorHAnsi" w:hAnsiTheme="minorHAnsi" w:cstheme="minorHAnsi"/>
          <w:sz w:val="22"/>
          <w:szCs w:val="22"/>
        </w:rPr>
        <w:t>has various types of at-will employees, including</w:t>
      </w:r>
      <w:r w:rsidR="00A14527" w:rsidRPr="004B7D65">
        <w:rPr>
          <w:rFonts w:asciiTheme="minorHAnsi" w:hAnsiTheme="minorHAnsi" w:cstheme="minorHAnsi"/>
          <w:sz w:val="22"/>
          <w:szCs w:val="22"/>
        </w:rPr>
        <w:t>:</w:t>
      </w:r>
      <w:r w:rsidRPr="004B7D65">
        <w:rPr>
          <w:rFonts w:asciiTheme="minorHAnsi" w:hAnsiTheme="minorHAnsi" w:cstheme="minorHAnsi"/>
          <w:sz w:val="22"/>
          <w:szCs w:val="22"/>
        </w:rPr>
        <w:t xml:space="preserve"> </w:t>
      </w:r>
    </w:p>
    <w:p w14:paraId="3C90BC22" w14:textId="77777777" w:rsidR="004B7D65" w:rsidRPr="004B7D65" w:rsidRDefault="005C04D0" w:rsidP="004D2761">
      <w:pPr>
        <w:pStyle w:val="ListParagraph"/>
        <w:numPr>
          <w:ilvl w:val="0"/>
          <w:numId w:val="117"/>
        </w:numPr>
        <w:spacing w:after="0" w:line="240" w:lineRule="auto"/>
        <w:rPr>
          <w:rFonts w:cstheme="minorHAnsi"/>
        </w:rPr>
      </w:pPr>
      <w:r w:rsidRPr="004B7D65">
        <w:rPr>
          <w:rFonts w:cstheme="minorHAnsi"/>
        </w:rPr>
        <w:t xml:space="preserve">limited appointees, </w:t>
      </w:r>
    </w:p>
    <w:p w14:paraId="46EEEFBB" w14:textId="77777777" w:rsidR="004B7D65" w:rsidRPr="004B7D65" w:rsidRDefault="005C04D0" w:rsidP="004D2761">
      <w:pPr>
        <w:pStyle w:val="ListParagraph"/>
        <w:numPr>
          <w:ilvl w:val="0"/>
          <w:numId w:val="117"/>
        </w:numPr>
        <w:spacing w:after="0" w:line="240" w:lineRule="auto"/>
        <w:rPr>
          <w:rFonts w:cstheme="minorHAnsi"/>
        </w:rPr>
      </w:pPr>
      <w:r w:rsidRPr="004B7D65">
        <w:rPr>
          <w:rFonts w:cstheme="minorHAnsi"/>
        </w:rPr>
        <w:t xml:space="preserve">teaching assistants (TA), </w:t>
      </w:r>
    </w:p>
    <w:p w14:paraId="74551A26" w14:textId="77777777" w:rsidR="004B7D65" w:rsidRPr="004B7D65" w:rsidRDefault="005C04D0" w:rsidP="004D2761">
      <w:pPr>
        <w:pStyle w:val="ListParagraph"/>
        <w:numPr>
          <w:ilvl w:val="0"/>
          <w:numId w:val="117"/>
        </w:numPr>
        <w:spacing w:after="0" w:line="240" w:lineRule="auto"/>
        <w:rPr>
          <w:rFonts w:cstheme="minorHAnsi"/>
        </w:rPr>
      </w:pPr>
      <w:r w:rsidRPr="004B7D65">
        <w:rPr>
          <w:rFonts w:cstheme="minorHAnsi"/>
        </w:rPr>
        <w:t xml:space="preserve">project assistants (PA), </w:t>
      </w:r>
    </w:p>
    <w:p w14:paraId="4738FEA1" w14:textId="77777777" w:rsidR="004B7D65" w:rsidRPr="004B7D65" w:rsidRDefault="005C04D0" w:rsidP="004D2761">
      <w:pPr>
        <w:pStyle w:val="ListParagraph"/>
        <w:numPr>
          <w:ilvl w:val="0"/>
          <w:numId w:val="117"/>
        </w:numPr>
        <w:spacing w:after="0" w:line="240" w:lineRule="auto"/>
        <w:rPr>
          <w:rFonts w:cstheme="minorHAnsi"/>
        </w:rPr>
      </w:pPr>
      <w:r w:rsidRPr="004B7D65">
        <w:rPr>
          <w:rFonts w:cstheme="minorHAnsi"/>
        </w:rPr>
        <w:t xml:space="preserve">postdoctoral trainees, </w:t>
      </w:r>
    </w:p>
    <w:p w14:paraId="77765656" w14:textId="77777777" w:rsidR="004B7D65" w:rsidRPr="004B7D65" w:rsidRDefault="005C04D0" w:rsidP="004D2761">
      <w:pPr>
        <w:pStyle w:val="ListParagraph"/>
        <w:numPr>
          <w:ilvl w:val="0"/>
          <w:numId w:val="117"/>
        </w:numPr>
        <w:spacing w:after="0" w:line="240" w:lineRule="auto"/>
        <w:rPr>
          <w:rFonts w:cstheme="minorHAnsi"/>
        </w:rPr>
      </w:pPr>
      <w:r w:rsidRPr="004B7D65">
        <w:rPr>
          <w:rFonts w:cstheme="minorHAnsi"/>
        </w:rPr>
        <w:t xml:space="preserve">other employees-in-training, </w:t>
      </w:r>
    </w:p>
    <w:p w14:paraId="4DDCADC0" w14:textId="29CCB31F" w:rsidR="004B7D65" w:rsidRDefault="005C04D0" w:rsidP="004D2761">
      <w:pPr>
        <w:pStyle w:val="ListParagraph"/>
        <w:numPr>
          <w:ilvl w:val="0"/>
          <w:numId w:val="117"/>
        </w:numPr>
        <w:spacing w:after="0" w:line="240" w:lineRule="auto"/>
        <w:rPr>
          <w:rFonts w:cstheme="minorHAnsi"/>
        </w:rPr>
      </w:pPr>
      <w:r w:rsidRPr="004B7D65">
        <w:rPr>
          <w:rFonts w:cstheme="minorHAnsi"/>
        </w:rPr>
        <w:t>and student hourlies</w:t>
      </w:r>
      <w:r w:rsidR="00A14527" w:rsidRPr="004B7D65">
        <w:rPr>
          <w:rFonts w:cstheme="minorHAnsi"/>
        </w:rPr>
        <w:t>.</w:t>
      </w:r>
      <w:r w:rsidRPr="004B7D65">
        <w:rPr>
          <w:rFonts w:cstheme="minorHAnsi"/>
        </w:rPr>
        <w:t xml:space="preserve"> </w:t>
      </w:r>
    </w:p>
    <w:p w14:paraId="03B48845" w14:textId="77777777" w:rsidR="000E0C15" w:rsidRPr="004B7D65" w:rsidRDefault="000E0C15" w:rsidP="000E0C15">
      <w:pPr>
        <w:pStyle w:val="ListParagraph"/>
        <w:spacing w:after="0" w:line="240" w:lineRule="auto"/>
        <w:rPr>
          <w:rFonts w:cstheme="minorHAnsi"/>
        </w:rPr>
      </w:pPr>
    </w:p>
    <w:p w14:paraId="569B51C6" w14:textId="77777777" w:rsidR="004B7D65" w:rsidRDefault="005C04D0" w:rsidP="000E0C15">
      <w:pPr>
        <w:rPr>
          <w:rFonts w:asciiTheme="minorHAnsi" w:hAnsiTheme="minorHAnsi" w:cstheme="minorHAnsi"/>
          <w:sz w:val="22"/>
          <w:szCs w:val="22"/>
        </w:rPr>
      </w:pPr>
      <w:r w:rsidRPr="004B7D65">
        <w:rPr>
          <w:rFonts w:asciiTheme="minorHAnsi" w:hAnsiTheme="minorHAnsi" w:cstheme="minorHAnsi"/>
          <w:sz w:val="22"/>
          <w:szCs w:val="22"/>
        </w:rPr>
        <w:t>All employees may</w:t>
      </w:r>
      <w:r w:rsidR="004B7D65">
        <w:rPr>
          <w:rFonts w:asciiTheme="minorHAnsi" w:hAnsiTheme="minorHAnsi" w:cstheme="minorHAnsi"/>
          <w:sz w:val="22"/>
          <w:szCs w:val="22"/>
        </w:rPr>
        <w:t xml:space="preserve"> be</w:t>
      </w:r>
      <w:r w:rsidRPr="004B7D65">
        <w:rPr>
          <w:rFonts w:asciiTheme="minorHAnsi" w:hAnsiTheme="minorHAnsi" w:cstheme="minorHAnsi"/>
          <w:sz w:val="22"/>
          <w:szCs w:val="22"/>
        </w:rPr>
        <w:t xml:space="preserve"> subject to one or more of the following disciplinary responses: </w:t>
      </w:r>
    </w:p>
    <w:p w14:paraId="08CD3210" w14:textId="77777777" w:rsidR="004B7D65" w:rsidRDefault="005C04D0" w:rsidP="004D2761">
      <w:pPr>
        <w:pStyle w:val="ListParagraph"/>
        <w:numPr>
          <w:ilvl w:val="0"/>
          <w:numId w:val="118"/>
        </w:numPr>
        <w:spacing w:after="0" w:line="240" w:lineRule="auto"/>
        <w:rPr>
          <w:rFonts w:cstheme="minorHAnsi"/>
        </w:rPr>
      </w:pPr>
      <w:r w:rsidRPr="004B7D65">
        <w:rPr>
          <w:rFonts w:cstheme="minorHAnsi"/>
        </w:rPr>
        <w:t xml:space="preserve">written reprimand, </w:t>
      </w:r>
    </w:p>
    <w:p w14:paraId="60EBCF97" w14:textId="77777777" w:rsidR="004B7D65" w:rsidRDefault="005C04D0" w:rsidP="004D2761">
      <w:pPr>
        <w:pStyle w:val="ListParagraph"/>
        <w:numPr>
          <w:ilvl w:val="0"/>
          <w:numId w:val="118"/>
        </w:numPr>
        <w:spacing w:after="0" w:line="240" w:lineRule="auto"/>
        <w:rPr>
          <w:rFonts w:cstheme="minorHAnsi"/>
        </w:rPr>
      </w:pPr>
      <w:r w:rsidRPr="004B7D65">
        <w:rPr>
          <w:rFonts w:cstheme="minorHAnsi"/>
        </w:rPr>
        <w:t>unpaid suspension,</w:t>
      </w:r>
    </w:p>
    <w:p w14:paraId="25DBB25C" w14:textId="77777777" w:rsidR="004B7D65" w:rsidRDefault="005C04D0" w:rsidP="004D2761">
      <w:pPr>
        <w:pStyle w:val="ListParagraph"/>
        <w:numPr>
          <w:ilvl w:val="0"/>
          <w:numId w:val="118"/>
        </w:numPr>
        <w:spacing w:after="0" w:line="240" w:lineRule="auto"/>
        <w:rPr>
          <w:rFonts w:cstheme="minorHAnsi"/>
        </w:rPr>
      </w:pPr>
      <w:r w:rsidRPr="004B7D65">
        <w:rPr>
          <w:rFonts w:cstheme="minorHAnsi"/>
        </w:rPr>
        <w:t xml:space="preserve">dismissal, </w:t>
      </w:r>
    </w:p>
    <w:p w14:paraId="1D80A752" w14:textId="77777777" w:rsidR="004B7D65" w:rsidRDefault="005C04D0" w:rsidP="004D2761">
      <w:pPr>
        <w:pStyle w:val="ListParagraph"/>
        <w:numPr>
          <w:ilvl w:val="0"/>
          <w:numId w:val="118"/>
        </w:numPr>
        <w:spacing w:after="0" w:line="240" w:lineRule="auto"/>
        <w:rPr>
          <w:rFonts w:cstheme="minorHAnsi"/>
        </w:rPr>
      </w:pPr>
      <w:r w:rsidRPr="004B7D65">
        <w:rPr>
          <w:rFonts w:cstheme="minorHAnsi"/>
        </w:rPr>
        <w:t xml:space="preserve">demotion, </w:t>
      </w:r>
    </w:p>
    <w:p w14:paraId="6B7F16E7" w14:textId="77777777" w:rsidR="004B7D65" w:rsidRDefault="005C04D0" w:rsidP="004D2761">
      <w:pPr>
        <w:pStyle w:val="ListParagraph"/>
        <w:numPr>
          <w:ilvl w:val="0"/>
          <w:numId w:val="118"/>
        </w:numPr>
        <w:spacing w:after="0" w:line="240" w:lineRule="auto"/>
        <w:rPr>
          <w:rFonts w:cstheme="minorHAnsi"/>
        </w:rPr>
      </w:pPr>
      <w:r w:rsidRPr="004B7D65">
        <w:rPr>
          <w:rFonts w:cstheme="minorHAnsi"/>
        </w:rPr>
        <w:t xml:space="preserve">revocation of responsibilities, </w:t>
      </w:r>
    </w:p>
    <w:p w14:paraId="2C7155B5" w14:textId="77777777" w:rsidR="004B7D65" w:rsidRDefault="005C04D0" w:rsidP="004D2761">
      <w:pPr>
        <w:pStyle w:val="ListParagraph"/>
        <w:numPr>
          <w:ilvl w:val="0"/>
          <w:numId w:val="118"/>
        </w:numPr>
        <w:spacing w:after="0" w:line="240" w:lineRule="auto"/>
        <w:rPr>
          <w:rFonts w:cstheme="minorHAnsi"/>
        </w:rPr>
      </w:pPr>
      <w:r w:rsidRPr="004B7D65">
        <w:rPr>
          <w:rFonts w:cstheme="minorHAnsi"/>
        </w:rPr>
        <w:t xml:space="preserve">reassignment, and </w:t>
      </w:r>
    </w:p>
    <w:p w14:paraId="7BFE250E" w14:textId="059E7EC1" w:rsidR="005C04D0" w:rsidRDefault="005C04D0" w:rsidP="004D2761">
      <w:pPr>
        <w:pStyle w:val="ListParagraph"/>
        <w:numPr>
          <w:ilvl w:val="0"/>
          <w:numId w:val="118"/>
        </w:numPr>
        <w:spacing w:after="0" w:line="240" w:lineRule="auto"/>
        <w:rPr>
          <w:rFonts w:cstheme="minorHAnsi"/>
        </w:rPr>
      </w:pPr>
      <w:r w:rsidRPr="004B7D65">
        <w:rPr>
          <w:rFonts w:cstheme="minorHAnsi"/>
        </w:rPr>
        <w:t>retraining.</w:t>
      </w:r>
    </w:p>
    <w:p w14:paraId="06FC41EB" w14:textId="77777777" w:rsidR="000E0C15" w:rsidRPr="004B7D65" w:rsidRDefault="000E0C15" w:rsidP="000E0C15">
      <w:pPr>
        <w:pStyle w:val="ListParagraph"/>
        <w:spacing w:after="0" w:line="240" w:lineRule="auto"/>
        <w:rPr>
          <w:rFonts w:cstheme="minorHAnsi"/>
        </w:rPr>
      </w:pPr>
    </w:p>
    <w:p w14:paraId="5FE080EC" w14:textId="729FD199" w:rsidR="0006468D" w:rsidRPr="00783646" w:rsidRDefault="0006468D" w:rsidP="000E0C15">
      <w:pPr>
        <w:rPr>
          <w:rFonts w:asciiTheme="minorHAnsi" w:hAnsiTheme="minorHAnsi" w:cstheme="minorHAnsi"/>
          <w:sz w:val="22"/>
          <w:szCs w:val="22"/>
        </w:rPr>
      </w:pPr>
      <w:r w:rsidRPr="00783646">
        <w:rPr>
          <w:rFonts w:asciiTheme="minorHAnsi" w:hAnsiTheme="minorHAnsi" w:cstheme="minorHAnsi"/>
          <w:sz w:val="22"/>
          <w:szCs w:val="22"/>
        </w:rPr>
        <w:t>All University of Wisconsin System institutions develop individual procedures for discipline and dismissal based on the Wisconsin Administrative Code provisions</w:t>
      </w:r>
      <w:r w:rsidR="00EE515D" w:rsidRPr="00783646">
        <w:rPr>
          <w:rFonts w:asciiTheme="minorHAnsi" w:hAnsiTheme="minorHAnsi" w:cstheme="minorHAnsi"/>
          <w:sz w:val="22"/>
          <w:szCs w:val="22"/>
        </w:rPr>
        <w:t xml:space="preserve"> and UW System policies</w:t>
      </w:r>
      <w:r w:rsidR="006359F7" w:rsidRPr="00783646">
        <w:rPr>
          <w:rFonts w:asciiTheme="minorHAnsi" w:hAnsiTheme="minorHAnsi" w:cstheme="minorHAnsi"/>
          <w:sz w:val="22"/>
          <w:szCs w:val="22"/>
        </w:rPr>
        <w:t xml:space="preserve"> included below</w:t>
      </w:r>
      <w:r w:rsidRPr="00783646">
        <w:rPr>
          <w:rFonts w:asciiTheme="minorHAnsi" w:hAnsiTheme="minorHAnsi" w:cstheme="minorHAnsi"/>
          <w:sz w:val="22"/>
          <w:szCs w:val="22"/>
        </w:rPr>
        <w:t xml:space="preserve">. </w:t>
      </w:r>
      <w:r w:rsidR="00B57765" w:rsidRPr="00783646">
        <w:rPr>
          <w:rFonts w:asciiTheme="minorHAnsi" w:hAnsiTheme="minorHAnsi" w:cstheme="minorHAnsi"/>
          <w:sz w:val="22"/>
          <w:szCs w:val="22"/>
        </w:rPr>
        <w:t xml:space="preserve"> </w:t>
      </w:r>
      <w:r w:rsidRPr="00783646">
        <w:rPr>
          <w:rFonts w:asciiTheme="minorHAnsi" w:hAnsiTheme="minorHAnsi" w:cstheme="minorHAnsi"/>
          <w:sz w:val="22"/>
          <w:szCs w:val="22"/>
        </w:rPr>
        <w:t xml:space="preserve">The discipline and dismissal procedures for Faculty and Academic Staff members are developed through </w:t>
      </w:r>
      <w:r w:rsidR="00A14527" w:rsidRPr="00783646">
        <w:rPr>
          <w:rFonts w:asciiTheme="minorHAnsi" w:hAnsiTheme="minorHAnsi" w:cstheme="minorHAnsi"/>
          <w:sz w:val="22"/>
          <w:szCs w:val="22"/>
        </w:rPr>
        <w:t>s</w:t>
      </w:r>
      <w:r w:rsidRPr="00783646">
        <w:rPr>
          <w:rFonts w:asciiTheme="minorHAnsi" w:hAnsiTheme="minorHAnsi" w:cstheme="minorHAnsi"/>
          <w:sz w:val="22"/>
          <w:szCs w:val="22"/>
        </w:rPr>
        <w:t xml:space="preserve">hared-governance processes. </w:t>
      </w:r>
      <w:r w:rsidR="00B57765" w:rsidRPr="00783646">
        <w:rPr>
          <w:rFonts w:asciiTheme="minorHAnsi" w:hAnsiTheme="minorHAnsi" w:cstheme="minorHAnsi"/>
          <w:sz w:val="22"/>
          <w:szCs w:val="22"/>
        </w:rPr>
        <w:t xml:space="preserve"> </w:t>
      </w:r>
      <w:r w:rsidRPr="00783646">
        <w:rPr>
          <w:rFonts w:asciiTheme="minorHAnsi" w:hAnsiTheme="minorHAnsi" w:cstheme="minorHAnsi"/>
          <w:sz w:val="22"/>
          <w:szCs w:val="22"/>
        </w:rPr>
        <w:t xml:space="preserve">The </w:t>
      </w:r>
      <w:r w:rsidRPr="00783646">
        <w:rPr>
          <w:rFonts w:asciiTheme="minorHAnsi" w:hAnsiTheme="minorHAnsi" w:cstheme="minorHAnsi"/>
          <w:sz w:val="22"/>
          <w:szCs w:val="22"/>
        </w:rPr>
        <w:lastRenderedPageBreak/>
        <w:t>di</w:t>
      </w:r>
      <w:r w:rsidR="009F03F0" w:rsidRPr="00783646">
        <w:rPr>
          <w:rFonts w:asciiTheme="minorHAnsi" w:hAnsiTheme="minorHAnsi" w:cstheme="minorHAnsi"/>
          <w:sz w:val="22"/>
          <w:szCs w:val="22"/>
        </w:rPr>
        <w:t>scipline and dismissal procedures for University Staff employees are based upon standards developed under the State classified civil service requirements</w:t>
      </w:r>
      <w:r w:rsidR="00EE515D" w:rsidRPr="00783646">
        <w:rPr>
          <w:rFonts w:asciiTheme="minorHAnsi" w:hAnsiTheme="minorHAnsi" w:cstheme="minorHAnsi"/>
          <w:sz w:val="22"/>
          <w:szCs w:val="22"/>
        </w:rPr>
        <w:t>.</w:t>
      </w:r>
      <w:r w:rsidR="009F03F0" w:rsidRPr="00783646">
        <w:rPr>
          <w:rFonts w:asciiTheme="minorHAnsi" w:hAnsiTheme="minorHAnsi" w:cstheme="minorHAnsi"/>
          <w:sz w:val="22"/>
          <w:szCs w:val="22"/>
        </w:rPr>
        <w:t xml:space="preserve"> </w:t>
      </w:r>
    </w:p>
    <w:p w14:paraId="3D2FBDC1" w14:textId="77777777" w:rsidR="00B57765" w:rsidRPr="004B7D65" w:rsidRDefault="00B57765" w:rsidP="000E0C15">
      <w:pPr>
        <w:rPr>
          <w:rFonts w:asciiTheme="minorHAnsi" w:hAnsiTheme="minorHAnsi" w:cstheme="minorHAnsi"/>
          <w:sz w:val="22"/>
          <w:szCs w:val="22"/>
        </w:rPr>
      </w:pPr>
    </w:p>
    <w:p w14:paraId="42BEBADF" w14:textId="0866666C" w:rsidR="009F03F0" w:rsidRPr="004B7D65" w:rsidRDefault="00536C3D" w:rsidP="000E0C15">
      <w:pPr>
        <w:rPr>
          <w:rFonts w:asciiTheme="minorHAnsi" w:hAnsiTheme="minorHAnsi" w:cstheme="minorHAnsi"/>
          <w:sz w:val="22"/>
          <w:szCs w:val="22"/>
        </w:rPr>
      </w:pPr>
      <w:r w:rsidRPr="004B7D65">
        <w:rPr>
          <w:rFonts w:asciiTheme="minorHAnsi" w:hAnsiTheme="minorHAnsi" w:cstheme="minorHAnsi"/>
          <w:sz w:val="22"/>
          <w:szCs w:val="22"/>
        </w:rPr>
        <w:t xml:space="preserve">The </w:t>
      </w:r>
      <w:r w:rsidR="005D666D">
        <w:rPr>
          <w:rFonts w:asciiTheme="minorHAnsi" w:hAnsiTheme="minorHAnsi" w:cstheme="minorHAnsi"/>
          <w:sz w:val="22"/>
          <w:szCs w:val="22"/>
        </w:rPr>
        <w:t xml:space="preserve">University of Wisconsin-La Crosse </w:t>
      </w:r>
      <w:r w:rsidR="009F03F0" w:rsidRPr="004B7D65">
        <w:rPr>
          <w:rFonts w:asciiTheme="minorHAnsi" w:hAnsiTheme="minorHAnsi" w:cstheme="minorHAnsi"/>
          <w:sz w:val="22"/>
          <w:szCs w:val="22"/>
        </w:rPr>
        <w:t xml:space="preserve">will ensure that all employee disciplinary procedures are compliant with federal law. </w:t>
      </w:r>
      <w:r w:rsidR="00B57765" w:rsidRPr="004B7D65">
        <w:rPr>
          <w:rFonts w:asciiTheme="minorHAnsi" w:hAnsiTheme="minorHAnsi" w:cstheme="minorHAnsi"/>
          <w:sz w:val="22"/>
          <w:szCs w:val="22"/>
        </w:rPr>
        <w:t xml:space="preserve"> </w:t>
      </w:r>
      <w:r w:rsidR="009F03F0" w:rsidRPr="004B7D65">
        <w:rPr>
          <w:rFonts w:asciiTheme="minorHAnsi" w:hAnsiTheme="minorHAnsi" w:cstheme="minorHAnsi"/>
          <w:sz w:val="22"/>
          <w:szCs w:val="22"/>
        </w:rPr>
        <w:t>All employee disciplinary actions originating from a complaint of sexual assault, domestic violence, dating violence, and/or stalking will include the following components:</w:t>
      </w:r>
    </w:p>
    <w:p w14:paraId="2A13CE63" w14:textId="77777777" w:rsidR="009F03F0" w:rsidRPr="004B7D65" w:rsidRDefault="009F03F0" w:rsidP="004D2761">
      <w:pPr>
        <w:pStyle w:val="ListParagraph"/>
        <w:numPr>
          <w:ilvl w:val="0"/>
          <w:numId w:val="6"/>
        </w:numPr>
        <w:spacing w:after="0" w:line="240" w:lineRule="auto"/>
        <w:rPr>
          <w:rFonts w:cstheme="minorHAnsi"/>
        </w:rPr>
      </w:pPr>
      <w:r w:rsidRPr="004B7D65">
        <w:rPr>
          <w:rFonts w:cstheme="minorHAnsi"/>
        </w:rPr>
        <w:t>Proceedings will be prompt, fair and impartial.</w:t>
      </w:r>
    </w:p>
    <w:p w14:paraId="54E1697B" w14:textId="77777777" w:rsidR="009F03F0" w:rsidRPr="004B7D65" w:rsidRDefault="009F03F0" w:rsidP="004D2761">
      <w:pPr>
        <w:pStyle w:val="ListParagraph"/>
        <w:numPr>
          <w:ilvl w:val="0"/>
          <w:numId w:val="6"/>
        </w:numPr>
        <w:spacing w:after="0" w:line="240" w:lineRule="auto"/>
        <w:rPr>
          <w:rFonts w:cstheme="minorHAnsi"/>
        </w:rPr>
      </w:pPr>
      <w:r w:rsidRPr="004B7D65">
        <w:rPr>
          <w:rFonts w:cstheme="minorHAnsi"/>
        </w:rPr>
        <w:t xml:space="preserve">Proceedings will be conducted by officials who receive, at minimum, annual training on issues related to sexual assault, domestic violence, dating violence and/or stalking, and on how to conduct an investigation and hearing process that protects the safety of victims and promotes accountability. </w:t>
      </w:r>
    </w:p>
    <w:p w14:paraId="66987264" w14:textId="77777777" w:rsidR="009F03F0" w:rsidRPr="004B7D65" w:rsidRDefault="009F03F0" w:rsidP="004D2761">
      <w:pPr>
        <w:pStyle w:val="ListParagraph"/>
        <w:numPr>
          <w:ilvl w:val="0"/>
          <w:numId w:val="6"/>
        </w:numPr>
        <w:spacing w:after="0" w:line="240" w:lineRule="auto"/>
        <w:rPr>
          <w:rFonts w:cstheme="minorHAnsi"/>
        </w:rPr>
      </w:pPr>
      <w:r w:rsidRPr="004B7D65">
        <w:rPr>
          <w:rFonts w:cstheme="minorHAnsi"/>
        </w:rPr>
        <w:t xml:space="preserve">A hearing examiner’s or committee’s finding of misconduct will be based on a preponderance of the evidence standard. </w:t>
      </w:r>
    </w:p>
    <w:p w14:paraId="016956F3" w14:textId="77777777" w:rsidR="009F03F0" w:rsidRPr="004B7D65" w:rsidRDefault="009F03F0" w:rsidP="004D2761">
      <w:pPr>
        <w:pStyle w:val="ListParagraph"/>
        <w:numPr>
          <w:ilvl w:val="0"/>
          <w:numId w:val="6"/>
        </w:numPr>
        <w:spacing w:after="0" w:line="240" w:lineRule="auto"/>
        <w:rPr>
          <w:rFonts w:cstheme="minorHAnsi"/>
        </w:rPr>
      </w:pPr>
      <w:r w:rsidRPr="004B7D65">
        <w:rPr>
          <w:rFonts w:cstheme="minorHAnsi"/>
        </w:rPr>
        <w:t xml:space="preserve">The complainant will have the same opportunity as the respondent to have others present during a disciplinary proceeding, including the opportunity to be accompanied to any related meeting or proceeding by the support person of their choice. </w:t>
      </w:r>
    </w:p>
    <w:p w14:paraId="41395BFA" w14:textId="3F04B851" w:rsidR="009F03F0" w:rsidRPr="004B7D65" w:rsidRDefault="005D666D" w:rsidP="004D2761">
      <w:pPr>
        <w:pStyle w:val="ListParagraph"/>
        <w:numPr>
          <w:ilvl w:val="0"/>
          <w:numId w:val="6"/>
        </w:numPr>
        <w:spacing w:after="0" w:line="240" w:lineRule="auto"/>
        <w:rPr>
          <w:rFonts w:cstheme="minorHAnsi"/>
        </w:rPr>
      </w:pPr>
      <w:r>
        <w:rPr>
          <w:rFonts w:cstheme="minorHAnsi"/>
        </w:rPr>
        <w:t xml:space="preserve">University of Wisconsin-La Crosse </w:t>
      </w:r>
      <w:r w:rsidR="009F03F0" w:rsidRPr="004B7D65">
        <w:rPr>
          <w:rFonts w:cstheme="minorHAnsi"/>
        </w:rPr>
        <w:t xml:space="preserve">will not limit the choice of support person or presence of support person for either the respondent or the complainant in any meeting or institutional disciplinary proceeding; </w:t>
      </w:r>
      <w:r w:rsidR="00FD340F" w:rsidRPr="004B7D65">
        <w:rPr>
          <w:rFonts w:cstheme="minorHAnsi"/>
        </w:rPr>
        <w:t>however,</w:t>
      </w:r>
      <w:r w:rsidR="009F03F0" w:rsidRPr="004B7D65">
        <w:rPr>
          <w:rFonts w:cstheme="minorHAnsi"/>
        </w:rPr>
        <w:t xml:space="preserve"> </w:t>
      </w:r>
      <w:r w:rsidR="00B57765" w:rsidRPr="004B7D65">
        <w:rPr>
          <w:rFonts w:cstheme="minorHAnsi"/>
        </w:rPr>
        <w:t xml:space="preserve">the </w:t>
      </w:r>
      <w:r>
        <w:rPr>
          <w:rFonts w:cstheme="minorHAnsi"/>
        </w:rPr>
        <w:t xml:space="preserve">University of Wisconsin-La Crosse </w:t>
      </w:r>
      <w:r w:rsidR="009F03F0" w:rsidRPr="004B7D65">
        <w:rPr>
          <w:rFonts w:cstheme="minorHAnsi"/>
        </w:rPr>
        <w:t xml:space="preserve">may establish restrictions regarding the extent to which the support person may participate in the proceedings that apply equally to both parties. </w:t>
      </w:r>
    </w:p>
    <w:p w14:paraId="508A6C66" w14:textId="020C7F6F" w:rsidR="009F03F0" w:rsidRPr="004B7D65" w:rsidRDefault="009F03F0" w:rsidP="004D2761">
      <w:pPr>
        <w:pStyle w:val="ListParagraph"/>
        <w:numPr>
          <w:ilvl w:val="0"/>
          <w:numId w:val="6"/>
        </w:numPr>
        <w:spacing w:after="0" w:line="240" w:lineRule="auto"/>
        <w:rPr>
          <w:rFonts w:cstheme="minorHAnsi"/>
        </w:rPr>
      </w:pPr>
      <w:r w:rsidRPr="004B7D65">
        <w:rPr>
          <w:rFonts w:cstheme="minorHAnsi"/>
        </w:rPr>
        <w:t>The complainant and respondent will receive simultaneous notification of</w:t>
      </w:r>
      <w:r w:rsidR="00B57765" w:rsidRPr="004B7D65">
        <w:rPr>
          <w:rFonts w:cstheme="minorHAnsi"/>
        </w:rPr>
        <w:t>:</w:t>
      </w:r>
    </w:p>
    <w:p w14:paraId="696D5D8B" w14:textId="34817BF3" w:rsidR="009F03F0" w:rsidRPr="004B7D65" w:rsidRDefault="009F03F0" w:rsidP="000E0C15">
      <w:pPr>
        <w:ind w:left="1440" w:hanging="360"/>
        <w:rPr>
          <w:rFonts w:asciiTheme="minorHAnsi" w:hAnsiTheme="minorHAnsi" w:cstheme="minorHAnsi"/>
          <w:sz w:val="22"/>
          <w:szCs w:val="22"/>
        </w:rPr>
      </w:pPr>
      <w:r w:rsidRPr="004B7D65">
        <w:rPr>
          <w:rFonts w:asciiTheme="minorHAnsi" w:hAnsiTheme="minorHAnsi" w:cstheme="minorHAnsi"/>
          <w:sz w:val="22"/>
          <w:szCs w:val="22"/>
        </w:rPr>
        <w:t xml:space="preserve">1.  </w:t>
      </w:r>
      <w:r w:rsidR="00B57765" w:rsidRPr="004B7D65">
        <w:rPr>
          <w:rFonts w:asciiTheme="minorHAnsi" w:hAnsiTheme="minorHAnsi" w:cstheme="minorHAnsi"/>
          <w:sz w:val="22"/>
          <w:szCs w:val="22"/>
        </w:rPr>
        <w:tab/>
      </w:r>
      <w:r w:rsidRPr="004B7D65">
        <w:rPr>
          <w:rFonts w:asciiTheme="minorHAnsi" w:hAnsiTheme="minorHAnsi" w:cstheme="minorHAnsi"/>
          <w:sz w:val="22"/>
          <w:szCs w:val="22"/>
        </w:rPr>
        <w:t xml:space="preserve">The result of any institutional disciplinary proceeding that arises from an allegation of sexual assault, domestic violence, dating violence and/or stalking. </w:t>
      </w:r>
    </w:p>
    <w:p w14:paraId="23AA8B31" w14:textId="67428381" w:rsidR="009F03F0" w:rsidRPr="004B7D65" w:rsidRDefault="009F03F0" w:rsidP="000E0C15">
      <w:pPr>
        <w:ind w:left="1440" w:hanging="360"/>
        <w:rPr>
          <w:rFonts w:asciiTheme="minorHAnsi" w:hAnsiTheme="minorHAnsi" w:cstheme="minorHAnsi"/>
          <w:sz w:val="22"/>
          <w:szCs w:val="22"/>
        </w:rPr>
      </w:pPr>
      <w:r w:rsidRPr="004B7D65">
        <w:rPr>
          <w:rFonts w:asciiTheme="minorHAnsi" w:hAnsiTheme="minorHAnsi" w:cstheme="minorHAnsi"/>
          <w:sz w:val="22"/>
          <w:szCs w:val="22"/>
        </w:rPr>
        <w:t xml:space="preserve">2.  </w:t>
      </w:r>
      <w:r w:rsidR="00B57765" w:rsidRPr="004B7D65">
        <w:rPr>
          <w:rFonts w:asciiTheme="minorHAnsi" w:hAnsiTheme="minorHAnsi" w:cstheme="minorHAnsi"/>
          <w:sz w:val="22"/>
          <w:szCs w:val="22"/>
        </w:rPr>
        <w:tab/>
      </w:r>
      <w:r w:rsidR="005D666D">
        <w:rPr>
          <w:rFonts w:asciiTheme="minorHAnsi" w:hAnsiTheme="minorHAnsi" w:cstheme="minorHAnsi"/>
          <w:sz w:val="22"/>
          <w:szCs w:val="22"/>
        </w:rPr>
        <w:t xml:space="preserve">University of Wisconsin-La Crosse </w:t>
      </w:r>
      <w:r w:rsidRPr="004B7D65">
        <w:rPr>
          <w:rFonts w:asciiTheme="minorHAnsi" w:hAnsiTheme="minorHAnsi" w:cstheme="minorHAnsi"/>
          <w:sz w:val="22"/>
          <w:szCs w:val="22"/>
        </w:rPr>
        <w:t xml:space="preserve">procedures for the complainant and respondent to appeal the result, if available. </w:t>
      </w:r>
    </w:p>
    <w:p w14:paraId="60AAADA4" w14:textId="60E54362" w:rsidR="009F03F0" w:rsidRPr="004B7D65" w:rsidRDefault="009F03F0" w:rsidP="000E0C15">
      <w:pPr>
        <w:ind w:left="1440" w:hanging="360"/>
        <w:rPr>
          <w:rFonts w:asciiTheme="minorHAnsi" w:hAnsiTheme="minorHAnsi" w:cstheme="minorHAnsi"/>
          <w:sz w:val="22"/>
          <w:szCs w:val="22"/>
        </w:rPr>
      </w:pPr>
      <w:r w:rsidRPr="004B7D65">
        <w:rPr>
          <w:rFonts w:asciiTheme="minorHAnsi" w:hAnsiTheme="minorHAnsi" w:cstheme="minorHAnsi"/>
          <w:sz w:val="22"/>
          <w:szCs w:val="22"/>
        </w:rPr>
        <w:t xml:space="preserve">3.  </w:t>
      </w:r>
      <w:r w:rsidR="00B57765" w:rsidRPr="004B7D65">
        <w:rPr>
          <w:rFonts w:asciiTheme="minorHAnsi" w:hAnsiTheme="minorHAnsi" w:cstheme="minorHAnsi"/>
          <w:sz w:val="22"/>
          <w:szCs w:val="22"/>
        </w:rPr>
        <w:tab/>
      </w:r>
      <w:r w:rsidRPr="004B7D65">
        <w:rPr>
          <w:rFonts w:asciiTheme="minorHAnsi" w:hAnsiTheme="minorHAnsi" w:cstheme="minorHAnsi"/>
          <w:sz w:val="22"/>
          <w:szCs w:val="22"/>
        </w:rPr>
        <w:t xml:space="preserve">Any change to the result. </w:t>
      </w:r>
    </w:p>
    <w:p w14:paraId="0ED45A6D" w14:textId="5656EE00" w:rsidR="009F03F0" w:rsidRPr="004B7D65" w:rsidRDefault="009F03F0" w:rsidP="000E0C15">
      <w:pPr>
        <w:ind w:left="1440" w:hanging="360"/>
        <w:rPr>
          <w:rFonts w:asciiTheme="minorHAnsi" w:hAnsiTheme="minorHAnsi" w:cstheme="minorHAnsi"/>
          <w:sz w:val="22"/>
          <w:szCs w:val="22"/>
        </w:rPr>
      </w:pPr>
      <w:r w:rsidRPr="004B7D65">
        <w:rPr>
          <w:rFonts w:asciiTheme="minorHAnsi" w:hAnsiTheme="minorHAnsi" w:cstheme="minorHAnsi"/>
          <w:sz w:val="22"/>
          <w:szCs w:val="22"/>
        </w:rPr>
        <w:t xml:space="preserve">4.  </w:t>
      </w:r>
      <w:r w:rsidR="00B57765" w:rsidRPr="004B7D65">
        <w:rPr>
          <w:rFonts w:asciiTheme="minorHAnsi" w:hAnsiTheme="minorHAnsi" w:cstheme="minorHAnsi"/>
          <w:sz w:val="22"/>
          <w:szCs w:val="22"/>
        </w:rPr>
        <w:tab/>
      </w:r>
      <w:r w:rsidRPr="004B7D65">
        <w:rPr>
          <w:rFonts w:asciiTheme="minorHAnsi" w:hAnsiTheme="minorHAnsi" w:cstheme="minorHAnsi"/>
          <w:sz w:val="22"/>
          <w:szCs w:val="22"/>
        </w:rPr>
        <w:t>When the result becomes final.</w:t>
      </w:r>
    </w:p>
    <w:p w14:paraId="039DC604" w14:textId="77777777" w:rsidR="009F03F0" w:rsidRPr="004B7D65" w:rsidRDefault="009F03F0" w:rsidP="004D2761">
      <w:pPr>
        <w:pStyle w:val="ListParagraph"/>
        <w:numPr>
          <w:ilvl w:val="0"/>
          <w:numId w:val="7"/>
        </w:numPr>
        <w:spacing w:after="0" w:line="240" w:lineRule="auto"/>
        <w:rPr>
          <w:rFonts w:cstheme="minorHAnsi"/>
        </w:rPr>
      </w:pPr>
      <w:r w:rsidRPr="004B7D65">
        <w:rPr>
          <w:rFonts w:cstheme="minorHAnsi"/>
        </w:rPr>
        <w:t xml:space="preserve">Proceedings will be completed with reasonably prompt timeframes and will include a process that allows for extension of the frames for good cause with written notice to the complainant and respondent of the delay and reason for delay. </w:t>
      </w:r>
    </w:p>
    <w:p w14:paraId="56C246B1" w14:textId="77777777" w:rsidR="009F03F0" w:rsidRPr="004B7D65" w:rsidRDefault="009F03F0" w:rsidP="004D2761">
      <w:pPr>
        <w:pStyle w:val="ListParagraph"/>
        <w:numPr>
          <w:ilvl w:val="0"/>
          <w:numId w:val="7"/>
        </w:numPr>
        <w:spacing w:after="0" w:line="240" w:lineRule="auto"/>
        <w:rPr>
          <w:rFonts w:cstheme="minorHAnsi"/>
        </w:rPr>
      </w:pPr>
      <w:r w:rsidRPr="004B7D65">
        <w:rPr>
          <w:rFonts w:cstheme="minorHAnsi"/>
        </w:rPr>
        <w:t xml:space="preserve">The complainant and respondent will be provided timely notice of any meeting at which the respondent or complainant or both may be present. </w:t>
      </w:r>
    </w:p>
    <w:p w14:paraId="761ED9D3" w14:textId="5FF56950" w:rsidR="009F03F0" w:rsidRPr="004B7D65" w:rsidRDefault="009F03F0" w:rsidP="004D2761">
      <w:pPr>
        <w:pStyle w:val="ListParagraph"/>
        <w:numPr>
          <w:ilvl w:val="0"/>
          <w:numId w:val="7"/>
        </w:numPr>
        <w:spacing w:after="0" w:line="240" w:lineRule="auto"/>
        <w:rPr>
          <w:rFonts w:cstheme="minorHAnsi"/>
        </w:rPr>
      </w:pPr>
      <w:r w:rsidRPr="004B7D65">
        <w:rPr>
          <w:rFonts w:cstheme="minorHAnsi"/>
        </w:rPr>
        <w:t>The complainant, respondent</w:t>
      </w:r>
      <w:r w:rsidR="00B57765" w:rsidRPr="004B7D65">
        <w:rPr>
          <w:rFonts w:cstheme="minorHAnsi"/>
        </w:rPr>
        <w:t>,</w:t>
      </w:r>
      <w:r w:rsidRPr="004B7D65">
        <w:rPr>
          <w:rFonts w:cstheme="minorHAnsi"/>
        </w:rPr>
        <w:t xml:space="preserve"> and appropriate officials will be provided timely and equal access to any information that will be used during informal and formal disciplinary meetings and hearings. </w:t>
      </w:r>
    </w:p>
    <w:p w14:paraId="18977894" w14:textId="77777777" w:rsidR="009F03F0" w:rsidRPr="004B7D65" w:rsidRDefault="009F03F0" w:rsidP="004D2761">
      <w:pPr>
        <w:pStyle w:val="ListParagraph"/>
        <w:numPr>
          <w:ilvl w:val="0"/>
          <w:numId w:val="7"/>
        </w:numPr>
        <w:spacing w:after="0" w:line="240" w:lineRule="auto"/>
        <w:rPr>
          <w:rFonts w:cstheme="minorHAnsi"/>
        </w:rPr>
      </w:pPr>
      <w:r w:rsidRPr="004B7D65">
        <w:rPr>
          <w:rFonts w:cstheme="minorHAnsi"/>
        </w:rPr>
        <w:t xml:space="preserve">Proceedings will be conducted by officials who do not have a conflict of interest or bias for or against the complainant or respondent. </w:t>
      </w:r>
    </w:p>
    <w:p w14:paraId="05F9823D" w14:textId="77777777" w:rsidR="006C0817" w:rsidRPr="004B7D65" w:rsidRDefault="006C0817" w:rsidP="000E0C15">
      <w:pPr>
        <w:pStyle w:val="ListParagraph"/>
        <w:spacing w:after="0" w:line="240" w:lineRule="auto"/>
        <w:ind w:left="360"/>
        <w:rPr>
          <w:rFonts w:cstheme="minorHAnsi"/>
        </w:rPr>
      </w:pPr>
    </w:p>
    <w:p w14:paraId="500601AD" w14:textId="2DC1BEB5" w:rsidR="009F03F0" w:rsidRPr="004B7D65" w:rsidRDefault="009F03F0" w:rsidP="000E0C15">
      <w:pPr>
        <w:rPr>
          <w:rFonts w:asciiTheme="minorHAnsi" w:hAnsiTheme="minorHAnsi" w:cstheme="minorHAnsi"/>
          <w:sz w:val="22"/>
          <w:szCs w:val="22"/>
        </w:rPr>
      </w:pPr>
      <w:r w:rsidRPr="004B7D65">
        <w:rPr>
          <w:rFonts w:asciiTheme="minorHAnsi" w:hAnsiTheme="minorHAnsi" w:cstheme="minorHAnsi"/>
          <w:sz w:val="22"/>
          <w:szCs w:val="22"/>
        </w:rPr>
        <w:t xml:space="preserve">More information regarding employee discipline can be found </w:t>
      </w:r>
      <w:r w:rsidR="00B60E54" w:rsidRPr="004B7D65">
        <w:rPr>
          <w:rFonts w:asciiTheme="minorHAnsi" w:hAnsiTheme="minorHAnsi" w:cstheme="minorHAnsi"/>
          <w:sz w:val="22"/>
          <w:szCs w:val="22"/>
        </w:rPr>
        <w:t>on UWL’s Sexual Misconduct/Title IX</w:t>
      </w:r>
      <w:r w:rsidR="004B7D65" w:rsidRPr="004B7D65">
        <w:rPr>
          <w:rFonts w:asciiTheme="minorHAnsi" w:hAnsiTheme="minorHAnsi" w:cstheme="minorHAnsi"/>
          <w:sz w:val="22"/>
          <w:szCs w:val="22"/>
        </w:rPr>
        <w:t xml:space="preserve"> </w:t>
      </w:r>
      <w:hyperlink r:id="rId498" w:history="1">
        <w:r w:rsidR="004B7D65" w:rsidRPr="004B7D65">
          <w:rPr>
            <w:rStyle w:val="Hyperlink"/>
            <w:rFonts w:asciiTheme="minorHAnsi" w:hAnsiTheme="minorHAnsi" w:cstheme="minorHAnsi"/>
            <w:sz w:val="22"/>
            <w:szCs w:val="22"/>
          </w:rPr>
          <w:t>website</w:t>
        </w:r>
      </w:hyperlink>
      <w:r w:rsidR="004B7D65" w:rsidRPr="004B7D65">
        <w:rPr>
          <w:rFonts w:asciiTheme="minorHAnsi" w:hAnsiTheme="minorHAnsi" w:cstheme="minorHAnsi"/>
          <w:sz w:val="22"/>
          <w:szCs w:val="22"/>
        </w:rPr>
        <w:t xml:space="preserve">, </w:t>
      </w:r>
      <w:r w:rsidR="00B60E54" w:rsidRPr="004B7D65">
        <w:rPr>
          <w:rFonts w:asciiTheme="minorHAnsi" w:hAnsiTheme="minorHAnsi" w:cstheme="minorHAnsi"/>
          <w:sz w:val="22"/>
          <w:szCs w:val="22"/>
        </w:rPr>
        <w:t xml:space="preserve">UWL’s Equity and Affirmative Action </w:t>
      </w:r>
      <w:hyperlink r:id="rId499" w:history="1">
        <w:r w:rsidR="00B60E54" w:rsidRPr="004B7D65">
          <w:rPr>
            <w:rStyle w:val="Hyperlink"/>
            <w:rFonts w:asciiTheme="minorHAnsi" w:hAnsiTheme="minorHAnsi" w:cstheme="minorHAnsi"/>
            <w:sz w:val="22"/>
            <w:szCs w:val="22"/>
          </w:rPr>
          <w:t>website</w:t>
        </w:r>
      </w:hyperlink>
      <w:r w:rsidR="004B7D65" w:rsidRPr="004B7D65">
        <w:rPr>
          <w:rFonts w:asciiTheme="minorHAnsi" w:hAnsiTheme="minorHAnsi" w:cstheme="minorHAnsi"/>
          <w:sz w:val="22"/>
          <w:szCs w:val="22"/>
        </w:rPr>
        <w:t>,</w:t>
      </w:r>
      <w:r w:rsidR="00B60E54" w:rsidRPr="004B7D65">
        <w:rPr>
          <w:rFonts w:asciiTheme="minorHAnsi" w:hAnsiTheme="minorHAnsi" w:cstheme="minorHAnsi"/>
          <w:sz w:val="22"/>
          <w:szCs w:val="22"/>
        </w:rPr>
        <w:t xml:space="preserve"> </w:t>
      </w:r>
      <w:r w:rsidRPr="004B7D65">
        <w:rPr>
          <w:rFonts w:asciiTheme="minorHAnsi" w:hAnsiTheme="minorHAnsi" w:cstheme="minorHAnsi"/>
          <w:sz w:val="22"/>
          <w:szCs w:val="22"/>
        </w:rPr>
        <w:t>or by visitin</w:t>
      </w:r>
      <w:r w:rsidR="006C0817" w:rsidRPr="004B7D65">
        <w:rPr>
          <w:rFonts w:asciiTheme="minorHAnsi" w:hAnsiTheme="minorHAnsi" w:cstheme="minorHAnsi"/>
          <w:sz w:val="22"/>
          <w:szCs w:val="22"/>
        </w:rPr>
        <w:t xml:space="preserve">g the Office of Human Resources </w:t>
      </w:r>
      <w:r w:rsidR="00B60E54" w:rsidRPr="004B7D65">
        <w:rPr>
          <w:rFonts w:asciiTheme="minorHAnsi" w:hAnsiTheme="minorHAnsi" w:cstheme="minorHAnsi"/>
          <w:sz w:val="22"/>
          <w:szCs w:val="22"/>
        </w:rPr>
        <w:t>located at 144 Graff Main Hall</w:t>
      </w:r>
      <w:r w:rsidR="006C0817" w:rsidRPr="004B7D65">
        <w:rPr>
          <w:rFonts w:asciiTheme="minorHAnsi" w:hAnsiTheme="minorHAnsi" w:cstheme="minorHAnsi"/>
          <w:sz w:val="22"/>
          <w:szCs w:val="22"/>
        </w:rPr>
        <w:t>.</w:t>
      </w:r>
    </w:p>
    <w:p w14:paraId="3F0D4E3D" w14:textId="77777777" w:rsidR="00B60E54" w:rsidRPr="004B7D65" w:rsidRDefault="00B60E54" w:rsidP="000E0C15">
      <w:pPr>
        <w:rPr>
          <w:rFonts w:asciiTheme="minorHAnsi" w:hAnsiTheme="minorHAnsi" w:cstheme="minorHAnsi"/>
          <w:sz w:val="22"/>
          <w:szCs w:val="22"/>
        </w:rPr>
      </w:pPr>
    </w:p>
    <w:p w14:paraId="5D57DEDB" w14:textId="77777777" w:rsidR="00FC052F" w:rsidRPr="004B7D65" w:rsidRDefault="00FC052F" w:rsidP="00B60E54">
      <w:pPr>
        <w:rPr>
          <w:rFonts w:asciiTheme="minorHAnsi" w:hAnsiTheme="minorHAnsi" w:cstheme="minorHAnsi"/>
          <w:sz w:val="22"/>
          <w:szCs w:val="22"/>
        </w:rPr>
      </w:pPr>
    </w:p>
    <w:p w14:paraId="0770B471" w14:textId="30089F8B" w:rsidR="005E2378" w:rsidRDefault="00313226" w:rsidP="005E2378">
      <w:pPr>
        <w:pStyle w:val="Heading3"/>
        <w:jc w:val="center"/>
        <w:rPr>
          <w:color w:val="8C282F"/>
        </w:rPr>
      </w:pPr>
      <w:bookmarkStart w:id="227" w:name="_Toc498512636"/>
      <w:bookmarkStart w:id="228" w:name="_Toc80016508"/>
      <w:r w:rsidRPr="005E2378">
        <w:rPr>
          <w:color w:val="8C282F"/>
        </w:rPr>
        <w:t>UWS Chapter 4, Wis. Admin. Code: Procedures for Faculty</w:t>
      </w:r>
      <w:bookmarkEnd w:id="227"/>
      <w:r w:rsidRPr="005E2378">
        <w:rPr>
          <w:color w:val="8C282F"/>
        </w:rPr>
        <w:t xml:space="preserve"> Dismissal and Discipline in Title IX Cases</w:t>
      </w:r>
      <w:bookmarkEnd w:id="228"/>
    </w:p>
    <w:p w14:paraId="113CD696" w14:textId="77777777" w:rsidR="00FC052F" w:rsidRPr="00FC052F" w:rsidRDefault="00FC052F" w:rsidP="00FC052F"/>
    <w:p w14:paraId="32EB9D85" w14:textId="77777777" w:rsidR="006465B9" w:rsidRPr="005F791F" w:rsidRDefault="006465B9" w:rsidP="00CA3C5C">
      <w:pPr>
        <w:pStyle w:val="Heading4"/>
      </w:pPr>
      <w:r w:rsidRPr="005F791F">
        <w:rPr>
          <w:rStyle w:val="qsnumsectnum"/>
          <w:rFonts w:cstheme="majorHAnsi"/>
          <w:color w:val="8C282F"/>
        </w:rPr>
        <w:t>UWS 4.01</w:t>
      </w:r>
      <w:r w:rsidRPr="005F791F">
        <w:t> </w:t>
      </w:r>
      <w:r w:rsidRPr="005F791F">
        <w:rPr>
          <w:rStyle w:val="qstitlesection"/>
          <w:rFonts w:cstheme="majorHAnsi"/>
          <w:color w:val="8C282F"/>
        </w:rPr>
        <w:t> Dismissal for cause.</w:t>
      </w:r>
    </w:p>
    <w:p w14:paraId="1406C445" w14:textId="77777777" w:rsidR="006465B9" w:rsidRPr="005F791F" w:rsidRDefault="006465B9" w:rsidP="005F791F">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(1)</w:t>
      </w:r>
      <w:r w:rsidRPr="005F791F">
        <w:rPr>
          <w:rFonts w:asciiTheme="minorHAnsi" w:hAnsiTheme="minorHAnsi" w:cstheme="minorHAnsi"/>
          <w:b/>
          <w:bCs/>
          <w:color w:val="000000"/>
          <w:sz w:val="22"/>
          <w:szCs w:val="22"/>
        </w:rPr>
        <w:t> </w:t>
      </w:r>
      <w:r w:rsidRPr="005F791F">
        <w:rPr>
          <w:rFonts w:asciiTheme="minorHAnsi" w:hAnsiTheme="minorHAnsi" w:cstheme="minorHAnsi"/>
          <w:b/>
          <w:bCs/>
          <w:color w:val="000000"/>
          <w:sz w:val="22"/>
          <w:szCs w:val="22"/>
        </w:rPr>
        <w:t> </w:t>
      </w:r>
      <w:r w:rsidRPr="005F791F">
        <w:rPr>
          <w:rFonts w:asciiTheme="minorHAnsi" w:hAnsiTheme="minorHAnsi" w:cstheme="minorHAnsi"/>
          <w:color w:val="000000"/>
          <w:sz w:val="22"/>
          <w:szCs w:val="22"/>
        </w:rPr>
        <w:t>Any faculty member having tenure may be dismissed only by the board and only for just cause and only after due notice and hearing. Any faculty member having a probationary appointment may be dismissed prior to the end of the faculty member's term of appointment only by the board and only for just cause and only after due notice and hearing. A decision not to renew a probationary appointment or not to grant tenure does not constitute a dismissal.</w:t>
      </w:r>
    </w:p>
    <w:p w14:paraId="62A45372" w14:textId="77777777" w:rsidR="006465B9" w:rsidRPr="005F791F" w:rsidRDefault="006465B9" w:rsidP="005F791F">
      <w:pPr>
        <w:shd w:val="clear" w:color="auto" w:fill="FFFFFF"/>
        <w:ind w:left="475" w:hanging="475"/>
        <w:rPr>
          <w:rFonts w:asciiTheme="minorHAnsi" w:hAnsiTheme="minorHAnsi" w:cstheme="minorHAnsi"/>
          <w:color w:val="000000"/>
          <w:sz w:val="22"/>
          <w:szCs w:val="22"/>
        </w:rPr>
      </w:pPr>
      <w:r w:rsidRPr="005F791F">
        <w:rPr>
          <w:rFonts w:asciiTheme="minorHAnsi" w:hAnsiTheme="minorHAnsi" w:cstheme="minorHAnsi"/>
          <w:b/>
          <w:bCs/>
          <w:color w:val="000000"/>
          <w:sz w:val="22"/>
          <w:szCs w:val="22"/>
        </w:rPr>
        <w:t>(2)</w:t>
      </w:r>
      <w:r w:rsidRPr="005F791F">
        <w:rPr>
          <w:rFonts w:asciiTheme="minorHAnsi" w:hAnsiTheme="minorHAnsi" w:cstheme="minorHAnsi"/>
          <w:b/>
          <w:bCs/>
          <w:color w:val="000000"/>
          <w:sz w:val="22"/>
          <w:szCs w:val="22"/>
        </w:rPr>
        <w:t> </w:t>
      </w:r>
      <w:r w:rsidRPr="005F791F">
        <w:rPr>
          <w:rFonts w:asciiTheme="minorHAnsi" w:hAnsiTheme="minorHAnsi" w:cstheme="minorHAnsi"/>
          <w:color w:val="000000"/>
          <w:sz w:val="22"/>
          <w:szCs w:val="22"/>
        </w:rPr>
        <w:t xml:space="preserve">A faculty member is entitled to enjoy and exercise all the rights and privileges of a United States citizen, and the rights and privileges of academic freedom as they are generally understood in the academic community. This policy </w:t>
      </w:r>
      <w:r w:rsidRPr="005F791F">
        <w:rPr>
          <w:rFonts w:asciiTheme="minorHAnsi" w:hAnsiTheme="minorHAnsi" w:cstheme="minorHAnsi"/>
          <w:color w:val="000000"/>
          <w:sz w:val="22"/>
          <w:szCs w:val="22"/>
        </w:rPr>
        <w:lastRenderedPageBreak/>
        <w:t>shall be observed in determining whether or not just cause for dismissal exists. The burden of proof of the existence of just cause for a dismissal is on the administration.</w:t>
      </w:r>
    </w:p>
    <w:p w14:paraId="55222816" w14:textId="77777777" w:rsidR="006465B9" w:rsidRPr="005F791F" w:rsidRDefault="006465B9" w:rsidP="005F791F">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(3)</w:t>
      </w:r>
      <w:r w:rsidRPr="005F791F">
        <w:rPr>
          <w:rFonts w:asciiTheme="minorHAnsi" w:hAnsiTheme="minorHAnsi" w:cstheme="minorHAnsi"/>
          <w:color w:val="000000"/>
          <w:sz w:val="22"/>
          <w:szCs w:val="22"/>
        </w:rPr>
        <w:t> </w:t>
      </w:r>
      <w:r w:rsidRPr="005F791F">
        <w:rPr>
          <w:rFonts w:asciiTheme="minorHAnsi" w:hAnsiTheme="minorHAnsi" w:cstheme="minorHAnsi"/>
          <w:color w:val="000000"/>
          <w:sz w:val="22"/>
          <w:szCs w:val="22"/>
        </w:rPr>
        <w:t>Faculty dismissal for cause and lesser discipline based on allegations of Title IX misconduct, as defined in s. </w:t>
      </w:r>
      <w:hyperlink r:id="rId500" w:tooltip="Admin. Code UWS 4.11" w:history="1">
        <w:r w:rsidRPr="005F791F">
          <w:rPr>
            <w:rStyle w:val="Hyperlink"/>
            <w:rFonts w:asciiTheme="minorHAnsi" w:hAnsiTheme="minorHAnsi" w:cstheme="minorHAnsi"/>
            <w:color w:val="426986"/>
            <w:sz w:val="22"/>
            <w:szCs w:val="22"/>
          </w:rPr>
          <w:t>UWS 4.11</w:t>
        </w:r>
      </w:hyperlink>
      <w:r w:rsidRPr="005F791F">
        <w:rPr>
          <w:rFonts w:asciiTheme="minorHAnsi" w:hAnsiTheme="minorHAnsi" w:cstheme="minorHAnsi"/>
          <w:color w:val="000000"/>
          <w:sz w:val="22"/>
          <w:szCs w:val="22"/>
        </w:rPr>
        <w:t>, shall be governed by ss. </w:t>
      </w:r>
      <w:hyperlink r:id="rId501" w:tooltip="Admin. Code UWS 4.11" w:history="1">
        <w:r w:rsidRPr="005F791F">
          <w:rPr>
            <w:rStyle w:val="Hyperlink"/>
            <w:rFonts w:asciiTheme="minorHAnsi" w:hAnsiTheme="minorHAnsi" w:cstheme="minorHAnsi"/>
            <w:color w:val="426986"/>
            <w:sz w:val="22"/>
            <w:szCs w:val="22"/>
          </w:rPr>
          <w:t>UWS 4.11</w:t>
        </w:r>
      </w:hyperlink>
      <w:r w:rsidRPr="005F791F">
        <w:rPr>
          <w:rFonts w:asciiTheme="minorHAnsi" w:hAnsiTheme="minorHAnsi" w:cstheme="minorHAnsi"/>
          <w:color w:val="000000"/>
          <w:sz w:val="22"/>
          <w:szCs w:val="22"/>
        </w:rPr>
        <w:t> to </w:t>
      </w:r>
      <w:hyperlink r:id="rId502" w:tooltip="Admin. Code UWS 4.24" w:history="1">
        <w:r w:rsidRPr="005F791F">
          <w:rPr>
            <w:rStyle w:val="Hyperlink"/>
            <w:rFonts w:asciiTheme="minorHAnsi" w:hAnsiTheme="minorHAnsi" w:cstheme="minorHAnsi"/>
            <w:color w:val="426986"/>
            <w:sz w:val="22"/>
            <w:szCs w:val="22"/>
          </w:rPr>
          <w:t>UWS 4.24</w:t>
        </w:r>
      </w:hyperlink>
      <w:r w:rsidRPr="005F791F">
        <w:rPr>
          <w:rFonts w:asciiTheme="minorHAnsi" w:hAnsiTheme="minorHAnsi" w:cstheme="minorHAnsi"/>
          <w:color w:val="000000"/>
          <w:sz w:val="22"/>
          <w:szCs w:val="22"/>
        </w:rPr>
        <w:t>.</w:t>
      </w:r>
    </w:p>
    <w:p w14:paraId="333A36E6" w14:textId="77777777" w:rsidR="005F791F" w:rsidRPr="005F791F" w:rsidRDefault="005F791F" w:rsidP="006465B9">
      <w:pPr>
        <w:shd w:val="clear" w:color="auto" w:fill="FFFFFF"/>
        <w:ind w:hanging="216"/>
        <w:rPr>
          <w:rFonts w:asciiTheme="minorHAnsi" w:hAnsiTheme="minorHAnsi" w:cstheme="minorHAnsi"/>
          <w:b/>
          <w:bCs/>
          <w:color w:val="000000"/>
          <w:sz w:val="22"/>
          <w:szCs w:val="22"/>
        </w:rPr>
      </w:pPr>
    </w:p>
    <w:p w14:paraId="1A68AE82" w14:textId="65D4E3F6" w:rsidR="006465B9" w:rsidRPr="005F791F" w:rsidRDefault="006465B9" w:rsidP="005F791F">
      <w:pPr>
        <w:shd w:val="clear" w:color="auto" w:fill="FFFFFF"/>
        <w:ind w:left="475"/>
        <w:rPr>
          <w:rFonts w:asciiTheme="minorHAnsi" w:hAnsiTheme="minorHAnsi" w:cstheme="minorHAnsi"/>
          <w:color w:val="000000"/>
          <w:sz w:val="22"/>
          <w:szCs w:val="22"/>
        </w:rPr>
      </w:pPr>
      <w:r w:rsidRPr="005F791F">
        <w:rPr>
          <w:rFonts w:asciiTheme="minorHAnsi" w:hAnsiTheme="minorHAnsi" w:cstheme="minorHAnsi"/>
          <w:b/>
          <w:bCs/>
          <w:color w:val="000000"/>
          <w:sz w:val="22"/>
          <w:szCs w:val="22"/>
        </w:rPr>
        <w:t>History: </w:t>
      </w:r>
      <w:r w:rsidRPr="005F791F">
        <w:rPr>
          <w:rFonts w:asciiTheme="minorHAnsi" w:hAnsiTheme="minorHAnsi" w:cstheme="minorHAnsi"/>
          <w:color w:val="000000"/>
          <w:sz w:val="22"/>
          <w:szCs w:val="22"/>
        </w:rPr>
        <w:t>Cr. </w:t>
      </w:r>
      <w:hyperlink r:id="rId503" w:tooltip="Admin. Register toc" w:history="1">
        <w:r w:rsidRPr="005F791F">
          <w:rPr>
            <w:rStyle w:val="Hyperlink"/>
            <w:rFonts w:asciiTheme="minorHAnsi" w:hAnsiTheme="minorHAnsi" w:cstheme="minorHAnsi"/>
            <w:color w:val="426986"/>
            <w:sz w:val="22"/>
            <w:szCs w:val="22"/>
          </w:rPr>
          <w:t>Register, January, 1975, No. 229</w:t>
        </w:r>
      </w:hyperlink>
      <w:r w:rsidRPr="005F791F">
        <w:rPr>
          <w:rFonts w:asciiTheme="minorHAnsi" w:hAnsiTheme="minorHAnsi" w:cstheme="minorHAnsi"/>
          <w:color w:val="000000"/>
          <w:sz w:val="22"/>
          <w:szCs w:val="22"/>
        </w:rPr>
        <w:t>, eff. 2-1-75; </w:t>
      </w:r>
      <w:hyperlink r:id="rId504" w:tooltip="2020 Clearinghouse Rules 59" w:history="1">
        <w:r w:rsidRPr="005F791F">
          <w:rPr>
            <w:rStyle w:val="Hyperlink"/>
            <w:rFonts w:asciiTheme="minorHAnsi" w:hAnsiTheme="minorHAnsi" w:cstheme="minorHAnsi"/>
            <w:b/>
            <w:bCs/>
            <w:color w:val="426986"/>
            <w:sz w:val="22"/>
            <w:szCs w:val="22"/>
          </w:rPr>
          <w:t>CR 20-059</w:t>
        </w:r>
      </w:hyperlink>
      <w:r w:rsidRPr="005F791F">
        <w:rPr>
          <w:rFonts w:asciiTheme="minorHAnsi" w:hAnsiTheme="minorHAnsi" w:cstheme="minorHAnsi"/>
          <w:b/>
          <w:bCs/>
          <w:color w:val="000000"/>
          <w:sz w:val="22"/>
          <w:szCs w:val="22"/>
        </w:rPr>
        <w:t>: am. (1), cr. (3) </w:t>
      </w:r>
      <w:hyperlink r:id="rId505" w:tooltip="Admin. Register toc" w:history="1">
        <w:r w:rsidRPr="005F791F">
          <w:rPr>
            <w:rStyle w:val="Hyperlink"/>
            <w:rFonts w:asciiTheme="minorHAnsi" w:hAnsiTheme="minorHAnsi" w:cstheme="minorHAnsi"/>
            <w:b/>
            <w:bCs/>
            <w:color w:val="426986"/>
            <w:sz w:val="22"/>
            <w:szCs w:val="22"/>
          </w:rPr>
          <w:t>Register May 2021 No. 785</w:t>
        </w:r>
      </w:hyperlink>
      <w:r w:rsidRPr="005F791F">
        <w:rPr>
          <w:rFonts w:asciiTheme="minorHAnsi" w:hAnsiTheme="minorHAnsi" w:cstheme="minorHAnsi"/>
          <w:b/>
          <w:bCs/>
          <w:color w:val="000000"/>
          <w:sz w:val="22"/>
          <w:szCs w:val="22"/>
        </w:rPr>
        <w:t>, eff. 6-1-21; correction in (1) made under s. </w:t>
      </w:r>
      <w:hyperlink r:id="rId506" w:tooltip="Statutes 35.17" w:history="1">
        <w:r w:rsidRPr="005F791F">
          <w:rPr>
            <w:rStyle w:val="Hyperlink"/>
            <w:rFonts w:asciiTheme="minorHAnsi" w:hAnsiTheme="minorHAnsi" w:cstheme="minorHAnsi"/>
            <w:b/>
            <w:bCs/>
            <w:color w:val="426986"/>
            <w:sz w:val="22"/>
            <w:szCs w:val="22"/>
          </w:rPr>
          <w:t>35.17</w:t>
        </w:r>
      </w:hyperlink>
      <w:r w:rsidRPr="005F791F">
        <w:rPr>
          <w:rFonts w:asciiTheme="minorHAnsi" w:hAnsiTheme="minorHAnsi" w:cstheme="minorHAnsi"/>
          <w:b/>
          <w:bCs/>
          <w:color w:val="000000"/>
          <w:sz w:val="22"/>
          <w:szCs w:val="22"/>
        </w:rPr>
        <w:t>, Stats., </w:t>
      </w:r>
      <w:hyperlink r:id="rId507" w:tooltip="Admin. Register toc" w:history="1">
        <w:r w:rsidRPr="005F791F">
          <w:rPr>
            <w:rStyle w:val="Hyperlink"/>
            <w:rFonts w:asciiTheme="minorHAnsi" w:hAnsiTheme="minorHAnsi" w:cstheme="minorHAnsi"/>
            <w:b/>
            <w:bCs/>
            <w:color w:val="426986"/>
            <w:sz w:val="22"/>
            <w:szCs w:val="22"/>
          </w:rPr>
          <w:t>Register May 2021 No. 785</w:t>
        </w:r>
      </w:hyperlink>
      <w:r w:rsidRPr="005F791F">
        <w:rPr>
          <w:rFonts w:asciiTheme="minorHAnsi" w:hAnsiTheme="minorHAnsi" w:cstheme="minorHAnsi"/>
          <w:b/>
          <w:bCs/>
          <w:color w:val="000000"/>
          <w:sz w:val="22"/>
          <w:szCs w:val="22"/>
        </w:rPr>
        <w:t>.</w:t>
      </w:r>
    </w:p>
    <w:p w14:paraId="7D12F0CD" w14:textId="77777777" w:rsidR="005F791F" w:rsidRPr="005F791F" w:rsidRDefault="005F791F" w:rsidP="006465B9">
      <w:pPr>
        <w:shd w:val="clear" w:color="auto" w:fill="FFFFFF"/>
        <w:ind w:hanging="480"/>
        <w:rPr>
          <w:rStyle w:val="qsnumsectnum"/>
          <w:rFonts w:asciiTheme="minorHAnsi" w:hAnsiTheme="minorHAnsi" w:cstheme="minorHAnsi"/>
          <w:b/>
          <w:bCs/>
          <w:color w:val="000000"/>
          <w:sz w:val="22"/>
          <w:szCs w:val="22"/>
        </w:rPr>
      </w:pPr>
    </w:p>
    <w:p w14:paraId="62B19ED8" w14:textId="77777777" w:rsidR="006F7AAF" w:rsidRPr="006F7AAF" w:rsidRDefault="006465B9" w:rsidP="00CA3C5C">
      <w:pPr>
        <w:pStyle w:val="Heading4"/>
      </w:pPr>
      <w:r w:rsidRPr="006F7AAF">
        <w:rPr>
          <w:rStyle w:val="qsnumsectnum"/>
          <w:rFonts w:cstheme="majorHAnsi"/>
          <w:color w:val="8C282F"/>
        </w:rPr>
        <w:t>UWS 4.015</w:t>
      </w:r>
      <w:r w:rsidRPr="006F7AAF">
        <w:t> </w:t>
      </w:r>
      <w:r w:rsidRPr="006F7AAF">
        <w:rPr>
          <w:rStyle w:val="qstitlesection"/>
          <w:rFonts w:cstheme="majorHAnsi"/>
          <w:color w:val="8C282F"/>
        </w:rPr>
        <w:t> Definitions.</w:t>
      </w:r>
      <w:r w:rsidRPr="006F7AAF">
        <w:t> </w:t>
      </w:r>
    </w:p>
    <w:p w14:paraId="3CFB74E3" w14:textId="67D14785" w:rsidR="006465B9" w:rsidRPr="005F791F" w:rsidRDefault="006465B9" w:rsidP="006F7AAF">
      <w:pPr>
        <w:shd w:val="clear" w:color="auto" w:fill="FFFFFF"/>
        <w:ind w:left="475" w:hanging="475"/>
        <w:rPr>
          <w:rFonts w:asciiTheme="minorHAnsi" w:hAnsiTheme="minorHAnsi" w:cstheme="minorHAnsi"/>
          <w:color w:val="000000"/>
          <w:sz w:val="22"/>
          <w:szCs w:val="22"/>
        </w:rPr>
      </w:pPr>
      <w:r w:rsidRPr="005F791F">
        <w:rPr>
          <w:rFonts w:asciiTheme="minorHAnsi" w:hAnsiTheme="minorHAnsi" w:cstheme="minorHAnsi"/>
          <w:color w:val="000000"/>
          <w:sz w:val="22"/>
          <w:szCs w:val="22"/>
        </w:rPr>
        <w:t>In this chapter:</w:t>
      </w:r>
    </w:p>
    <w:p w14:paraId="15C00322" w14:textId="77777777" w:rsidR="006465B9" w:rsidRPr="005F791F" w:rsidRDefault="006465B9" w:rsidP="006F7AAF">
      <w:pPr>
        <w:shd w:val="clear" w:color="auto" w:fill="FFFFFF"/>
        <w:ind w:left="475" w:hanging="475"/>
        <w:rPr>
          <w:rFonts w:asciiTheme="minorHAnsi" w:hAnsiTheme="minorHAnsi" w:cstheme="minorHAnsi"/>
          <w:color w:val="000000"/>
          <w:sz w:val="22"/>
          <w:szCs w:val="22"/>
        </w:rPr>
      </w:pPr>
      <w:r w:rsidRPr="005F791F">
        <w:rPr>
          <w:rFonts w:asciiTheme="minorHAnsi" w:hAnsiTheme="minorHAnsi" w:cstheme="minorHAnsi"/>
          <w:b/>
          <w:bCs/>
          <w:color w:val="000000"/>
          <w:sz w:val="22"/>
          <w:szCs w:val="22"/>
        </w:rPr>
        <w:t>(1)</w:t>
      </w:r>
      <w:r w:rsidRPr="005F791F">
        <w:rPr>
          <w:rFonts w:asciiTheme="minorHAnsi" w:hAnsiTheme="minorHAnsi" w:cstheme="minorHAnsi"/>
          <w:b/>
          <w:bCs/>
          <w:color w:val="000000"/>
          <w:sz w:val="22"/>
          <w:szCs w:val="22"/>
        </w:rPr>
        <w:t> </w:t>
      </w:r>
      <w:r w:rsidRPr="005F791F">
        <w:rPr>
          <w:rFonts w:asciiTheme="minorHAnsi" w:hAnsiTheme="minorHAnsi" w:cstheme="minorHAnsi"/>
          <w:color w:val="000000"/>
          <w:sz w:val="22"/>
          <w:szCs w:val="22"/>
        </w:rPr>
        <w:t>“Clear and convincing evidence" means information that would persuade a reasonable person to have a firm belief that a proposition is more likely true than not true. It is a higher standard of proof than “preponderance of the evidence."</w:t>
      </w:r>
    </w:p>
    <w:p w14:paraId="0244DA97" w14:textId="77777777" w:rsidR="006465B9" w:rsidRPr="005F791F" w:rsidRDefault="006465B9" w:rsidP="006F7AAF">
      <w:pPr>
        <w:shd w:val="clear" w:color="auto" w:fill="FFFFFF"/>
        <w:ind w:left="475" w:hanging="475"/>
        <w:rPr>
          <w:rFonts w:asciiTheme="minorHAnsi" w:hAnsiTheme="minorHAnsi" w:cstheme="minorHAnsi"/>
          <w:color w:val="000000"/>
          <w:sz w:val="22"/>
          <w:szCs w:val="22"/>
        </w:rPr>
      </w:pPr>
      <w:r w:rsidRPr="005F791F">
        <w:rPr>
          <w:rFonts w:asciiTheme="minorHAnsi" w:hAnsiTheme="minorHAnsi" w:cstheme="minorHAnsi"/>
          <w:b/>
          <w:bCs/>
          <w:color w:val="000000"/>
          <w:sz w:val="22"/>
          <w:szCs w:val="22"/>
        </w:rPr>
        <w:t>(2)</w:t>
      </w:r>
      <w:r w:rsidRPr="005F791F">
        <w:rPr>
          <w:rFonts w:asciiTheme="minorHAnsi" w:hAnsiTheme="minorHAnsi" w:cstheme="minorHAnsi"/>
          <w:b/>
          <w:bCs/>
          <w:color w:val="000000"/>
          <w:sz w:val="22"/>
          <w:szCs w:val="22"/>
        </w:rPr>
        <w:t> </w:t>
      </w:r>
      <w:r w:rsidRPr="005F791F">
        <w:rPr>
          <w:rFonts w:asciiTheme="minorHAnsi" w:hAnsiTheme="minorHAnsi" w:cstheme="minorHAnsi"/>
          <w:color w:val="000000"/>
          <w:sz w:val="22"/>
          <w:szCs w:val="22"/>
        </w:rPr>
        <w:t>“Complaint" means an allegation against a faculty member reported to an appropriate university official.</w:t>
      </w:r>
    </w:p>
    <w:p w14:paraId="26827EEA" w14:textId="77777777" w:rsidR="006465B9" w:rsidRPr="005F791F" w:rsidRDefault="006465B9" w:rsidP="006F7AAF">
      <w:pPr>
        <w:shd w:val="clear" w:color="auto" w:fill="FFFFFF"/>
        <w:ind w:left="475" w:hanging="475"/>
        <w:rPr>
          <w:rFonts w:asciiTheme="minorHAnsi" w:hAnsiTheme="minorHAnsi" w:cstheme="minorHAnsi"/>
          <w:color w:val="000000"/>
          <w:sz w:val="22"/>
          <w:szCs w:val="22"/>
        </w:rPr>
      </w:pPr>
      <w:r w:rsidRPr="005F791F">
        <w:rPr>
          <w:rFonts w:asciiTheme="minorHAnsi" w:hAnsiTheme="minorHAnsi" w:cstheme="minorHAnsi"/>
          <w:b/>
          <w:bCs/>
          <w:color w:val="000000"/>
          <w:sz w:val="22"/>
          <w:szCs w:val="22"/>
        </w:rPr>
        <w:t>(3)</w:t>
      </w:r>
      <w:r w:rsidRPr="005F791F">
        <w:rPr>
          <w:rFonts w:asciiTheme="minorHAnsi" w:hAnsiTheme="minorHAnsi" w:cstheme="minorHAnsi"/>
          <w:b/>
          <w:bCs/>
          <w:color w:val="000000"/>
          <w:sz w:val="22"/>
          <w:szCs w:val="22"/>
        </w:rPr>
        <w:t> </w:t>
      </w:r>
      <w:r w:rsidRPr="005F791F">
        <w:rPr>
          <w:rFonts w:asciiTheme="minorHAnsi" w:hAnsiTheme="minorHAnsi" w:cstheme="minorHAnsi"/>
          <w:color w:val="000000"/>
          <w:sz w:val="22"/>
          <w:szCs w:val="22"/>
        </w:rPr>
        <w:t>“Consent” means words or overt actions by a person who is competent to give informed consent, indicating a freely given agreement to engage in sexual activity or other activity referenced in the definitions of sexual assault and sexual exploitation in this section. A person is unable to give consent if the person is in a state of incapacitation because of drugs, alcohol, physical or intellectual disability, or unconsciousness.</w:t>
      </w:r>
    </w:p>
    <w:p w14:paraId="774BA95A" w14:textId="77777777" w:rsidR="006465B9" w:rsidRPr="005F791F" w:rsidRDefault="006465B9" w:rsidP="006F7AAF">
      <w:pPr>
        <w:shd w:val="clear" w:color="auto" w:fill="FFFFFF"/>
        <w:ind w:left="475" w:hanging="475"/>
        <w:rPr>
          <w:rFonts w:asciiTheme="minorHAnsi" w:hAnsiTheme="minorHAnsi" w:cstheme="minorHAnsi"/>
          <w:color w:val="000000"/>
          <w:sz w:val="22"/>
          <w:szCs w:val="22"/>
        </w:rPr>
      </w:pPr>
      <w:r w:rsidRPr="005F791F">
        <w:rPr>
          <w:rFonts w:asciiTheme="minorHAnsi" w:hAnsiTheme="minorHAnsi" w:cstheme="minorHAnsi"/>
          <w:b/>
          <w:bCs/>
          <w:color w:val="000000"/>
          <w:sz w:val="22"/>
          <w:szCs w:val="22"/>
        </w:rPr>
        <w:t>(4)</w:t>
      </w:r>
      <w:r w:rsidRPr="005F791F">
        <w:rPr>
          <w:rFonts w:asciiTheme="minorHAnsi" w:hAnsiTheme="minorHAnsi" w:cstheme="minorHAnsi"/>
          <w:b/>
          <w:bCs/>
          <w:color w:val="000000"/>
          <w:sz w:val="22"/>
          <w:szCs w:val="22"/>
        </w:rPr>
        <w:t> </w:t>
      </w:r>
      <w:r w:rsidRPr="005F791F">
        <w:rPr>
          <w:rFonts w:asciiTheme="minorHAnsi" w:hAnsiTheme="minorHAnsi" w:cstheme="minorHAnsi"/>
          <w:color w:val="000000"/>
          <w:sz w:val="22"/>
          <w:szCs w:val="22"/>
        </w:rPr>
        <w:t>“Consult" or “consulting" means thoroughly reviewing and discussing the relevant facts and discretionary issues.</w:t>
      </w:r>
    </w:p>
    <w:p w14:paraId="2CACEA71" w14:textId="77777777" w:rsidR="006465B9" w:rsidRPr="005F791F" w:rsidRDefault="006465B9" w:rsidP="006F7AAF">
      <w:pPr>
        <w:shd w:val="clear" w:color="auto" w:fill="FFFFFF"/>
        <w:ind w:left="475" w:hanging="475"/>
        <w:rPr>
          <w:rFonts w:asciiTheme="minorHAnsi" w:hAnsiTheme="minorHAnsi" w:cstheme="minorHAnsi"/>
          <w:color w:val="000000"/>
          <w:sz w:val="22"/>
          <w:szCs w:val="22"/>
        </w:rPr>
      </w:pPr>
      <w:r w:rsidRPr="005F791F">
        <w:rPr>
          <w:rFonts w:asciiTheme="minorHAnsi" w:hAnsiTheme="minorHAnsi" w:cstheme="minorHAnsi"/>
          <w:b/>
          <w:bCs/>
          <w:color w:val="000000"/>
          <w:sz w:val="22"/>
          <w:szCs w:val="22"/>
        </w:rPr>
        <w:t>(5)</w:t>
      </w:r>
      <w:r w:rsidRPr="005F791F">
        <w:rPr>
          <w:rFonts w:asciiTheme="minorHAnsi" w:hAnsiTheme="minorHAnsi" w:cstheme="minorHAnsi"/>
          <w:b/>
          <w:bCs/>
          <w:color w:val="000000"/>
          <w:sz w:val="22"/>
          <w:szCs w:val="22"/>
        </w:rPr>
        <w:t> </w:t>
      </w:r>
      <w:r w:rsidRPr="005F791F">
        <w:rPr>
          <w:rFonts w:asciiTheme="minorHAnsi" w:hAnsiTheme="minorHAnsi" w:cstheme="minorHAnsi"/>
          <w:color w:val="000000"/>
          <w:sz w:val="22"/>
          <w:szCs w:val="22"/>
        </w:rPr>
        <w:t>“Dating violence" means violence committed by a person who is or has been in a social relationship of a romantic or intimate nature with the complainant; and where the existence of such a relationship shall be determined based on a consideration of the following factors: the length of the relationship, the type of relationship, and the frequency of interaction between the persons involved in the relationship.</w:t>
      </w:r>
    </w:p>
    <w:p w14:paraId="00AAB790" w14:textId="77777777" w:rsidR="006465B9" w:rsidRPr="005F791F" w:rsidRDefault="006465B9" w:rsidP="006F7AAF">
      <w:pPr>
        <w:shd w:val="clear" w:color="auto" w:fill="FFFFFF"/>
        <w:ind w:left="475" w:hanging="475"/>
        <w:rPr>
          <w:rFonts w:asciiTheme="minorHAnsi" w:hAnsiTheme="minorHAnsi" w:cstheme="minorHAnsi"/>
          <w:color w:val="000000"/>
          <w:sz w:val="22"/>
          <w:szCs w:val="22"/>
        </w:rPr>
      </w:pPr>
      <w:r w:rsidRPr="005F791F">
        <w:rPr>
          <w:rFonts w:asciiTheme="minorHAnsi" w:hAnsiTheme="minorHAnsi" w:cstheme="minorHAnsi"/>
          <w:b/>
          <w:bCs/>
          <w:color w:val="000000"/>
          <w:sz w:val="22"/>
          <w:szCs w:val="22"/>
        </w:rPr>
        <w:t>(6)</w:t>
      </w:r>
      <w:r w:rsidRPr="005F791F">
        <w:rPr>
          <w:rFonts w:asciiTheme="minorHAnsi" w:hAnsiTheme="minorHAnsi" w:cstheme="minorHAnsi"/>
          <w:b/>
          <w:bCs/>
          <w:color w:val="000000"/>
          <w:sz w:val="22"/>
          <w:szCs w:val="22"/>
        </w:rPr>
        <w:t> </w:t>
      </w:r>
      <w:r w:rsidRPr="005F791F">
        <w:rPr>
          <w:rFonts w:asciiTheme="minorHAnsi" w:hAnsiTheme="minorHAnsi" w:cstheme="minorHAnsi"/>
          <w:color w:val="000000"/>
          <w:sz w:val="22"/>
          <w:szCs w:val="22"/>
        </w:rPr>
        <w:t>“Domestic violence" means felony or misdemeanor crimes of violence committed by a current or former spouse or intimate partner of the complainant, by a person with whom the complainant shares a child in common, by a person who is cohabitating with or has cohabitated with the complainant as a spouse or intimate partner, by a person similarly situated to a spouse of the complainant under the domestic or family violence laws of Wisconsin, or by any other person against an adult or youth complainant who is protected from that person's acts under the domestic or family violence laws of Wisconsin as per ss. </w:t>
      </w:r>
      <w:hyperlink r:id="rId508" w:tooltip="Statutes 813.12(1)(am)" w:history="1">
        <w:r w:rsidRPr="005F791F">
          <w:rPr>
            <w:rStyle w:val="Hyperlink"/>
            <w:rFonts w:asciiTheme="minorHAnsi" w:hAnsiTheme="minorHAnsi" w:cstheme="minorHAnsi"/>
            <w:color w:val="426986"/>
            <w:sz w:val="22"/>
            <w:szCs w:val="22"/>
          </w:rPr>
          <w:t>813.12 (1) (am)</w:t>
        </w:r>
      </w:hyperlink>
      <w:r w:rsidRPr="005F791F">
        <w:rPr>
          <w:rFonts w:asciiTheme="minorHAnsi" w:hAnsiTheme="minorHAnsi" w:cstheme="minorHAnsi"/>
          <w:color w:val="000000"/>
          <w:sz w:val="22"/>
          <w:szCs w:val="22"/>
        </w:rPr>
        <w:t> and </w:t>
      </w:r>
      <w:hyperlink r:id="rId509" w:tooltip="Statutes 968.075" w:history="1">
        <w:r w:rsidRPr="005F791F">
          <w:rPr>
            <w:rStyle w:val="Hyperlink"/>
            <w:rFonts w:asciiTheme="minorHAnsi" w:hAnsiTheme="minorHAnsi" w:cstheme="minorHAnsi"/>
            <w:color w:val="426986"/>
            <w:sz w:val="22"/>
            <w:szCs w:val="22"/>
          </w:rPr>
          <w:t>968.075</w:t>
        </w:r>
      </w:hyperlink>
      <w:r w:rsidRPr="005F791F">
        <w:rPr>
          <w:rFonts w:asciiTheme="minorHAnsi" w:hAnsiTheme="minorHAnsi" w:cstheme="minorHAnsi"/>
          <w:color w:val="000000"/>
          <w:sz w:val="22"/>
          <w:szCs w:val="22"/>
        </w:rPr>
        <w:t>, Stats.</w:t>
      </w:r>
    </w:p>
    <w:p w14:paraId="3050BFDE" w14:textId="77777777" w:rsidR="006465B9" w:rsidRPr="005F791F" w:rsidRDefault="006465B9" w:rsidP="006F7AAF">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(6m)</w:t>
      </w:r>
      <w:r w:rsidRPr="005F791F">
        <w:rPr>
          <w:rFonts w:asciiTheme="minorHAnsi" w:hAnsiTheme="minorHAnsi" w:cstheme="minorHAnsi"/>
          <w:color w:val="000000"/>
          <w:sz w:val="22"/>
          <w:szCs w:val="22"/>
        </w:rPr>
        <w:t> </w:t>
      </w:r>
      <w:r w:rsidRPr="005F791F">
        <w:rPr>
          <w:rFonts w:asciiTheme="minorHAnsi" w:hAnsiTheme="minorHAnsi" w:cstheme="minorHAnsi"/>
          <w:color w:val="000000"/>
          <w:sz w:val="22"/>
          <w:szCs w:val="22"/>
        </w:rPr>
        <w:t>“ Incapacitation” means the state of being unable to physically or mentally make informed rational judgments and effectively communicate, and may include unconsciousness, sleep, or blackouts, and may result from the use of alcohol or other drugs. Where alcohol or other drugs are involved, evaluation of incapacitation requires an assessment of how the consumption of alcohol or drugs affects a person's decision-making ability; awareness of consequences; ability to make informed, rational judgments; capacity to appreciate the nature and quality of the act; or level of consciousness. The assessment is based on objectively and reasonably apparent indications of incapacitation when viewed from the perspective of a sober, reasonable person.</w:t>
      </w:r>
    </w:p>
    <w:p w14:paraId="24DD761A" w14:textId="77777777" w:rsidR="006465B9" w:rsidRPr="005F791F" w:rsidRDefault="006465B9" w:rsidP="006F7AAF">
      <w:pPr>
        <w:shd w:val="clear" w:color="auto" w:fill="FFFFFF"/>
        <w:ind w:left="475" w:hanging="475"/>
        <w:rPr>
          <w:rFonts w:asciiTheme="minorHAnsi" w:hAnsiTheme="minorHAnsi" w:cstheme="minorHAnsi"/>
          <w:color w:val="000000"/>
          <w:sz w:val="22"/>
          <w:szCs w:val="22"/>
        </w:rPr>
      </w:pPr>
      <w:r w:rsidRPr="005F791F">
        <w:rPr>
          <w:rFonts w:asciiTheme="minorHAnsi" w:hAnsiTheme="minorHAnsi" w:cstheme="minorHAnsi"/>
          <w:b/>
          <w:bCs/>
          <w:color w:val="000000"/>
          <w:sz w:val="22"/>
          <w:szCs w:val="22"/>
        </w:rPr>
        <w:t>(7)</w:t>
      </w:r>
      <w:r w:rsidRPr="005F791F">
        <w:rPr>
          <w:rFonts w:asciiTheme="minorHAnsi" w:hAnsiTheme="minorHAnsi" w:cstheme="minorHAnsi"/>
          <w:b/>
          <w:bCs/>
          <w:color w:val="000000"/>
          <w:sz w:val="22"/>
          <w:szCs w:val="22"/>
        </w:rPr>
        <w:t> </w:t>
      </w:r>
      <w:r w:rsidRPr="005F791F">
        <w:rPr>
          <w:rFonts w:asciiTheme="minorHAnsi" w:hAnsiTheme="minorHAnsi" w:cstheme="minorHAnsi"/>
          <w:color w:val="000000"/>
          <w:sz w:val="22"/>
          <w:szCs w:val="22"/>
        </w:rPr>
        <w:t>“Preponderance of the evidence" means information that would persuade a reasonable person that a proposition is more probably true than not. It is a lower standard of proof than “clear and convincing evidence."</w:t>
      </w:r>
    </w:p>
    <w:p w14:paraId="5F08893D" w14:textId="77777777" w:rsidR="006465B9" w:rsidRPr="005F791F" w:rsidRDefault="006465B9" w:rsidP="006F7AAF">
      <w:pPr>
        <w:shd w:val="clear" w:color="auto" w:fill="FFFFFF"/>
        <w:ind w:left="475" w:hanging="475"/>
        <w:rPr>
          <w:rFonts w:asciiTheme="minorHAnsi" w:hAnsiTheme="minorHAnsi" w:cstheme="minorHAnsi"/>
          <w:color w:val="000000"/>
          <w:sz w:val="22"/>
          <w:szCs w:val="22"/>
        </w:rPr>
      </w:pPr>
      <w:r w:rsidRPr="005F791F">
        <w:rPr>
          <w:rFonts w:asciiTheme="minorHAnsi" w:hAnsiTheme="minorHAnsi" w:cstheme="minorHAnsi"/>
          <w:b/>
          <w:bCs/>
          <w:color w:val="000000"/>
          <w:sz w:val="22"/>
          <w:szCs w:val="22"/>
        </w:rPr>
        <w:t>(9)</w:t>
      </w:r>
      <w:r w:rsidRPr="005F791F">
        <w:rPr>
          <w:rFonts w:asciiTheme="minorHAnsi" w:hAnsiTheme="minorHAnsi" w:cstheme="minorHAnsi"/>
          <w:b/>
          <w:bCs/>
          <w:color w:val="000000"/>
          <w:sz w:val="22"/>
          <w:szCs w:val="22"/>
        </w:rPr>
        <w:t> </w:t>
      </w:r>
      <w:r w:rsidRPr="005F791F">
        <w:rPr>
          <w:rFonts w:asciiTheme="minorHAnsi" w:hAnsiTheme="minorHAnsi" w:cstheme="minorHAnsi"/>
          <w:color w:val="000000"/>
          <w:sz w:val="22"/>
          <w:szCs w:val="22"/>
        </w:rPr>
        <w:t>“Sexual assault" means an offense that meets any of the following definitions:</w:t>
      </w:r>
    </w:p>
    <w:p w14:paraId="6585DDC9" w14:textId="77777777" w:rsidR="006465B9" w:rsidRPr="005F791F" w:rsidRDefault="006465B9" w:rsidP="006F7AAF">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(a)</w:t>
      </w:r>
      <w:r w:rsidRPr="005F791F">
        <w:rPr>
          <w:rFonts w:asciiTheme="minorHAnsi" w:hAnsiTheme="minorHAnsi" w:cstheme="minorHAnsi"/>
          <w:color w:val="000000"/>
          <w:sz w:val="22"/>
          <w:szCs w:val="22"/>
        </w:rPr>
        <w:t> “Rape” means the penetration, no matter how slight, of the vagina or anus with any body part or object, or oral penetration by a sex organ of the complainant, without the consent of the complainant.</w:t>
      </w:r>
    </w:p>
    <w:p w14:paraId="5B9A4A79" w14:textId="77777777" w:rsidR="006465B9" w:rsidRPr="005F791F" w:rsidRDefault="006465B9" w:rsidP="006F7AAF">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(b)</w:t>
      </w:r>
      <w:r w:rsidRPr="005F791F">
        <w:rPr>
          <w:rFonts w:asciiTheme="minorHAnsi" w:hAnsiTheme="minorHAnsi" w:cstheme="minorHAnsi"/>
          <w:color w:val="000000"/>
          <w:sz w:val="22"/>
          <w:szCs w:val="22"/>
        </w:rPr>
        <w:t> “Fondling” means the touching of the private body parts of the complainant for the purpose of sexual gratification, without the consent of the complainant, including instances where the complainant is incapable of giving consent because of the complainant's age or because of the complainant's temporary or permanent mental incapacity.</w:t>
      </w:r>
    </w:p>
    <w:p w14:paraId="4927F7B9" w14:textId="77777777" w:rsidR="006465B9" w:rsidRPr="005F791F" w:rsidRDefault="006465B9" w:rsidP="006F7AAF">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(c)</w:t>
      </w:r>
      <w:r w:rsidRPr="005F791F">
        <w:rPr>
          <w:rFonts w:asciiTheme="minorHAnsi" w:hAnsiTheme="minorHAnsi" w:cstheme="minorHAnsi"/>
          <w:color w:val="000000"/>
          <w:sz w:val="22"/>
          <w:szCs w:val="22"/>
        </w:rPr>
        <w:t> “Incest” means sexual intercourse between persons who are related to each other within the degrees wherein marriage is prohibited by law as provided in s. </w:t>
      </w:r>
      <w:hyperlink r:id="rId510" w:tooltip="Statutes 944.06" w:history="1">
        <w:r w:rsidRPr="005F791F">
          <w:rPr>
            <w:rStyle w:val="Hyperlink"/>
            <w:rFonts w:asciiTheme="minorHAnsi" w:hAnsiTheme="minorHAnsi" w:cstheme="minorHAnsi"/>
            <w:color w:val="426986"/>
            <w:sz w:val="22"/>
            <w:szCs w:val="22"/>
          </w:rPr>
          <w:t>944.06</w:t>
        </w:r>
      </w:hyperlink>
      <w:r w:rsidRPr="005F791F">
        <w:rPr>
          <w:rFonts w:asciiTheme="minorHAnsi" w:hAnsiTheme="minorHAnsi" w:cstheme="minorHAnsi"/>
          <w:color w:val="000000"/>
          <w:sz w:val="22"/>
          <w:szCs w:val="22"/>
        </w:rPr>
        <w:t>, Stats.</w:t>
      </w:r>
    </w:p>
    <w:p w14:paraId="1D574009" w14:textId="77777777" w:rsidR="006465B9" w:rsidRPr="005F791F" w:rsidRDefault="006465B9" w:rsidP="006F7AAF">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(d)</w:t>
      </w:r>
      <w:r w:rsidRPr="005F791F">
        <w:rPr>
          <w:rFonts w:asciiTheme="minorHAnsi" w:hAnsiTheme="minorHAnsi" w:cstheme="minorHAnsi"/>
          <w:color w:val="000000"/>
          <w:sz w:val="22"/>
          <w:szCs w:val="22"/>
        </w:rPr>
        <w:t> “Statutory rape” means sexual intercourse with a complainant who is under the statutory age of consent as provided in s. </w:t>
      </w:r>
      <w:hyperlink r:id="rId511" w:tooltip="Statutes 948.02" w:history="1">
        <w:r w:rsidRPr="005F791F">
          <w:rPr>
            <w:rStyle w:val="Hyperlink"/>
            <w:rFonts w:asciiTheme="minorHAnsi" w:hAnsiTheme="minorHAnsi" w:cstheme="minorHAnsi"/>
            <w:color w:val="426986"/>
            <w:sz w:val="22"/>
            <w:szCs w:val="22"/>
          </w:rPr>
          <w:t>948.02</w:t>
        </w:r>
      </w:hyperlink>
      <w:r w:rsidRPr="005F791F">
        <w:rPr>
          <w:rFonts w:asciiTheme="minorHAnsi" w:hAnsiTheme="minorHAnsi" w:cstheme="minorHAnsi"/>
          <w:color w:val="000000"/>
          <w:sz w:val="22"/>
          <w:szCs w:val="22"/>
        </w:rPr>
        <w:t>, Stats.</w:t>
      </w:r>
    </w:p>
    <w:p w14:paraId="37406C37" w14:textId="77777777" w:rsidR="006465B9" w:rsidRPr="005F791F" w:rsidRDefault="006465B9" w:rsidP="006F7AAF">
      <w:pPr>
        <w:shd w:val="clear" w:color="auto" w:fill="FFFFFF"/>
        <w:ind w:left="475" w:hanging="475"/>
        <w:rPr>
          <w:rFonts w:asciiTheme="minorHAnsi" w:hAnsiTheme="minorHAnsi" w:cstheme="minorHAnsi"/>
          <w:color w:val="000000"/>
          <w:sz w:val="22"/>
          <w:szCs w:val="22"/>
        </w:rPr>
      </w:pPr>
      <w:r w:rsidRPr="005F791F">
        <w:rPr>
          <w:rFonts w:asciiTheme="minorHAnsi" w:hAnsiTheme="minorHAnsi" w:cstheme="minorHAnsi"/>
          <w:b/>
          <w:bCs/>
          <w:color w:val="000000"/>
          <w:sz w:val="22"/>
          <w:szCs w:val="22"/>
        </w:rPr>
        <w:t>(10)</w:t>
      </w:r>
      <w:r w:rsidRPr="005F791F">
        <w:rPr>
          <w:rFonts w:asciiTheme="minorHAnsi" w:hAnsiTheme="minorHAnsi" w:cstheme="minorHAnsi"/>
          <w:b/>
          <w:bCs/>
          <w:color w:val="000000"/>
          <w:sz w:val="22"/>
          <w:szCs w:val="22"/>
        </w:rPr>
        <w:t> </w:t>
      </w:r>
      <w:r w:rsidRPr="005F791F">
        <w:rPr>
          <w:rFonts w:asciiTheme="minorHAnsi" w:hAnsiTheme="minorHAnsi" w:cstheme="minorHAnsi"/>
          <w:color w:val="000000"/>
          <w:sz w:val="22"/>
          <w:szCs w:val="22"/>
        </w:rPr>
        <w:t>“Sexual exploitation” means attempting, taking or threatening to take, nonconsensual sexual advantage of another person . Examples include:</w:t>
      </w:r>
    </w:p>
    <w:p w14:paraId="3D8456BE" w14:textId="77777777" w:rsidR="006465B9" w:rsidRPr="005F791F" w:rsidRDefault="006465B9" w:rsidP="006F7AAF">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lastRenderedPageBreak/>
        <w:t>(a)</w:t>
      </w:r>
      <w:r w:rsidRPr="005F791F">
        <w:rPr>
          <w:rFonts w:asciiTheme="minorHAnsi" w:hAnsiTheme="minorHAnsi" w:cstheme="minorHAnsi"/>
          <w:color w:val="000000"/>
          <w:sz w:val="22"/>
          <w:szCs w:val="22"/>
        </w:rPr>
        <w:t> Engaging in the following conduct without the knowledge and consent of all participants:</w:t>
      </w:r>
    </w:p>
    <w:p w14:paraId="19008BEB" w14:textId="77777777" w:rsidR="006465B9" w:rsidRPr="005F791F" w:rsidRDefault="006465B9" w:rsidP="006F7AAF">
      <w:pPr>
        <w:shd w:val="clear" w:color="auto" w:fill="FFFFFF"/>
        <w:ind w:left="1195" w:hanging="475"/>
        <w:rPr>
          <w:rFonts w:asciiTheme="minorHAnsi" w:hAnsiTheme="minorHAnsi" w:cstheme="minorHAnsi"/>
          <w:color w:val="000000"/>
          <w:sz w:val="22"/>
          <w:szCs w:val="22"/>
        </w:rPr>
      </w:pPr>
      <w:r w:rsidRPr="005F791F">
        <w:rPr>
          <w:rStyle w:val="qsnumsubdnum"/>
          <w:rFonts w:asciiTheme="minorHAnsi" w:hAnsiTheme="minorHAnsi" w:cstheme="minorHAnsi"/>
          <w:b/>
          <w:bCs/>
          <w:color w:val="000000"/>
          <w:sz w:val="22"/>
          <w:szCs w:val="22"/>
        </w:rPr>
        <w:t>1.</w:t>
      </w:r>
      <w:r w:rsidRPr="005F791F">
        <w:rPr>
          <w:rFonts w:asciiTheme="minorHAnsi" w:hAnsiTheme="minorHAnsi" w:cstheme="minorHAnsi"/>
          <w:color w:val="000000"/>
          <w:sz w:val="22"/>
          <w:szCs w:val="22"/>
        </w:rPr>
        <w:t> Observing, recording, or photographing private body parts or sexual activity of the complainant.</w:t>
      </w:r>
    </w:p>
    <w:p w14:paraId="4504887E" w14:textId="77777777" w:rsidR="006465B9" w:rsidRPr="005F791F" w:rsidRDefault="006465B9" w:rsidP="006F7AAF">
      <w:pPr>
        <w:shd w:val="clear" w:color="auto" w:fill="FFFFFF"/>
        <w:ind w:left="1195" w:hanging="475"/>
        <w:rPr>
          <w:rFonts w:asciiTheme="minorHAnsi" w:hAnsiTheme="minorHAnsi" w:cstheme="minorHAnsi"/>
          <w:color w:val="000000"/>
          <w:sz w:val="22"/>
          <w:szCs w:val="22"/>
        </w:rPr>
      </w:pPr>
      <w:r w:rsidRPr="005F791F">
        <w:rPr>
          <w:rStyle w:val="qsnumsubdnum"/>
          <w:rFonts w:asciiTheme="minorHAnsi" w:hAnsiTheme="minorHAnsi" w:cstheme="minorHAnsi"/>
          <w:b/>
          <w:bCs/>
          <w:color w:val="000000"/>
          <w:sz w:val="22"/>
          <w:szCs w:val="22"/>
        </w:rPr>
        <w:t>2.</w:t>
      </w:r>
      <w:r w:rsidRPr="005F791F">
        <w:rPr>
          <w:rFonts w:asciiTheme="minorHAnsi" w:hAnsiTheme="minorHAnsi" w:cstheme="minorHAnsi"/>
          <w:color w:val="000000"/>
          <w:sz w:val="22"/>
          <w:szCs w:val="22"/>
        </w:rPr>
        <w:t> Allowing another person to observe, record, or photograph sexual activity or private body parts of the complainant.</w:t>
      </w:r>
    </w:p>
    <w:p w14:paraId="59F5269C" w14:textId="77777777" w:rsidR="006465B9" w:rsidRPr="005F791F" w:rsidRDefault="006465B9" w:rsidP="006F7AAF">
      <w:pPr>
        <w:shd w:val="clear" w:color="auto" w:fill="FFFFFF"/>
        <w:ind w:left="1195" w:hanging="475"/>
        <w:rPr>
          <w:rFonts w:asciiTheme="minorHAnsi" w:hAnsiTheme="minorHAnsi" w:cstheme="minorHAnsi"/>
          <w:color w:val="000000"/>
          <w:sz w:val="22"/>
          <w:szCs w:val="22"/>
        </w:rPr>
      </w:pPr>
      <w:r w:rsidRPr="005F791F">
        <w:rPr>
          <w:rStyle w:val="qsnumsubdnum"/>
          <w:rFonts w:asciiTheme="minorHAnsi" w:hAnsiTheme="minorHAnsi" w:cstheme="minorHAnsi"/>
          <w:b/>
          <w:bCs/>
          <w:color w:val="000000"/>
          <w:sz w:val="22"/>
          <w:szCs w:val="22"/>
        </w:rPr>
        <w:t>3.</w:t>
      </w:r>
      <w:r w:rsidRPr="005F791F">
        <w:rPr>
          <w:rFonts w:asciiTheme="minorHAnsi" w:hAnsiTheme="minorHAnsi" w:cstheme="minorHAnsi"/>
          <w:color w:val="000000"/>
          <w:sz w:val="22"/>
          <w:szCs w:val="22"/>
        </w:rPr>
        <w:t> Otherwise distributing recordings, photographs, or other images of the sexual activity or private body parts of the complainant.</w:t>
      </w:r>
    </w:p>
    <w:p w14:paraId="2CD70A89" w14:textId="77777777" w:rsidR="006465B9" w:rsidRPr="005F791F" w:rsidRDefault="006465B9" w:rsidP="006F7AAF">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(b)</w:t>
      </w:r>
      <w:r w:rsidRPr="005F791F">
        <w:rPr>
          <w:rFonts w:asciiTheme="minorHAnsi" w:hAnsiTheme="minorHAnsi" w:cstheme="minorHAnsi"/>
          <w:color w:val="000000"/>
          <w:sz w:val="22"/>
          <w:szCs w:val="22"/>
        </w:rPr>
        <w:t> Masturbating, touching one's genitals, or exposing one's genitals in the complainant's presence without the consent of the complainant, or inducing the complainant to do the same.</w:t>
      </w:r>
    </w:p>
    <w:p w14:paraId="50BBF7C5" w14:textId="77777777" w:rsidR="006465B9" w:rsidRPr="005F791F" w:rsidRDefault="006465B9" w:rsidP="006F7AAF">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(c)</w:t>
      </w:r>
      <w:r w:rsidRPr="005F791F">
        <w:rPr>
          <w:rFonts w:asciiTheme="minorHAnsi" w:hAnsiTheme="minorHAnsi" w:cstheme="minorHAnsi"/>
          <w:color w:val="000000"/>
          <w:sz w:val="22"/>
          <w:szCs w:val="22"/>
        </w:rPr>
        <w:t> Dishonesty or deception regarding the use of contraceptives or condoms during the course of sexual activity.</w:t>
      </w:r>
    </w:p>
    <w:p w14:paraId="561D1DC7" w14:textId="77777777" w:rsidR="006465B9" w:rsidRPr="005F791F" w:rsidRDefault="006465B9" w:rsidP="006F7AAF">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(d)</w:t>
      </w:r>
      <w:r w:rsidRPr="005F791F">
        <w:rPr>
          <w:rFonts w:asciiTheme="minorHAnsi" w:hAnsiTheme="minorHAnsi" w:cstheme="minorHAnsi"/>
          <w:color w:val="000000"/>
          <w:sz w:val="22"/>
          <w:szCs w:val="22"/>
        </w:rPr>
        <w:t> Inducing incapacitation through deception for the purpose of making the complainant vulnerable to non-consensual sexual activity.</w:t>
      </w:r>
    </w:p>
    <w:p w14:paraId="360C33A2" w14:textId="77777777" w:rsidR="006465B9" w:rsidRPr="005F791F" w:rsidRDefault="006465B9" w:rsidP="006F7AAF">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(e)</w:t>
      </w:r>
      <w:r w:rsidRPr="005F791F">
        <w:rPr>
          <w:rFonts w:asciiTheme="minorHAnsi" w:hAnsiTheme="minorHAnsi" w:cstheme="minorHAnsi"/>
          <w:color w:val="000000"/>
          <w:sz w:val="22"/>
          <w:szCs w:val="22"/>
        </w:rPr>
        <w:t> Coercing the complainant to engage in sexual activity for money or anything of value.</w:t>
      </w:r>
    </w:p>
    <w:p w14:paraId="0D25AD9D" w14:textId="77777777" w:rsidR="006465B9" w:rsidRPr="005F791F" w:rsidRDefault="006465B9" w:rsidP="006F7AAF">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(f)</w:t>
      </w:r>
      <w:r w:rsidRPr="005F791F">
        <w:rPr>
          <w:rFonts w:asciiTheme="minorHAnsi" w:hAnsiTheme="minorHAnsi" w:cstheme="minorHAnsi"/>
          <w:color w:val="000000"/>
          <w:sz w:val="22"/>
          <w:szCs w:val="22"/>
        </w:rPr>
        <w:t> Threatening distribution of any of the following, to coerce someone into sexual activity or providing money or anything of value:</w:t>
      </w:r>
    </w:p>
    <w:p w14:paraId="798218C1" w14:textId="77777777" w:rsidR="006465B9" w:rsidRPr="005F791F" w:rsidRDefault="006465B9" w:rsidP="006F7AAF">
      <w:pPr>
        <w:shd w:val="clear" w:color="auto" w:fill="FFFFFF"/>
        <w:ind w:left="1195" w:hanging="475"/>
        <w:rPr>
          <w:rFonts w:asciiTheme="minorHAnsi" w:hAnsiTheme="minorHAnsi" w:cstheme="minorHAnsi"/>
          <w:color w:val="000000"/>
          <w:sz w:val="22"/>
          <w:szCs w:val="22"/>
        </w:rPr>
      </w:pPr>
      <w:r w:rsidRPr="005F791F">
        <w:rPr>
          <w:rStyle w:val="qsnumsubdnum"/>
          <w:rFonts w:asciiTheme="minorHAnsi" w:hAnsiTheme="minorHAnsi" w:cstheme="minorHAnsi"/>
          <w:b/>
          <w:bCs/>
          <w:color w:val="000000"/>
          <w:sz w:val="22"/>
          <w:szCs w:val="22"/>
        </w:rPr>
        <w:t>1.</w:t>
      </w:r>
      <w:r w:rsidRPr="005F791F">
        <w:rPr>
          <w:rFonts w:asciiTheme="minorHAnsi" w:hAnsiTheme="minorHAnsi" w:cstheme="minorHAnsi"/>
          <w:color w:val="000000"/>
          <w:sz w:val="22"/>
          <w:szCs w:val="22"/>
        </w:rPr>
        <w:t> Photos, videos, or recordings depicting private body parts or sexual activity of the complainant.</w:t>
      </w:r>
    </w:p>
    <w:p w14:paraId="0EFC9136" w14:textId="77777777" w:rsidR="006465B9" w:rsidRPr="005F791F" w:rsidRDefault="006465B9" w:rsidP="006F7AAF">
      <w:pPr>
        <w:shd w:val="clear" w:color="auto" w:fill="FFFFFF"/>
        <w:ind w:left="1195" w:hanging="475"/>
        <w:rPr>
          <w:rFonts w:asciiTheme="minorHAnsi" w:hAnsiTheme="minorHAnsi" w:cstheme="minorHAnsi"/>
          <w:color w:val="000000"/>
          <w:sz w:val="22"/>
          <w:szCs w:val="22"/>
        </w:rPr>
      </w:pPr>
      <w:r w:rsidRPr="005F791F">
        <w:rPr>
          <w:rStyle w:val="qsnumsubdnum"/>
          <w:rFonts w:asciiTheme="minorHAnsi" w:hAnsiTheme="minorHAnsi" w:cstheme="minorHAnsi"/>
          <w:b/>
          <w:bCs/>
          <w:color w:val="000000"/>
          <w:sz w:val="22"/>
          <w:szCs w:val="22"/>
        </w:rPr>
        <w:t>2.</w:t>
      </w:r>
      <w:r w:rsidRPr="005F791F">
        <w:rPr>
          <w:rFonts w:asciiTheme="minorHAnsi" w:hAnsiTheme="minorHAnsi" w:cstheme="minorHAnsi"/>
          <w:color w:val="000000"/>
          <w:sz w:val="22"/>
          <w:szCs w:val="22"/>
        </w:rPr>
        <w:t> Other information of a sexual nature involving the complainant, including sexual history or sexual orientation.</w:t>
      </w:r>
    </w:p>
    <w:p w14:paraId="0A5B8A14" w14:textId="77777777" w:rsidR="006465B9" w:rsidRPr="005F791F" w:rsidRDefault="006465B9" w:rsidP="006F7AAF">
      <w:pPr>
        <w:shd w:val="clear" w:color="auto" w:fill="FFFFFF"/>
        <w:ind w:left="475" w:hanging="475"/>
        <w:rPr>
          <w:rFonts w:asciiTheme="minorHAnsi" w:hAnsiTheme="minorHAnsi" w:cstheme="minorHAnsi"/>
          <w:color w:val="000000"/>
          <w:sz w:val="22"/>
          <w:szCs w:val="22"/>
        </w:rPr>
      </w:pPr>
      <w:r w:rsidRPr="005F791F">
        <w:rPr>
          <w:rFonts w:asciiTheme="minorHAnsi" w:hAnsiTheme="minorHAnsi" w:cstheme="minorHAnsi"/>
          <w:b/>
          <w:bCs/>
          <w:color w:val="000000"/>
          <w:sz w:val="22"/>
          <w:szCs w:val="22"/>
        </w:rPr>
        <w:t>(11)</w:t>
      </w:r>
      <w:r w:rsidRPr="005F791F">
        <w:rPr>
          <w:rFonts w:asciiTheme="minorHAnsi" w:hAnsiTheme="minorHAnsi" w:cstheme="minorHAnsi"/>
          <w:b/>
          <w:bCs/>
          <w:color w:val="000000"/>
          <w:sz w:val="22"/>
          <w:szCs w:val="22"/>
        </w:rPr>
        <w:t> </w:t>
      </w:r>
      <w:r w:rsidRPr="005F791F">
        <w:rPr>
          <w:rFonts w:asciiTheme="minorHAnsi" w:hAnsiTheme="minorHAnsi" w:cstheme="minorHAnsi"/>
          <w:color w:val="000000"/>
          <w:sz w:val="22"/>
          <w:szCs w:val="22"/>
        </w:rPr>
        <w:t>“Stalking" means engaging in a course of conduct directed at the complainant that would cause a reasonable person to fear for their safety or the safety of others; or suffer substantial emotional distress.</w:t>
      </w:r>
    </w:p>
    <w:p w14:paraId="356CF1C6" w14:textId="77777777" w:rsidR="005F791F" w:rsidRPr="005F791F" w:rsidRDefault="005F791F" w:rsidP="006465B9">
      <w:pPr>
        <w:shd w:val="clear" w:color="auto" w:fill="FFFFFF"/>
        <w:ind w:hanging="216"/>
        <w:rPr>
          <w:rFonts w:asciiTheme="minorHAnsi" w:hAnsiTheme="minorHAnsi" w:cstheme="minorHAnsi"/>
          <w:b/>
          <w:bCs/>
          <w:color w:val="000000"/>
          <w:sz w:val="22"/>
          <w:szCs w:val="22"/>
        </w:rPr>
      </w:pPr>
    </w:p>
    <w:p w14:paraId="74CCE359" w14:textId="5AACE228" w:rsidR="006465B9" w:rsidRPr="005F791F" w:rsidRDefault="006465B9" w:rsidP="00CA6997">
      <w:pPr>
        <w:shd w:val="clear" w:color="auto" w:fill="FFFFFF"/>
        <w:ind w:left="475"/>
        <w:rPr>
          <w:rFonts w:asciiTheme="minorHAnsi" w:hAnsiTheme="minorHAnsi" w:cstheme="minorHAnsi"/>
          <w:color w:val="000000"/>
          <w:sz w:val="22"/>
          <w:szCs w:val="22"/>
        </w:rPr>
      </w:pPr>
      <w:r w:rsidRPr="005F791F">
        <w:rPr>
          <w:rFonts w:asciiTheme="minorHAnsi" w:hAnsiTheme="minorHAnsi" w:cstheme="minorHAnsi"/>
          <w:b/>
          <w:bCs/>
          <w:color w:val="000000"/>
          <w:sz w:val="22"/>
          <w:szCs w:val="22"/>
        </w:rPr>
        <w:t>History: </w:t>
      </w:r>
      <w:hyperlink r:id="rId512" w:tooltip="2015 Clearinghouse Rules 61" w:history="1">
        <w:r w:rsidRPr="005F791F">
          <w:rPr>
            <w:rStyle w:val="Hyperlink"/>
            <w:rFonts w:asciiTheme="minorHAnsi" w:hAnsiTheme="minorHAnsi" w:cstheme="minorHAnsi"/>
            <w:color w:val="426986"/>
            <w:sz w:val="22"/>
            <w:szCs w:val="22"/>
          </w:rPr>
          <w:t>CR 15-061</w:t>
        </w:r>
      </w:hyperlink>
      <w:r w:rsidRPr="005F791F">
        <w:rPr>
          <w:rFonts w:asciiTheme="minorHAnsi" w:hAnsiTheme="minorHAnsi" w:cstheme="minorHAnsi"/>
          <w:color w:val="000000"/>
          <w:sz w:val="22"/>
          <w:szCs w:val="22"/>
        </w:rPr>
        <w:t>: cr. </w:t>
      </w:r>
      <w:hyperlink r:id="rId513" w:tooltip="Admin. Register toc" w:history="1">
        <w:r w:rsidRPr="005F791F">
          <w:rPr>
            <w:rStyle w:val="Hyperlink"/>
            <w:rFonts w:asciiTheme="minorHAnsi" w:hAnsiTheme="minorHAnsi" w:cstheme="minorHAnsi"/>
            <w:color w:val="426986"/>
            <w:sz w:val="22"/>
            <w:szCs w:val="22"/>
          </w:rPr>
          <w:t>Register June 2016 No. 726</w:t>
        </w:r>
      </w:hyperlink>
      <w:r w:rsidRPr="005F791F">
        <w:rPr>
          <w:rFonts w:asciiTheme="minorHAnsi" w:hAnsiTheme="minorHAnsi" w:cstheme="minorHAnsi"/>
          <w:color w:val="000000"/>
          <w:sz w:val="22"/>
          <w:szCs w:val="22"/>
        </w:rPr>
        <w:t>, eff. 7-1-16; correction in (2) and (8) under 35.17, Stats., </w:t>
      </w:r>
      <w:hyperlink r:id="rId514" w:tooltip="Admin. Register toc" w:history="1">
        <w:r w:rsidRPr="005F791F">
          <w:rPr>
            <w:rStyle w:val="Hyperlink"/>
            <w:rFonts w:asciiTheme="minorHAnsi" w:hAnsiTheme="minorHAnsi" w:cstheme="minorHAnsi"/>
            <w:color w:val="426986"/>
            <w:sz w:val="22"/>
            <w:szCs w:val="22"/>
          </w:rPr>
          <w:t>Register June 2016 No. 726</w:t>
        </w:r>
      </w:hyperlink>
      <w:r w:rsidRPr="005F791F">
        <w:rPr>
          <w:rFonts w:asciiTheme="minorHAnsi" w:hAnsiTheme="minorHAnsi" w:cstheme="minorHAnsi"/>
          <w:color w:val="000000"/>
          <w:sz w:val="22"/>
          <w:szCs w:val="22"/>
        </w:rPr>
        <w:t>; </w:t>
      </w:r>
      <w:hyperlink r:id="rId515" w:tooltip="2020 Clearinghouse Rules 59" w:history="1">
        <w:r w:rsidRPr="005F791F">
          <w:rPr>
            <w:rStyle w:val="Hyperlink"/>
            <w:rFonts w:asciiTheme="minorHAnsi" w:hAnsiTheme="minorHAnsi" w:cstheme="minorHAnsi"/>
            <w:b/>
            <w:bCs/>
            <w:color w:val="426986"/>
            <w:sz w:val="22"/>
            <w:szCs w:val="22"/>
          </w:rPr>
          <w:t>CR 20-059</w:t>
        </w:r>
      </w:hyperlink>
      <w:r w:rsidRPr="005F791F">
        <w:rPr>
          <w:rFonts w:asciiTheme="minorHAnsi" w:hAnsiTheme="minorHAnsi" w:cstheme="minorHAnsi"/>
          <w:b/>
          <w:bCs/>
          <w:color w:val="000000"/>
          <w:sz w:val="22"/>
          <w:szCs w:val="22"/>
        </w:rPr>
        <w:t>: r. and recr. (intro.), (2) to (4), am. (5), (6), cr. (6m), r. (8), r. and recr. (9), (10), am. (11) </w:t>
      </w:r>
      <w:hyperlink r:id="rId516" w:tooltip="Admin. Register toc" w:history="1">
        <w:r w:rsidRPr="005F791F">
          <w:rPr>
            <w:rStyle w:val="Hyperlink"/>
            <w:rFonts w:asciiTheme="minorHAnsi" w:hAnsiTheme="minorHAnsi" w:cstheme="minorHAnsi"/>
            <w:b/>
            <w:bCs/>
            <w:color w:val="426986"/>
            <w:sz w:val="22"/>
            <w:szCs w:val="22"/>
          </w:rPr>
          <w:t>Register May 2021 No. 785</w:t>
        </w:r>
      </w:hyperlink>
      <w:r w:rsidRPr="005F791F">
        <w:rPr>
          <w:rFonts w:asciiTheme="minorHAnsi" w:hAnsiTheme="minorHAnsi" w:cstheme="minorHAnsi"/>
          <w:b/>
          <w:bCs/>
          <w:color w:val="000000"/>
          <w:sz w:val="22"/>
          <w:szCs w:val="22"/>
        </w:rPr>
        <w:t>, eff. 6-1-21; correction in (5), (10) (a) 2. made under s. </w:t>
      </w:r>
      <w:hyperlink r:id="rId517" w:tooltip="Statutes 35.17" w:history="1">
        <w:r w:rsidRPr="005F791F">
          <w:rPr>
            <w:rStyle w:val="Hyperlink"/>
            <w:rFonts w:asciiTheme="minorHAnsi" w:hAnsiTheme="minorHAnsi" w:cstheme="minorHAnsi"/>
            <w:b/>
            <w:bCs/>
            <w:color w:val="426986"/>
            <w:sz w:val="22"/>
            <w:szCs w:val="22"/>
          </w:rPr>
          <w:t>35.17</w:t>
        </w:r>
      </w:hyperlink>
      <w:r w:rsidRPr="005F791F">
        <w:rPr>
          <w:rFonts w:asciiTheme="minorHAnsi" w:hAnsiTheme="minorHAnsi" w:cstheme="minorHAnsi"/>
          <w:b/>
          <w:bCs/>
          <w:color w:val="000000"/>
          <w:sz w:val="22"/>
          <w:szCs w:val="22"/>
        </w:rPr>
        <w:t>, Stats., </w:t>
      </w:r>
      <w:hyperlink r:id="rId518" w:tooltip="Admin. Register toc" w:history="1">
        <w:r w:rsidRPr="005F791F">
          <w:rPr>
            <w:rStyle w:val="Hyperlink"/>
            <w:rFonts w:asciiTheme="minorHAnsi" w:hAnsiTheme="minorHAnsi" w:cstheme="minorHAnsi"/>
            <w:b/>
            <w:bCs/>
            <w:color w:val="426986"/>
            <w:sz w:val="22"/>
            <w:szCs w:val="22"/>
          </w:rPr>
          <w:t>Register May 2021 No. 785</w:t>
        </w:r>
      </w:hyperlink>
      <w:r w:rsidRPr="005F791F">
        <w:rPr>
          <w:rFonts w:asciiTheme="minorHAnsi" w:hAnsiTheme="minorHAnsi" w:cstheme="minorHAnsi"/>
          <w:b/>
          <w:bCs/>
          <w:color w:val="000000"/>
          <w:sz w:val="22"/>
          <w:szCs w:val="22"/>
        </w:rPr>
        <w:t>.</w:t>
      </w:r>
    </w:p>
    <w:p w14:paraId="74FCAD56" w14:textId="77777777" w:rsidR="005F791F" w:rsidRPr="005F791F" w:rsidRDefault="005F791F" w:rsidP="006465B9">
      <w:pPr>
        <w:shd w:val="clear" w:color="auto" w:fill="FFFFFF"/>
        <w:jc w:val="center"/>
        <w:rPr>
          <w:rFonts w:asciiTheme="minorHAnsi" w:hAnsiTheme="minorHAnsi" w:cstheme="minorHAnsi"/>
          <w:b/>
          <w:bCs/>
          <w:color w:val="000000"/>
          <w:sz w:val="22"/>
          <w:szCs w:val="22"/>
        </w:rPr>
      </w:pPr>
    </w:p>
    <w:p w14:paraId="4223AC4E" w14:textId="77777777" w:rsidR="005F791F" w:rsidRPr="005F791F" w:rsidRDefault="005F791F" w:rsidP="006465B9">
      <w:pPr>
        <w:shd w:val="clear" w:color="auto" w:fill="FFFFFF"/>
        <w:jc w:val="center"/>
        <w:rPr>
          <w:rFonts w:asciiTheme="minorHAnsi" w:hAnsiTheme="minorHAnsi" w:cstheme="minorHAnsi"/>
          <w:b/>
          <w:bCs/>
          <w:color w:val="000000"/>
          <w:sz w:val="22"/>
          <w:szCs w:val="22"/>
        </w:rPr>
      </w:pPr>
    </w:p>
    <w:p w14:paraId="733AD579" w14:textId="1C92ADD6" w:rsidR="006465B9" w:rsidRPr="003D19A7" w:rsidRDefault="006465B9" w:rsidP="003D19A7">
      <w:pPr>
        <w:pStyle w:val="Heading3"/>
        <w:jc w:val="center"/>
        <w:rPr>
          <w:color w:val="A20000"/>
        </w:rPr>
      </w:pPr>
      <w:r w:rsidRPr="003D19A7">
        <w:rPr>
          <w:color w:val="A20000"/>
        </w:rPr>
        <w:t>Subchapter II — Procedures for Faculty Dismissal and Discipline in Non-Title IX Cases</w:t>
      </w:r>
    </w:p>
    <w:p w14:paraId="2F18E24A" w14:textId="77777777" w:rsidR="005F791F" w:rsidRPr="005F791F" w:rsidRDefault="005F791F" w:rsidP="006465B9">
      <w:pPr>
        <w:shd w:val="clear" w:color="auto" w:fill="FFFFFF"/>
        <w:ind w:hanging="480"/>
        <w:rPr>
          <w:rStyle w:val="qsnumsectnum"/>
          <w:rFonts w:asciiTheme="minorHAnsi" w:hAnsiTheme="minorHAnsi" w:cstheme="minorHAnsi"/>
          <w:b/>
          <w:bCs/>
          <w:color w:val="000000"/>
          <w:sz w:val="22"/>
          <w:szCs w:val="22"/>
        </w:rPr>
      </w:pPr>
    </w:p>
    <w:p w14:paraId="178FF0C7" w14:textId="77777777" w:rsidR="00CA6997" w:rsidRPr="00CA6997" w:rsidRDefault="006465B9" w:rsidP="003D19A7">
      <w:pPr>
        <w:pStyle w:val="Heading4"/>
      </w:pPr>
      <w:r w:rsidRPr="00CA6997">
        <w:rPr>
          <w:rStyle w:val="qsnumsectnum"/>
          <w:rFonts w:cstheme="majorHAnsi"/>
          <w:color w:val="8C282F"/>
        </w:rPr>
        <w:t>UWS 4.016</w:t>
      </w:r>
      <w:r w:rsidRPr="00CA6997">
        <w:t> </w:t>
      </w:r>
      <w:r w:rsidRPr="00CA6997">
        <w:t> </w:t>
      </w:r>
      <w:r w:rsidRPr="00CA6997">
        <w:rPr>
          <w:rStyle w:val="qstitlesection"/>
          <w:rFonts w:cstheme="majorHAnsi"/>
          <w:color w:val="8C282F"/>
        </w:rPr>
        <w:t>Subchapter II definitions.</w:t>
      </w:r>
      <w:r w:rsidRPr="00CA6997">
        <w:t> </w:t>
      </w:r>
    </w:p>
    <w:p w14:paraId="331C84CF" w14:textId="2D90656E" w:rsidR="006465B9" w:rsidRPr="005F791F" w:rsidRDefault="006465B9" w:rsidP="00CA6997">
      <w:pPr>
        <w:shd w:val="clear" w:color="auto" w:fill="FFFFFF"/>
        <w:ind w:left="475" w:hanging="475"/>
        <w:rPr>
          <w:rFonts w:asciiTheme="minorHAnsi" w:hAnsiTheme="minorHAnsi" w:cstheme="minorHAnsi"/>
          <w:color w:val="000000"/>
          <w:sz w:val="22"/>
          <w:szCs w:val="22"/>
        </w:rPr>
      </w:pPr>
      <w:r w:rsidRPr="005F791F">
        <w:rPr>
          <w:rFonts w:asciiTheme="minorHAnsi" w:hAnsiTheme="minorHAnsi" w:cstheme="minorHAnsi"/>
          <w:color w:val="000000"/>
          <w:sz w:val="22"/>
          <w:szCs w:val="22"/>
        </w:rPr>
        <w:t>In this subchapter:</w:t>
      </w:r>
    </w:p>
    <w:p w14:paraId="681FCACB" w14:textId="77777777" w:rsidR="006465B9" w:rsidRPr="005F791F" w:rsidRDefault="006465B9" w:rsidP="00CA6997">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(1)</w:t>
      </w:r>
      <w:r w:rsidRPr="005F791F">
        <w:rPr>
          <w:rFonts w:asciiTheme="minorHAnsi" w:hAnsiTheme="minorHAnsi" w:cstheme="minorHAnsi"/>
          <w:color w:val="000000"/>
          <w:sz w:val="22"/>
          <w:szCs w:val="22"/>
        </w:rPr>
        <w:t> </w:t>
      </w:r>
      <w:r w:rsidRPr="005F791F">
        <w:rPr>
          <w:rFonts w:asciiTheme="minorHAnsi" w:hAnsiTheme="minorHAnsi" w:cstheme="minorHAnsi"/>
          <w:color w:val="000000"/>
          <w:sz w:val="22"/>
          <w:szCs w:val="22"/>
        </w:rPr>
        <w:t>“ Complainant" means any individual who is alleged to be the subject of sexual harassment, sexual assault, dating violence, domestic violence, stalking, or sexual exploitation as defined in this section and s. </w:t>
      </w:r>
      <w:hyperlink r:id="rId519" w:tooltip="Admin. Code UWS 4.015" w:history="1">
        <w:r w:rsidRPr="005F791F">
          <w:rPr>
            <w:rStyle w:val="Hyperlink"/>
            <w:rFonts w:asciiTheme="minorHAnsi" w:hAnsiTheme="minorHAnsi" w:cstheme="minorHAnsi"/>
            <w:color w:val="426986"/>
            <w:sz w:val="22"/>
            <w:szCs w:val="22"/>
          </w:rPr>
          <w:t>UWS 4.015</w:t>
        </w:r>
      </w:hyperlink>
      <w:r w:rsidRPr="005F791F">
        <w:rPr>
          <w:rFonts w:asciiTheme="minorHAnsi" w:hAnsiTheme="minorHAnsi" w:cstheme="minorHAnsi"/>
          <w:color w:val="000000"/>
          <w:sz w:val="22"/>
          <w:szCs w:val="22"/>
        </w:rPr>
        <w:t>.</w:t>
      </w:r>
    </w:p>
    <w:p w14:paraId="26B3C688" w14:textId="77777777" w:rsidR="006465B9" w:rsidRPr="005F791F" w:rsidRDefault="006465B9" w:rsidP="00CA6997">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(2)</w:t>
      </w:r>
      <w:r w:rsidRPr="005F791F">
        <w:rPr>
          <w:rFonts w:asciiTheme="minorHAnsi" w:hAnsiTheme="minorHAnsi" w:cstheme="minorHAnsi"/>
          <w:color w:val="000000"/>
          <w:sz w:val="22"/>
          <w:szCs w:val="22"/>
        </w:rPr>
        <w:t> </w:t>
      </w:r>
      <w:r w:rsidRPr="005F791F">
        <w:rPr>
          <w:rFonts w:asciiTheme="minorHAnsi" w:hAnsiTheme="minorHAnsi" w:cstheme="minorHAnsi"/>
          <w:color w:val="000000"/>
          <w:sz w:val="22"/>
          <w:szCs w:val="22"/>
        </w:rPr>
        <w:t>“ Sexual harassment" means conduct on the basis of sex that satisfies any of the following:</w:t>
      </w:r>
    </w:p>
    <w:p w14:paraId="59D421C0" w14:textId="77777777" w:rsidR="006465B9" w:rsidRPr="005F791F" w:rsidRDefault="006465B9" w:rsidP="00CA6997">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(a)</w:t>
      </w:r>
      <w:r w:rsidRPr="005F791F">
        <w:rPr>
          <w:rFonts w:asciiTheme="minorHAnsi" w:hAnsiTheme="minorHAnsi" w:cstheme="minorHAnsi"/>
          <w:color w:val="000000"/>
          <w:sz w:val="22"/>
          <w:szCs w:val="22"/>
        </w:rPr>
        <w:t> </w:t>
      </w:r>
      <w:r w:rsidRPr="005F791F">
        <w:rPr>
          <w:rStyle w:val="qstitlepara"/>
          <w:rFonts w:asciiTheme="minorHAnsi" w:hAnsiTheme="minorHAnsi" w:cstheme="minorHAnsi"/>
          <w:i/>
          <w:iCs/>
          <w:color w:val="000000"/>
          <w:sz w:val="22"/>
          <w:szCs w:val="22"/>
        </w:rPr>
        <w:t>Quid pro quo sexual harassment.</w:t>
      </w:r>
    </w:p>
    <w:p w14:paraId="3A1FB47E" w14:textId="77777777" w:rsidR="006465B9" w:rsidRPr="005F791F" w:rsidRDefault="006465B9" w:rsidP="00CA6997">
      <w:pPr>
        <w:shd w:val="clear" w:color="auto" w:fill="FFFFFF"/>
        <w:ind w:left="1195" w:hanging="475"/>
        <w:rPr>
          <w:rFonts w:asciiTheme="minorHAnsi" w:hAnsiTheme="minorHAnsi" w:cstheme="minorHAnsi"/>
          <w:color w:val="000000"/>
          <w:sz w:val="22"/>
          <w:szCs w:val="22"/>
        </w:rPr>
      </w:pPr>
      <w:r w:rsidRPr="005F791F">
        <w:rPr>
          <w:rStyle w:val="qsnumsubdnum"/>
          <w:rFonts w:asciiTheme="minorHAnsi" w:hAnsiTheme="minorHAnsi" w:cstheme="minorHAnsi"/>
          <w:b/>
          <w:bCs/>
          <w:color w:val="000000"/>
          <w:sz w:val="22"/>
          <w:szCs w:val="22"/>
        </w:rPr>
        <w:t>1.</w:t>
      </w:r>
      <w:r w:rsidRPr="005F791F">
        <w:rPr>
          <w:rFonts w:asciiTheme="minorHAnsi" w:hAnsiTheme="minorHAnsi" w:cstheme="minorHAnsi"/>
          <w:color w:val="000000"/>
          <w:sz w:val="22"/>
          <w:szCs w:val="22"/>
        </w:rPr>
        <w:t> An employee of the institution conditions the provision of an aid, benefit, or service of the institution directly or indirectly on an individual's participation in unwelcome sexual conduct; or</w:t>
      </w:r>
    </w:p>
    <w:p w14:paraId="6D5C1545" w14:textId="77777777" w:rsidR="006465B9" w:rsidRPr="005F791F" w:rsidRDefault="006465B9" w:rsidP="00CA6997">
      <w:pPr>
        <w:shd w:val="clear" w:color="auto" w:fill="FFFFFF"/>
        <w:ind w:left="1195" w:hanging="475"/>
        <w:rPr>
          <w:rFonts w:asciiTheme="minorHAnsi" w:hAnsiTheme="minorHAnsi" w:cstheme="minorHAnsi"/>
          <w:color w:val="000000"/>
          <w:sz w:val="22"/>
          <w:szCs w:val="22"/>
        </w:rPr>
      </w:pPr>
      <w:r w:rsidRPr="005F791F">
        <w:rPr>
          <w:rStyle w:val="qsnumsubdnum"/>
          <w:rFonts w:asciiTheme="minorHAnsi" w:hAnsiTheme="minorHAnsi" w:cstheme="minorHAnsi"/>
          <w:b/>
          <w:bCs/>
          <w:color w:val="000000"/>
          <w:sz w:val="22"/>
          <w:szCs w:val="22"/>
        </w:rPr>
        <w:t>2.</w:t>
      </w:r>
      <w:r w:rsidRPr="005F791F">
        <w:rPr>
          <w:rFonts w:asciiTheme="minorHAnsi" w:hAnsiTheme="minorHAnsi" w:cstheme="minorHAnsi"/>
          <w:color w:val="000000"/>
          <w:sz w:val="22"/>
          <w:szCs w:val="22"/>
        </w:rPr>
        <w:t> An employee of the institution either, explicitly or implicitly, conditions the provision of an academic, professional, or employment-related opportunity, aid, benefit, or service on an individual's participation in unwelcome sexual conduct.</w:t>
      </w:r>
    </w:p>
    <w:p w14:paraId="00A8ED8F" w14:textId="77777777" w:rsidR="006465B9" w:rsidRPr="005F791F" w:rsidRDefault="006465B9" w:rsidP="00CA6997">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(b)</w:t>
      </w:r>
      <w:r w:rsidRPr="005F791F">
        <w:rPr>
          <w:rFonts w:asciiTheme="minorHAnsi" w:hAnsiTheme="minorHAnsi" w:cstheme="minorHAnsi"/>
          <w:color w:val="000000"/>
          <w:sz w:val="22"/>
          <w:szCs w:val="22"/>
        </w:rPr>
        <w:t> </w:t>
      </w:r>
      <w:r w:rsidRPr="005F791F">
        <w:rPr>
          <w:rStyle w:val="qstitlepara"/>
          <w:rFonts w:asciiTheme="minorHAnsi" w:hAnsiTheme="minorHAnsi" w:cstheme="minorHAnsi"/>
          <w:i/>
          <w:iCs/>
          <w:color w:val="000000"/>
          <w:sz w:val="22"/>
          <w:szCs w:val="22"/>
        </w:rPr>
        <w:t>Hostile environment sexual harassment.</w:t>
      </w:r>
    </w:p>
    <w:p w14:paraId="6BAE333B" w14:textId="77777777" w:rsidR="006465B9" w:rsidRPr="005F791F" w:rsidRDefault="006465B9" w:rsidP="00CA6997">
      <w:pPr>
        <w:shd w:val="clear" w:color="auto" w:fill="FFFFFF"/>
        <w:ind w:left="1195" w:hanging="475"/>
        <w:rPr>
          <w:rFonts w:asciiTheme="minorHAnsi" w:hAnsiTheme="minorHAnsi" w:cstheme="minorHAnsi"/>
          <w:color w:val="000000"/>
          <w:sz w:val="22"/>
          <w:szCs w:val="22"/>
        </w:rPr>
      </w:pPr>
      <w:r w:rsidRPr="005F791F">
        <w:rPr>
          <w:rStyle w:val="qsnumsubdnum"/>
          <w:rFonts w:asciiTheme="minorHAnsi" w:hAnsiTheme="minorHAnsi" w:cstheme="minorHAnsi"/>
          <w:b/>
          <w:bCs/>
          <w:color w:val="000000"/>
          <w:sz w:val="22"/>
          <w:szCs w:val="22"/>
        </w:rPr>
        <w:t>1.</w:t>
      </w:r>
      <w:r w:rsidRPr="005F791F">
        <w:rPr>
          <w:rFonts w:asciiTheme="minorHAnsi" w:hAnsiTheme="minorHAnsi" w:cstheme="minorHAnsi"/>
          <w:color w:val="000000"/>
          <w:sz w:val="22"/>
          <w:szCs w:val="22"/>
        </w:rPr>
        <w:t> Unwelcome conduct of a sexual nature directed towards a student, an employee, or a person participating in a program or activity of the university that, when using the legal “reasonable person” standard, is so severe, pervasive, and objectively offensive that it effectively denies the person equal access to the institution's education program or activity; or</w:t>
      </w:r>
    </w:p>
    <w:p w14:paraId="14F045B0" w14:textId="77777777" w:rsidR="006465B9" w:rsidRPr="005F791F" w:rsidRDefault="006465B9" w:rsidP="00CA6997">
      <w:pPr>
        <w:shd w:val="clear" w:color="auto" w:fill="FFFFFF"/>
        <w:ind w:left="1195" w:hanging="475"/>
        <w:rPr>
          <w:rFonts w:asciiTheme="minorHAnsi" w:hAnsiTheme="minorHAnsi" w:cstheme="minorHAnsi"/>
          <w:color w:val="000000"/>
          <w:sz w:val="22"/>
          <w:szCs w:val="22"/>
        </w:rPr>
      </w:pPr>
      <w:r w:rsidRPr="005F791F">
        <w:rPr>
          <w:rStyle w:val="qsnumsubdnum"/>
          <w:rFonts w:asciiTheme="minorHAnsi" w:hAnsiTheme="minorHAnsi" w:cstheme="minorHAnsi"/>
          <w:b/>
          <w:bCs/>
          <w:color w:val="000000"/>
          <w:sz w:val="22"/>
          <w:szCs w:val="22"/>
        </w:rPr>
        <w:t>2.</w:t>
      </w:r>
      <w:r w:rsidRPr="005F791F">
        <w:rPr>
          <w:rFonts w:asciiTheme="minorHAnsi" w:hAnsiTheme="minorHAnsi" w:cstheme="minorHAnsi"/>
          <w:color w:val="000000"/>
          <w:sz w:val="22"/>
          <w:szCs w:val="22"/>
        </w:rPr>
        <w:t> Unwelcome conduct of a sexual nature directed towards an individual that, when using the legal “reasonable person” standard, is so severe or pervasive and objectively offensive that it has the purpose or effect of unreasonably interfering with an individual's academic or work performance or participation in an university sponsored or supported activity.</w:t>
      </w:r>
    </w:p>
    <w:p w14:paraId="75320BA8" w14:textId="77777777" w:rsidR="005F791F" w:rsidRPr="005F791F" w:rsidRDefault="005F791F" w:rsidP="006465B9">
      <w:pPr>
        <w:shd w:val="clear" w:color="auto" w:fill="FFFFFF"/>
        <w:ind w:hanging="216"/>
        <w:rPr>
          <w:rFonts w:asciiTheme="minorHAnsi" w:hAnsiTheme="minorHAnsi" w:cstheme="minorHAnsi"/>
          <w:b/>
          <w:bCs/>
          <w:color w:val="000000"/>
          <w:sz w:val="22"/>
          <w:szCs w:val="22"/>
        </w:rPr>
      </w:pPr>
    </w:p>
    <w:p w14:paraId="60AE3B7D" w14:textId="68ADF8E3" w:rsidR="006465B9" w:rsidRPr="005F791F" w:rsidRDefault="006465B9" w:rsidP="00CA6997">
      <w:pPr>
        <w:shd w:val="clear" w:color="auto" w:fill="FFFFFF"/>
        <w:ind w:left="475"/>
        <w:rPr>
          <w:rFonts w:asciiTheme="minorHAnsi" w:hAnsiTheme="minorHAnsi" w:cstheme="minorHAnsi"/>
          <w:color w:val="000000"/>
          <w:sz w:val="22"/>
          <w:szCs w:val="22"/>
        </w:rPr>
      </w:pPr>
      <w:r w:rsidRPr="005F791F">
        <w:rPr>
          <w:rFonts w:asciiTheme="minorHAnsi" w:hAnsiTheme="minorHAnsi" w:cstheme="minorHAnsi"/>
          <w:b/>
          <w:bCs/>
          <w:color w:val="000000"/>
          <w:sz w:val="22"/>
          <w:szCs w:val="22"/>
        </w:rPr>
        <w:t>History: </w:t>
      </w:r>
      <w:hyperlink r:id="rId520" w:tooltip="2020 Clearinghouse Rules 59" w:history="1">
        <w:r w:rsidRPr="005F791F">
          <w:rPr>
            <w:rStyle w:val="Hyperlink"/>
            <w:rFonts w:asciiTheme="minorHAnsi" w:hAnsiTheme="minorHAnsi" w:cstheme="minorHAnsi"/>
            <w:b/>
            <w:bCs/>
            <w:color w:val="426986"/>
            <w:sz w:val="22"/>
            <w:szCs w:val="22"/>
          </w:rPr>
          <w:t>CR 20-059</w:t>
        </w:r>
      </w:hyperlink>
      <w:r w:rsidRPr="005F791F">
        <w:rPr>
          <w:rFonts w:asciiTheme="minorHAnsi" w:hAnsiTheme="minorHAnsi" w:cstheme="minorHAnsi"/>
          <w:b/>
          <w:bCs/>
          <w:color w:val="000000"/>
          <w:sz w:val="22"/>
          <w:szCs w:val="22"/>
        </w:rPr>
        <w:t>: cr. </w:t>
      </w:r>
      <w:hyperlink r:id="rId521" w:tooltip="Admin. Register toc" w:history="1">
        <w:r w:rsidRPr="005F791F">
          <w:rPr>
            <w:rStyle w:val="Hyperlink"/>
            <w:rFonts w:asciiTheme="minorHAnsi" w:hAnsiTheme="minorHAnsi" w:cstheme="minorHAnsi"/>
            <w:b/>
            <w:bCs/>
            <w:color w:val="426986"/>
            <w:sz w:val="22"/>
            <w:szCs w:val="22"/>
          </w:rPr>
          <w:t>Register May 2021 No. 785</w:t>
        </w:r>
      </w:hyperlink>
      <w:r w:rsidRPr="005F791F">
        <w:rPr>
          <w:rFonts w:asciiTheme="minorHAnsi" w:hAnsiTheme="minorHAnsi" w:cstheme="minorHAnsi"/>
          <w:b/>
          <w:bCs/>
          <w:color w:val="000000"/>
          <w:sz w:val="22"/>
          <w:szCs w:val="22"/>
        </w:rPr>
        <w:t>, eff. 6-1-21; correction in (1) made under s. </w:t>
      </w:r>
      <w:hyperlink r:id="rId522" w:tooltip="Statutes 13.92(4)(b)7." w:history="1">
        <w:r w:rsidRPr="005F791F">
          <w:rPr>
            <w:rStyle w:val="Hyperlink"/>
            <w:rFonts w:asciiTheme="minorHAnsi" w:hAnsiTheme="minorHAnsi" w:cstheme="minorHAnsi"/>
            <w:b/>
            <w:bCs/>
            <w:color w:val="426986"/>
            <w:sz w:val="22"/>
            <w:szCs w:val="22"/>
          </w:rPr>
          <w:t>13.92 (4) (b) 7.</w:t>
        </w:r>
      </w:hyperlink>
      <w:r w:rsidRPr="005F791F">
        <w:rPr>
          <w:rFonts w:asciiTheme="minorHAnsi" w:hAnsiTheme="minorHAnsi" w:cstheme="minorHAnsi"/>
          <w:b/>
          <w:bCs/>
          <w:color w:val="000000"/>
          <w:sz w:val="22"/>
          <w:szCs w:val="22"/>
        </w:rPr>
        <w:t>, Stats., </w:t>
      </w:r>
      <w:hyperlink r:id="rId523" w:tooltip="Admin. Register toc" w:history="1">
        <w:r w:rsidRPr="005F791F">
          <w:rPr>
            <w:rStyle w:val="Hyperlink"/>
            <w:rFonts w:asciiTheme="minorHAnsi" w:hAnsiTheme="minorHAnsi" w:cstheme="minorHAnsi"/>
            <w:b/>
            <w:bCs/>
            <w:color w:val="426986"/>
            <w:sz w:val="22"/>
            <w:szCs w:val="22"/>
          </w:rPr>
          <w:t>Register May 2021</w:t>
        </w:r>
      </w:hyperlink>
      <w:r w:rsidRPr="005F791F">
        <w:rPr>
          <w:rFonts w:asciiTheme="minorHAnsi" w:hAnsiTheme="minorHAnsi" w:cstheme="minorHAnsi"/>
          <w:b/>
          <w:bCs/>
          <w:color w:val="000000"/>
          <w:sz w:val="22"/>
          <w:szCs w:val="22"/>
        </w:rPr>
        <w:t>.</w:t>
      </w:r>
    </w:p>
    <w:p w14:paraId="4B7C6908" w14:textId="77777777" w:rsidR="005F791F" w:rsidRPr="005F791F" w:rsidRDefault="005F791F" w:rsidP="006465B9">
      <w:pPr>
        <w:shd w:val="clear" w:color="auto" w:fill="FFFFFF"/>
        <w:ind w:hanging="480"/>
        <w:rPr>
          <w:rStyle w:val="qsnumsectnum"/>
          <w:rFonts w:asciiTheme="minorHAnsi" w:hAnsiTheme="minorHAnsi" w:cstheme="minorHAnsi"/>
          <w:b/>
          <w:bCs/>
          <w:color w:val="000000"/>
          <w:sz w:val="22"/>
          <w:szCs w:val="22"/>
        </w:rPr>
      </w:pPr>
    </w:p>
    <w:p w14:paraId="172D205A" w14:textId="1BF61B27" w:rsidR="006465B9" w:rsidRPr="005F791F" w:rsidRDefault="006465B9" w:rsidP="003D19A7">
      <w:pPr>
        <w:pStyle w:val="Heading4"/>
        <w:rPr>
          <w:rFonts w:asciiTheme="minorHAnsi" w:hAnsiTheme="minorHAnsi" w:cstheme="minorHAnsi"/>
          <w:color w:val="000000"/>
        </w:rPr>
      </w:pPr>
      <w:r w:rsidRPr="00CA6997">
        <w:rPr>
          <w:rStyle w:val="qsnumsectnum"/>
          <w:rFonts w:cstheme="majorHAnsi"/>
          <w:color w:val="8C282F"/>
        </w:rPr>
        <w:t>UWS 4.02</w:t>
      </w:r>
      <w:r w:rsidRPr="00CA6997">
        <w:t> </w:t>
      </w:r>
      <w:r w:rsidRPr="00CA6997">
        <w:rPr>
          <w:rStyle w:val="qstitlesection"/>
          <w:rFonts w:cstheme="majorHAnsi"/>
          <w:color w:val="8C282F"/>
        </w:rPr>
        <w:t> Responsibility for charges</w:t>
      </w:r>
      <w:r w:rsidRPr="005F791F">
        <w:rPr>
          <w:rStyle w:val="qstitlesection"/>
          <w:rFonts w:asciiTheme="minorHAnsi" w:hAnsiTheme="minorHAnsi" w:cstheme="minorHAnsi"/>
          <w:b/>
          <w:bCs/>
          <w:color w:val="000000"/>
        </w:rPr>
        <w:t>.</w:t>
      </w:r>
    </w:p>
    <w:p w14:paraId="393ECC6D" w14:textId="77777777" w:rsidR="006465B9" w:rsidRPr="005F791F" w:rsidRDefault="006465B9" w:rsidP="00CA6997">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(1)</w:t>
      </w:r>
      <w:r w:rsidRPr="005F791F">
        <w:rPr>
          <w:rFonts w:asciiTheme="minorHAnsi" w:hAnsiTheme="minorHAnsi" w:cstheme="minorHAnsi"/>
          <w:b/>
          <w:bCs/>
          <w:color w:val="000000"/>
          <w:sz w:val="22"/>
          <w:szCs w:val="22"/>
        </w:rPr>
        <w:t> </w:t>
      </w:r>
      <w:r w:rsidRPr="005F791F">
        <w:rPr>
          <w:rFonts w:asciiTheme="minorHAnsi" w:hAnsiTheme="minorHAnsi" w:cstheme="minorHAnsi"/>
          <w:b/>
          <w:bCs/>
          <w:color w:val="000000"/>
          <w:sz w:val="22"/>
          <w:szCs w:val="22"/>
        </w:rPr>
        <w:t> </w:t>
      </w:r>
      <w:r w:rsidRPr="005F791F">
        <w:rPr>
          <w:rFonts w:asciiTheme="minorHAnsi" w:hAnsiTheme="minorHAnsi" w:cstheme="minorHAnsi"/>
          <w:color w:val="000000"/>
          <w:sz w:val="22"/>
          <w:szCs w:val="22"/>
        </w:rPr>
        <w:t>Whenever the chancellor of an institution within the University of Wisconsin system receives a complaint against a faculty member which the chancellor deems substantial and which, if true, might lead to dismissal under s. </w:t>
      </w:r>
      <w:hyperlink r:id="rId524" w:tooltip="Admin. Code UWS 4.01" w:history="1">
        <w:r w:rsidRPr="005F791F">
          <w:rPr>
            <w:rStyle w:val="Hyperlink"/>
            <w:rFonts w:asciiTheme="minorHAnsi" w:hAnsiTheme="minorHAnsi" w:cstheme="minorHAnsi"/>
            <w:color w:val="426986"/>
            <w:sz w:val="22"/>
            <w:szCs w:val="22"/>
          </w:rPr>
          <w:t>UWS 4.01</w:t>
        </w:r>
      </w:hyperlink>
      <w:r w:rsidRPr="005F791F">
        <w:rPr>
          <w:rFonts w:asciiTheme="minorHAnsi" w:hAnsiTheme="minorHAnsi" w:cstheme="minorHAnsi"/>
          <w:color w:val="000000"/>
          <w:sz w:val="22"/>
          <w:szCs w:val="22"/>
        </w:rPr>
        <w:t>, the chancellor, or designee, shall within a reasonable time initiate an investigation and shall, prior to reaching a decision on filing charges, offer to discuss the matter informally with the faculty member. For complaints of sexual harassment, sexual assault, dating violence, domestic violence, sexual exploitation, or stalking, the chancellor, or designee, shall appoint the Title IX Coordinator, or designee, to initiate an investigation in accordance with applicable policies. The chancellor, or designee, shall also offer to discuss the matter informally with the complainant, and provide information regarding rights under this chapter. Both the faculty member and the complainant shall have the right to be accompanied by an advisor of their choice at any meeting or proceeding that is part of the institutional disciplinary process. A faculty member may be dismissed only after receipt of a written statement of specific charges from the chancellor as the chief administrative officer of the institution and, if a hearing is requested by the faculty member, in accordance with the provisions of this chapter. If the faculty member does not request a hearing, action shall proceed along normal administrative lines but the provisions of ss. </w:t>
      </w:r>
      <w:hyperlink r:id="rId525" w:tooltip="Admin. Code UWS 4.02" w:history="1">
        <w:r w:rsidRPr="005F791F">
          <w:rPr>
            <w:rStyle w:val="Hyperlink"/>
            <w:rFonts w:asciiTheme="minorHAnsi" w:hAnsiTheme="minorHAnsi" w:cstheme="minorHAnsi"/>
            <w:color w:val="426986"/>
            <w:sz w:val="22"/>
            <w:szCs w:val="22"/>
          </w:rPr>
          <w:t>UWS 4.02</w:t>
        </w:r>
      </w:hyperlink>
      <w:r w:rsidRPr="005F791F">
        <w:rPr>
          <w:rFonts w:asciiTheme="minorHAnsi" w:hAnsiTheme="minorHAnsi" w:cstheme="minorHAnsi"/>
          <w:color w:val="000000"/>
          <w:sz w:val="22"/>
          <w:szCs w:val="22"/>
        </w:rPr>
        <w:t>, </w:t>
      </w:r>
      <w:hyperlink r:id="rId526" w:tooltip="Admin. Code UWS 4.09" w:history="1">
        <w:r w:rsidRPr="005F791F">
          <w:rPr>
            <w:rStyle w:val="Hyperlink"/>
            <w:rFonts w:asciiTheme="minorHAnsi" w:hAnsiTheme="minorHAnsi" w:cstheme="minorHAnsi"/>
            <w:color w:val="426986"/>
            <w:sz w:val="22"/>
            <w:szCs w:val="22"/>
          </w:rPr>
          <w:t>4.09</w:t>
        </w:r>
      </w:hyperlink>
      <w:r w:rsidRPr="005F791F">
        <w:rPr>
          <w:rFonts w:asciiTheme="minorHAnsi" w:hAnsiTheme="minorHAnsi" w:cstheme="minorHAnsi"/>
          <w:color w:val="000000"/>
          <w:sz w:val="22"/>
          <w:szCs w:val="22"/>
        </w:rPr>
        <w:t>, and </w:t>
      </w:r>
      <w:hyperlink r:id="rId527" w:tooltip="Admin. Code UWS 4.10" w:history="1">
        <w:r w:rsidRPr="005F791F">
          <w:rPr>
            <w:rStyle w:val="Hyperlink"/>
            <w:rFonts w:asciiTheme="minorHAnsi" w:hAnsiTheme="minorHAnsi" w:cstheme="minorHAnsi"/>
            <w:color w:val="426986"/>
            <w:sz w:val="22"/>
            <w:szCs w:val="22"/>
          </w:rPr>
          <w:t>4.10</w:t>
        </w:r>
      </w:hyperlink>
      <w:r w:rsidRPr="005F791F">
        <w:rPr>
          <w:rFonts w:asciiTheme="minorHAnsi" w:hAnsiTheme="minorHAnsi" w:cstheme="minorHAnsi"/>
          <w:color w:val="000000"/>
          <w:sz w:val="22"/>
          <w:szCs w:val="22"/>
        </w:rPr>
        <w:t> shall still apply.</w:t>
      </w:r>
    </w:p>
    <w:p w14:paraId="39354020" w14:textId="77777777" w:rsidR="006465B9" w:rsidRPr="005F791F" w:rsidRDefault="006465B9" w:rsidP="00CA6997">
      <w:pPr>
        <w:shd w:val="clear" w:color="auto" w:fill="FFFFFF"/>
        <w:ind w:left="475" w:hanging="475"/>
        <w:rPr>
          <w:rFonts w:asciiTheme="minorHAnsi" w:hAnsiTheme="minorHAnsi" w:cstheme="minorHAnsi"/>
          <w:color w:val="000000"/>
          <w:sz w:val="22"/>
          <w:szCs w:val="22"/>
        </w:rPr>
      </w:pPr>
      <w:r w:rsidRPr="005F791F">
        <w:rPr>
          <w:rFonts w:asciiTheme="minorHAnsi" w:hAnsiTheme="minorHAnsi" w:cstheme="minorHAnsi"/>
          <w:b/>
          <w:bCs/>
          <w:color w:val="000000"/>
          <w:sz w:val="22"/>
          <w:szCs w:val="22"/>
        </w:rPr>
        <w:t>(2)</w:t>
      </w:r>
      <w:r w:rsidRPr="005F791F">
        <w:rPr>
          <w:rFonts w:asciiTheme="minorHAnsi" w:hAnsiTheme="minorHAnsi" w:cstheme="minorHAnsi"/>
          <w:b/>
          <w:bCs/>
          <w:color w:val="000000"/>
          <w:sz w:val="22"/>
          <w:szCs w:val="22"/>
        </w:rPr>
        <w:t> </w:t>
      </w:r>
      <w:r w:rsidRPr="005F791F">
        <w:rPr>
          <w:rFonts w:asciiTheme="minorHAnsi" w:hAnsiTheme="minorHAnsi" w:cstheme="minorHAnsi"/>
          <w:color w:val="000000"/>
          <w:sz w:val="22"/>
          <w:szCs w:val="22"/>
        </w:rPr>
        <w:t>Any formal statement of specific charges for dismissal sent to a faculty member shall be accompanied by a statement of the appeal procedures available to the faculty member.</w:t>
      </w:r>
    </w:p>
    <w:p w14:paraId="4AE9CCE3" w14:textId="77777777" w:rsidR="006465B9" w:rsidRPr="005F791F" w:rsidRDefault="006465B9" w:rsidP="00CA6997">
      <w:pPr>
        <w:shd w:val="clear" w:color="auto" w:fill="FFFFFF"/>
        <w:ind w:left="475" w:hanging="475"/>
        <w:rPr>
          <w:rFonts w:asciiTheme="minorHAnsi" w:hAnsiTheme="minorHAnsi" w:cstheme="minorHAnsi"/>
          <w:color w:val="000000"/>
          <w:sz w:val="22"/>
          <w:szCs w:val="22"/>
        </w:rPr>
      </w:pPr>
      <w:r w:rsidRPr="005F791F">
        <w:rPr>
          <w:rFonts w:asciiTheme="minorHAnsi" w:hAnsiTheme="minorHAnsi" w:cstheme="minorHAnsi"/>
          <w:b/>
          <w:bCs/>
          <w:color w:val="000000"/>
          <w:sz w:val="22"/>
          <w:szCs w:val="22"/>
        </w:rPr>
        <w:t>(3)</w:t>
      </w:r>
      <w:r w:rsidRPr="005F791F">
        <w:rPr>
          <w:rFonts w:asciiTheme="minorHAnsi" w:hAnsiTheme="minorHAnsi" w:cstheme="minorHAnsi"/>
          <w:b/>
          <w:bCs/>
          <w:color w:val="000000"/>
          <w:sz w:val="22"/>
          <w:szCs w:val="22"/>
        </w:rPr>
        <w:t> </w:t>
      </w:r>
      <w:r w:rsidRPr="005F791F">
        <w:rPr>
          <w:rFonts w:asciiTheme="minorHAnsi" w:hAnsiTheme="minorHAnsi" w:cstheme="minorHAnsi"/>
          <w:color w:val="000000"/>
          <w:sz w:val="22"/>
          <w:szCs w:val="22"/>
        </w:rPr>
        <w:t>The statement of charges shall be served personally, by electronic means, or by certified mail, return receipt requested. If such service cannot be made within 20 days, service shall be accomplished by first class mail and by publication as if the statement of charges were a summons and the provisions of s. </w:t>
      </w:r>
      <w:hyperlink r:id="rId528" w:tooltip="Statutes 801.11(1)(c)" w:history="1">
        <w:r w:rsidRPr="005F791F">
          <w:rPr>
            <w:rStyle w:val="Hyperlink"/>
            <w:rFonts w:asciiTheme="minorHAnsi" w:hAnsiTheme="minorHAnsi" w:cstheme="minorHAnsi"/>
            <w:color w:val="426986"/>
            <w:sz w:val="22"/>
            <w:szCs w:val="22"/>
          </w:rPr>
          <w:t>801.11 (1) (c)</w:t>
        </w:r>
      </w:hyperlink>
      <w:r w:rsidRPr="005F791F">
        <w:rPr>
          <w:rFonts w:asciiTheme="minorHAnsi" w:hAnsiTheme="minorHAnsi" w:cstheme="minorHAnsi"/>
          <w:color w:val="000000"/>
          <w:sz w:val="22"/>
          <w:szCs w:val="22"/>
        </w:rPr>
        <w:t>, Stats., were applicable. Such service by mailing and publication shall be effective as of the first insertion of the notice of statement of charges in the newspaper. If the statement of charges includes sexual harassment, sexual assault, dating violence, domestic violence, sexual exploitation, or stalking, the statement shall be provided to the complainant upon request, except as may be precluded by applicable state or federal law.</w:t>
      </w:r>
    </w:p>
    <w:p w14:paraId="784DF46E" w14:textId="77777777" w:rsidR="005F791F" w:rsidRPr="005F791F" w:rsidRDefault="005F791F" w:rsidP="006465B9">
      <w:pPr>
        <w:shd w:val="clear" w:color="auto" w:fill="FFFFFF"/>
        <w:ind w:hanging="216"/>
        <w:rPr>
          <w:rFonts w:asciiTheme="minorHAnsi" w:hAnsiTheme="minorHAnsi" w:cstheme="minorHAnsi"/>
          <w:b/>
          <w:bCs/>
          <w:color w:val="000000"/>
          <w:sz w:val="22"/>
          <w:szCs w:val="22"/>
        </w:rPr>
      </w:pPr>
    </w:p>
    <w:p w14:paraId="06660253" w14:textId="7ED624C7" w:rsidR="006465B9" w:rsidRPr="005F791F" w:rsidRDefault="006465B9" w:rsidP="00CA6997">
      <w:pPr>
        <w:shd w:val="clear" w:color="auto" w:fill="FFFFFF"/>
        <w:ind w:left="475"/>
        <w:rPr>
          <w:rFonts w:asciiTheme="minorHAnsi" w:hAnsiTheme="minorHAnsi" w:cstheme="minorHAnsi"/>
          <w:color w:val="000000"/>
          <w:sz w:val="22"/>
          <w:szCs w:val="22"/>
        </w:rPr>
      </w:pPr>
      <w:r w:rsidRPr="005F791F">
        <w:rPr>
          <w:rFonts w:asciiTheme="minorHAnsi" w:hAnsiTheme="minorHAnsi" w:cstheme="minorHAnsi"/>
          <w:b/>
          <w:bCs/>
          <w:color w:val="000000"/>
          <w:sz w:val="22"/>
          <w:szCs w:val="22"/>
        </w:rPr>
        <w:t>History: </w:t>
      </w:r>
      <w:r w:rsidRPr="005F791F">
        <w:rPr>
          <w:rFonts w:asciiTheme="minorHAnsi" w:hAnsiTheme="minorHAnsi" w:cstheme="minorHAnsi"/>
          <w:color w:val="000000"/>
          <w:sz w:val="22"/>
          <w:szCs w:val="22"/>
        </w:rPr>
        <w:t>Cr. </w:t>
      </w:r>
      <w:hyperlink r:id="rId529" w:tooltip="Admin. Register toc" w:history="1">
        <w:r w:rsidRPr="005F791F">
          <w:rPr>
            <w:rStyle w:val="Hyperlink"/>
            <w:rFonts w:asciiTheme="minorHAnsi" w:hAnsiTheme="minorHAnsi" w:cstheme="minorHAnsi"/>
            <w:color w:val="426986"/>
            <w:sz w:val="22"/>
            <w:szCs w:val="22"/>
          </w:rPr>
          <w:t>Register, January, 1975, No. 229</w:t>
        </w:r>
      </w:hyperlink>
      <w:r w:rsidRPr="005F791F">
        <w:rPr>
          <w:rFonts w:asciiTheme="minorHAnsi" w:hAnsiTheme="minorHAnsi" w:cstheme="minorHAnsi"/>
          <w:color w:val="000000"/>
          <w:sz w:val="22"/>
          <w:szCs w:val="22"/>
        </w:rPr>
        <w:t>, eff. 2-1-75; correction in (3) made under s. 13.93 (2m) (b) 7., Stats., </w:t>
      </w:r>
      <w:hyperlink r:id="rId530" w:tooltip="Admin. Register toc" w:history="1">
        <w:r w:rsidRPr="005F791F">
          <w:rPr>
            <w:rStyle w:val="Hyperlink"/>
            <w:rFonts w:asciiTheme="minorHAnsi" w:hAnsiTheme="minorHAnsi" w:cstheme="minorHAnsi"/>
            <w:color w:val="426986"/>
            <w:sz w:val="22"/>
            <w:szCs w:val="22"/>
          </w:rPr>
          <w:t>Register, June, 1995, No. 474</w:t>
        </w:r>
      </w:hyperlink>
      <w:r w:rsidRPr="005F791F">
        <w:rPr>
          <w:rFonts w:asciiTheme="minorHAnsi" w:hAnsiTheme="minorHAnsi" w:cstheme="minorHAnsi"/>
          <w:color w:val="000000"/>
          <w:sz w:val="22"/>
          <w:szCs w:val="22"/>
        </w:rPr>
        <w:t>; </w:t>
      </w:r>
      <w:hyperlink r:id="rId531" w:tooltip="2015 Acts 330" w:history="1">
        <w:r w:rsidRPr="005F791F">
          <w:rPr>
            <w:rStyle w:val="Hyperlink"/>
            <w:rFonts w:asciiTheme="minorHAnsi" w:hAnsiTheme="minorHAnsi" w:cstheme="minorHAnsi"/>
            <w:color w:val="426986"/>
            <w:sz w:val="22"/>
            <w:szCs w:val="22"/>
          </w:rPr>
          <w:t>2015 Wis. Act 330</w:t>
        </w:r>
      </w:hyperlink>
      <w:r w:rsidRPr="005F791F">
        <w:rPr>
          <w:rFonts w:asciiTheme="minorHAnsi" w:hAnsiTheme="minorHAnsi" w:cstheme="minorHAnsi"/>
          <w:color w:val="000000"/>
          <w:sz w:val="22"/>
          <w:szCs w:val="22"/>
        </w:rPr>
        <w:t> ss. </w:t>
      </w:r>
      <w:hyperlink r:id="rId532" w:tooltip="2015 Acts 330, s. 6" w:history="1">
        <w:r w:rsidRPr="005F791F">
          <w:rPr>
            <w:rStyle w:val="Hyperlink"/>
            <w:rFonts w:asciiTheme="minorHAnsi" w:hAnsiTheme="minorHAnsi" w:cstheme="minorHAnsi"/>
            <w:color w:val="426986"/>
            <w:sz w:val="22"/>
            <w:szCs w:val="22"/>
          </w:rPr>
          <w:t>6</w:t>
        </w:r>
      </w:hyperlink>
      <w:r w:rsidRPr="005F791F">
        <w:rPr>
          <w:rFonts w:asciiTheme="minorHAnsi" w:hAnsiTheme="minorHAnsi" w:cstheme="minorHAnsi"/>
          <w:color w:val="000000"/>
          <w:sz w:val="22"/>
          <w:szCs w:val="22"/>
        </w:rPr>
        <w:t>, </w:t>
      </w:r>
      <w:hyperlink r:id="rId533" w:tooltip="2015 Acts 330, s. 20" w:history="1">
        <w:r w:rsidRPr="005F791F">
          <w:rPr>
            <w:rStyle w:val="Hyperlink"/>
            <w:rFonts w:asciiTheme="minorHAnsi" w:hAnsiTheme="minorHAnsi" w:cstheme="minorHAnsi"/>
            <w:color w:val="426986"/>
            <w:sz w:val="22"/>
            <w:szCs w:val="22"/>
          </w:rPr>
          <w:t>20</w:t>
        </w:r>
      </w:hyperlink>
      <w:r w:rsidRPr="005F791F">
        <w:rPr>
          <w:rFonts w:asciiTheme="minorHAnsi" w:hAnsiTheme="minorHAnsi" w:cstheme="minorHAnsi"/>
          <w:color w:val="000000"/>
          <w:sz w:val="22"/>
          <w:szCs w:val="22"/>
        </w:rPr>
        <w:t>: am. (1), (3) </w:t>
      </w:r>
      <w:hyperlink r:id="rId534" w:tooltip="Admin. Register toc" w:history="1">
        <w:r w:rsidRPr="005F791F">
          <w:rPr>
            <w:rStyle w:val="Hyperlink"/>
            <w:rFonts w:asciiTheme="minorHAnsi" w:hAnsiTheme="minorHAnsi" w:cstheme="minorHAnsi"/>
            <w:color w:val="426986"/>
            <w:sz w:val="22"/>
            <w:szCs w:val="22"/>
          </w:rPr>
          <w:t>Register April 2016 No. 724</w:t>
        </w:r>
      </w:hyperlink>
      <w:r w:rsidRPr="005F791F">
        <w:rPr>
          <w:rFonts w:asciiTheme="minorHAnsi" w:hAnsiTheme="minorHAnsi" w:cstheme="minorHAnsi"/>
          <w:color w:val="000000"/>
          <w:sz w:val="22"/>
          <w:szCs w:val="22"/>
        </w:rPr>
        <w:t>, eff. 5-1-16; </w:t>
      </w:r>
      <w:hyperlink r:id="rId535" w:tooltip="2015 Clearinghouse Rules 61" w:history="1">
        <w:r w:rsidRPr="005F791F">
          <w:rPr>
            <w:rStyle w:val="Hyperlink"/>
            <w:rFonts w:asciiTheme="minorHAnsi" w:hAnsiTheme="minorHAnsi" w:cstheme="minorHAnsi"/>
            <w:color w:val="426986"/>
            <w:sz w:val="22"/>
            <w:szCs w:val="22"/>
          </w:rPr>
          <w:t>CR 15-061</w:t>
        </w:r>
      </w:hyperlink>
      <w:r w:rsidRPr="005F791F">
        <w:rPr>
          <w:rFonts w:asciiTheme="minorHAnsi" w:hAnsiTheme="minorHAnsi" w:cstheme="minorHAnsi"/>
          <w:color w:val="000000"/>
          <w:sz w:val="22"/>
          <w:szCs w:val="22"/>
        </w:rPr>
        <w:t>: am. (1), (3) </w:t>
      </w:r>
      <w:hyperlink r:id="rId536" w:tooltip="Admin. Register toc" w:history="1">
        <w:r w:rsidRPr="005F791F">
          <w:rPr>
            <w:rStyle w:val="Hyperlink"/>
            <w:rFonts w:asciiTheme="minorHAnsi" w:hAnsiTheme="minorHAnsi" w:cstheme="minorHAnsi"/>
            <w:color w:val="426986"/>
            <w:sz w:val="22"/>
            <w:szCs w:val="22"/>
          </w:rPr>
          <w:t>Register June 2016 No. 726</w:t>
        </w:r>
      </w:hyperlink>
      <w:r w:rsidRPr="005F791F">
        <w:rPr>
          <w:rFonts w:asciiTheme="minorHAnsi" w:hAnsiTheme="minorHAnsi" w:cstheme="minorHAnsi"/>
          <w:color w:val="000000"/>
          <w:sz w:val="22"/>
          <w:szCs w:val="22"/>
        </w:rPr>
        <w:t>, eff. 7-1-16; merger of (3) treatments by </w:t>
      </w:r>
      <w:hyperlink r:id="rId537" w:tooltip="2015 Acts 330" w:history="1">
        <w:r w:rsidRPr="005F791F">
          <w:rPr>
            <w:rStyle w:val="Hyperlink"/>
            <w:rFonts w:asciiTheme="minorHAnsi" w:hAnsiTheme="minorHAnsi" w:cstheme="minorHAnsi"/>
            <w:color w:val="426986"/>
            <w:sz w:val="22"/>
            <w:szCs w:val="22"/>
          </w:rPr>
          <w:t>2015 Wis. Act 330</w:t>
        </w:r>
      </w:hyperlink>
      <w:r w:rsidRPr="005F791F">
        <w:rPr>
          <w:rFonts w:asciiTheme="minorHAnsi" w:hAnsiTheme="minorHAnsi" w:cstheme="minorHAnsi"/>
          <w:color w:val="000000"/>
          <w:sz w:val="22"/>
          <w:szCs w:val="22"/>
        </w:rPr>
        <w:t> and </w:t>
      </w:r>
      <w:hyperlink r:id="rId538" w:tooltip="2011 Clearinghouse Rules 61" w:history="1">
        <w:r w:rsidRPr="005F791F">
          <w:rPr>
            <w:rStyle w:val="Hyperlink"/>
            <w:rFonts w:asciiTheme="minorHAnsi" w:hAnsiTheme="minorHAnsi" w:cstheme="minorHAnsi"/>
            <w:color w:val="426986"/>
            <w:sz w:val="22"/>
            <w:szCs w:val="22"/>
          </w:rPr>
          <w:t>CR 11-061</w:t>
        </w:r>
      </w:hyperlink>
      <w:r w:rsidRPr="005F791F">
        <w:rPr>
          <w:rFonts w:asciiTheme="minorHAnsi" w:hAnsiTheme="minorHAnsi" w:cstheme="minorHAnsi"/>
          <w:color w:val="000000"/>
          <w:sz w:val="22"/>
          <w:szCs w:val="22"/>
        </w:rPr>
        <w:t> made under s. 13.92 (4) (bm) </w:t>
      </w:r>
      <w:hyperlink r:id="rId539" w:tooltip="Admin. Register toc" w:history="1">
        <w:r w:rsidRPr="005F791F">
          <w:rPr>
            <w:rStyle w:val="Hyperlink"/>
            <w:rFonts w:asciiTheme="minorHAnsi" w:hAnsiTheme="minorHAnsi" w:cstheme="minorHAnsi"/>
            <w:color w:val="426986"/>
            <w:sz w:val="22"/>
            <w:szCs w:val="22"/>
          </w:rPr>
          <w:t>Register September 2016 No. 729</w:t>
        </w:r>
      </w:hyperlink>
      <w:r w:rsidRPr="005F791F">
        <w:rPr>
          <w:rFonts w:asciiTheme="minorHAnsi" w:hAnsiTheme="minorHAnsi" w:cstheme="minorHAnsi"/>
          <w:color w:val="000000"/>
          <w:sz w:val="22"/>
          <w:szCs w:val="22"/>
        </w:rPr>
        <w:t>; </w:t>
      </w:r>
      <w:hyperlink r:id="rId540" w:tooltip="2020 Clearinghouse Rules 59" w:history="1">
        <w:r w:rsidRPr="005F791F">
          <w:rPr>
            <w:rStyle w:val="Hyperlink"/>
            <w:rFonts w:asciiTheme="minorHAnsi" w:hAnsiTheme="minorHAnsi" w:cstheme="minorHAnsi"/>
            <w:b/>
            <w:bCs/>
            <w:color w:val="426986"/>
            <w:sz w:val="22"/>
            <w:szCs w:val="22"/>
          </w:rPr>
          <w:t>CR 20-059</w:t>
        </w:r>
      </w:hyperlink>
      <w:r w:rsidRPr="005F791F">
        <w:rPr>
          <w:rFonts w:asciiTheme="minorHAnsi" w:hAnsiTheme="minorHAnsi" w:cstheme="minorHAnsi"/>
          <w:b/>
          <w:bCs/>
          <w:color w:val="000000"/>
          <w:sz w:val="22"/>
          <w:szCs w:val="22"/>
        </w:rPr>
        <w:t>: am. (1), (3) </w:t>
      </w:r>
      <w:hyperlink r:id="rId541" w:tooltip="Admin. Register toc" w:history="1">
        <w:r w:rsidRPr="005F791F">
          <w:rPr>
            <w:rStyle w:val="Hyperlink"/>
            <w:rFonts w:asciiTheme="minorHAnsi" w:hAnsiTheme="minorHAnsi" w:cstheme="minorHAnsi"/>
            <w:b/>
            <w:bCs/>
            <w:color w:val="426986"/>
            <w:sz w:val="22"/>
            <w:szCs w:val="22"/>
          </w:rPr>
          <w:t>Register May 2021 No. 785</w:t>
        </w:r>
      </w:hyperlink>
      <w:r w:rsidRPr="005F791F">
        <w:rPr>
          <w:rFonts w:asciiTheme="minorHAnsi" w:hAnsiTheme="minorHAnsi" w:cstheme="minorHAnsi"/>
          <w:b/>
          <w:bCs/>
          <w:color w:val="000000"/>
          <w:sz w:val="22"/>
          <w:szCs w:val="22"/>
        </w:rPr>
        <w:t>, eff. 6-1-21.</w:t>
      </w:r>
    </w:p>
    <w:p w14:paraId="61171932" w14:textId="77777777" w:rsidR="005F791F" w:rsidRPr="005F791F" w:rsidRDefault="005F791F" w:rsidP="006465B9">
      <w:pPr>
        <w:shd w:val="clear" w:color="auto" w:fill="FFFFFF"/>
        <w:ind w:hanging="480"/>
        <w:rPr>
          <w:rStyle w:val="qsnumsectnum"/>
          <w:rFonts w:asciiTheme="minorHAnsi" w:hAnsiTheme="minorHAnsi" w:cstheme="minorHAnsi"/>
          <w:b/>
          <w:bCs/>
          <w:color w:val="000000"/>
          <w:sz w:val="22"/>
          <w:szCs w:val="22"/>
        </w:rPr>
      </w:pPr>
    </w:p>
    <w:p w14:paraId="23785F07" w14:textId="77777777" w:rsidR="00CA6997" w:rsidRPr="00CA6997" w:rsidRDefault="006465B9" w:rsidP="003D19A7">
      <w:pPr>
        <w:pStyle w:val="Heading4"/>
      </w:pPr>
      <w:r w:rsidRPr="00CA6997">
        <w:rPr>
          <w:rStyle w:val="qsnumsectnum"/>
          <w:rFonts w:cstheme="majorHAnsi"/>
          <w:color w:val="8C282F"/>
        </w:rPr>
        <w:t>UWS 4.03</w:t>
      </w:r>
      <w:r w:rsidRPr="00CA6997">
        <w:t> </w:t>
      </w:r>
      <w:r w:rsidRPr="00CA6997">
        <w:rPr>
          <w:rStyle w:val="qstitlesection"/>
          <w:rFonts w:cstheme="majorHAnsi"/>
          <w:color w:val="8C282F"/>
        </w:rPr>
        <w:t> Standing faculty committee.</w:t>
      </w:r>
      <w:r w:rsidRPr="00CA6997">
        <w:t> </w:t>
      </w:r>
    </w:p>
    <w:p w14:paraId="1273E62C" w14:textId="4DB7E927" w:rsidR="006465B9" w:rsidRPr="005F791F" w:rsidRDefault="006465B9" w:rsidP="00CA6997">
      <w:pPr>
        <w:shd w:val="clear" w:color="auto" w:fill="FFFFFF"/>
        <w:rPr>
          <w:rFonts w:asciiTheme="minorHAnsi" w:hAnsiTheme="minorHAnsi" w:cstheme="minorHAnsi"/>
          <w:color w:val="000000"/>
          <w:sz w:val="22"/>
          <w:szCs w:val="22"/>
        </w:rPr>
      </w:pPr>
      <w:r w:rsidRPr="005F791F">
        <w:rPr>
          <w:rFonts w:asciiTheme="minorHAnsi" w:hAnsiTheme="minorHAnsi" w:cstheme="minorHAnsi"/>
          <w:color w:val="000000"/>
          <w:sz w:val="22"/>
          <w:szCs w:val="22"/>
        </w:rPr>
        <w:t>The faculty of each institution shall provide a standing committee charged with hearing dismissal cases and making recommendations under this chapter. This standing faculty committee shall operate as the hearing agent for the board pursuant to s. </w:t>
      </w:r>
      <w:hyperlink r:id="rId542" w:tooltip="Statutes 227.46(4)" w:history="1">
        <w:r w:rsidRPr="005F791F">
          <w:rPr>
            <w:rStyle w:val="Hyperlink"/>
            <w:rFonts w:asciiTheme="minorHAnsi" w:hAnsiTheme="minorHAnsi" w:cstheme="minorHAnsi"/>
            <w:color w:val="426986"/>
            <w:sz w:val="22"/>
            <w:szCs w:val="22"/>
          </w:rPr>
          <w:t>227.46 (4)</w:t>
        </w:r>
      </w:hyperlink>
      <w:r w:rsidRPr="005F791F">
        <w:rPr>
          <w:rFonts w:asciiTheme="minorHAnsi" w:hAnsiTheme="minorHAnsi" w:cstheme="minorHAnsi"/>
          <w:color w:val="000000"/>
          <w:sz w:val="22"/>
          <w:szCs w:val="22"/>
        </w:rPr>
        <w:t>, Stats., and conduct the hearing, make a verbatim record of the hearing, prepare a summary of the evidence and transmit such record and summary along with its recommended findings of law and decision to the board according to s. </w:t>
      </w:r>
      <w:hyperlink r:id="rId543" w:tooltip="Admin. Code UWS 4.07" w:history="1">
        <w:r w:rsidRPr="005F791F">
          <w:rPr>
            <w:rStyle w:val="Hyperlink"/>
            <w:rFonts w:asciiTheme="minorHAnsi" w:hAnsiTheme="minorHAnsi" w:cstheme="minorHAnsi"/>
            <w:color w:val="426986"/>
            <w:sz w:val="22"/>
            <w:szCs w:val="22"/>
          </w:rPr>
          <w:t>UWS 4.07</w:t>
        </w:r>
      </w:hyperlink>
      <w:r w:rsidRPr="005F791F">
        <w:rPr>
          <w:rFonts w:asciiTheme="minorHAnsi" w:hAnsiTheme="minorHAnsi" w:cstheme="minorHAnsi"/>
          <w:color w:val="000000"/>
          <w:sz w:val="22"/>
          <w:szCs w:val="22"/>
        </w:rPr>
        <w:t>.</w:t>
      </w:r>
    </w:p>
    <w:p w14:paraId="6979CA1B" w14:textId="77777777" w:rsidR="005F791F" w:rsidRPr="005F791F" w:rsidRDefault="005F791F" w:rsidP="006465B9">
      <w:pPr>
        <w:shd w:val="clear" w:color="auto" w:fill="FFFFFF"/>
        <w:ind w:hanging="216"/>
        <w:rPr>
          <w:rFonts w:asciiTheme="minorHAnsi" w:hAnsiTheme="minorHAnsi" w:cstheme="minorHAnsi"/>
          <w:b/>
          <w:bCs/>
          <w:color w:val="000000"/>
          <w:sz w:val="22"/>
          <w:szCs w:val="22"/>
        </w:rPr>
      </w:pPr>
    </w:p>
    <w:p w14:paraId="0351EC6C" w14:textId="4E2E838E" w:rsidR="006465B9" w:rsidRPr="005F791F" w:rsidRDefault="006465B9" w:rsidP="00CA6997">
      <w:pPr>
        <w:shd w:val="clear" w:color="auto" w:fill="FFFFFF"/>
        <w:ind w:left="475"/>
        <w:rPr>
          <w:rFonts w:asciiTheme="minorHAnsi" w:hAnsiTheme="minorHAnsi" w:cstheme="minorHAnsi"/>
          <w:color w:val="000000"/>
          <w:sz w:val="22"/>
          <w:szCs w:val="22"/>
        </w:rPr>
      </w:pPr>
      <w:r w:rsidRPr="005F791F">
        <w:rPr>
          <w:rFonts w:asciiTheme="minorHAnsi" w:hAnsiTheme="minorHAnsi" w:cstheme="minorHAnsi"/>
          <w:b/>
          <w:bCs/>
          <w:color w:val="000000"/>
          <w:sz w:val="22"/>
          <w:szCs w:val="22"/>
        </w:rPr>
        <w:t>History: </w:t>
      </w:r>
      <w:r w:rsidRPr="005F791F">
        <w:rPr>
          <w:rFonts w:asciiTheme="minorHAnsi" w:hAnsiTheme="minorHAnsi" w:cstheme="minorHAnsi"/>
          <w:color w:val="000000"/>
          <w:sz w:val="22"/>
          <w:szCs w:val="22"/>
        </w:rPr>
        <w:t>Cr. </w:t>
      </w:r>
      <w:hyperlink r:id="rId544" w:tooltip="Admin. Register toc" w:history="1">
        <w:r w:rsidRPr="005F791F">
          <w:rPr>
            <w:rStyle w:val="Hyperlink"/>
            <w:rFonts w:asciiTheme="minorHAnsi" w:hAnsiTheme="minorHAnsi" w:cstheme="minorHAnsi"/>
            <w:color w:val="426986"/>
            <w:sz w:val="22"/>
            <w:szCs w:val="22"/>
          </w:rPr>
          <w:t>Register, January, 1975, No. 229</w:t>
        </w:r>
      </w:hyperlink>
      <w:r w:rsidRPr="005F791F">
        <w:rPr>
          <w:rFonts w:asciiTheme="minorHAnsi" w:hAnsiTheme="minorHAnsi" w:cstheme="minorHAnsi"/>
          <w:color w:val="000000"/>
          <w:sz w:val="22"/>
          <w:szCs w:val="22"/>
        </w:rPr>
        <w:t>, eff. 2-1-75; correction made under s. 13.93 (2m) (b) 7., Stats., </w:t>
      </w:r>
      <w:hyperlink r:id="rId545" w:tooltip="Admin. Register toc" w:history="1">
        <w:r w:rsidRPr="005F791F">
          <w:rPr>
            <w:rStyle w:val="Hyperlink"/>
            <w:rFonts w:asciiTheme="minorHAnsi" w:hAnsiTheme="minorHAnsi" w:cstheme="minorHAnsi"/>
            <w:color w:val="426986"/>
            <w:sz w:val="22"/>
            <w:szCs w:val="22"/>
          </w:rPr>
          <w:t>Register, June, 1995, No. 474</w:t>
        </w:r>
      </w:hyperlink>
      <w:r w:rsidRPr="005F791F">
        <w:rPr>
          <w:rFonts w:asciiTheme="minorHAnsi" w:hAnsiTheme="minorHAnsi" w:cstheme="minorHAnsi"/>
          <w:color w:val="000000"/>
          <w:sz w:val="22"/>
          <w:szCs w:val="22"/>
        </w:rPr>
        <w:t>; correction made under s. 13.93 (2m) (b) 7., Stats., </w:t>
      </w:r>
      <w:hyperlink r:id="rId546" w:tooltip="Admin. Register toc" w:history="1">
        <w:r w:rsidRPr="005F791F">
          <w:rPr>
            <w:rStyle w:val="Hyperlink"/>
            <w:rFonts w:asciiTheme="minorHAnsi" w:hAnsiTheme="minorHAnsi" w:cstheme="minorHAnsi"/>
            <w:color w:val="426986"/>
            <w:sz w:val="22"/>
            <w:szCs w:val="22"/>
          </w:rPr>
          <w:t>Register May 2007 No. 617</w:t>
        </w:r>
      </w:hyperlink>
      <w:r w:rsidRPr="005F791F">
        <w:rPr>
          <w:rFonts w:asciiTheme="minorHAnsi" w:hAnsiTheme="minorHAnsi" w:cstheme="minorHAnsi"/>
          <w:color w:val="000000"/>
          <w:sz w:val="22"/>
          <w:szCs w:val="22"/>
        </w:rPr>
        <w:t>.</w:t>
      </w:r>
    </w:p>
    <w:p w14:paraId="66CB71A6" w14:textId="77777777" w:rsidR="005F791F" w:rsidRPr="005F791F" w:rsidRDefault="005F791F" w:rsidP="006465B9">
      <w:pPr>
        <w:shd w:val="clear" w:color="auto" w:fill="FFFFFF"/>
        <w:ind w:hanging="480"/>
        <w:rPr>
          <w:rStyle w:val="qsnumsectnum"/>
          <w:rFonts w:asciiTheme="minorHAnsi" w:hAnsiTheme="minorHAnsi" w:cstheme="minorHAnsi"/>
          <w:b/>
          <w:bCs/>
          <w:color w:val="000000"/>
          <w:sz w:val="22"/>
          <w:szCs w:val="22"/>
        </w:rPr>
      </w:pPr>
    </w:p>
    <w:p w14:paraId="54D50148" w14:textId="77777777" w:rsidR="00CA6997" w:rsidRPr="00CA6997" w:rsidRDefault="006465B9" w:rsidP="003D19A7">
      <w:pPr>
        <w:pStyle w:val="Heading4"/>
      </w:pPr>
      <w:r w:rsidRPr="00CA6997">
        <w:rPr>
          <w:rStyle w:val="qsnumsectnum"/>
          <w:rFonts w:cstheme="majorHAnsi"/>
          <w:color w:val="8C282F"/>
        </w:rPr>
        <w:t>UWS 4.04</w:t>
      </w:r>
      <w:r w:rsidRPr="00CA6997">
        <w:t> </w:t>
      </w:r>
      <w:r w:rsidRPr="00CA6997">
        <w:rPr>
          <w:rStyle w:val="qstitlesection"/>
          <w:rFonts w:cstheme="majorHAnsi"/>
          <w:color w:val="8C282F"/>
        </w:rPr>
        <w:t> Hearing.</w:t>
      </w:r>
      <w:r w:rsidRPr="00CA6997">
        <w:t> </w:t>
      </w:r>
    </w:p>
    <w:p w14:paraId="78E794D1" w14:textId="2B9A2D9F" w:rsidR="006465B9" w:rsidRPr="005F791F" w:rsidRDefault="006465B9" w:rsidP="00CA6997">
      <w:pPr>
        <w:shd w:val="clear" w:color="auto" w:fill="FFFFFF"/>
        <w:rPr>
          <w:rFonts w:asciiTheme="minorHAnsi" w:hAnsiTheme="minorHAnsi" w:cstheme="minorHAnsi"/>
          <w:color w:val="000000"/>
          <w:sz w:val="22"/>
          <w:szCs w:val="22"/>
        </w:rPr>
      </w:pPr>
      <w:r w:rsidRPr="005F791F">
        <w:rPr>
          <w:rFonts w:asciiTheme="minorHAnsi" w:hAnsiTheme="minorHAnsi" w:cstheme="minorHAnsi"/>
          <w:color w:val="000000"/>
          <w:sz w:val="22"/>
          <w:szCs w:val="22"/>
        </w:rPr>
        <w:t>If the faculty member requests a hearing within 20 days of notice of the statement of charges (25 days if notice is by first class mail and publication), such a hearing shall be held not later than 20 days after the request except that this time limit may be enlarged by mutual written consent of the parties, or by order of the hearing committee. The request for a hearing shall be addressed in writing to the chairperson of the standing faculty committee created under s. </w:t>
      </w:r>
      <w:hyperlink r:id="rId547" w:tooltip="Admin. Code UWS 4.03" w:history="1">
        <w:r w:rsidRPr="005F791F">
          <w:rPr>
            <w:rStyle w:val="Hyperlink"/>
            <w:rFonts w:asciiTheme="minorHAnsi" w:hAnsiTheme="minorHAnsi" w:cstheme="minorHAnsi"/>
            <w:color w:val="426986"/>
            <w:sz w:val="22"/>
            <w:szCs w:val="22"/>
          </w:rPr>
          <w:t>UWS 4.03</w:t>
        </w:r>
      </w:hyperlink>
      <w:r w:rsidRPr="005F791F">
        <w:rPr>
          <w:rFonts w:asciiTheme="minorHAnsi" w:hAnsiTheme="minorHAnsi" w:cstheme="minorHAnsi"/>
          <w:color w:val="000000"/>
          <w:sz w:val="22"/>
          <w:szCs w:val="22"/>
        </w:rPr>
        <w:t>.</w:t>
      </w:r>
    </w:p>
    <w:p w14:paraId="4E4E5428" w14:textId="77777777" w:rsidR="005F791F" w:rsidRPr="005F791F" w:rsidRDefault="005F791F" w:rsidP="006465B9">
      <w:pPr>
        <w:shd w:val="clear" w:color="auto" w:fill="FFFFFF"/>
        <w:ind w:hanging="216"/>
        <w:rPr>
          <w:rFonts w:asciiTheme="minorHAnsi" w:hAnsiTheme="minorHAnsi" w:cstheme="minorHAnsi"/>
          <w:b/>
          <w:bCs/>
          <w:color w:val="000000"/>
          <w:sz w:val="22"/>
          <w:szCs w:val="22"/>
        </w:rPr>
      </w:pPr>
    </w:p>
    <w:p w14:paraId="67450EDC" w14:textId="25D3ED96" w:rsidR="006465B9" w:rsidRPr="005F791F" w:rsidRDefault="006465B9" w:rsidP="00CA6997">
      <w:pPr>
        <w:shd w:val="clear" w:color="auto" w:fill="FFFFFF"/>
        <w:ind w:left="475"/>
        <w:rPr>
          <w:rFonts w:asciiTheme="minorHAnsi" w:hAnsiTheme="minorHAnsi" w:cstheme="minorHAnsi"/>
          <w:color w:val="000000"/>
          <w:sz w:val="22"/>
          <w:szCs w:val="22"/>
        </w:rPr>
      </w:pPr>
      <w:r w:rsidRPr="005F791F">
        <w:rPr>
          <w:rFonts w:asciiTheme="minorHAnsi" w:hAnsiTheme="minorHAnsi" w:cstheme="minorHAnsi"/>
          <w:b/>
          <w:bCs/>
          <w:color w:val="000000"/>
          <w:sz w:val="22"/>
          <w:szCs w:val="22"/>
        </w:rPr>
        <w:t>History: </w:t>
      </w:r>
      <w:r w:rsidRPr="005F791F">
        <w:rPr>
          <w:rFonts w:asciiTheme="minorHAnsi" w:hAnsiTheme="minorHAnsi" w:cstheme="minorHAnsi"/>
          <w:color w:val="000000"/>
          <w:sz w:val="22"/>
          <w:szCs w:val="22"/>
        </w:rPr>
        <w:t>Cr. </w:t>
      </w:r>
      <w:hyperlink r:id="rId548" w:tooltip="Admin. Register toc" w:history="1">
        <w:r w:rsidRPr="005F791F">
          <w:rPr>
            <w:rStyle w:val="Hyperlink"/>
            <w:rFonts w:asciiTheme="minorHAnsi" w:hAnsiTheme="minorHAnsi" w:cstheme="minorHAnsi"/>
            <w:color w:val="426986"/>
            <w:sz w:val="22"/>
            <w:szCs w:val="22"/>
          </w:rPr>
          <w:t>Register, January, 1975, No. 229</w:t>
        </w:r>
      </w:hyperlink>
      <w:r w:rsidRPr="005F791F">
        <w:rPr>
          <w:rFonts w:asciiTheme="minorHAnsi" w:hAnsiTheme="minorHAnsi" w:cstheme="minorHAnsi"/>
          <w:color w:val="000000"/>
          <w:sz w:val="22"/>
          <w:szCs w:val="22"/>
        </w:rPr>
        <w:t>, eff. 2-1-75.</w:t>
      </w:r>
    </w:p>
    <w:p w14:paraId="37202A5A" w14:textId="77777777" w:rsidR="005F791F" w:rsidRPr="005F791F" w:rsidRDefault="005F791F" w:rsidP="006465B9">
      <w:pPr>
        <w:shd w:val="clear" w:color="auto" w:fill="FFFFFF"/>
        <w:ind w:hanging="480"/>
        <w:rPr>
          <w:rStyle w:val="qsnumsectnum"/>
          <w:rFonts w:asciiTheme="minorHAnsi" w:hAnsiTheme="minorHAnsi" w:cstheme="minorHAnsi"/>
          <w:b/>
          <w:bCs/>
          <w:color w:val="000000"/>
          <w:sz w:val="22"/>
          <w:szCs w:val="22"/>
        </w:rPr>
      </w:pPr>
    </w:p>
    <w:p w14:paraId="5F580548" w14:textId="2DFF5301" w:rsidR="006465B9" w:rsidRPr="00CA6997" w:rsidRDefault="006465B9" w:rsidP="003D19A7">
      <w:pPr>
        <w:pStyle w:val="Heading4"/>
      </w:pPr>
      <w:r w:rsidRPr="00CA6997">
        <w:rPr>
          <w:rStyle w:val="qsnumsectnum"/>
          <w:rFonts w:cstheme="majorHAnsi"/>
          <w:color w:val="8C282F"/>
        </w:rPr>
        <w:lastRenderedPageBreak/>
        <w:t>UWS 4.05</w:t>
      </w:r>
      <w:r w:rsidRPr="00CA6997">
        <w:t> </w:t>
      </w:r>
      <w:r w:rsidRPr="00CA6997">
        <w:rPr>
          <w:rStyle w:val="qstitlesection"/>
          <w:rFonts w:cstheme="majorHAnsi"/>
          <w:color w:val="8C282F"/>
        </w:rPr>
        <w:t> Adequate due process.</w:t>
      </w:r>
    </w:p>
    <w:p w14:paraId="4ECF828F" w14:textId="77777777" w:rsidR="006465B9" w:rsidRPr="005F791F" w:rsidRDefault="006465B9" w:rsidP="00CA6997">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(1)</w:t>
      </w:r>
      <w:r w:rsidRPr="005F791F">
        <w:rPr>
          <w:rFonts w:asciiTheme="minorHAnsi" w:hAnsiTheme="minorHAnsi" w:cstheme="minorHAnsi"/>
          <w:b/>
          <w:bCs/>
          <w:color w:val="000000"/>
          <w:sz w:val="22"/>
          <w:szCs w:val="22"/>
        </w:rPr>
        <w:t> </w:t>
      </w:r>
      <w:r w:rsidRPr="005F791F">
        <w:rPr>
          <w:rFonts w:asciiTheme="minorHAnsi" w:hAnsiTheme="minorHAnsi" w:cstheme="minorHAnsi"/>
          <w:b/>
          <w:bCs/>
          <w:color w:val="000000"/>
          <w:sz w:val="22"/>
          <w:szCs w:val="22"/>
        </w:rPr>
        <w:t> </w:t>
      </w:r>
      <w:r w:rsidRPr="005F791F">
        <w:rPr>
          <w:rFonts w:asciiTheme="minorHAnsi" w:hAnsiTheme="minorHAnsi" w:cstheme="minorHAnsi"/>
          <w:color w:val="000000"/>
          <w:sz w:val="22"/>
          <w:szCs w:val="22"/>
        </w:rPr>
        <w:t>A fair hearing for a faculty member whose dismissal is sought under s. </w:t>
      </w:r>
      <w:hyperlink r:id="rId549" w:tooltip="Admin. Code UWS 4.01" w:history="1">
        <w:r w:rsidRPr="005F791F">
          <w:rPr>
            <w:rStyle w:val="Hyperlink"/>
            <w:rFonts w:asciiTheme="minorHAnsi" w:hAnsiTheme="minorHAnsi" w:cstheme="minorHAnsi"/>
            <w:color w:val="426986"/>
            <w:sz w:val="22"/>
            <w:szCs w:val="22"/>
          </w:rPr>
          <w:t>UWS 4.01</w:t>
        </w:r>
      </w:hyperlink>
      <w:r w:rsidRPr="005F791F">
        <w:rPr>
          <w:rFonts w:asciiTheme="minorHAnsi" w:hAnsiTheme="minorHAnsi" w:cstheme="minorHAnsi"/>
          <w:color w:val="000000"/>
          <w:sz w:val="22"/>
          <w:szCs w:val="22"/>
        </w:rPr>
        <w:t> shall include the following:</w:t>
      </w:r>
    </w:p>
    <w:p w14:paraId="09D074E7" w14:textId="77777777" w:rsidR="006465B9" w:rsidRPr="005F791F" w:rsidRDefault="006465B9" w:rsidP="00CA6997">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(a)</w:t>
      </w:r>
      <w:r w:rsidRPr="005F791F">
        <w:rPr>
          <w:rFonts w:asciiTheme="minorHAnsi" w:hAnsiTheme="minorHAnsi" w:cstheme="minorHAnsi"/>
          <w:color w:val="000000"/>
          <w:sz w:val="22"/>
          <w:szCs w:val="22"/>
        </w:rPr>
        <w:t> Service of written notice of hearing on the specific charges at least 10 days prior to the hearing;</w:t>
      </w:r>
    </w:p>
    <w:p w14:paraId="1D218A4D" w14:textId="77777777" w:rsidR="006465B9" w:rsidRPr="005F791F" w:rsidRDefault="006465B9" w:rsidP="00CA6997">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(b)</w:t>
      </w:r>
      <w:r w:rsidRPr="005F791F">
        <w:rPr>
          <w:rFonts w:asciiTheme="minorHAnsi" w:hAnsiTheme="minorHAnsi" w:cstheme="minorHAnsi"/>
          <w:color w:val="000000"/>
          <w:sz w:val="22"/>
          <w:szCs w:val="22"/>
        </w:rPr>
        <w:t> A right to the names of witnesses and of access to documentary evidence upon the basis of which dismissal is sought;</w:t>
      </w:r>
    </w:p>
    <w:p w14:paraId="2AC37148" w14:textId="77777777" w:rsidR="006465B9" w:rsidRPr="005F791F" w:rsidRDefault="006465B9" w:rsidP="00CA6997">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(c)</w:t>
      </w:r>
      <w:r w:rsidRPr="005F791F">
        <w:rPr>
          <w:rFonts w:asciiTheme="minorHAnsi" w:hAnsiTheme="minorHAnsi" w:cstheme="minorHAnsi"/>
          <w:color w:val="000000"/>
          <w:sz w:val="22"/>
          <w:szCs w:val="22"/>
        </w:rPr>
        <w:t> A right to be heard in the faculty member's defense;</w:t>
      </w:r>
    </w:p>
    <w:p w14:paraId="26DDB1AC" w14:textId="77777777" w:rsidR="006465B9" w:rsidRPr="005F791F" w:rsidRDefault="006465B9" w:rsidP="00CA6997">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(d)</w:t>
      </w:r>
      <w:r w:rsidRPr="005F791F">
        <w:rPr>
          <w:rFonts w:asciiTheme="minorHAnsi" w:hAnsiTheme="minorHAnsi" w:cstheme="minorHAnsi"/>
          <w:color w:val="000000"/>
          <w:sz w:val="22"/>
          <w:szCs w:val="22"/>
        </w:rPr>
        <w:t> A right to an advisor, counsel, or other representatives, and to offer witnesses;</w:t>
      </w:r>
    </w:p>
    <w:p w14:paraId="21F5D726" w14:textId="77777777" w:rsidR="006465B9" w:rsidRPr="005F791F" w:rsidRDefault="006465B9" w:rsidP="00CA6997">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(e)</w:t>
      </w:r>
      <w:r w:rsidRPr="005F791F">
        <w:rPr>
          <w:rFonts w:asciiTheme="minorHAnsi" w:hAnsiTheme="minorHAnsi" w:cstheme="minorHAnsi"/>
          <w:color w:val="000000"/>
          <w:sz w:val="22"/>
          <w:szCs w:val="22"/>
        </w:rPr>
        <w:t> A right to confront and cross-examine adverse witnesses. If the complaint involves sexual harassment, sexual assault, dating violence, domestic violence, sexual exploitation, or stalking, the hearing committee may reasonably restrict the faculty member or the complainant from questioning each other;</w:t>
      </w:r>
    </w:p>
    <w:p w14:paraId="6F4B811A" w14:textId="77777777" w:rsidR="006465B9" w:rsidRPr="005F791F" w:rsidRDefault="006465B9" w:rsidP="00CA6997">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(f)</w:t>
      </w:r>
      <w:r w:rsidRPr="005F791F">
        <w:rPr>
          <w:rFonts w:asciiTheme="minorHAnsi" w:hAnsiTheme="minorHAnsi" w:cstheme="minorHAnsi"/>
          <w:color w:val="000000"/>
          <w:sz w:val="22"/>
          <w:szCs w:val="22"/>
        </w:rPr>
        <w:t> A verbatim record of all hearings, which might be a sound recording, provided at no cost;</w:t>
      </w:r>
    </w:p>
    <w:p w14:paraId="3EA4BA68" w14:textId="77777777" w:rsidR="006465B9" w:rsidRPr="005F791F" w:rsidRDefault="006465B9" w:rsidP="00CA6997">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(g)</w:t>
      </w:r>
      <w:r w:rsidRPr="005F791F">
        <w:rPr>
          <w:rFonts w:asciiTheme="minorHAnsi" w:hAnsiTheme="minorHAnsi" w:cstheme="minorHAnsi"/>
          <w:color w:val="000000"/>
          <w:sz w:val="22"/>
          <w:szCs w:val="22"/>
        </w:rPr>
        <w:t> Written findings of fact and decision based on the hearing record;</w:t>
      </w:r>
    </w:p>
    <w:p w14:paraId="508FFA47" w14:textId="77777777" w:rsidR="006465B9" w:rsidRPr="005F791F" w:rsidRDefault="006465B9" w:rsidP="00CA6997">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(h)</w:t>
      </w:r>
      <w:r w:rsidRPr="005F791F">
        <w:rPr>
          <w:rFonts w:asciiTheme="minorHAnsi" w:hAnsiTheme="minorHAnsi" w:cstheme="minorHAnsi"/>
          <w:color w:val="000000"/>
          <w:sz w:val="22"/>
          <w:szCs w:val="22"/>
        </w:rPr>
        <w:t> Admissibility of evidence governed by s. </w:t>
      </w:r>
      <w:hyperlink r:id="rId550" w:tooltip="Statutes 227.45(1)" w:history="1">
        <w:r w:rsidRPr="005F791F">
          <w:rPr>
            <w:rStyle w:val="Hyperlink"/>
            <w:rFonts w:asciiTheme="minorHAnsi" w:hAnsiTheme="minorHAnsi" w:cstheme="minorHAnsi"/>
            <w:color w:val="426986"/>
            <w:sz w:val="22"/>
            <w:szCs w:val="22"/>
          </w:rPr>
          <w:t>227.45 (1)</w:t>
        </w:r>
      </w:hyperlink>
      <w:r w:rsidRPr="005F791F">
        <w:rPr>
          <w:rFonts w:asciiTheme="minorHAnsi" w:hAnsiTheme="minorHAnsi" w:cstheme="minorHAnsi"/>
          <w:color w:val="000000"/>
          <w:sz w:val="22"/>
          <w:szCs w:val="22"/>
        </w:rPr>
        <w:t> to </w:t>
      </w:r>
      <w:hyperlink r:id="rId551" w:tooltip="Statutes 227.45(4)" w:history="1">
        <w:r w:rsidRPr="005F791F">
          <w:rPr>
            <w:rStyle w:val="Hyperlink"/>
            <w:rFonts w:asciiTheme="minorHAnsi" w:hAnsiTheme="minorHAnsi" w:cstheme="minorHAnsi"/>
            <w:color w:val="426986"/>
            <w:sz w:val="22"/>
            <w:szCs w:val="22"/>
          </w:rPr>
          <w:t>(4)</w:t>
        </w:r>
      </w:hyperlink>
      <w:r w:rsidRPr="005F791F">
        <w:rPr>
          <w:rFonts w:asciiTheme="minorHAnsi" w:hAnsiTheme="minorHAnsi" w:cstheme="minorHAnsi"/>
          <w:color w:val="000000"/>
          <w:sz w:val="22"/>
          <w:szCs w:val="22"/>
        </w:rPr>
        <w:t>, Stats.</w:t>
      </w:r>
    </w:p>
    <w:p w14:paraId="3E814F1C" w14:textId="77777777" w:rsidR="006465B9" w:rsidRPr="005F791F" w:rsidRDefault="006465B9" w:rsidP="00CA6997">
      <w:pPr>
        <w:shd w:val="clear" w:color="auto" w:fill="FFFFFF"/>
        <w:ind w:left="475" w:hanging="475"/>
        <w:rPr>
          <w:rFonts w:asciiTheme="minorHAnsi" w:hAnsiTheme="minorHAnsi" w:cstheme="minorHAnsi"/>
          <w:color w:val="000000"/>
          <w:sz w:val="22"/>
          <w:szCs w:val="22"/>
        </w:rPr>
      </w:pPr>
      <w:r w:rsidRPr="005F791F">
        <w:rPr>
          <w:rFonts w:asciiTheme="minorHAnsi" w:hAnsiTheme="minorHAnsi" w:cstheme="minorHAnsi"/>
          <w:b/>
          <w:bCs/>
          <w:color w:val="000000"/>
          <w:sz w:val="22"/>
          <w:szCs w:val="22"/>
        </w:rPr>
        <w:t>(2)</w:t>
      </w:r>
      <w:r w:rsidRPr="005F791F">
        <w:rPr>
          <w:rFonts w:asciiTheme="minorHAnsi" w:hAnsiTheme="minorHAnsi" w:cstheme="minorHAnsi"/>
          <w:b/>
          <w:bCs/>
          <w:color w:val="000000"/>
          <w:sz w:val="22"/>
          <w:szCs w:val="22"/>
        </w:rPr>
        <w:t> </w:t>
      </w:r>
      <w:r w:rsidRPr="005F791F">
        <w:rPr>
          <w:rFonts w:asciiTheme="minorHAnsi" w:hAnsiTheme="minorHAnsi" w:cstheme="minorHAnsi"/>
          <w:color w:val="000000"/>
          <w:sz w:val="22"/>
          <w:szCs w:val="22"/>
        </w:rPr>
        <w:t>If the complaint involves sexual harassment, sexual assault, dating violence, domestic violence, or stalking, the complainant shall have all the rights provided to the faculty member in sub. </w:t>
      </w:r>
      <w:hyperlink r:id="rId552" w:tooltip="Admin. Code UWS 4.05(1)(a)" w:history="1">
        <w:r w:rsidRPr="005F791F">
          <w:rPr>
            <w:rStyle w:val="Hyperlink"/>
            <w:rFonts w:asciiTheme="minorHAnsi" w:hAnsiTheme="minorHAnsi" w:cstheme="minorHAnsi"/>
            <w:color w:val="426986"/>
            <w:sz w:val="22"/>
            <w:szCs w:val="22"/>
          </w:rPr>
          <w:t>(1) (a)</w:t>
        </w:r>
      </w:hyperlink>
      <w:r w:rsidRPr="005F791F">
        <w:rPr>
          <w:rFonts w:asciiTheme="minorHAnsi" w:hAnsiTheme="minorHAnsi" w:cstheme="minorHAnsi"/>
          <w:color w:val="000000"/>
          <w:sz w:val="22"/>
          <w:szCs w:val="22"/>
        </w:rPr>
        <w:t> to </w:t>
      </w:r>
      <w:hyperlink r:id="rId553" w:tooltip="Admin. Code UWS 4.05(1)(h)" w:history="1">
        <w:r w:rsidRPr="005F791F">
          <w:rPr>
            <w:rStyle w:val="Hyperlink"/>
            <w:rFonts w:asciiTheme="minorHAnsi" w:hAnsiTheme="minorHAnsi" w:cstheme="minorHAnsi"/>
            <w:color w:val="426986"/>
            <w:sz w:val="22"/>
            <w:szCs w:val="22"/>
          </w:rPr>
          <w:t>(h)</w:t>
        </w:r>
      </w:hyperlink>
      <w:r w:rsidRPr="005F791F">
        <w:rPr>
          <w:rFonts w:asciiTheme="minorHAnsi" w:hAnsiTheme="minorHAnsi" w:cstheme="minorHAnsi"/>
          <w:color w:val="000000"/>
          <w:sz w:val="22"/>
          <w:szCs w:val="22"/>
        </w:rPr>
        <w:t>, except as may be precluded by applicable state or federal law.</w:t>
      </w:r>
    </w:p>
    <w:p w14:paraId="365E181C" w14:textId="77777777" w:rsidR="005F791F" w:rsidRPr="005F791F" w:rsidRDefault="005F791F" w:rsidP="006465B9">
      <w:pPr>
        <w:shd w:val="clear" w:color="auto" w:fill="FFFFFF"/>
        <w:ind w:hanging="216"/>
        <w:rPr>
          <w:rFonts w:asciiTheme="minorHAnsi" w:hAnsiTheme="minorHAnsi" w:cstheme="minorHAnsi"/>
          <w:b/>
          <w:bCs/>
          <w:color w:val="000000"/>
          <w:sz w:val="22"/>
          <w:szCs w:val="22"/>
        </w:rPr>
      </w:pPr>
    </w:p>
    <w:p w14:paraId="01C4AC6F" w14:textId="68058221" w:rsidR="006465B9" w:rsidRPr="005F791F" w:rsidRDefault="006465B9" w:rsidP="00CA6997">
      <w:pPr>
        <w:shd w:val="clear" w:color="auto" w:fill="FFFFFF"/>
        <w:ind w:left="475"/>
        <w:rPr>
          <w:rFonts w:asciiTheme="minorHAnsi" w:hAnsiTheme="minorHAnsi" w:cstheme="minorHAnsi"/>
          <w:color w:val="000000"/>
          <w:sz w:val="22"/>
          <w:szCs w:val="22"/>
        </w:rPr>
      </w:pPr>
      <w:r w:rsidRPr="005F791F">
        <w:rPr>
          <w:rFonts w:asciiTheme="minorHAnsi" w:hAnsiTheme="minorHAnsi" w:cstheme="minorHAnsi"/>
          <w:b/>
          <w:bCs/>
          <w:color w:val="000000"/>
          <w:sz w:val="22"/>
          <w:szCs w:val="22"/>
        </w:rPr>
        <w:t>History: </w:t>
      </w:r>
      <w:r w:rsidRPr="005F791F">
        <w:rPr>
          <w:rFonts w:asciiTheme="minorHAnsi" w:hAnsiTheme="minorHAnsi" w:cstheme="minorHAnsi"/>
          <w:color w:val="000000"/>
          <w:sz w:val="22"/>
          <w:szCs w:val="22"/>
        </w:rPr>
        <w:t>Cr. </w:t>
      </w:r>
      <w:hyperlink r:id="rId554" w:tooltip="Admin. Register toc" w:history="1">
        <w:r w:rsidRPr="005F791F">
          <w:rPr>
            <w:rStyle w:val="Hyperlink"/>
            <w:rFonts w:asciiTheme="minorHAnsi" w:hAnsiTheme="minorHAnsi" w:cstheme="minorHAnsi"/>
            <w:color w:val="426986"/>
            <w:sz w:val="22"/>
            <w:szCs w:val="22"/>
          </w:rPr>
          <w:t>Register, January, 1975, No. 229</w:t>
        </w:r>
      </w:hyperlink>
      <w:r w:rsidRPr="005F791F">
        <w:rPr>
          <w:rFonts w:asciiTheme="minorHAnsi" w:hAnsiTheme="minorHAnsi" w:cstheme="minorHAnsi"/>
          <w:color w:val="000000"/>
          <w:sz w:val="22"/>
          <w:szCs w:val="22"/>
        </w:rPr>
        <w:t>, eff. 2-1-75; correction in (1) (h) made under s. 13.93 (2m) (b) 7., Stats., </w:t>
      </w:r>
      <w:hyperlink r:id="rId555" w:tooltip="Admin. Register toc" w:history="1">
        <w:r w:rsidRPr="005F791F">
          <w:rPr>
            <w:rStyle w:val="Hyperlink"/>
            <w:rFonts w:asciiTheme="minorHAnsi" w:hAnsiTheme="minorHAnsi" w:cstheme="minorHAnsi"/>
            <w:color w:val="426986"/>
            <w:sz w:val="22"/>
            <w:szCs w:val="22"/>
          </w:rPr>
          <w:t>Register, June, 1995, No. 474</w:t>
        </w:r>
      </w:hyperlink>
      <w:r w:rsidRPr="005F791F">
        <w:rPr>
          <w:rFonts w:asciiTheme="minorHAnsi" w:hAnsiTheme="minorHAnsi" w:cstheme="minorHAnsi"/>
          <w:color w:val="000000"/>
          <w:sz w:val="22"/>
          <w:szCs w:val="22"/>
        </w:rPr>
        <w:t>; correction in (1) (h) made under s. 13.93 (2m) (b) 7., Stats., </w:t>
      </w:r>
      <w:hyperlink r:id="rId556" w:tooltip="Admin. Register toc" w:history="1">
        <w:r w:rsidRPr="005F791F">
          <w:rPr>
            <w:rStyle w:val="Hyperlink"/>
            <w:rFonts w:asciiTheme="minorHAnsi" w:hAnsiTheme="minorHAnsi" w:cstheme="minorHAnsi"/>
            <w:color w:val="426986"/>
            <w:sz w:val="22"/>
            <w:szCs w:val="22"/>
          </w:rPr>
          <w:t>Register May 2007 No. 617</w:t>
        </w:r>
      </w:hyperlink>
      <w:r w:rsidRPr="005F791F">
        <w:rPr>
          <w:rFonts w:asciiTheme="minorHAnsi" w:hAnsiTheme="minorHAnsi" w:cstheme="minorHAnsi"/>
          <w:color w:val="000000"/>
          <w:sz w:val="22"/>
          <w:szCs w:val="22"/>
        </w:rPr>
        <w:t>; </w:t>
      </w:r>
      <w:hyperlink r:id="rId557" w:tooltip="2015 Clearinghouse Rules 61" w:history="1">
        <w:r w:rsidRPr="005F791F">
          <w:rPr>
            <w:rStyle w:val="Hyperlink"/>
            <w:rFonts w:asciiTheme="minorHAnsi" w:hAnsiTheme="minorHAnsi" w:cstheme="minorHAnsi"/>
            <w:color w:val="426986"/>
            <w:sz w:val="22"/>
            <w:szCs w:val="22"/>
          </w:rPr>
          <w:t>CR 15-061</w:t>
        </w:r>
      </w:hyperlink>
      <w:r w:rsidRPr="005F791F">
        <w:rPr>
          <w:rFonts w:asciiTheme="minorHAnsi" w:hAnsiTheme="minorHAnsi" w:cstheme="minorHAnsi"/>
          <w:color w:val="000000"/>
          <w:sz w:val="22"/>
          <w:szCs w:val="22"/>
        </w:rPr>
        <w:t>: am. (1) (d), (e), cr. (2) </w:t>
      </w:r>
      <w:hyperlink r:id="rId558" w:tooltip="Admin. Register toc" w:history="1">
        <w:r w:rsidRPr="005F791F">
          <w:rPr>
            <w:rStyle w:val="Hyperlink"/>
            <w:rFonts w:asciiTheme="minorHAnsi" w:hAnsiTheme="minorHAnsi" w:cstheme="minorHAnsi"/>
            <w:color w:val="426986"/>
            <w:sz w:val="22"/>
            <w:szCs w:val="22"/>
          </w:rPr>
          <w:t>Register June 2016 No. 726</w:t>
        </w:r>
      </w:hyperlink>
      <w:r w:rsidRPr="005F791F">
        <w:rPr>
          <w:rFonts w:asciiTheme="minorHAnsi" w:hAnsiTheme="minorHAnsi" w:cstheme="minorHAnsi"/>
          <w:color w:val="000000"/>
          <w:sz w:val="22"/>
          <w:szCs w:val="22"/>
        </w:rPr>
        <w:t>, eff. 7-1-16; correction in (2) under 35.17, Stats., </w:t>
      </w:r>
      <w:hyperlink r:id="rId559" w:tooltip="Admin. Register toc" w:history="1">
        <w:r w:rsidRPr="005F791F">
          <w:rPr>
            <w:rStyle w:val="Hyperlink"/>
            <w:rFonts w:asciiTheme="minorHAnsi" w:hAnsiTheme="minorHAnsi" w:cstheme="minorHAnsi"/>
            <w:color w:val="426986"/>
            <w:sz w:val="22"/>
            <w:szCs w:val="22"/>
          </w:rPr>
          <w:t>Register June 2016 No. 726</w:t>
        </w:r>
      </w:hyperlink>
      <w:r w:rsidRPr="005F791F">
        <w:rPr>
          <w:rFonts w:asciiTheme="minorHAnsi" w:hAnsiTheme="minorHAnsi" w:cstheme="minorHAnsi"/>
          <w:color w:val="000000"/>
          <w:sz w:val="22"/>
          <w:szCs w:val="22"/>
        </w:rPr>
        <w:t>; </w:t>
      </w:r>
      <w:hyperlink r:id="rId560" w:tooltip="2020 Clearinghouse Rules 59" w:history="1">
        <w:r w:rsidRPr="005F791F">
          <w:rPr>
            <w:rStyle w:val="Hyperlink"/>
            <w:rFonts w:asciiTheme="minorHAnsi" w:hAnsiTheme="minorHAnsi" w:cstheme="minorHAnsi"/>
            <w:b/>
            <w:bCs/>
            <w:color w:val="426986"/>
            <w:sz w:val="22"/>
            <w:szCs w:val="22"/>
          </w:rPr>
          <w:t>CR 20-059</w:t>
        </w:r>
      </w:hyperlink>
      <w:r w:rsidRPr="005F791F">
        <w:rPr>
          <w:rFonts w:asciiTheme="minorHAnsi" w:hAnsiTheme="minorHAnsi" w:cstheme="minorHAnsi"/>
          <w:b/>
          <w:bCs/>
          <w:color w:val="000000"/>
          <w:sz w:val="22"/>
          <w:szCs w:val="22"/>
        </w:rPr>
        <w:t>: am. (1) (c), (e) </w:t>
      </w:r>
      <w:hyperlink r:id="rId561" w:tooltip="Admin. Register toc" w:history="1">
        <w:r w:rsidRPr="005F791F">
          <w:rPr>
            <w:rStyle w:val="Hyperlink"/>
            <w:rFonts w:asciiTheme="minorHAnsi" w:hAnsiTheme="minorHAnsi" w:cstheme="minorHAnsi"/>
            <w:b/>
            <w:bCs/>
            <w:color w:val="426986"/>
            <w:sz w:val="22"/>
            <w:szCs w:val="22"/>
          </w:rPr>
          <w:t>Register May 2021 No. 785</w:t>
        </w:r>
      </w:hyperlink>
      <w:r w:rsidRPr="005F791F">
        <w:rPr>
          <w:rFonts w:asciiTheme="minorHAnsi" w:hAnsiTheme="minorHAnsi" w:cstheme="minorHAnsi"/>
          <w:b/>
          <w:bCs/>
          <w:color w:val="000000"/>
          <w:sz w:val="22"/>
          <w:szCs w:val="22"/>
        </w:rPr>
        <w:t>, eff. 6-1-21.</w:t>
      </w:r>
    </w:p>
    <w:p w14:paraId="083D91A7" w14:textId="77777777" w:rsidR="005F791F" w:rsidRPr="005F791F" w:rsidRDefault="005F791F" w:rsidP="006465B9">
      <w:pPr>
        <w:shd w:val="clear" w:color="auto" w:fill="FFFFFF"/>
        <w:ind w:hanging="480"/>
        <w:rPr>
          <w:rStyle w:val="qsnumsectnum"/>
          <w:rFonts w:asciiTheme="minorHAnsi" w:hAnsiTheme="minorHAnsi" w:cstheme="minorHAnsi"/>
          <w:b/>
          <w:bCs/>
          <w:color w:val="000000"/>
          <w:sz w:val="22"/>
          <w:szCs w:val="22"/>
        </w:rPr>
      </w:pPr>
    </w:p>
    <w:p w14:paraId="7117C7D5" w14:textId="52CFC822" w:rsidR="006465B9" w:rsidRPr="00CA6997" w:rsidRDefault="006465B9" w:rsidP="003D19A7">
      <w:pPr>
        <w:pStyle w:val="Heading4"/>
      </w:pPr>
      <w:r w:rsidRPr="00CA6997">
        <w:rPr>
          <w:rStyle w:val="qsnumsectnum"/>
          <w:rFonts w:cstheme="majorHAnsi"/>
          <w:color w:val="8C282F"/>
        </w:rPr>
        <w:t>UWS 4.06</w:t>
      </w:r>
      <w:r w:rsidRPr="00CA6997">
        <w:t> </w:t>
      </w:r>
      <w:r w:rsidRPr="00CA6997">
        <w:rPr>
          <w:rStyle w:val="qstitlesection"/>
          <w:rFonts w:cstheme="majorHAnsi"/>
          <w:color w:val="8C282F"/>
        </w:rPr>
        <w:t> Procedural guarantees.</w:t>
      </w:r>
    </w:p>
    <w:p w14:paraId="385A2859" w14:textId="77777777" w:rsidR="006465B9" w:rsidRPr="005F791F" w:rsidRDefault="006465B9" w:rsidP="00CA6997">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(1)</w:t>
      </w:r>
      <w:r w:rsidRPr="005F791F">
        <w:rPr>
          <w:rFonts w:asciiTheme="minorHAnsi" w:hAnsiTheme="minorHAnsi" w:cstheme="minorHAnsi"/>
          <w:b/>
          <w:bCs/>
          <w:color w:val="000000"/>
          <w:sz w:val="22"/>
          <w:szCs w:val="22"/>
        </w:rPr>
        <w:t> </w:t>
      </w:r>
      <w:r w:rsidRPr="005F791F">
        <w:rPr>
          <w:rFonts w:asciiTheme="minorHAnsi" w:hAnsiTheme="minorHAnsi" w:cstheme="minorHAnsi"/>
          <w:b/>
          <w:bCs/>
          <w:color w:val="000000"/>
          <w:sz w:val="22"/>
          <w:szCs w:val="22"/>
        </w:rPr>
        <w:t> </w:t>
      </w:r>
      <w:r w:rsidRPr="005F791F">
        <w:rPr>
          <w:rFonts w:asciiTheme="minorHAnsi" w:hAnsiTheme="minorHAnsi" w:cstheme="minorHAnsi"/>
          <w:color w:val="000000"/>
          <w:sz w:val="22"/>
          <w:szCs w:val="22"/>
        </w:rPr>
        <w:t>Any hearing held shall comply with the requirements set forth in s. </w:t>
      </w:r>
      <w:hyperlink r:id="rId562" w:tooltip="Admin. Code UWS 4.05" w:history="1">
        <w:r w:rsidRPr="005F791F">
          <w:rPr>
            <w:rStyle w:val="Hyperlink"/>
            <w:rFonts w:asciiTheme="minorHAnsi" w:hAnsiTheme="minorHAnsi" w:cstheme="minorHAnsi"/>
            <w:color w:val="426986"/>
            <w:sz w:val="22"/>
            <w:szCs w:val="22"/>
          </w:rPr>
          <w:t>UWS 4.05</w:t>
        </w:r>
      </w:hyperlink>
      <w:r w:rsidRPr="005F791F">
        <w:rPr>
          <w:rFonts w:asciiTheme="minorHAnsi" w:hAnsiTheme="minorHAnsi" w:cstheme="minorHAnsi"/>
          <w:color w:val="000000"/>
          <w:sz w:val="22"/>
          <w:szCs w:val="22"/>
        </w:rPr>
        <w:t>. The following requirements shall also be observed:</w:t>
      </w:r>
    </w:p>
    <w:p w14:paraId="75CAB35F" w14:textId="77777777" w:rsidR="006465B9" w:rsidRPr="005F791F" w:rsidRDefault="006465B9" w:rsidP="00D36B46">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(a)</w:t>
      </w:r>
      <w:r w:rsidRPr="005F791F">
        <w:rPr>
          <w:rFonts w:asciiTheme="minorHAnsi" w:hAnsiTheme="minorHAnsi" w:cstheme="minorHAnsi"/>
          <w:color w:val="000000"/>
          <w:sz w:val="22"/>
          <w:szCs w:val="22"/>
        </w:rPr>
        <w:t> The burden of proof of the existence of just cause is on the administration or its representatives;</w:t>
      </w:r>
    </w:p>
    <w:p w14:paraId="7C5049EE" w14:textId="77777777" w:rsidR="006465B9" w:rsidRPr="005F791F" w:rsidRDefault="006465B9" w:rsidP="00D36B46">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(am)</w:t>
      </w:r>
      <w:r w:rsidRPr="005F791F">
        <w:rPr>
          <w:rFonts w:asciiTheme="minorHAnsi" w:hAnsiTheme="minorHAnsi" w:cstheme="minorHAnsi"/>
          <w:color w:val="000000"/>
          <w:sz w:val="22"/>
          <w:szCs w:val="22"/>
        </w:rPr>
        <w:t> For complaints involving sexual harassment, sexual assault, dating violence, domestic violence, sexual exploitation, or stalking, the standard of proof shall be a preponderance of the evidence;</w:t>
      </w:r>
    </w:p>
    <w:p w14:paraId="2F312A92" w14:textId="77777777" w:rsidR="006465B9" w:rsidRPr="005F791F" w:rsidRDefault="006465B9" w:rsidP="00D36B46">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(b)</w:t>
      </w:r>
      <w:r w:rsidRPr="005F791F">
        <w:rPr>
          <w:rFonts w:asciiTheme="minorHAnsi" w:hAnsiTheme="minorHAnsi" w:cstheme="minorHAnsi"/>
          <w:color w:val="000000"/>
          <w:sz w:val="22"/>
          <w:szCs w:val="22"/>
        </w:rPr>
        <w:t> No faculty member who participated in the investigation of allegations leading to the filing of a statement of charges, or in the filing of a statement of charges, or who is a material witness shall be qualified to sit on the committee in that case;</w:t>
      </w:r>
    </w:p>
    <w:p w14:paraId="0C3AE74D" w14:textId="77777777" w:rsidR="006465B9" w:rsidRPr="005F791F" w:rsidRDefault="006465B9" w:rsidP="00D36B46">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(c)</w:t>
      </w:r>
      <w:r w:rsidRPr="005F791F">
        <w:rPr>
          <w:rFonts w:asciiTheme="minorHAnsi" w:hAnsiTheme="minorHAnsi" w:cstheme="minorHAnsi"/>
          <w:color w:val="000000"/>
          <w:sz w:val="22"/>
          <w:szCs w:val="22"/>
        </w:rPr>
        <w:t> The hearing shall be closed unless the faculty member under charges requests an open hearing, in which case it shall be open (see subch. </w:t>
      </w:r>
      <w:hyperlink r:id="rId563" w:tooltip="Statutes subch. V of ch. 19" w:history="1">
        <w:r w:rsidRPr="005F791F">
          <w:rPr>
            <w:rStyle w:val="Hyperlink"/>
            <w:rFonts w:asciiTheme="minorHAnsi" w:hAnsiTheme="minorHAnsi" w:cstheme="minorHAnsi"/>
            <w:color w:val="426986"/>
            <w:sz w:val="22"/>
            <w:szCs w:val="22"/>
          </w:rPr>
          <w:t>V of ch. 19</w:t>
        </w:r>
      </w:hyperlink>
      <w:r w:rsidRPr="005F791F">
        <w:rPr>
          <w:rFonts w:asciiTheme="minorHAnsi" w:hAnsiTheme="minorHAnsi" w:cstheme="minorHAnsi"/>
          <w:color w:val="000000"/>
          <w:sz w:val="22"/>
          <w:szCs w:val="22"/>
        </w:rPr>
        <w:t>, Stats., Open Meetings of Governmental Bodies);</w:t>
      </w:r>
    </w:p>
    <w:p w14:paraId="4AC83AA8" w14:textId="77777777" w:rsidR="006465B9" w:rsidRPr="005F791F" w:rsidRDefault="006465B9" w:rsidP="00D36B46">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(d)</w:t>
      </w:r>
      <w:r w:rsidRPr="005F791F">
        <w:rPr>
          <w:rFonts w:asciiTheme="minorHAnsi" w:hAnsiTheme="minorHAnsi" w:cstheme="minorHAnsi"/>
          <w:color w:val="000000"/>
          <w:sz w:val="22"/>
          <w:szCs w:val="22"/>
        </w:rPr>
        <w:t> The faculty hearing committee may, on motion of either party, and, if the complaint involves sexual harassment, sexual assault, dating violence, domestic violence, sexual exploitation, or stalking, on the motion of the complainant, disqualify any one of its members for cause by a majority vote. If one or more of the faculty hearing committee members disqualify themselves or are disqualified, the remaining members may select a number of other members of the faculty equal to the number who have been disqualified to serve, except that alternative methods of replacement may be specified in the rules and procedures adopted by the faculty establishing the standing committee under s. </w:t>
      </w:r>
      <w:hyperlink r:id="rId564" w:tooltip="Admin. Code UWS 4.03" w:history="1">
        <w:r w:rsidRPr="005F791F">
          <w:rPr>
            <w:rStyle w:val="Hyperlink"/>
            <w:rFonts w:asciiTheme="minorHAnsi" w:hAnsiTheme="minorHAnsi" w:cstheme="minorHAnsi"/>
            <w:color w:val="426986"/>
            <w:sz w:val="22"/>
            <w:szCs w:val="22"/>
          </w:rPr>
          <w:t>UWS 4.03</w:t>
        </w:r>
      </w:hyperlink>
      <w:r w:rsidRPr="005F791F">
        <w:rPr>
          <w:rFonts w:asciiTheme="minorHAnsi" w:hAnsiTheme="minorHAnsi" w:cstheme="minorHAnsi"/>
          <w:color w:val="000000"/>
          <w:sz w:val="22"/>
          <w:szCs w:val="22"/>
        </w:rPr>
        <w:t>;</w:t>
      </w:r>
    </w:p>
    <w:p w14:paraId="7E7F1605" w14:textId="77777777" w:rsidR="006465B9" w:rsidRPr="005F791F" w:rsidRDefault="006465B9" w:rsidP="00D36B46">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(e)</w:t>
      </w:r>
      <w:r w:rsidRPr="005F791F">
        <w:rPr>
          <w:rFonts w:asciiTheme="minorHAnsi" w:hAnsiTheme="minorHAnsi" w:cstheme="minorHAnsi"/>
          <w:color w:val="000000"/>
          <w:sz w:val="22"/>
          <w:szCs w:val="22"/>
        </w:rPr>
        <w:t> The faculty hearing committee shall not be bound by common law or statutory rules of evidence and may admit evidence having reasonable probative value but shall exclude immaterial, irrelevant, or unduly repetitious testimony, and shall give effect to recognized legal privileges;</w:t>
      </w:r>
    </w:p>
    <w:p w14:paraId="6C7CB998" w14:textId="77777777" w:rsidR="006465B9" w:rsidRPr="005F791F" w:rsidRDefault="006465B9" w:rsidP="00D36B46">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(f)</w:t>
      </w:r>
      <w:r w:rsidRPr="005F791F">
        <w:rPr>
          <w:rFonts w:asciiTheme="minorHAnsi" w:hAnsiTheme="minorHAnsi" w:cstheme="minorHAnsi"/>
          <w:color w:val="000000"/>
          <w:sz w:val="22"/>
          <w:szCs w:val="22"/>
        </w:rPr>
        <w:t> If the faculty hearing committee requests, the chancellor shall provide legal counsel after consulting with the committee concerning its wishes in this regard. The function of legal counsel shall be to advise the committee, consult with them on legal matters, and such other responsibilities as shall be determined by the committee within the provisions of the rules and procedures adopted by the faculty of the institution in establishing the standing faculty committee under s. </w:t>
      </w:r>
      <w:hyperlink r:id="rId565" w:tooltip="Admin. Code UWS 4.03" w:history="1">
        <w:r w:rsidRPr="005F791F">
          <w:rPr>
            <w:rStyle w:val="Hyperlink"/>
            <w:rFonts w:asciiTheme="minorHAnsi" w:hAnsiTheme="minorHAnsi" w:cstheme="minorHAnsi"/>
            <w:color w:val="426986"/>
            <w:sz w:val="22"/>
            <w:szCs w:val="22"/>
          </w:rPr>
          <w:t>UWS 4.03</w:t>
        </w:r>
      </w:hyperlink>
      <w:r w:rsidRPr="005F791F">
        <w:rPr>
          <w:rFonts w:asciiTheme="minorHAnsi" w:hAnsiTheme="minorHAnsi" w:cstheme="minorHAnsi"/>
          <w:color w:val="000000"/>
          <w:sz w:val="22"/>
          <w:szCs w:val="22"/>
        </w:rPr>
        <w:t>;</w:t>
      </w:r>
    </w:p>
    <w:p w14:paraId="07E8FF1F" w14:textId="77777777" w:rsidR="006465B9" w:rsidRPr="005F791F" w:rsidRDefault="006465B9" w:rsidP="00D36B46">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(g)</w:t>
      </w:r>
      <w:r w:rsidRPr="005F791F">
        <w:rPr>
          <w:rFonts w:asciiTheme="minorHAnsi" w:hAnsiTheme="minorHAnsi" w:cstheme="minorHAnsi"/>
          <w:color w:val="000000"/>
          <w:sz w:val="22"/>
          <w:szCs w:val="22"/>
        </w:rPr>
        <w:t xml:space="preserve"> If a proceeding on charges against a faculty member not holding tenure is not concluded before the faculty member's appointment would expire, the faculty member may elect that such proceeding be carried to a final </w:t>
      </w:r>
      <w:r w:rsidRPr="005F791F">
        <w:rPr>
          <w:rFonts w:asciiTheme="minorHAnsi" w:hAnsiTheme="minorHAnsi" w:cstheme="minorHAnsi"/>
          <w:color w:val="000000"/>
          <w:sz w:val="22"/>
          <w:szCs w:val="22"/>
        </w:rPr>
        <w:lastRenderedPageBreak/>
        <w:t>decision. Unless the faculty member so elects in writing, the proceeding shall be discontinued at the expiration of the appointment;</w:t>
      </w:r>
    </w:p>
    <w:p w14:paraId="10900854" w14:textId="77777777" w:rsidR="006465B9" w:rsidRPr="005F791F" w:rsidRDefault="006465B9" w:rsidP="00D36B46">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(h)</w:t>
      </w:r>
      <w:r w:rsidRPr="005F791F">
        <w:rPr>
          <w:rFonts w:asciiTheme="minorHAnsi" w:hAnsiTheme="minorHAnsi" w:cstheme="minorHAnsi"/>
          <w:color w:val="000000"/>
          <w:sz w:val="22"/>
          <w:szCs w:val="22"/>
        </w:rPr>
        <w:t> If a faculty member whose dismissal is sought has requested a hearing, discontinuance of the proceeding by the institution is deemed a withdrawal of charges and a finding that the charges were without merit;</w:t>
      </w:r>
    </w:p>
    <w:p w14:paraId="009C3D9C" w14:textId="77777777" w:rsidR="006465B9" w:rsidRPr="005F791F" w:rsidRDefault="006465B9" w:rsidP="00D36B46">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(i)</w:t>
      </w:r>
      <w:r w:rsidRPr="005F791F">
        <w:rPr>
          <w:rFonts w:asciiTheme="minorHAnsi" w:hAnsiTheme="minorHAnsi" w:cstheme="minorHAnsi"/>
          <w:color w:val="000000"/>
          <w:sz w:val="22"/>
          <w:szCs w:val="22"/>
        </w:rPr>
        <w:t> Nothing in this section shall prevent the settlement of cases by mutual agreement between the administration and the faculty member, with board approval, at any time prior to a final decision by the board;</w:t>
      </w:r>
    </w:p>
    <w:p w14:paraId="04F43AE7" w14:textId="77777777" w:rsidR="006465B9" w:rsidRPr="005F791F" w:rsidRDefault="006465B9" w:rsidP="00D36B46">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(j)</w:t>
      </w:r>
      <w:r w:rsidRPr="005F791F">
        <w:rPr>
          <w:rFonts w:asciiTheme="minorHAnsi" w:hAnsiTheme="minorHAnsi" w:cstheme="minorHAnsi"/>
          <w:color w:val="000000"/>
          <w:sz w:val="22"/>
          <w:szCs w:val="22"/>
        </w:rPr>
        <w:t> Adjournment shall be granted to enable the parties, including the complainant, to investigate evidence as to which a valid claim of surprise is made.</w:t>
      </w:r>
    </w:p>
    <w:p w14:paraId="2D3CA2D0" w14:textId="77777777" w:rsidR="005F791F" w:rsidRPr="005F791F" w:rsidRDefault="005F791F" w:rsidP="006465B9">
      <w:pPr>
        <w:shd w:val="clear" w:color="auto" w:fill="FFFFFF"/>
        <w:ind w:hanging="216"/>
        <w:rPr>
          <w:rFonts w:asciiTheme="minorHAnsi" w:hAnsiTheme="minorHAnsi" w:cstheme="minorHAnsi"/>
          <w:b/>
          <w:bCs/>
          <w:color w:val="000000"/>
          <w:sz w:val="22"/>
          <w:szCs w:val="22"/>
        </w:rPr>
      </w:pPr>
    </w:p>
    <w:p w14:paraId="2884705C" w14:textId="3D096A37" w:rsidR="006465B9" w:rsidRPr="005F791F" w:rsidRDefault="006465B9" w:rsidP="00D36B46">
      <w:pPr>
        <w:shd w:val="clear" w:color="auto" w:fill="FFFFFF"/>
        <w:ind w:left="475"/>
        <w:rPr>
          <w:rFonts w:asciiTheme="minorHAnsi" w:hAnsiTheme="minorHAnsi" w:cstheme="minorHAnsi"/>
          <w:color w:val="000000"/>
          <w:sz w:val="22"/>
          <w:szCs w:val="22"/>
        </w:rPr>
      </w:pPr>
      <w:r w:rsidRPr="005F791F">
        <w:rPr>
          <w:rFonts w:asciiTheme="minorHAnsi" w:hAnsiTheme="minorHAnsi" w:cstheme="minorHAnsi"/>
          <w:b/>
          <w:bCs/>
          <w:color w:val="000000"/>
          <w:sz w:val="22"/>
          <w:szCs w:val="22"/>
        </w:rPr>
        <w:t>History: </w:t>
      </w:r>
      <w:r w:rsidRPr="005F791F">
        <w:rPr>
          <w:rFonts w:asciiTheme="minorHAnsi" w:hAnsiTheme="minorHAnsi" w:cstheme="minorHAnsi"/>
          <w:color w:val="000000"/>
          <w:sz w:val="22"/>
          <w:szCs w:val="22"/>
        </w:rPr>
        <w:t>Cr. </w:t>
      </w:r>
      <w:hyperlink r:id="rId566" w:tooltip="Admin. Register toc" w:history="1">
        <w:r w:rsidRPr="005F791F">
          <w:rPr>
            <w:rStyle w:val="Hyperlink"/>
            <w:rFonts w:asciiTheme="minorHAnsi" w:hAnsiTheme="minorHAnsi" w:cstheme="minorHAnsi"/>
            <w:color w:val="426986"/>
            <w:sz w:val="22"/>
            <w:szCs w:val="22"/>
          </w:rPr>
          <w:t>Register, January, 1975, No. 229</w:t>
        </w:r>
      </w:hyperlink>
      <w:r w:rsidRPr="005F791F">
        <w:rPr>
          <w:rFonts w:asciiTheme="minorHAnsi" w:hAnsiTheme="minorHAnsi" w:cstheme="minorHAnsi"/>
          <w:color w:val="000000"/>
          <w:sz w:val="22"/>
          <w:szCs w:val="22"/>
        </w:rPr>
        <w:t>, eff. 2-1-75; correction in (1) (c) made under s. 13.93 (2m) (b) 7., Stats., </w:t>
      </w:r>
      <w:hyperlink r:id="rId567" w:tooltip="Admin. Register toc" w:history="1">
        <w:r w:rsidRPr="005F791F">
          <w:rPr>
            <w:rStyle w:val="Hyperlink"/>
            <w:rFonts w:asciiTheme="minorHAnsi" w:hAnsiTheme="minorHAnsi" w:cstheme="minorHAnsi"/>
            <w:color w:val="426986"/>
            <w:sz w:val="22"/>
            <w:szCs w:val="22"/>
          </w:rPr>
          <w:t>Register, April, 2001, No. 544</w:t>
        </w:r>
      </w:hyperlink>
      <w:r w:rsidRPr="005F791F">
        <w:rPr>
          <w:rFonts w:asciiTheme="minorHAnsi" w:hAnsiTheme="minorHAnsi" w:cstheme="minorHAnsi"/>
          <w:color w:val="000000"/>
          <w:sz w:val="22"/>
          <w:szCs w:val="22"/>
        </w:rPr>
        <w:t>; </w:t>
      </w:r>
      <w:hyperlink r:id="rId568" w:tooltip="2015 Clearinghouse Rules 61" w:history="1">
        <w:r w:rsidRPr="005F791F">
          <w:rPr>
            <w:rStyle w:val="Hyperlink"/>
            <w:rFonts w:asciiTheme="minorHAnsi" w:hAnsiTheme="minorHAnsi" w:cstheme="minorHAnsi"/>
            <w:color w:val="426986"/>
            <w:sz w:val="22"/>
            <w:szCs w:val="22"/>
          </w:rPr>
          <w:t>CR 15-061</w:t>
        </w:r>
      </w:hyperlink>
      <w:r w:rsidRPr="005F791F">
        <w:rPr>
          <w:rFonts w:asciiTheme="minorHAnsi" w:hAnsiTheme="minorHAnsi" w:cstheme="minorHAnsi"/>
          <w:color w:val="000000"/>
          <w:sz w:val="22"/>
          <w:szCs w:val="22"/>
        </w:rPr>
        <w:t>: cr. (1) (am), am. (1) (d), (i), (j) </w:t>
      </w:r>
      <w:hyperlink r:id="rId569" w:tooltip="Admin. Register toc" w:history="1">
        <w:r w:rsidRPr="005F791F">
          <w:rPr>
            <w:rStyle w:val="Hyperlink"/>
            <w:rFonts w:asciiTheme="minorHAnsi" w:hAnsiTheme="minorHAnsi" w:cstheme="minorHAnsi"/>
            <w:color w:val="426986"/>
            <w:sz w:val="22"/>
            <w:szCs w:val="22"/>
          </w:rPr>
          <w:t>Register June 2016 No. 726</w:t>
        </w:r>
      </w:hyperlink>
      <w:r w:rsidRPr="005F791F">
        <w:rPr>
          <w:rFonts w:asciiTheme="minorHAnsi" w:hAnsiTheme="minorHAnsi" w:cstheme="minorHAnsi"/>
          <w:color w:val="000000"/>
          <w:sz w:val="22"/>
          <w:szCs w:val="22"/>
        </w:rPr>
        <w:t>, eff. 7-1-16; </w:t>
      </w:r>
      <w:hyperlink r:id="rId570" w:tooltip="2020 Clearinghouse Rules 59" w:history="1">
        <w:r w:rsidRPr="005F791F">
          <w:rPr>
            <w:rStyle w:val="Hyperlink"/>
            <w:rFonts w:asciiTheme="minorHAnsi" w:hAnsiTheme="minorHAnsi" w:cstheme="minorHAnsi"/>
            <w:b/>
            <w:bCs/>
            <w:color w:val="426986"/>
            <w:sz w:val="22"/>
            <w:szCs w:val="22"/>
          </w:rPr>
          <w:t>CR 20-059</w:t>
        </w:r>
      </w:hyperlink>
      <w:r w:rsidRPr="005F791F">
        <w:rPr>
          <w:rFonts w:asciiTheme="minorHAnsi" w:hAnsiTheme="minorHAnsi" w:cstheme="minorHAnsi"/>
          <w:b/>
          <w:bCs/>
          <w:color w:val="000000"/>
          <w:sz w:val="22"/>
          <w:szCs w:val="22"/>
        </w:rPr>
        <w:t>: am. (1) (am), (c), (d), (g) </w:t>
      </w:r>
      <w:hyperlink r:id="rId571" w:tooltip="Admin. Register toc" w:history="1">
        <w:r w:rsidRPr="005F791F">
          <w:rPr>
            <w:rStyle w:val="Hyperlink"/>
            <w:rFonts w:asciiTheme="minorHAnsi" w:hAnsiTheme="minorHAnsi" w:cstheme="minorHAnsi"/>
            <w:b/>
            <w:bCs/>
            <w:color w:val="426986"/>
            <w:sz w:val="22"/>
            <w:szCs w:val="22"/>
          </w:rPr>
          <w:t>Register May 2021 No. 785</w:t>
        </w:r>
      </w:hyperlink>
      <w:r w:rsidRPr="005F791F">
        <w:rPr>
          <w:rFonts w:asciiTheme="minorHAnsi" w:hAnsiTheme="minorHAnsi" w:cstheme="minorHAnsi"/>
          <w:b/>
          <w:bCs/>
          <w:color w:val="000000"/>
          <w:sz w:val="22"/>
          <w:szCs w:val="22"/>
        </w:rPr>
        <w:t>, eff. 6-1-21.</w:t>
      </w:r>
    </w:p>
    <w:p w14:paraId="26A8FFA3" w14:textId="77777777" w:rsidR="005F791F" w:rsidRPr="005F791F" w:rsidRDefault="005F791F" w:rsidP="006465B9">
      <w:pPr>
        <w:shd w:val="clear" w:color="auto" w:fill="FFFFFF"/>
        <w:ind w:hanging="480"/>
        <w:rPr>
          <w:rStyle w:val="qsnumsectnum"/>
          <w:rFonts w:asciiTheme="minorHAnsi" w:hAnsiTheme="minorHAnsi" w:cstheme="minorHAnsi"/>
          <w:b/>
          <w:bCs/>
          <w:color w:val="000000"/>
          <w:sz w:val="22"/>
          <w:szCs w:val="22"/>
        </w:rPr>
      </w:pPr>
    </w:p>
    <w:p w14:paraId="7BD7407C" w14:textId="0A3ECF72" w:rsidR="006465B9" w:rsidRPr="00D36B46" w:rsidRDefault="006465B9" w:rsidP="003D19A7">
      <w:pPr>
        <w:pStyle w:val="Heading4"/>
      </w:pPr>
      <w:r w:rsidRPr="00D36B46">
        <w:rPr>
          <w:rStyle w:val="qsnumsectnum"/>
          <w:rFonts w:cstheme="majorHAnsi"/>
          <w:color w:val="8C282F"/>
        </w:rPr>
        <w:t>UWS 4.07</w:t>
      </w:r>
      <w:r w:rsidRPr="00D36B46">
        <w:t> </w:t>
      </w:r>
      <w:r w:rsidRPr="00D36B46">
        <w:rPr>
          <w:rStyle w:val="qstitlesection"/>
          <w:rFonts w:cstheme="majorHAnsi"/>
          <w:color w:val="8C282F"/>
        </w:rPr>
        <w:t> Recommendations to the chancellor and the regents.</w:t>
      </w:r>
    </w:p>
    <w:p w14:paraId="0BD1C568" w14:textId="77777777" w:rsidR="006465B9" w:rsidRPr="005F791F" w:rsidRDefault="006465B9" w:rsidP="00D36B46">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(1)</w:t>
      </w:r>
      <w:r w:rsidRPr="005F791F">
        <w:rPr>
          <w:rFonts w:asciiTheme="minorHAnsi" w:hAnsiTheme="minorHAnsi" w:cstheme="minorHAnsi"/>
          <w:b/>
          <w:bCs/>
          <w:color w:val="000000"/>
          <w:sz w:val="22"/>
          <w:szCs w:val="22"/>
        </w:rPr>
        <w:t> </w:t>
      </w:r>
      <w:r w:rsidRPr="005F791F">
        <w:rPr>
          <w:rFonts w:asciiTheme="minorHAnsi" w:hAnsiTheme="minorHAnsi" w:cstheme="minorHAnsi"/>
          <w:b/>
          <w:bCs/>
          <w:color w:val="000000"/>
          <w:sz w:val="22"/>
          <w:szCs w:val="22"/>
        </w:rPr>
        <w:t> </w:t>
      </w:r>
      <w:r w:rsidRPr="005F791F">
        <w:rPr>
          <w:rFonts w:asciiTheme="minorHAnsi" w:hAnsiTheme="minorHAnsi" w:cstheme="minorHAnsi"/>
          <w:color w:val="000000"/>
          <w:sz w:val="22"/>
          <w:szCs w:val="22"/>
        </w:rPr>
        <w:t>The faculty hearing committee shall send to the chancellor and to the faculty member concerned, as soon as practicable after conclusion of the hearing, a verbatim record of the testimony and a copy of its report, findings, and recommendations. The committee may determine that while adequate cause for discipline exists, some sanction less severe than dismissal is more appropriate. Within 20 days after receipt of this material the chancellor shall review it and afford the faculty member an opportunity to discuss it. The chancellor shall prepare a written recommendation within 20 days following the meeting with the faculty member, unless the chancellor's proposed recommendation differs substantially from that of the committee. If the chancellor's proposed recommendations differ substantially from those of the faculty hearing committee, the chancellor shall promptly consult the faculty hearing committee and provide the committee with a reasonable opportunity for a written response prior to forwarding the recommendation. If the recommendation is for dismissal, the recommendation shall be submitted through the president of the system to the board. A copy of the faculty hearing committee's report and recommendations shall be forwarded through the president of the system to the board along with the chancellor's recommendation. A copy of the chancellor's recommendation shall also be sent to the faculty member concerned and to the faculty committee. For complaints involving sexual harassment, sexual assault, dating violence, domestic violence, sexual exploitation, or stalking, the complainant shall have all rights provided to the faculty member in this paragraph, including the right to receive a copy of the chancellor's recommendation, except as may be precluded by applicable state or federal law.</w:t>
      </w:r>
    </w:p>
    <w:p w14:paraId="098ED551" w14:textId="77777777" w:rsidR="006465B9" w:rsidRPr="005F791F" w:rsidRDefault="006465B9" w:rsidP="00D36B46">
      <w:pPr>
        <w:shd w:val="clear" w:color="auto" w:fill="FFFFFF"/>
        <w:ind w:left="475" w:hanging="475"/>
        <w:rPr>
          <w:rFonts w:asciiTheme="minorHAnsi" w:hAnsiTheme="minorHAnsi" w:cstheme="minorHAnsi"/>
          <w:color w:val="000000"/>
          <w:sz w:val="22"/>
          <w:szCs w:val="22"/>
        </w:rPr>
      </w:pPr>
      <w:r w:rsidRPr="005F791F">
        <w:rPr>
          <w:rFonts w:asciiTheme="minorHAnsi" w:hAnsiTheme="minorHAnsi" w:cstheme="minorHAnsi"/>
          <w:b/>
          <w:bCs/>
          <w:color w:val="000000"/>
          <w:sz w:val="22"/>
          <w:szCs w:val="22"/>
        </w:rPr>
        <w:t>(2)</w:t>
      </w:r>
      <w:r w:rsidRPr="005F791F">
        <w:rPr>
          <w:rFonts w:asciiTheme="minorHAnsi" w:hAnsiTheme="minorHAnsi" w:cstheme="minorHAnsi"/>
          <w:b/>
          <w:bCs/>
          <w:color w:val="000000"/>
          <w:sz w:val="22"/>
          <w:szCs w:val="22"/>
        </w:rPr>
        <w:t> </w:t>
      </w:r>
      <w:r w:rsidRPr="005F791F">
        <w:rPr>
          <w:rFonts w:asciiTheme="minorHAnsi" w:hAnsiTheme="minorHAnsi" w:cstheme="minorHAnsi"/>
          <w:color w:val="000000"/>
          <w:sz w:val="22"/>
          <w:szCs w:val="22"/>
        </w:rPr>
        <w:t>Disciplinary action other than dismissal may be taken by the chancellor, after affording the faculty member an opportunity to be heard on the record, except that, upon written request by the faculty member, such action shall be submitted as a recommendation through the president to the board together with a copy of the faculty hearing committee's report and recommendation. For complaints involving sexual harassment, sexual assault, dating violence, domestic violence, sexual exploitation, or stalking, the complainant shall have all the rights provided to the faculty member in this paragraph.</w:t>
      </w:r>
    </w:p>
    <w:p w14:paraId="5F56556C" w14:textId="77777777" w:rsidR="005F791F" w:rsidRPr="005F791F" w:rsidRDefault="005F791F" w:rsidP="006465B9">
      <w:pPr>
        <w:shd w:val="clear" w:color="auto" w:fill="FFFFFF"/>
        <w:ind w:hanging="216"/>
        <w:rPr>
          <w:rFonts w:asciiTheme="minorHAnsi" w:hAnsiTheme="minorHAnsi" w:cstheme="minorHAnsi"/>
          <w:b/>
          <w:bCs/>
          <w:color w:val="000000"/>
          <w:sz w:val="22"/>
          <w:szCs w:val="22"/>
        </w:rPr>
      </w:pPr>
    </w:p>
    <w:p w14:paraId="479A302F" w14:textId="3C63E509" w:rsidR="006465B9" w:rsidRPr="005F791F" w:rsidRDefault="006465B9" w:rsidP="00D36B46">
      <w:pPr>
        <w:shd w:val="clear" w:color="auto" w:fill="FFFFFF"/>
        <w:ind w:left="475"/>
        <w:rPr>
          <w:rFonts w:asciiTheme="minorHAnsi" w:hAnsiTheme="minorHAnsi" w:cstheme="minorHAnsi"/>
          <w:color w:val="000000"/>
          <w:sz w:val="22"/>
          <w:szCs w:val="22"/>
        </w:rPr>
      </w:pPr>
      <w:r w:rsidRPr="005F791F">
        <w:rPr>
          <w:rFonts w:asciiTheme="minorHAnsi" w:hAnsiTheme="minorHAnsi" w:cstheme="minorHAnsi"/>
          <w:b/>
          <w:bCs/>
          <w:color w:val="000000"/>
          <w:sz w:val="22"/>
          <w:szCs w:val="22"/>
        </w:rPr>
        <w:t>History: </w:t>
      </w:r>
      <w:r w:rsidRPr="005F791F">
        <w:rPr>
          <w:rFonts w:asciiTheme="minorHAnsi" w:hAnsiTheme="minorHAnsi" w:cstheme="minorHAnsi"/>
          <w:color w:val="000000"/>
          <w:sz w:val="22"/>
          <w:szCs w:val="22"/>
        </w:rPr>
        <w:t>Cr. </w:t>
      </w:r>
      <w:hyperlink r:id="rId572" w:tooltip="Admin. Register toc" w:history="1">
        <w:r w:rsidRPr="005F791F">
          <w:rPr>
            <w:rStyle w:val="Hyperlink"/>
            <w:rFonts w:asciiTheme="minorHAnsi" w:hAnsiTheme="minorHAnsi" w:cstheme="minorHAnsi"/>
            <w:color w:val="426986"/>
            <w:sz w:val="22"/>
            <w:szCs w:val="22"/>
          </w:rPr>
          <w:t>Register, January, 1975, No. 229</w:t>
        </w:r>
      </w:hyperlink>
      <w:r w:rsidRPr="005F791F">
        <w:rPr>
          <w:rFonts w:asciiTheme="minorHAnsi" w:hAnsiTheme="minorHAnsi" w:cstheme="minorHAnsi"/>
          <w:color w:val="000000"/>
          <w:sz w:val="22"/>
          <w:szCs w:val="22"/>
        </w:rPr>
        <w:t>, eff. 2-1-75; </w:t>
      </w:r>
      <w:hyperlink r:id="rId573" w:tooltip="2015 Clearinghouse Rules 61" w:history="1">
        <w:r w:rsidRPr="005F791F">
          <w:rPr>
            <w:rStyle w:val="Hyperlink"/>
            <w:rFonts w:asciiTheme="minorHAnsi" w:hAnsiTheme="minorHAnsi" w:cstheme="minorHAnsi"/>
            <w:color w:val="426986"/>
            <w:sz w:val="22"/>
            <w:szCs w:val="22"/>
          </w:rPr>
          <w:t>CR 15-061</w:t>
        </w:r>
      </w:hyperlink>
      <w:r w:rsidRPr="005F791F">
        <w:rPr>
          <w:rFonts w:asciiTheme="minorHAnsi" w:hAnsiTheme="minorHAnsi" w:cstheme="minorHAnsi"/>
          <w:color w:val="000000"/>
          <w:sz w:val="22"/>
          <w:szCs w:val="22"/>
        </w:rPr>
        <w:t>: am. </w:t>
      </w:r>
      <w:hyperlink r:id="rId574" w:tooltip="Admin. Register toc" w:history="1">
        <w:r w:rsidRPr="005F791F">
          <w:rPr>
            <w:rStyle w:val="Hyperlink"/>
            <w:rFonts w:asciiTheme="minorHAnsi" w:hAnsiTheme="minorHAnsi" w:cstheme="minorHAnsi"/>
            <w:color w:val="426986"/>
            <w:sz w:val="22"/>
            <w:szCs w:val="22"/>
          </w:rPr>
          <w:t>Register June 2016 No. 726</w:t>
        </w:r>
      </w:hyperlink>
      <w:r w:rsidRPr="005F791F">
        <w:rPr>
          <w:rFonts w:asciiTheme="minorHAnsi" w:hAnsiTheme="minorHAnsi" w:cstheme="minorHAnsi"/>
          <w:color w:val="000000"/>
          <w:sz w:val="22"/>
          <w:szCs w:val="22"/>
        </w:rPr>
        <w:t>, eff. 7-1-16; </w:t>
      </w:r>
      <w:hyperlink r:id="rId575" w:tooltip="2020 Clearinghouse Rules 59" w:history="1">
        <w:r w:rsidRPr="005F791F">
          <w:rPr>
            <w:rStyle w:val="Hyperlink"/>
            <w:rFonts w:asciiTheme="minorHAnsi" w:hAnsiTheme="minorHAnsi" w:cstheme="minorHAnsi"/>
            <w:b/>
            <w:bCs/>
            <w:color w:val="426986"/>
            <w:sz w:val="22"/>
            <w:szCs w:val="22"/>
          </w:rPr>
          <w:t>CR 20-059</w:t>
        </w:r>
      </w:hyperlink>
      <w:r w:rsidRPr="005F791F">
        <w:rPr>
          <w:rFonts w:asciiTheme="minorHAnsi" w:hAnsiTheme="minorHAnsi" w:cstheme="minorHAnsi"/>
          <w:b/>
          <w:bCs/>
          <w:color w:val="000000"/>
          <w:sz w:val="22"/>
          <w:szCs w:val="22"/>
        </w:rPr>
        <w:t>: am. </w:t>
      </w:r>
      <w:hyperlink r:id="rId576" w:tooltip="Admin. Register toc" w:history="1">
        <w:r w:rsidRPr="005F791F">
          <w:rPr>
            <w:rStyle w:val="Hyperlink"/>
            <w:rFonts w:asciiTheme="minorHAnsi" w:hAnsiTheme="minorHAnsi" w:cstheme="minorHAnsi"/>
            <w:b/>
            <w:bCs/>
            <w:color w:val="426986"/>
            <w:sz w:val="22"/>
            <w:szCs w:val="22"/>
          </w:rPr>
          <w:t>Register May 2021 No. 785</w:t>
        </w:r>
      </w:hyperlink>
      <w:r w:rsidRPr="005F791F">
        <w:rPr>
          <w:rFonts w:asciiTheme="minorHAnsi" w:hAnsiTheme="minorHAnsi" w:cstheme="minorHAnsi"/>
          <w:b/>
          <w:bCs/>
          <w:color w:val="000000"/>
          <w:sz w:val="22"/>
          <w:szCs w:val="22"/>
        </w:rPr>
        <w:t>, eff. 6-1-21; correction in (title) made under s. </w:t>
      </w:r>
      <w:hyperlink r:id="rId577" w:tooltip="Statutes 13.92(4)(b)2." w:history="1">
        <w:r w:rsidRPr="005F791F">
          <w:rPr>
            <w:rStyle w:val="Hyperlink"/>
            <w:rFonts w:asciiTheme="minorHAnsi" w:hAnsiTheme="minorHAnsi" w:cstheme="minorHAnsi"/>
            <w:b/>
            <w:bCs/>
            <w:color w:val="426986"/>
            <w:sz w:val="22"/>
            <w:szCs w:val="22"/>
          </w:rPr>
          <w:t>13.92 (4) (b) 2.</w:t>
        </w:r>
      </w:hyperlink>
      <w:r w:rsidRPr="005F791F">
        <w:rPr>
          <w:rFonts w:asciiTheme="minorHAnsi" w:hAnsiTheme="minorHAnsi" w:cstheme="minorHAnsi"/>
          <w:b/>
          <w:bCs/>
          <w:color w:val="000000"/>
          <w:sz w:val="22"/>
          <w:szCs w:val="22"/>
        </w:rPr>
        <w:t>, Stats., </w:t>
      </w:r>
      <w:hyperlink r:id="rId578" w:tooltip="Admin. Register toc" w:history="1">
        <w:r w:rsidRPr="005F791F">
          <w:rPr>
            <w:rStyle w:val="Hyperlink"/>
            <w:rFonts w:asciiTheme="minorHAnsi" w:hAnsiTheme="minorHAnsi" w:cstheme="minorHAnsi"/>
            <w:b/>
            <w:bCs/>
            <w:color w:val="426986"/>
            <w:sz w:val="22"/>
            <w:szCs w:val="22"/>
          </w:rPr>
          <w:t>Register May 2021 No. 785</w:t>
        </w:r>
      </w:hyperlink>
      <w:r w:rsidRPr="005F791F">
        <w:rPr>
          <w:rFonts w:asciiTheme="minorHAnsi" w:hAnsiTheme="minorHAnsi" w:cstheme="minorHAnsi"/>
          <w:b/>
          <w:bCs/>
          <w:color w:val="000000"/>
          <w:sz w:val="22"/>
          <w:szCs w:val="22"/>
        </w:rPr>
        <w:t>.</w:t>
      </w:r>
    </w:p>
    <w:p w14:paraId="478CC04A" w14:textId="77777777" w:rsidR="005F791F" w:rsidRPr="005F791F" w:rsidRDefault="005F791F" w:rsidP="006465B9">
      <w:pPr>
        <w:shd w:val="clear" w:color="auto" w:fill="FFFFFF"/>
        <w:ind w:hanging="480"/>
        <w:rPr>
          <w:rStyle w:val="qsnumsectnum"/>
          <w:rFonts w:asciiTheme="minorHAnsi" w:hAnsiTheme="minorHAnsi" w:cstheme="minorHAnsi"/>
          <w:b/>
          <w:bCs/>
          <w:color w:val="000000"/>
          <w:sz w:val="22"/>
          <w:szCs w:val="22"/>
        </w:rPr>
      </w:pPr>
    </w:p>
    <w:p w14:paraId="013757EA" w14:textId="0E17F132" w:rsidR="006465B9" w:rsidRPr="00D36B46" w:rsidRDefault="006465B9" w:rsidP="003D19A7">
      <w:pPr>
        <w:pStyle w:val="Heading4"/>
      </w:pPr>
      <w:r w:rsidRPr="00D36B46">
        <w:rPr>
          <w:rStyle w:val="qsnumsectnum"/>
          <w:rFonts w:cstheme="majorHAnsi"/>
          <w:color w:val="8C282F"/>
        </w:rPr>
        <w:t>UWS 4.08</w:t>
      </w:r>
      <w:r w:rsidRPr="00D36B46">
        <w:t> </w:t>
      </w:r>
      <w:r w:rsidRPr="00D36B46">
        <w:rPr>
          <w:rStyle w:val="qstitlesection"/>
          <w:rFonts w:cstheme="majorHAnsi"/>
          <w:color w:val="8C282F"/>
        </w:rPr>
        <w:t> Board review.</w:t>
      </w:r>
    </w:p>
    <w:p w14:paraId="43346182" w14:textId="77777777" w:rsidR="006465B9" w:rsidRPr="005F791F" w:rsidRDefault="006465B9" w:rsidP="00D36B46">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(1)</w:t>
      </w:r>
      <w:r w:rsidRPr="005F791F">
        <w:rPr>
          <w:rFonts w:asciiTheme="minorHAnsi" w:hAnsiTheme="minorHAnsi" w:cstheme="minorHAnsi"/>
          <w:b/>
          <w:bCs/>
          <w:color w:val="000000"/>
          <w:sz w:val="22"/>
          <w:szCs w:val="22"/>
        </w:rPr>
        <w:t> </w:t>
      </w:r>
      <w:r w:rsidRPr="005F791F">
        <w:rPr>
          <w:rFonts w:asciiTheme="minorHAnsi" w:hAnsiTheme="minorHAnsi" w:cstheme="minorHAnsi"/>
          <w:b/>
          <w:bCs/>
          <w:color w:val="000000"/>
          <w:sz w:val="22"/>
          <w:szCs w:val="22"/>
        </w:rPr>
        <w:t> </w:t>
      </w:r>
      <w:r w:rsidRPr="005F791F">
        <w:rPr>
          <w:rFonts w:asciiTheme="minorHAnsi" w:hAnsiTheme="minorHAnsi" w:cstheme="minorHAnsi"/>
          <w:color w:val="000000"/>
          <w:sz w:val="22"/>
          <w:szCs w:val="22"/>
        </w:rPr>
        <w:t>If the chancellor recommends dismissal, the board shall review the record before the faculty hearing committee and provide an opportunity for filing exceptions to the recommendations of the hearing committee or chancellor, and for oral arguments, unless the board decides to drop the charges against the faculty member without a hearing or the faculty member elects to waive a hearing. This hearing shall be closed unless the faculty member requests an open hearing (see subch. </w:t>
      </w:r>
      <w:hyperlink r:id="rId579" w:tooltip="Statutes subch. V of ch. 19" w:history="1">
        <w:r w:rsidRPr="005F791F">
          <w:rPr>
            <w:rStyle w:val="Hyperlink"/>
            <w:rFonts w:asciiTheme="minorHAnsi" w:hAnsiTheme="minorHAnsi" w:cstheme="minorHAnsi"/>
            <w:color w:val="426986"/>
            <w:sz w:val="22"/>
            <w:szCs w:val="22"/>
          </w:rPr>
          <w:t>V of ch. 19</w:t>
        </w:r>
      </w:hyperlink>
      <w:r w:rsidRPr="005F791F">
        <w:rPr>
          <w:rFonts w:asciiTheme="minorHAnsi" w:hAnsiTheme="minorHAnsi" w:cstheme="minorHAnsi"/>
          <w:color w:val="000000"/>
          <w:sz w:val="22"/>
          <w:szCs w:val="22"/>
        </w:rPr>
        <w:t xml:space="preserve">, Stats., Open Meetings of Governmental Bodies). For complaints involving sexual harassment, sexual assault, dating violence, domestic violence, sexual exploitation, or stalking, the </w:t>
      </w:r>
      <w:r w:rsidRPr="005F791F">
        <w:rPr>
          <w:rFonts w:asciiTheme="minorHAnsi" w:hAnsiTheme="minorHAnsi" w:cstheme="minorHAnsi"/>
          <w:color w:val="000000"/>
          <w:sz w:val="22"/>
          <w:szCs w:val="22"/>
        </w:rPr>
        <w:lastRenderedPageBreak/>
        <w:t>complainant shall have the same opportunity for filing exceptions to the recommendations of the hearing committee or chancellor, and for oral arguments, as the faculty member.</w:t>
      </w:r>
    </w:p>
    <w:p w14:paraId="4B8D863A" w14:textId="77777777" w:rsidR="006465B9" w:rsidRPr="005F791F" w:rsidRDefault="006465B9" w:rsidP="00D36B46">
      <w:pPr>
        <w:shd w:val="clear" w:color="auto" w:fill="FFFFFF"/>
        <w:ind w:left="475" w:hanging="475"/>
        <w:rPr>
          <w:rFonts w:asciiTheme="minorHAnsi" w:hAnsiTheme="minorHAnsi" w:cstheme="minorHAnsi"/>
          <w:color w:val="000000"/>
          <w:sz w:val="22"/>
          <w:szCs w:val="22"/>
        </w:rPr>
      </w:pPr>
      <w:r w:rsidRPr="005F791F">
        <w:rPr>
          <w:rFonts w:asciiTheme="minorHAnsi" w:hAnsiTheme="minorHAnsi" w:cstheme="minorHAnsi"/>
          <w:b/>
          <w:bCs/>
          <w:color w:val="000000"/>
          <w:sz w:val="22"/>
          <w:szCs w:val="22"/>
        </w:rPr>
        <w:t>(2)</w:t>
      </w:r>
      <w:r w:rsidRPr="005F791F">
        <w:rPr>
          <w:rFonts w:asciiTheme="minorHAnsi" w:hAnsiTheme="minorHAnsi" w:cstheme="minorHAnsi"/>
          <w:b/>
          <w:bCs/>
          <w:color w:val="000000"/>
          <w:sz w:val="22"/>
          <w:szCs w:val="22"/>
        </w:rPr>
        <w:t> </w:t>
      </w:r>
      <w:r w:rsidRPr="005F791F">
        <w:rPr>
          <w:rFonts w:asciiTheme="minorHAnsi" w:hAnsiTheme="minorHAnsi" w:cstheme="minorHAnsi"/>
          <w:color w:val="000000"/>
          <w:sz w:val="22"/>
          <w:szCs w:val="22"/>
        </w:rPr>
        <w:t>If, after the hearing, the board decides to take action different from the recommendation of the faculty hearing committee and/or the chancellor, then before taking final action the board shall consult with the faculty hearing committee and/or the chancellor, as appropriate.</w:t>
      </w:r>
    </w:p>
    <w:p w14:paraId="0F6347C0" w14:textId="77777777" w:rsidR="006465B9" w:rsidRPr="005F791F" w:rsidRDefault="006465B9" w:rsidP="00D36B46">
      <w:pPr>
        <w:shd w:val="clear" w:color="auto" w:fill="FFFFFF"/>
        <w:ind w:left="475" w:hanging="475"/>
        <w:rPr>
          <w:rFonts w:asciiTheme="minorHAnsi" w:hAnsiTheme="minorHAnsi" w:cstheme="minorHAnsi"/>
          <w:color w:val="000000"/>
          <w:sz w:val="22"/>
          <w:szCs w:val="22"/>
        </w:rPr>
      </w:pPr>
      <w:r w:rsidRPr="005F791F">
        <w:rPr>
          <w:rFonts w:asciiTheme="minorHAnsi" w:hAnsiTheme="minorHAnsi" w:cstheme="minorHAnsi"/>
          <w:b/>
          <w:bCs/>
          <w:color w:val="000000"/>
          <w:sz w:val="22"/>
          <w:szCs w:val="22"/>
        </w:rPr>
        <w:t>(3)</w:t>
      </w:r>
      <w:r w:rsidRPr="005F791F">
        <w:rPr>
          <w:rFonts w:asciiTheme="minorHAnsi" w:hAnsiTheme="minorHAnsi" w:cstheme="minorHAnsi"/>
          <w:b/>
          <w:bCs/>
          <w:color w:val="000000"/>
          <w:sz w:val="22"/>
          <w:szCs w:val="22"/>
        </w:rPr>
        <w:t> </w:t>
      </w:r>
      <w:r w:rsidRPr="005F791F">
        <w:rPr>
          <w:rFonts w:asciiTheme="minorHAnsi" w:hAnsiTheme="minorHAnsi" w:cstheme="minorHAnsi"/>
          <w:color w:val="000000"/>
          <w:sz w:val="22"/>
          <w:szCs w:val="22"/>
        </w:rPr>
        <w:t>If a faculty member whose dismissal is sought does not request a hearing pursuant to s. </w:t>
      </w:r>
      <w:hyperlink r:id="rId580" w:tooltip="Admin. Code UWS 4.04" w:history="1">
        <w:r w:rsidRPr="005F791F">
          <w:rPr>
            <w:rStyle w:val="Hyperlink"/>
            <w:rFonts w:asciiTheme="minorHAnsi" w:hAnsiTheme="minorHAnsi" w:cstheme="minorHAnsi"/>
            <w:color w:val="426986"/>
            <w:sz w:val="22"/>
            <w:szCs w:val="22"/>
          </w:rPr>
          <w:t>UWS 4.04</w:t>
        </w:r>
      </w:hyperlink>
      <w:r w:rsidRPr="005F791F">
        <w:rPr>
          <w:rFonts w:asciiTheme="minorHAnsi" w:hAnsiTheme="minorHAnsi" w:cstheme="minorHAnsi"/>
          <w:color w:val="000000"/>
          <w:sz w:val="22"/>
          <w:szCs w:val="22"/>
        </w:rPr>
        <w:t> the board shall take appropriate action upon receipt of the statement of charges and the recommendation of the chancellor.</w:t>
      </w:r>
    </w:p>
    <w:p w14:paraId="6EC43AB5" w14:textId="77777777" w:rsidR="006465B9" w:rsidRPr="005F791F" w:rsidRDefault="006465B9" w:rsidP="00D36B46">
      <w:pPr>
        <w:shd w:val="clear" w:color="auto" w:fill="FFFFFF"/>
        <w:ind w:left="475" w:hanging="475"/>
        <w:rPr>
          <w:rFonts w:asciiTheme="minorHAnsi" w:hAnsiTheme="minorHAnsi" w:cstheme="minorHAnsi"/>
          <w:color w:val="000000"/>
          <w:sz w:val="22"/>
          <w:szCs w:val="22"/>
        </w:rPr>
      </w:pPr>
      <w:r w:rsidRPr="005F791F">
        <w:rPr>
          <w:rFonts w:asciiTheme="minorHAnsi" w:hAnsiTheme="minorHAnsi" w:cstheme="minorHAnsi"/>
          <w:b/>
          <w:bCs/>
          <w:color w:val="000000"/>
          <w:sz w:val="22"/>
          <w:szCs w:val="22"/>
        </w:rPr>
        <w:t>(4)</w:t>
      </w:r>
      <w:r w:rsidRPr="005F791F">
        <w:rPr>
          <w:rFonts w:asciiTheme="minorHAnsi" w:hAnsiTheme="minorHAnsi" w:cstheme="minorHAnsi"/>
          <w:b/>
          <w:bCs/>
          <w:color w:val="000000"/>
          <w:sz w:val="22"/>
          <w:szCs w:val="22"/>
        </w:rPr>
        <w:t> </w:t>
      </w:r>
      <w:r w:rsidRPr="005F791F">
        <w:rPr>
          <w:rFonts w:asciiTheme="minorHAnsi" w:hAnsiTheme="minorHAnsi" w:cstheme="minorHAnsi"/>
          <w:color w:val="000000"/>
          <w:sz w:val="22"/>
          <w:szCs w:val="22"/>
        </w:rPr>
        <w:t>For complaints involving sexual harassment, sexual assault, dating violence, domestic violence, sexual exploitation, or stalking, the faculty member and complainant shall be simultaneously notified of the board's final decision.</w:t>
      </w:r>
    </w:p>
    <w:p w14:paraId="567E693C" w14:textId="77777777" w:rsidR="005F791F" w:rsidRPr="005F791F" w:rsidRDefault="005F791F" w:rsidP="006465B9">
      <w:pPr>
        <w:shd w:val="clear" w:color="auto" w:fill="FFFFFF"/>
        <w:ind w:hanging="216"/>
        <w:rPr>
          <w:rFonts w:asciiTheme="minorHAnsi" w:hAnsiTheme="minorHAnsi" w:cstheme="minorHAnsi"/>
          <w:b/>
          <w:bCs/>
          <w:color w:val="000000"/>
          <w:sz w:val="22"/>
          <w:szCs w:val="22"/>
        </w:rPr>
      </w:pPr>
    </w:p>
    <w:p w14:paraId="790D272A" w14:textId="7DB9A867" w:rsidR="006465B9" w:rsidRPr="005F791F" w:rsidRDefault="006465B9" w:rsidP="00D36B46">
      <w:pPr>
        <w:shd w:val="clear" w:color="auto" w:fill="FFFFFF"/>
        <w:ind w:left="475"/>
        <w:rPr>
          <w:rFonts w:asciiTheme="minorHAnsi" w:hAnsiTheme="minorHAnsi" w:cstheme="minorHAnsi"/>
          <w:color w:val="000000"/>
          <w:sz w:val="22"/>
          <w:szCs w:val="22"/>
        </w:rPr>
      </w:pPr>
      <w:r w:rsidRPr="005F791F">
        <w:rPr>
          <w:rFonts w:asciiTheme="minorHAnsi" w:hAnsiTheme="minorHAnsi" w:cstheme="minorHAnsi"/>
          <w:b/>
          <w:bCs/>
          <w:color w:val="000000"/>
          <w:sz w:val="22"/>
          <w:szCs w:val="22"/>
        </w:rPr>
        <w:t>History: </w:t>
      </w:r>
      <w:r w:rsidRPr="005F791F">
        <w:rPr>
          <w:rFonts w:asciiTheme="minorHAnsi" w:hAnsiTheme="minorHAnsi" w:cstheme="minorHAnsi"/>
          <w:color w:val="000000"/>
          <w:sz w:val="22"/>
          <w:szCs w:val="22"/>
        </w:rPr>
        <w:t>Cr. </w:t>
      </w:r>
      <w:hyperlink r:id="rId581" w:tooltip="Admin. Register toc" w:history="1">
        <w:r w:rsidRPr="005F791F">
          <w:rPr>
            <w:rStyle w:val="Hyperlink"/>
            <w:rFonts w:asciiTheme="minorHAnsi" w:hAnsiTheme="minorHAnsi" w:cstheme="minorHAnsi"/>
            <w:color w:val="426986"/>
            <w:sz w:val="22"/>
            <w:szCs w:val="22"/>
          </w:rPr>
          <w:t>Register, January, 1975, No. 229</w:t>
        </w:r>
      </w:hyperlink>
      <w:r w:rsidRPr="005F791F">
        <w:rPr>
          <w:rFonts w:asciiTheme="minorHAnsi" w:hAnsiTheme="minorHAnsi" w:cstheme="minorHAnsi"/>
          <w:color w:val="000000"/>
          <w:sz w:val="22"/>
          <w:szCs w:val="22"/>
        </w:rPr>
        <w:t>, eff. 2-1-75; correction in (1) made under s. 13.93 (2m) (b) 7., Stats., </w:t>
      </w:r>
      <w:hyperlink r:id="rId582" w:tooltip="Admin. Register toc" w:history="1">
        <w:r w:rsidRPr="005F791F">
          <w:rPr>
            <w:rStyle w:val="Hyperlink"/>
            <w:rFonts w:asciiTheme="minorHAnsi" w:hAnsiTheme="minorHAnsi" w:cstheme="minorHAnsi"/>
            <w:color w:val="426986"/>
            <w:sz w:val="22"/>
            <w:szCs w:val="22"/>
          </w:rPr>
          <w:t>Register, April, 2001, No. 544</w:t>
        </w:r>
      </w:hyperlink>
      <w:r w:rsidRPr="005F791F">
        <w:rPr>
          <w:rFonts w:asciiTheme="minorHAnsi" w:hAnsiTheme="minorHAnsi" w:cstheme="minorHAnsi"/>
          <w:color w:val="000000"/>
          <w:sz w:val="22"/>
          <w:szCs w:val="22"/>
        </w:rPr>
        <w:t>; </w:t>
      </w:r>
      <w:hyperlink r:id="rId583" w:tooltip="2015 Clearinghouse Rules 61" w:history="1">
        <w:r w:rsidRPr="005F791F">
          <w:rPr>
            <w:rStyle w:val="Hyperlink"/>
            <w:rFonts w:asciiTheme="minorHAnsi" w:hAnsiTheme="minorHAnsi" w:cstheme="minorHAnsi"/>
            <w:color w:val="426986"/>
            <w:sz w:val="22"/>
            <w:szCs w:val="22"/>
          </w:rPr>
          <w:t>CR 15-061</w:t>
        </w:r>
      </w:hyperlink>
      <w:r w:rsidRPr="005F791F">
        <w:rPr>
          <w:rFonts w:asciiTheme="minorHAnsi" w:hAnsiTheme="minorHAnsi" w:cstheme="minorHAnsi"/>
          <w:color w:val="000000"/>
          <w:sz w:val="22"/>
          <w:szCs w:val="22"/>
        </w:rPr>
        <w:t>: am. (1), cr. (4) </w:t>
      </w:r>
      <w:hyperlink r:id="rId584" w:tooltip="Admin. Register toc" w:history="1">
        <w:r w:rsidRPr="005F791F">
          <w:rPr>
            <w:rStyle w:val="Hyperlink"/>
            <w:rFonts w:asciiTheme="minorHAnsi" w:hAnsiTheme="minorHAnsi" w:cstheme="minorHAnsi"/>
            <w:color w:val="426986"/>
            <w:sz w:val="22"/>
            <w:szCs w:val="22"/>
          </w:rPr>
          <w:t>Register June 2016 No. 726</w:t>
        </w:r>
      </w:hyperlink>
      <w:r w:rsidRPr="005F791F">
        <w:rPr>
          <w:rFonts w:asciiTheme="minorHAnsi" w:hAnsiTheme="minorHAnsi" w:cstheme="minorHAnsi"/>
          <w:color w:val="000000"/>
          <w:sz w:val="22"/>
          <w:szCs w:val="22"/>
        </w:rPr>
        <w:t>, eff. 7-1-16; </w:t>
      </w:r>
      <w:hyperlink r:id="rId585" w:tooltip="2020 Clearinghouse Rules 59" w:history="1">
        <w:r w:rsidRPr="005F791F">
          <w:rPr>
            <w:rStyle w:val="Hyperlink"/>
            <w:rFonts w:asciiTheme="minorHAnsi" w:hAnsiTheme="minorHAnsi" w:cstheme="minorHAnsi"/>
            <w:b/>
            <w:bCs/>
            <w:color w:val="426986"/>
            <w:sz w:val="22"/>
            <w:szCs w:val="22"/>
          </w:rPr>
          <w:t>CR 20-059</w:t>
        </w:r>
      </w:hyperlink>
      <w:r w:rsidRPr="005F791F">
        <w:rPr>
          <w:rFonts w:asciiTheme="minorHAnsi" w:hAnsiTheme="minorHAnsi" w:cstheme="minorHAnsi"/>
          <w:b/>
          <w:bCs/>
          <w:color w:val="000000"/>
          <w:sz w:val="22"/>
          <w:szCs w:val="22"/>
        </w:rPr>
        <w:t>: am. (1), (4) </w:t>
      </w:r>
      <w:hyperlink r:id="rId586" w:tooltip="Admin. Register toc" w:history="1">
        <w:r w:rsidRPr="005F791F">
          <w:rPr>
            <w:rStyle w:val="Hyperlink"/>
            <w:rFonts w:asciiTheme="minorHAnsi" w:hAnsiTheme="minorHAnsi" w:cstheme="minorHAnsi"/>
            <w:b/>
            <w:bCs/>
            <w:color w:val="426986"/>
            <w:sz w:val="22"/>
            <w:szCs w:val="22"/>
          </w:rPr>
          <w:t>Register May 2021 No. 785</w:t>
        </w:r>
      </w:hyperlink>
      <w:r w:rsidRPr="005F791F">
        <w:rPr>
          <w:rFonts w:asciiTheme="minorHAnsi" w:hAnsiTheme="minorHAnsi" w:cstheme="minorHAnsi"/>
          <w:b/>
          <w:bCs/>
          <w:color w:val="000000"/>
          <w:sz w:val="22"/>
          <w:szCs w:val="22"/>
        </w:rPr>
        <w:t>, eff. 6-1-21.</w:t>
      </w:r>
    </w:p>
    <w:p w14:paraId="43455094" w14:textId="77777777" w:rsidR="005F791F" w:rsidRPr="005F791F" w:rsidRDefault="005F791F" w:rsidP="006465B9">
      <w:pPr>
        <w:shd w:val="clear" w:color="auto" w:fill="FFFFFF"/>
        <w:ind w:hanging="480"/>
        <w:rPr>
          <w:rStyle w:val="qsnumsectnum"/>
          <w:rFonts w:asciiTheme="minorHAnsi" w:hAnsiTheme="minorHAnsi" w:cstheme="minorHAnsi"/>
          <w:b/>
          <w:bCs/>
          <w:color w:val="000000"/>
          <w:sz w:val="22"/>
          <w:szCs w:val="22"/>
        </w:rPr>
      </w:pPr>
    </w:p>
    <w:p w14:paraId="29474955" w14:textId="77777777" w:rsidR="00D36B46" w:rsidRPr="00D36B46" w:rsidRDefault="006465B9" w:rsidP="003D19A7">
      <w:pPr>
        <w:pStyle w:val="Heading4"/>
      </w:pPr>
      <w:r w:rsidRPr="00D36B46">
        <w:rPr>
          <w:rStyle w:val="qsnumsectnum"/>
          <w:rFonts w:cstheme="majorHAnsi"/>
          <w:color w:val="8C282F"/>
        </w:rPr>
        <w:t>UWS 4.09</w:t>
      </w:r>
      <w:r w:rsidRPr="00D36B46">
        <w:t> </w:t>
      </w:r>
      <w:r w:rsidRPr="00D36B46">
        <w:rPr>
          <w:rStyle w:val="qstitlesection"/>
          <w:rFonts w:cstheme="majorHAnsi"/>
          <w:color w:val="8C282F"/>
        </w:rPr>
        <w:t> Suspension from duties.</w:t>
      </w:r>
      <w:r w:rsidRPr="00D36B46">
        <w:t> </w:t>
      </w:r>
    </w:p>
    <w:p w14:paraId="08A46861" w14:textId="60C60F56" w:rsidR="006465B9" w:rsidRPr="005F791F" w:rsidRDefault="006465B9" w:rsidP="00D36B46">
      <w:pPr>
        <w:shd w:val="clear" w:color="auto" w:fill="FFFFFF"/>
        <w:rPr>
          <w:rFonts w:asciiTheme="minorHAnsi" w:hAnsiTheme="minorHAnsi" w:cstheme="minorHAnsi"/>
          <w:color w:val="000000"/>
          <w:sz w:val="22"/>
          <w:szCs w:val="22"/>
        </w:rPr>
      </w:pPr>
      <w:r w:rsidRPr="005F791F">
        <w:rPr>
          <w:rFonts w:asciiTheme="minorHAnsi" w:hAnsiTheme="minorHAnsi" w:cstheme="minorHAnsi"/>
          <w:color w:val="000000"/>
          <w:sz w:val="22"/>
          <w:szCs w:val="22"/>
        </w:rPr>
        <w:t>Pending the final decision as to dismissal, the faculty member shall not normally be relieved of duties; but if, after consultation with appropriate faculty committees the chancellor finds that substantial harm to the institution may result if the faculty member is continued in the faculty member's position, the faculty member may be relieved immediately of the faculty member's duties, but the faculty member's pay shall continue until the board makes its decision as to dismissal, unless the chancellor also makes the determinations set forth in s. </w:t>
      </w:r>
      <w:hyperlink r:id="rId587" w:tooltip="Admin. Code UWS 7.06(1)" w:history="1">
        <w:r w:rsidRPr="005F791F">
          <w:rPr>
            <w:rStyle w:val="Hyperlink"/>
            <w:rFonts w:asciiTheme="minorHAnsi" w:hAnsiTheme="minorHAnsi" w:cstheme="minorHAnsi"/>
            <w:color w:val="426986"/>
            <w:sz w:val="22"/>
            <w:szCs w:val="22"/>
          </w:rPr>
          <w:t>UWS 7.06 (1)</w:t>
        </w:r>
      </w:hyperlink>
      <w:r w:rsidRPr="005F791F">
        <w:rPr>
          <w:rFonts w:asciiTheme="minorHAnsi" w:hAnsiTheme="minorHAnsi" w:cstheme="minorHAnsi"/>
          <w:color w:val="000000"/>
          <w:sz w:val="22"/>
          <w:szCs w:val="22"/>
        </w:rPr>
        <w:t> in which case the suspension from duties may be without pay and the procedures set forth in s. </w:t>
      </w:r>
      <w:hyperlink r:id="rId588" w:tooltip="Admin. Code UWS 7.06" w:history="1">
        <w:r w:rsidRPr="005F791F">
          <w:rPr>
            <w:rStyle w:val="Hyperlink"/>
            <w:rFonts w:asciiTheme="minorHAnsi" w:hAnsiTheme="minorHAnsi" w:cstheme="minorHAnsi"/>
            <w:color w:val="426986"/>
            <w:sz w:val="22"/>
            <w:szCs w:val="22"/>
          </w:rPr>
          <w:t>UWS 7.06</w:t>
        </w:r>
      </w:hyperlink>
      <w:r w:rsidRPr="005F791F">
        <w:rPr>
          <w:rFonts w:asciiTheme="minorHAnsi" w:hAnsiTheme="minorHAnsi" w:cstheme="minorHAnsi"/>
          <w:color w:val="000000"/>
          <w:sz w:val="22"/>
          <w:szCs w:val="22"/>
        </w:rPr>
        <w:t> shall apply.</w:t>
      </w:r>
    </w:p>
    <w:p w14:paraId="55BFB9DC" w14:textId="77777777" w:rsidR="005F791F" w:rsidRPr="005F791F" w:rsidRDefault="005F791F" w:rsidP="006465B9">
      <w:pPr>
        <w:shd w:val="clear" w:color="auto" w:fill="FFFFFF"/>
        <w:ind w:hanging="216"/>
        <w:rPr>
          <w:rFonts w:asciiTheme="minorHAnsi" w:hAnsiTheme="minorHAnsi" w:cstheme="minorHAnsi"/>
          <w:b/>
          <w:bCs/>
          <w:color w:val="000000"/>
          <w:sz w:val="22"/>
          <w:szCs w:val="22"/>
        </w:rPr>
      </w:pPr>
    </w:p>
    <w:p w14:paraId="2644F6EE" w14:textId="55310CAA" w:rsidR="006465B9" w:rsidRPr="005F791F" w:rsidRDefault="006465B9" w:rsidP="00D36B46">
      <w:pPr>
        <w:shd w:val="clear" w:color="auto" w:fill="FFFFFF"/>
        <w:ind w:left="475"/>
        <w:rPr>
          <w:rFonts w:asciiTheme="minorHAnsi" w:hAnsiTheme="minorHAnsi" w:cstheme="minorHAnsi"/>
          <w:color w:val="000000"/>
          <w:sz w:val="22"/>
          <w:szCs w:val="22"/>
        </w:rPr>
      </w:pPr>
      <w:r w:rsidRPr="005F791F">
        <w:rPr>
          <w:rFonts w:asciiTheme="minorHAnsi" w:hAnsiTheme="minorHAnsi" w:cstheme="minorHAnsi"/>
          <w:b/>
          <w:bCs/>
          <w:color w:val="000000"/>
          <w:sz w:val="22"/>
          <w:szCs w:val="22"/>
        </w:rPr>
        <w:t>History: </w:t>
      </w:r>
      <w:r w:rsidRPr="005F791F">
        <w:rPr>
          <w:rFonts w:asciiTheme="minorHAnsi" w:hAnsiTheme="minorHAnsi" w:cstheme="minorHAnsi"/>
          <w:color w:val="000000"/>
          <w:sz w:val="22"/>
          <w:szCs w:val="22"/>
        </w:rPr>
        <w:t>Cr. </w:t>
      </w:r>
      <w:hyperlink r:id="rId589" w:tooltip="Admin. Register toc" w:history="1">
        <w:r w:rsidRPr="005F791F">
          <w:rPr>
            <w:rStyle w:val="Hyperlink"/>
            <w:rFonts w:asciiTheme="minorHAnsi" w:hAnsiTheme="minorHAnsi" w:cstheme="minorHAnsi"/>
            <w:color w:val="426986"/>
            <w:sz w:val="22"/>
            <w:szCs w:val="22"/>
          </w:rPr>
          <w:t>Register, January, 1975, No. 229</w:t>
        </w:r>
      </w:hyperlink>
      <w:r w:rsidRPr="005F791F">
        <w:rPr>
          <w:rFonts w:asciiTheme="minorHAnsi" w:hAnsiTheme="minorHAnsi" w:cstheme="minorHAnsi"/>
          <w:color w:val="000000"/>
          <w:sz w:val="22"/>
          <w:szCs w:val="22"/>
        </w:rPr>
        <w:t>, eff. 2-1-75; </w:t>
      </w:r>
      <w:hyperlink r:id="rId590" w:tooltip="2006 Clearinghouse Rules 78" w:history="1">
        <w:r w:rsidRPr="005F791F">
          <w:rPr>
            <w:rStyle w:val="Hyperlink"/>
            <w:rFonts w:asciiTheme="minorHAnsi" w:hAnsiTheme="minorHAnsi" w:cstheme="minorHAnsi"/>
            <w:color w:val="426986"/>
            <w:sz w:val="22"/>
            <w:szCs w:val="22"/>
          </w:rPr>
          <w:t>CR 06-078</w:t>
        </w:r>
      </w:hyperlink>
      <w:r w:rsidRPr="005F791F">
        <w:rPr>
          <w:rFonts w:asciiTheme="minorHAnsi" w:hAnsiTheme="minorHAnsi" w:cstheme="minorHAnsi"/>
          <w:color w:val="000000"/>
          <w:sz w:val="22"/>
          <w:szCs w:val="22"/>
        </w:rPr>
        <w:t>: am. </w:t>
      </w:r>
      <w:hyperlink r:id="rId591" w:tooltip="Admin. Register toc" w:history="1">
        <w:r w:rsidRPr="005F791F">
          <w:rPr>
            <w:rStyle w:val="Hyperlink"/>
            <w:rFonts w:asciiTheme="minorHAnsi" w:hAnsiTheme="minorHAnsi" w:cstheme="minorHAnsi"/>
            <w:color w:val="426986"/>
            <w:sz w:val="22"/>
            <w:szCs w:val="22"/>
          </w:rPr>
          <w:t>Register May 2007 No. 617</w:t>
        </w:r>
      </w:hyperlink>
      <w:r w:rsidRPr="005F791F">
        <w:rPr>
          <w:rFonts w:asciiTheme="minorHAnsi" w:hAnsiTheme="minorHAnsi" w:cstheme="minorHAnsi"/>
          <w:color w:val="000000"/>
          <w:sz w:val="22"/>
          <w:szCs w:val="22"/>
        </w:rPr>
        <w:t>, eff. 7-1-07; </w:t>
      </w:r>
      <w:hyperlink r:id="rId592" w:tooltip="2020 Clearinghouse Rules 59" w:history="1">
        <w:r w:rsidRPr="005F791F">
          <w:rPr>
            <w:rStyle w:val="Hyperlink"/>
            <w:rFonts w:asciiTheme="minorHAnsi" w:hAnsiTheme="minorHAnsi" w:cstheme="minorHAnsi"/>
            <w:b/>
            <w:bCs/>
            <w:color w:val="426986"/>
            <w:sz w:val="22"/>
            <w:szCs w:val="22"/>
          </w:rPr>
          <w:t>CR 20-059</w:t>
        </w:r>
      </w:hyperlink>
      <w:r w:rsidRPr="005F791F">
        <w:rPr>
          <w:rFonts w:asciiTheme="minorHAnsi" w:hAnsiTheme="minorHAnsi" w:cstheme="minorHAnsi"/>
          <w:b/>
          <w:bCs/>
          <w:color w:val="000000"/>
          <w:sz w:val="22"/>
          <w:szCs w:val="22"/>
        </w:rPr>
        <w:t>: am. </w:t>
      </w:r>
      <w:hyperlink r:id="rId593" w:tooltip="Admin. Register toc" w:history="1">
        <w:r w:rsidRPr="005F791F">
          <w:rPr>
            <w:rStyle w:val="Hyperlink"/>
            <w:rFonts w:asciiTheme="minorHAnsi" w:hAnsiTheme="minorHAnsi" w:cstheme="minorHAnsi"/>
            <w:b/>
            <w:bCs/>
            <w:color w:val="426986"/>
            <w:sz w:val="22"/>
            <w:szCs w:val="22"/>
          </w:rPr>
          <w:t>Register May 2021 No. 785</w:t>
        </w:r>
      </w:hyperlink>
      <w:r w:rsidRPr="005F791F">
        <w:rPr>
          <w:rFonts w:asciiTheme="minorHAnsi" w:hAnsiTheme="minorHAnsi" w:cstheme="minorHAnsi"/>
          <w:b/>
          <w:bCs/>
          <w:color w:val="000000"/>
          <w:sz w:val="22"/>
          <w:szCs w:val="22"/>
        </w:rPr>
        <w:t>, eff. 6-1-21.</w:t>
      </w:r>
    </w:p>
    <w:p w14:paraId="31CF0C06" w14:textId="77777777" w:rsidR="005F791F" w:rsidRPr="005F791F" w:rsidRDefault="005F791F" w:rsidP="006465B9">
      <w:pPr>
        <w:shd w:val="clear" w:color="auto" w:fill="FFFFFF"/>
        <w:ind w:hanging="480"/>
        <w:rPr>
          <w:rStyle w:val="qsnumsectnum"/>
          <w:rFonts w:asciiTheme="minorHAnsi" w:hAnsiTheme="minorHAnsi" w:cstheme="minorHAnsi"/>
          <w:b/>
          <w:bCs/>
          <w:color w:val="000000"/>
          <w:sz w:val="22"/>
          <w:szCs w:val="22"/>
        </w:rPr>
      </w:pPr>
    </w:p>
    <w:p w14:paraId="4E3C6572" w14:textId="77777777" w:rsidR="00D36B46" w:rsidRPr="00D36B46" w:rsidRDefault="006465B9" w:rsidP="003D19A7">
      <w:pPr>
        <w:pStyle w:val="Heading4"/>
      </w:pPr>
      <w:r w:rsidRPr="00D36B46">
        <w:rPr>
          <w:rStyle w:val="qsnumsectnum"/>
          <w:rFonts w:cstheme="majorHAnsi"/>
          <w:color w:val="8C282F"/>
        </w:rPr>
        <w:t>UWS 4.10</w:t>
      </w:r>
      <w:r w:rsidRPr="00D36B46">
        <w:t> </w:t>
      </w:r>
      <w:r w:rsidRPr="00D36B46">
        <w:rPr>
          <w:rStyle w:val="qstitlesection"/>
          <w:rFonts w:cstheme="majorHAnsi"/>
          <w:color w:val="8C282F"/>
        </w:rPr>
        <w:t> Date of dismissal.</w:t>
      </w:r>
      <w:r w:rsidRPr="00D36B46">
        <w:t> </w:t>
      </w:r>
    </w:p>
    <w:p w14:paraId="3EC1C9F3" w14:textId="116797EF" w:rsidR="004B7D65" w:rsidRPr="005F791F" w:rsidRDefault="004B7D65" w:rsidP="00D36B46">
      <w:pPr>
        <w:shd w:val="clear" w:color="auto" w:fill="FFFFFF"/>
        <w:rPr>
          <w:rFonts w:asciiTheme="minorHAnsi" w:hAnsiTheme="minorHAnsi" w:cstheme="minorHAnsi"/>
          <w:color w:val="000000"/>
          <w:sz w:val="22"/>
          <w:szCs w:val="22"/>
        </w:rPr>
      </w:pPr>
      <w:r w:rsidRPr="005F791F">
        <w:rPr>
          <w:rFonts w:asciiTheme="minorHAnsi" w:hAnsiTheme="minorHAnsi" w:cstheme="minorHAnsi"/>
          <w:color w:val="000000"/>
          <w:sz w:val="22"/>
          <w:szCs w:val="22"/>
        </w:rPr>
        <w:t>A decision by the board ordering dismissal shall specify the effective date of the dismissal.</w:t>
      </w:r>
    </w:p>
    <w:p w14:paraId="652C7B29" w14:textId="77777777" w:rsidR="004B7D65" w:rsidRPr="005F791F" w:rsidRDefault="004B7D65" w:rsidP="006465B9">
      <w:pPr>
        <w:shd w:val="clear" w:color="auto" w:fill="FFFFFF"/>
        <w:ind w:hanging="216"/>
        <w:rPr>
          <w:rFonts w:asciiTheme="minorHAnsi" w:hAnsiTheme="minorHAnsi" w:cstheme="minorHAnsi"/>
          <w:b/>
          <w:color w:val="000000"/>
          <w:sz w:val="22"/>
          <w:szCs w:val="22"/>
        </w:rPr>
      </w:pPr>
    </w:p>
    <w:p w14:paraId="2B6D3FAD" w14:textId="6F0D1D5D" w:rsidR="006465B9" w:rsidRPr="005F791F" w:rsidRDefault="006465B9" w:rsidP="00D36B46">
      <w:pPr>
        <w:shd w:val="clear" w:color="auto" w:fill="FFFFFF"/>
        <w:ind w:left="475"/>
        <w:rPr>
          <w:rFonts w:asciiTheme="minorHAnsi" w:hAnsiTheme="minorHAnsi" w:cstheme="minorHAnsi"/>
          <w:color w:val="000000"/>
          <w:sz w:val="22"/>
          <w:szCs w:val="22"/>
        </w:rPr>
      </w:pPr>
      <w:r w:rsidRPr="005F791F">
        <w:rPr>
          <w:rFonts w:asciiTheme="minorHAnsi" w:hAnsiTheme="minorHAnsi" w:cstheme="minorHAnsi"/>
          <w:b/>
          <w:bCs/>
          <w:color w:val="000000"/>
          <w:sz w:val="22"/>
          <w:szCs w:val="22"/>
        </w:rPr>
        <w:t>History: </w:t>
      </w:r>
      <w:r w:rsidRPr="005F791F">
        <w:rPr>
          <w:rFonts w:asciiTheme="minorHAnsi" w:hAnsiTheme="minorHAnsi" w:cstheme="minorHAnsi"/>
          <w:color w:val="000000"/>
          <w:sz w:val="22"/>
          <w:szCs w:val="22"/>
        </w:rPr>
        <w:t>Cr. </w:t>
      </w:r>
      <w:hyperlink r:id="rId594" w:tooltip="Admin. Register toc" w:history="1">
        <w:r w:rsidRPr="005F791F">
          <w:rPr>
            <w:rStyle w:val="Hyperlink"/>
            <w:rFonts w:asciiTheme="minorHAnsi" w:hAnsiTheme="minorHAnsi" w:cstheme="minorHAnsi"/>
            <w:color w:val="426986"/>
            <w:sz w:val="22"/>
            <w:szCs w:val="22"/>
          </w:rPr>
          <w:t>Register, January, 1975, No. 229</w:t>
        </w:r>
      </w:hyperlink>
      <w:r w:rsidRPr="005F791F">
        <w:rPr>
          <w:rFonts w:asciiTheme="minorHAnsi" w:hAnsiTheme="minorHAnsi" w:cstheme="minorHAnsi"/>
          <w:color w:val="000000"/>
          <w:sz w:val="22"/>
          <w:szCs w:val="22"/>
        </w:rPr>
        <w:t>, eff. 2-1-75.</w:t>
      </w:r>
    </w:p>
    <w:p w14:paraId="4ECF5359" w14:textId="77777777" w:rsidR="005F791F" w:rsidRPr="005F791F" w:rsidRDefault="005F791F" w:rsidP="006465B9">
      <w:pPr>
        <w:shd w:val="clear" w:color="auto" w:fill="FFFFFF"/>
        <w:jc w:val="center"/>
        <w:rPr>
          <w:rFonts w:asciiTheme="minorHAnsi" w:hAnsiTheme="minorHAnsi" w:cstheme="minorHAnsi"/>
          <w:b/>
          <w:bCs/>
          <w:color w:val="000000"/>
          <w:sz w:val="22"/>
          <w:szCs w:val="22"/>
        </w:rPr>
      </w:pPr>
    </w:p>
    <w:p w14:paraId="34AF05B1" w14:textId="77777777" w:rsidR="005F791F" w:rsidRPr="005F791F" w:rsidRDefault="005F791F" w:rsidP="006465B9">
      <w:pPr>
        <w:shd w:val="clear" w:color="auto" w:fill="FFFFFF"/>
        <w:jc w:val="center"/>
        <w:rPr>
          <w:rFonts w:asciiTheme="minorHAnsi" w:hAnsiTheme="minorHAnsi" w:cstheme="minorHAnsi"/>
          <w:b/>
          <w:bCs/>
          <w:color w:val="000000"/>
          <w:sz w:val="22"/>
          <w:szCs w:val="22"/>
        </w:rPr>
      </w:pPr>
    </w:p>
    <w:p w14:paraId="1930A5DE" w14:textId="02BD5693" w:rsidR="006465B9" w:rsidRPr="003D19A7" w:rsidRDefault="006465B9" w:rsidP="003D19A7">
      <w:pPr>
        <w:pStyle w:val="Heading3"/>
        <w:jc w:val="center"/>
        <w:rPr>
          <w:color w:val="A20000"/>
        </w:rPr>
      </w:pPr>
      <w:r w:rsidRPr="003D19A7">
        <w:rPr>
          <w:color w:val="A20000"/>
        </w:rPr>
        <w:t>Subchapter III — Procedures for Faculty Dismissal and Discipline in Title IX Cases</w:t>
      </w:r>
    </w:p>
    <w:p w14:paraId="1EDBE4D8" w14:textId="77777777" w:rsidR="005F791F" w:rsidRPr="005F791F" w:rsidRDefault="005F791F" w:rsidP="006465B9">
      <w:pPr>
        <w:shd w:val="clear" w:color="auto" w:fill="FFFFFF"/>
        <w:ind w:hanging="480"/>
        <w:rPr>
          <w:rStyle w:val="qsnumsectnum"/>
          <w:rFonts w:asciiTheme="minorHAnsi" w:hAnsiTheme="minorHAnsi" w:cstheme="minorHAnsi"/>
          <w:b/>
          <w:bCs/>
          <w:color w:val="000000"/>
          <w:sz w:val="22"/>
          <w:szCs w:val="22"/>
        </w:rPr>
      </w:pPr>
    </w:p>
    <w:p w14:paraId="2F57440E" w14:textId="77777777" w:rsidR="00695ADC" w:rsidRPr="00695ADC" w:rsidRDefault="006465B9" w:rsidP="003D19A7">
      <w:pPr>
        <w:pStyle w:val="Heading4"/>
      </w:pPr>
      <w:r w:rsidRPr="00695ADC">
        <w:rPr>
          <w:rStyle w:val="qsnumsectnum"/>
          <w:rFonts w:cstheme="majorHAnsi"/>
          <w:color w:val="8C282F"/>
        </w:rPr>
        <w:t>UWS 4.11</w:t>
      </w:r>
      <w:r w:rsidRPr="00695ADC">
        <w:t> </w:t>
      </w:r>
      <w:r w:rsidRPr="00695ADC">
        <w:rPr>
          <w:rStyle w:val="qstitlesection"/>
          <w:rFonts w:cstheme="majorHAnsi"/>
          <w:color w:val="8C282F"/>
        </w:rPr>
        <w:t> Subchapter III definitions.</w:t>
      </w:r>
      <w:r w:rsidRPr="00695ADC">
        <w:t> </w:t>
      </w:r>
    </w:p>
    <w:p w14:paraId="7A57FD34" w14:textId="67CC9AB0" w:rsidR="006465B9" w:rsidRPr="005F791F" w:rsidRDefault="006465B9" w:rsidP="00695ADC">
      <w:pPr>
        <w:shd w:val="clear" w:color="auto" w:fill="FFFFFF"/>
        <w:ind w:left="475" w:hanging="475"/>
        <w:rPr>
          <w:rFonts w:asciiTheme="minorHAnsi" w:hAnsiTheme="minorHAnsi" w:cstheme="minorHAnsi"/>
          <w:color w:val="000000"/>
          <w:sz w:val="22"/>
          <w:szCs w:val="22"/>
        </w:rPr>
      </w:pPr>
      <w:r w:rsidRPr="005F791F">
        <w:rPr>
          <w:rFonts w:asciiTheme="minorHAnsi" w:hAnsiTheme="minorHAnsi" w:cstheme="minorHAnsi"/>
          <w:color w:val="000000"/>
          <w:sz w:val="22"/>
          <w:szCs w:val="22"/>
        </w:rPr>
        <w:t>In this subchapter:</w:t>
      </w:r>
    </w:p>
    <w:p w14:paraId="1C999FA4" w14:textId="77777777" w:rsidR="006465B9" w:rsidRPr="005F791F" w:rsidRDefault="006465B9" w:rsidP="00695ADC">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(1)</w:t>
      </w:r>
      <w:r w:rsidRPr="005F791F">
        <w:rPr>
          <w:rFonts w:asciiTheme="minorHAnsi" w:hAnsiTheme="minorHAnsi" w:cstheme="minorHAnsi"/>
          <w:color w:val="000000"/>
          <w:sz w:val="22"/>
          <w:szCs w:val="22"/>
        </w:rPr>
        <w:t> </w:t>
      </w:r>
      <w:r w:rsidRPr="005F791F">
        <w:rPr>
          <w:rFonts w:asciiTheme="minorHAnsi" w:hAnsiTheme="minorHAnsi" w:cstheme="minorHAnsi"/>
          <w:color w:val="000000"/>
          <w:sz w:val="22"/>
          <w:szCs w:val="22"/>
        </w:rPr>
        <w:t>“ Complainant" means any individual who is alleged to be the subject of Title IX misconduct, as defined in this section.</w:t>
      </w:r>
    </w:p>
    <w:p w14:paraId="4C8E11D9" w14:textId="77777777" w:rsidR="006465B9" w:rsidRPr="005F791F" w:rsidRDefault="006465B9" w:rsidP="00695ADC">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(2)</w:t>
      </w:r>
      <w:r w:rsidRPr="005F791F">
        <w:rPr>
          <w:rFonts w:asciiTheme="minorHAnsi" w:hAnsiTheme="minorHAnsi" w:cstheme="minorHAnsi"/>
          <w:color w:val="000000"/>
          <w:sz w:val="22"/>
          <w:szCs w:val="22"/>
        </w:rPr>
        <w:t> </w:t>
      </w:r>
      <w:r w:rsidRPr="005F791F">
        <w:rPr>
          <w:rFonts w:asciiTheme="minorHAnsi" w:hAnsiTheme="minorHAnsi" w:cstheme="minorHAnsi"/>
          <w:color w:val="000000"/>
          <w:sz w:val="22"/>
          <w:szCs w:val="22"/>
        </w:rPr>
        <w:t>“ Education program or activity” means, for purposes of Title IX misconduct only, locations, events, or circumstances at which the university exercised substantial control over both the faculty member and the context in which the sexual harassment occurred, and also includes any building owned or controlled by a student organization that is officially recognized by the university.</w:t>
      </w:r>
    </w:p>
    <w:p w14:paraId="014F7F50" w14:textId="77777777" w:rsidR="006465B9" w:rsidRPr="005F791F" w:rsidRDefault="006465B9" w:rsidP="00695ADC">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(3)</w:t>
      </w:r>
      <w:r w:rsidRPr="005F791F">
        <w:rPr>
          <w:rFonts w:asciiTheme="minorHAnsi" w:hAnsiTheme="minorHAnsi" w:cstheme="minorHAnsi"/>
          <w:color w:val="000000"/>
          <w:sz w:val="22"/>
          <w:szCs w:val="22"/>
        </w:rPr>
        <w:t> </w:t>
      </w:r>
      <w:r w:rsidRPr="005F791F">
        <w:rPr>
          <w:rFonts w:asciiTheme="minorHAnsi" w:hAnsiTheme="minorHAnsi" w:cstheme="minorHAnsi"/>
          <w:color w:val="000000"/>
          <w:sz w:val="22"/>
          <w:szCs w:val="22"/>
        </w:rPr>
        <w:t>“ Formal Title IX complaint” means, for the purposes of a Title IX misconduct only, a document filed by a complainant or signed by the Title IX Coordinator alleging sexual harassment, sexual assault, dating violence, domestic violence, or stalking against a faculty member and requesting that the university investigate the allegations. At the time of filing of the formal Title IX complaint, the complainant must be participating in or attempting to participate in an educational program or activity. A formal Title IX complaint may be filed in person, by mail, or electronic mail, or any other method designated by the university. A formal Title IX complaint shall include a physical or digital signature of the complainant or the Title IX Coordinator.</w:t>
      </w:r>
    </w:p>
    <w:p w14:paraId="61D3CC7E" w14:textId="77777777" w:rsidR="006465B9" w:rsidRPr="005F791F" w:rsidRDefault="006465B9" w:rsidP="00695ADC">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(4)</w:t>
      </w:r>
      <w:r w:rsidRPr="005F791F">
        <w:rPr>
          <w:rFonts w:asciiTheme="minorHAnsi" w:hAnsiTheme="minorHAnsi" w:cstheme="minorHAnsi"/>
          <w:color w:val="000000"/>
          <w:sz w:val="22"/>
          <w:szCs w:val="22"/>
        </w:rPr>
        <w:t> </w:t>
      </w:r>
      <w:r w:rsidRPr="005F791F">
        <w:rPr>
          <w:rFonts w:asciiTheme="minorHAnsi" w:hAnsiTheme="minorHAnsi" w:cstheme="minorHAnsi"/>
          <w:color w:val="000000"/>
          <w:sz w:val="22"/>
          <w:szCs w:val="22"/>
        </w:rPr>
        <w:t>“ Respondent” means an individual who has been reported to be the perpetrator of Title IX misconduct as defined in this section.</w:t>
      </w:r>
    </w:p>
    <w:p w14:paraId="1558F2F7" w14:textId="77777777" w:rsidR="006465B9" w:rsidRPr="005F791F" w:rsidRDefault="006465B9" w:rsidP="00695ADC">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lastRenderedPageBreak/>
        <w:t>(5)</w:t>
      </w:r>
      <w:r w:rsidRPr="005F791F">
        <w:rPr>
          <w:rFonts w:asciiTheme="minorHAnsi" w:hAnsiTheme="minorHAnsi" w:cstheme="minorHAnsi"/>
          <w:color w:val="000000"/>
          <w:sz w:val="22"/>
          <w:szCs w:val="22"/>
        </w:rPr>
        <w:t> </w:t>
      </w:r>
      <w:r w:rsidRPr="005F791F">
        <w:rPr>
          <w:rFonts w:asciiTheme="minorHAnsi" w:hAnsiTheme="minorHAnsi" w:cstheme="minorHAnsi"/>
          <w:color w:val="000000"/>
          <w:sz w:val="22"/>
          <w:szCs w:val="22"/>
        </w:rPr>
        <w:t>“ Sexual harassment” means conduct on the basis of sex that satisfies one or more of the following:</w:t>
      </w:r>
    </w:p>
    <w:p w14:paraId="106DAFF8" w14:textId="77777777" w:rsidR="006465B9" w:rsidRPr="005F791F" w:rsidRDefault="006465B9" w:rsidP="00695ADC">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(a)</w:t>
      </w:r>
      <w:r w:rsidRPr="005F791F">
        <w:rPr>
          <w:rFonts w:asciiTheme="minorHAnsi" w:hAnsiTheme="minorHAnsi" w:cstheme="minorHAnsi"/>
          <w:color w:val="000000"/>
          <w:sz w:val="22"/>
          <w:szCs w:val="22"/>
        </w:rPr>
        <w:t> An employee of the institution conditions the provisions of an aid, benefit, or service of the institution directly or indirectly on an individual's participation in unwelcome sexual conduct.</w:t>
      </w:r>
    </w:p>
    <w:p w14:paraId="5B048672" w14:textId="77777777" w:rsidR="006465B9" w:rsidRPr="005F791F" w:rsidRDefault="006465B9" w:rsidP="00695ADC">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(b)</w:t>
      </w:r>
      <w:r w:rsidRPr="005F791F">
        <w:rPr>
          <w:rFonts w:asciiTheme="minorHAnsi" w:hAnsiTheme="minorHAnsi" w:cstheme="minorHAnsi"/>
          <w:color w:val="000000"/>
          <w:sz w:val="22"/>
          <w:szCs w:val="22"/>
        </w:rPr>
        <w:t> Unwelcome conduct of a sexual nature directed toward a student, an employee, or a person participating in a program or activity of the university that, when using the legal “reasonable person” standard, the conduct is so severe, pervasive, and objectively offensive that it effectively denies the person equal access to the institution's education program or activity.</w:t>
      </w:r>
    </w:p>
    <w:p w14:paraId="57A6BCF2" w14:textId="77777777" w:rsidR="006465B9" w:rsidRPr="005F791F" w:rsidRDefault="006465B9" w:rsidP="00695ADC">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(6)</w:t>
      </w:r>
      <w:r w:rsidRPr="005F791F">
        <w:rPr>
          <w:rFonts w:asciiTheme="minorHAnsi" w:hAnsiTheme="minorHAnsi" w:cstheme="minorHAnsi"/>
          <w:color w:val="000000"/>
          <w:sz w:val="22"/>
          <w:szCs w:val="22"/>
        </w:rPr>
        <w:t> </w:t>
      </w:r>
      <w:r w:rsidRPr="005F791F">
        <w:rPr>
          <w:rFonts w:asciiTheme="minorHAnsi" w:hAnsiTheme="minorHAnsi" w:cstheme="minorHAnsi"/>
          <w:color w:val="000000"/>
          <w:sz w:val="22"/>
          <w:szCs w:val="22"/>
        </w:rPr>
        <w:t>“ Title IX misconduct” means sexual assault, stalking, dating violence, or domestic violence, as defined in s. </w:t>
      </w:r>
      <w:hyperlink r:id="rId595" w:tooltip="Admin. Code UWS 4.015" w:history="1">
        <w:r w:rsidRPr="005F791F">
          <w:rPr>
            <w:rStyle w:val="Hyperlink"/>
            <w:rFonts w:asciiTheme="minorHAnsi" w:hAnsiTheme="minorHAnsi" w:cstheme="minorHAnsi"/>
            <w:color w:val="426986"/>
            <w:sz w:val="22"/>
            <w:szCs w:val="22"/>
          </w:rPr>
          <w:t>UWS 4.015</w:t>
        </w:r>
      </w:hyperlink>
      <w:r w:rsidRPr="005F791F">
        <w:rPr>
          <w:rFonts w:asciiTheme="minorHAnsi" w:hAnsiTheme="minorHAnsi" w:cstheme="minorHAnsi"/>
          <w:color w:val="000000"/>
          <w:sz w:val="22"/>
          <w:szCs w:val="22"/>
        </w:rPr>
        <w:t> and sexual harassment, as defined in sub. </w:t>
      </w:r>
      <w:hyperlink r:id="rId596" w:tooltip="Admin. Code UWS 4.11(5)" w:history="1">
        <w:r w:rsidRPr="005F791F">
          <w:rPr>
            <w:rStyle w:val="Hyperlink"/>
            <w:rFonts w:asciiTheme="minorHAnsi" w:hAnsiTheme="minorHAnsi" w:cstheme="minorHAnsi"/>
            <w:color w:val="426986"/>
            <w:sz w:val="22"/>
            <w:szCs w:val="22"/>
          </w:rPr>
          <w:t>(5)</w:t>
        </w:r>
      </w:hyperlink>
      <w:r w:rsidRPr="005F791F">
        <w:rPr>
          <w:rFonts w:asciiTheme="minorHAnsi" w:hAnsiTheme="minorHAnsi" w:cstheme="minorHAnsi"/>
          <w:color w:val="000000"/>
          <w:sz w:val="22"/>
          <w:szCs w:val="22"/>
        </w:rPr>
        <w:t>.</w:t>
      </w:r>
    </w:p>
    <w:p w14:paraId="59D0DDEB" w14:textId="77777777" w:rsidR="005F791F" w:rsidRPr="005F791F" w:rsidRDefault="005F791F" w:rsidP="006465B9">
      <w:pPr>
        <w:shd w:val="clear" w:color="auto" w:fill="FFFFFF"/>
        <w:ind w:hanging="216"/>
        <w:rPr>
          <w:rFonts w:asciiTheme="minorHAnsi" w:hAnsiTheme="minorHAnsi" w:cstheme="minorHAnsi"/>
          <w:b/>
          <w:bCs/>
          <w:color w:val="000000"/>
          <w:sz w:val="22"/>
          <w:szCs w:val="22"/>
        </w:rPr>
      </w:pPr>
    </w:p>
    <w:p w14:paraId="32AB8195" w14:textId="74E6EAF6" w:rsidR="006465B9" w:rsidRPr="005F791F" w:rsidRDefault="006465B9" w:rsidP="00695ADC">
      <w:pPr>
        <w:shd w:val="clear" w:color="auto" w:fill="FFFFFF"/>
        <w:ind w:left="475"/>
        <w:rPr>
          <w:rFonts w:asciiTheme="minorHAnsi" w:hAnsiTheme="minorHAnsi" w:cstheme="minorHAnsi"/>
          <w:color w:val="000000"/>
          <w:sz w:val="22"/>
          <w:szCs w:val="22"/>
        </w:rPr>
      </w:pPr>
      <w:r w:rsidRPr="005F791F">
        <w:rPr>
          <w:rFonts w:asciiTheme="minorHAnsi" w:hAnsiTheme="minorHAnsi" w:cstheme="minorHAnsi"/>
          <w:b/>
          <w:bCs/>
          <w:color w:val="000000"/>
          <w:sz w:val="22"/>
          <w:szCs w:val="22"/>
        </w:rPr>
        <w:t>History: </w:t>
      </w:r>
      <w:hyperlink r:id="rId597" w:tooltip="2020 Clearinghouse Rules 59" w:history="1">
        <w:r w:rsidRPr="005F791F">
          <w:rPr>
            <w:rStyle w:val="Hyperlink"/>
            <w:rFonts w:asciiTheme="minorHAnsi" w:hAnsiTheme="minorHAnsi" w:cstheme="minorHAnsi"/>
            <w:b/>
            <w:bCs/>
            <w:color w:val="426986"/>
            <w:sz w:val="22"/>
            <w:szCs w:val="22"/>
          </w:rPr>
          <w:t>CR 20-059</w:t>
        </w:r>
      </w:hyperlink>
      <w:r w:rsidRPr="005F791F">
        <w:rPr>
          <w:rFonts w:asciiTheme="minorHAnsi" w:hAnsiTheme="minorHAnsi" w:cstheme="minorHAnsi"/>
          <w:b/>
          <w:bCs/>
          <w:color w:val="000000"/>
          <w:sz w:val="22"/>
          <w:szCs w:val="22"/>
        </w:rPr>
        <w:t>: cr. </w:t>
      </w:r>
      <w:hyperlink r:id="rId598" w:tooltip="Admin. Register toc" w:history="1">
        <w:r w:rsidRPr="005F791F">
          <w:rPr>
            <w:rStyle w:val="Hyperlink"/>
            <w:rFonts w:asciiTheme="minorHAnsi" w:hAnsiTheme="minorHAnsi" w:cstheme="minorHAnsi"/>
            <w:b/>
            <w:bCs/>
            <w:color w:val="426986"/>
            <w:sz w:val="22"/>
            <w:szCs w:val="22"/>
          </w:rPr>
          <w:t>Register May 2021 No. 785</w:t>
        </w:r>
      </w:hyperlink>
      <w:r w:rsidRPr="005F791F">
        <w:rPr>
          <w:rFonts w:asciiTheme="minorHAnsi" w:hAnsiTheme="minorHAnsi" w:cstheme="minorHAnsi"/>
          <w:b/>
          <w:bCs/>
          <w:color w:val="000000"/>
          <w:sz w:val="22"/>
          <w:szCs w:val="22"/>
        </w:rPr>
        <w:t>, eff. 6-1-21; corrections in (6) made under ss. </w:t>
      </w:r>
      <w:hyperlink r:id="rId599" w:tooltip="Statutes 13.92(4)(b)7." w:history="1">
        <w:r w:rsidRPr="005F791F">
          <w:rPr>
            <w:rStyle w:val="Hyperlink"/>
            <w:rFonts w:asciiTheme="minorHAnsi" w:hAnsiTheme="minorHAnsi" w:cstheme="minorHAnsi"/>
            <w:b/>
            <w:bCs/>
            <w:color w:val="426986"/>
            <w:sz w:val="22"/>
            <w:szCs w:val="22"/>
          </w:rPr>
          <w:t>13.92 (4) (b) 7.</w:t>
        </w:r>
      </w:hyperlink>
      <w:r w:rsidRPr="005F791F">
        <w:rPr>
          <w:rFonts w:asciiTheme="minorHAnsi" w:hAnsiTheme="minorHAnsi" w:cstheme="minorHAnsi"/>
          <w:b/>
          <w:bCs/>
          <w:color w:val="000000"/>
          <w:sz w:val="22"/>
          <w:szCs w:val="22"/>
        </w:rPr>
        <w:t> and </w:t>
      </w:r>
      <w:hyperlink r:id="rId600" w:tooltip="Statutes 35.17" w:history="1">
        <w:r w:rsidRPr="005F791F">
          <w:rPr>
            <w:rStyle w:val="Hyperlink"/>
            <w:rFonts w:asciiTheme="minorHAnsi" w:hAnsiTheme="minorHAnsi" w:cstheme="minorHAnsi"/>
            <w:b/>
            <w:bCs/>
            <w:color w:val="426986"/>
            <w:sz w:val="22"/>
            <w:szCs w:val="22"/>
          </w:rPr>
          <w:t>35.17</w:t>
        </w:r>
      </w:hyperlink>
      <w:r w:rsidRPr="005F791F">
        <w:rPr>
          <w:rFonts w:asciiTheme="minorHAnsi" w:hAnsiTheme="minorHAnsi" w:cstheme="minorHAnsi"/>
          <w:b/>
          <w:bCs/>
          <w:color w:val="000000"/>
          <w:sz w:val="22"/>
          <w:szCs w:val="22"/>
        </w:rPr>
        <w:t>, Stats., and correction in (3) made under s. </w:t>
      </w:r>
      <w:hyperlink r:id="rId601" w:tooltip="Statutes 13.92(4)(b)12." w:history="1">
        <w:r w:rsidRPr="005F791F">
          <w:rPr>
            <w:rStyle w:val="Hyperlink"/>
            <w:rFonts w:asciiTheme="minorHAnsi" w:hAnsiTheme="minorHAnsi" w:cstheme="minorHAnsi"/>
            <w:b/>
            <w:bCs/>
            <w:color w:val="426986"/>
            <w:sz w:val="22"/>
            <w:szCs w:val="22"/>
          </w:rPr>
          <w:t>13.92 (4) (b) 12.</w:t>
        </w:r>
      </w:hyperlink>
      <w:r w:rsidRPr="005F791F">
        <w:rPr>
          <w:rFonts w:asciiTheme="minorHAnsi" w:hAnsiTheme="minorHAnsi" w:cstheme="minorHAnsi"/>
          <w:b/>
          <w:bCs/>
          <w:color w:val="000000"/>
          <w:sz w:val="22"/>
          <w:szCs w:val="22"/>
        </w:rPr>
        <w:t>, Stats., </w:t>
      </w:r>
      <w:hyperlink r:id="rId602" w:tooltip="Admin. Register toc" w:history="1">
        <w:r w:rsidRPr="005F791F">
          <w:rPr>
            <w:rStyle w:val="Hyperlink"/>
            <w:rFonts w:asciiTheme="minorHAnsi" w:hAnsiTheme="minorHAnsi" w:cstheme="minorHAnsi"/>
            <w:b/>
            <w:bCs/>
            <w:color w:val="426986"/>
            <w:sz w:val="22"/>
            <w:szCs w:val="22"/>
          </w:rPr>
          <w:t>Register May 2021 No. 785</w:t>
        </w:r>
      </w:hyperlink>
      <w:r w:rsidRPr="005F791F">
        <w:rPr>
          <w:rFonts w:asciiTheme="minorHAnsi" w:hAnsiTheme="minorHAnsi" w:cstheme="minorHAnsi"/>
          <w:b/>
          <w:bCs/>
          <w:color w:val="000000"/>
          <w:sz w:val="22"/>
          <w:szCs w:val="22"/>
        </w:rPr>
        <w:t>.</w:t>
      </w:r>
    </w:p>
    <w:p w14:paraId="3DC6A6C8" w14:textId="77777777" w:rsidR="005F791F" w:rsidRPr="005F791F" w:rsidRDefault="005F791F" w:rsidP="006465B9">
      <w:pPr>
        <w:shd w:val="clear" w:color="auto" w:fill="FFFFFF"/>
        <w:ind w:hanging="480"/>
        <w:rPr>
          <w:rStyle w:val="qsnumsectnum"/>
          <w:rFonts w:asciiTheme="minorHAnsi" w:hAnsiTheme="minorHAnsi" w:cstheme="minorHAnsi"/>
          <w:b/>
          <w:bCs/>
          <w:color w:val="000000"/>
          <w:sz w:val="22"/>
          <w:szCs w:val="22"/>
        </w:rPr>
      </w:pPr>
    </w:p>
    <w:p w14:paraId="7896F9A8" w14:textId="3CDE78A2" w:rsidR="006465B9" w:rsidRPr="003D19A7" w:rsidRDefault="006465B9" w:rsidP="003D19A7">
      <w:pPr>
        <w:pStyle w:val="Heading4"/>
        <w:rPr>
          <w:rStyle w:val="Heading4Char"/>
        </w:rPr>
      </w:pPr>
      <w:r w:rsidRPr="00695ADC">
        <w:rPr>
          <w:rStyle w:val="qsnumsectnum"/>
          <w:rFonts w:cstheme="majorHAnsi"/>
          <w:color w:val="8C282F"/>
        </w:rPr>
        <w:t>UWS 4.12</w:t>
      </w:r>
      <w:r w:rsidRPr="00695ADC">
        <w:t> </w:t>
      </w:r>
      <w:r w:rsidRPr="00695ADC">
        <w:rPr>
          <w:rStyle w:val="qstitlesection"/>
          <w:rFonts w:cstheme="majorHAnsi"/>
          <w:color w:val="8C282F"/>
        </w:rPr>
        <w:t> Dismissal for cause or lesser discipline for Title IX misconduct.</w:t>
      </w:r>
    </w:p>
    <w:p w14:paraId="52F49BA4" w14:textId="77777777" w:rsidR="006465B9" w:rsidRPr="005F791F" w:rsidRDefault="006465B9" w:rsidP="00695ADC">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(1)</w:t>
      </w:r>
      <w:r w:rsidRPr="005F791F">
        <w:rPr>
          <w:rFonts w:asciiTheme="minorHAnsi" w:hAnsiTheme="minorHAnsi" w:cstheme="minorHAnsi"/>
          <w:b/>
          <w:bCs/>
          <w:color w:val="000000"/>
          <w:sz w:val="22"/>
          <w:szCs w:val="22"/>
        </w:rPr>
        <w:t> </w:t>
      </w:r>
      <w:r w:rsidRPr="005F791F">
        <w:rPr>
          <w:rFonts w:asciiTheme="minorHAnsi" w:hAnsiTheme="minorHAnsi" w:cstheme="minorHAnsi"/>
          <w:b/>
          <w:bCs/>
          <w:color w:val="000000"/>
          <w:sz w:val="22"/>
          <w:szCs w:val="22"/>
        </w:rPr>
        <w:t> </w:t>
      </w:r>
      <w:r w:rsidRPr="005F791F">
        <w:rPr>
          <w:rFonts w:asciiTheme="minorHAnsi" w:hAnsiTheme="minorHAnsi" w:cstheme="minorHAnsi"/>
          <w:color w:val="000000"/>
          <w:sz w:val="22"/>
          <w:szCs w:val="22"/>
        </w:rPr>
        <w:t>The board may dismiss a faculty member for cause, or impose lesser discipline on a faculty member, for Title IX misconduct as defined in s. </w:t>
      </w:r>
      <w:hyperlink r:id="rId603" w:tooltip="Admin. Code UWS 4.11" w:history="1">
        <w:r w:rsidRPr="005F791F">
          <w:rPr>
            <w:rStyle w:val="Hyperlink"/>
            <w:rFonts w:asciiTheme="minorHAnsi" w:hAnsiTheme="minorHAnsi" w:cstheme="minorHAnsi"/>
            <w:color w:val="426986"/>
            <w:sz w:val="22"/>
            <w:szCs w:val="22"/>
          </w:rPr>
          <w:t>UWS 4.11</w:t>
        </w:r>
      </w:hyperlink>
      <w:r w:rsidRPr="005F791F">
        <w:rPr>
          <w:rFonts w:asciiTheme="minorHAnsi" w:hAnsiTheme="minorHAnsi" w:cstheme="minorHAnsi"/>
          <w:color w:val="000000"/>
          <w:sz w:val="22"/>
          <w:szCs w:val="22"/>
        </w:rPr>
        <w:t>.</w:t>
      </w:r>
    </w:p>
    <w:p w14:paraId="0D03B4EE" w14:textId="77777777" w:rsidR="006465B9" w:rsidRPr="005F791F" w:rsidRDefault="006465B9" w:rsidP="00695ADC">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(2)</w:t>
      </w:r>
      <w:r w:rsidRPr="005F791F">
        <w:rPr>
          <w:rFonts w:asciiTheme="minorHAnsi" w:hAnsiTheme="minorHAnsi" w:cstheme="minorHAnsi"/>
          <w:color w:val="000000"/>
          <w:sz w:val="22"/>
          <w:szCs w:val="22"/>
        </w:rPr>
        <w:t> </w:t>
      </w:r>
      <w:r w:rsidRPr="005F791F">
        <w:rPr>
          <w:rFonts w:asciiTheme="minorHAnsi" w:hAnsiTheme="minorHAnsi" w:cstheme="minorHAnsi"/>
          <w:color w:val="000000"/>
          <w:sz w:val="22"/>
          <w:szCs w:val="22"/>
        </w:rPr>
        <w:t>Title IX misconduct allegations against faculty shall follow the disciplinary procedure in ss. </w:t>
      </w:r>
      <w:hyperlink r:id="rId604" w:tooltip="Admin. Code UWS 4.11" w:history="1">
        <w:r w:rsidRPr="005F791F">
          <w:rPr>
            <w:rStyle w:val="Hyperlink"/>
            <w:rFonts w:asciiTheme="minorHAnsi" w:hAnsiTheme="minorHAnsi" w:cstheme="minorHAnsi"/>
            <w:color w:val="426986"/>
            <w:sz w:val="22"/>
            <w:szCs w:val="22"/>
          </w:rPr>
          <w:t>UWS 4.11</w:t>
        </w:r>
      </w:hyperlink>
      <w:r w:rsidRPr="005F791F">
        <w:rPr>
          <w:rFonts w:asciiTheme="minorHAnsi" w:hAnsiTheme="minorHAnsi" w:cstheme="minorHAnsi"/>
          <w:color w:val="000000"/>
          <w:sz w:val="22"/>
          <w:szCs w:val="22"/>
        </w:rPr>
        <w:t> to </w:t>
      </w:r>
      <w:hyperlink r:id="rId605" w:tooltip="Admin. Code UWS 4.24" w:history="1">
        <w:r w:rsidRPr="005F791F">
          <w:rPr>
            <w:rStyle w:val="Hyperlink"/>
            <w:rFonts w:asciiTheme="minorHAnsi" w:hAnsiTheme="minorHAnsi" w:cstheme="minorHAnsi"/>
            <w:color w:val="426986"/>
            <w:sz w:val="22"/>
            <w:szCs w:val="22"/>
          </w:rPr>
          <w:t>4.24</w:t>
        </w:r>
      </w:hyperlink>
      <w:r w:rsidRPr="005F791F">
        <w:rPr>
          <w:rFonts w:asciiTheme="minorHAnsi" w:hAnsiTheme="minorHAnsi" w:cstheme="minorHAnsi"/>
          <w:color w:val="000000"/>
          <w:sz w:val="22"/>
          <w:szCs w:val="22"/>
        </w:rPr>
        <w:t>. The board may dismiss a faculty member having tenure only for just cause and may otherwise discipline a faculty member having tenure only after due notice and hearing. The board may dismiss a faculty member having a probationary appointment prior to the end of the faculty member's term of appointment only for just cause and may otherwise discipline the faculty member only after due notice and hearing.</w:t>
      </w:r>
    </w:p>
    <w:p w14:paraId="6240B379" w14:textId="77777777" w:rsidR="006465B9" w:rsidRPr="005F791F" w:rsidRDefault="006465B9" w:rsidP="00695ADC">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(3)</w:t>
      </w:r>
      <w:r w:rsidRPr="005F791F">
        <w:rPr>
          <w:rFonts w:asciiTheme="minorHAnsi" w:hAnsiTheme="minorHAnsi" w:cstheme="minorHAnsi"/>
          <w:color w:val="000000"/>
          <w:sz w:val="22"/>
          <w:szCs w:val="22"/>
        </w:rPr>
        <w:t> </w:t>
      </w:r>
      <w:r w:rsidRPr="005F791F">
        <w:rPr>
          <w:rFonts w:asciiTheme="minorHAnsi" w:hAnsiTheme="minorHAnsi" w:cstheme="minorHAnsi"/>
          <w:color w:val="000000"/>
          <w:sz w:val="22"/>
          <w:szCs w:val="22"/>
        </w:rPr>
        <w:t>A faculty member is entitled to enjoy and exercise all the rights and privileges of a United States citizen, and the rights and privileges of academic freedom as they are generally understood in the academic community. These rights and privileges shall be observed in determining whether or not just cause for dismissal, or grounds for other discipline, exists.</w:t>
      </w:r>
    </w:p>
    <w:p w14:paraId="67321ED1" w14:textId="77777777" w:rsidR="006465B9" w:rsidRPr="005F791F" w:rsidRDefault="006465B9" w:rsidP="00695ADC">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(4)</w:t>
      </w:r>
      <w:r w:rsidRPr="005F791F">
        <w:rPr>
          <w:rFonts w:asciiTheme="minorHAnsi" w:hAnsiTheme="minorHAnsi" w:cstheme="minorHAnsi"/>
          <w:color w:val="000000"/>
          <w:sz w:val="22"/>
          <w:szCs w:val="22"/>
        </w:rPr>
        <w:t> </w:t>
      </w:r>
      <w:r w:rsidRPr="005F791F">
        <w:rPr>
          <w:rFonts w:asciiTheme="minorHAnsi" w:hAnsiTheme="minorHAnsi" w:cstheme="minorHAnsi"/>
          <w:color w:val="000000"/>
          <w:sz w:val="22"/>
          <w:szCs w:val="22"/>
        </w:rPr>
        <w:t>The faculty member is presumed to be not responsible for the alleged Title IX misconduct until a final decision regarding responsibility is made at the conclusion of the disciplinary process. The burden of proof of the existence of just cause for a dismissal, or of grounds for other discipline, is on the university administration.</w:t>
      </w:r>
    </w:p>
    <w:p w14:paraId="5A8860FA" w14:textId="77777777" w:rsidR="005F791F" w:rsidRPr="005F791F" w:rsidRDefault="005F791F" w:rsidP="006465B9">
      <w:pPr>
        <w:shd w:val="clear" w:color="auto" w:fill="FFFFFF"/>
        <w:ind w:hanging="216"/>
        <w:rPr>
          <w:rFonts w:asciiTheme="minorHAnsi" w:hAnsiTheme="minorHAnsi" w:cstheme="minorHAnsi"/>
          <w:b/>
          <w:bCs/>
          <w:color w:val="000000"/>
          <w:sz w:val="22"/>
          <w:szCs w:val="22"/>
        </w:rPr>
      </w:pPr>
    </w:p>
    <w:p w14:paraId="08D52D6B" w14:textId="08F92EE3" w:rsidR="006465B9" w:rsidRPr="005F791F" w:rsidRDefault="006465B9" w:rsidP="00695ADC">
      <w:pPr>
        <w:shd w:val="clear" w:color="auto" w:fill="FFFFFF"/>
        <w:ind w:left="475"/>
        <w:rPr>
          <w:rFonts w:asciiTheme="minorHAnsi" w:hAnsiTheme="minorHAnsi" w:cstheme="minorHAnsi"/>
          <w:color w:val="000000"/>
          <w:sz w:val="22"/>
          <w:szCs w:val="22"/>
        </w:rPr>
      </w:pPr>
      <w:r w:rsidRPr="005F791F">
        <w:rPr>
          <w:rFonts w:asciiTheme="minorHAnsi" w:hAnsiTheme="minorHAnsi" w:cstheme="minorHAnsi"/>
          <w:b/>
          <w:bCs/>
          <w:color w:val="000000"/>
          <w:sz w:val="22"/>
          <w:szCs w:val="22"/>
        </w:rPr>
        <w:t>History: </w:t>
      </w:r>
      <w:hyperlink r:id="rId606" w:tooltip="2020 Clearinghouse Rules 59" w:history="1">
        <w:r w:rsidRPr="005F791F">
          <w:rPr>
            <w:rStyle w:val="Hyperlink"/>
            <w:rFonts w:asciiTheme="minorHAnsi" w:hAnsiTheme="minorHAnsi" w:cstheme="minorHAnsi"/>
            <w:b/>
            <w:bCs/>
            <w:color w:val="426986"/>
            <w:sz w:val="22"/>
            <w:szCs w:val="22"/>
          </w:rPr>
          <w:t>CR 20-059</w:t>
        </w:r>
      </w:hyperlink>
      <w:r w:rsidRPr="005F791F">
        <w:rPr>
          <w:rFonts w:asciiTheme="minorHAnsi" w:hAnsiTheme="minorHAnsi" w:cstheme="minorHAnsi"/>
          <w:b/>
          <w:bCs/>
          <w:color w:val="000000"/>
          <w:sz w:val="22"/>
          <w:szCs w:val="22"/>
        </w:rPr>
        <w:t>: cr. </w:t>
      </w:r>
      <w:hyperlink r:id="rId607" w:tooltip="Admin. Register toc" w:history="1">
        <w:r w:rsidRPr="005F791F">
          <w:rPr>
            <w:rStyle w:val="Hyperlink"/>
            <w:rFonts w:asciiTheme="minorHAnsi" w:hAnsiTheme="minorHAnsi" w:cstheme="minorHAnsi"/>
            <w:b/>
            <w:bCs/>
            <w:color w:val="426986"/>
            <w:sz w:val="22"/>
            <w:szCs w:val="22"/>
          </w:rPr>
          <w:t>Register May 2021 No. 785</w:t>
        </w:r>
      </w:hyperlink>
      <w:r w:rsidRPr="005F791F">
        <w:rPr>
          <w:rFonts w:asciiTheme="minorHAnsi" w:hAnsiTheme="minorHAnsi" w:cstheme="minorHAnsi"/>
          <w:b/>
          <w:bCs/>
          <w:color w:val="000000"/>
          <w:sz w:val="22"/>
          <w:szCs w:val="22"/>
        </w:rPr>
        <w:t>, eff. 6-1-21.</w:t>
      </w:r>
    </w:p>
    <w:p w14:paraId="5A573D03" w14:textId="77777777" w:rsidR="005F791F" w:rsidRPr="005F791F" w:rsidRDefault="005F791F" w:rsidP="006465B9">
      <w:pPr>
        <w:shd w:val="clear" w:color="auto" w:fill="FFFFFF"/>
        <w:ind w:hanging="480"/>
        <w:rPr>
          <w:rStyle w:val="qsnumsectnum"/>
          <w:rFonts w:asciiTheme="minorHAnsi" w:hAnsiTheme="minorHAnsi" w:cstheme="minorHAnsi"/>
          <w:b/>
          <w:bCs/>
          <w:color w:val="000000"/>
          <w:sz w:val="22"/>
          <w:szCs w:val="22"/>
        </w:rPr>
      </w:pPr>
    </w:p>
    <w:p w14:paraId="21816238" w14:textId="77777777" w:rsidR="00695ADC" w:rsidRPr="00695ADC" w:rsidRDefault="006465B9" w:rsidP="003D19A7">
      <w:pPr>
        <w:pStyle w:val="Heading4"/>
      </w:pPr>
      <w:r w:rsidRPr="00695ADC">
        <w:rPr>
          <w:rStyle w:val="qsnumsectnum"/>
          <w:rFonts w:cstheme="majorHAnsi"/>
          <w:color w:val="8C282F"/>
        </w:rPr>
        <w:t>UWS 4.13</w:t>
      </w:r>
      <w:r w:rsidRPr="00695ADC">
        <w:t> </w:t>
      </w:r>
      <w:r w:rsidRPr="00695ADC">
        <w:t> </w:t>
      </w:r>
      <w:r w:rsidRPr="00695ADC">
        <w:rPr>
          <w:rStyle w:val="qstitlesection"/>
          <w:rFonts w:cstheme="majorHAnsi"/>
          <w:color w:val="8C282F"/>
        </w:rPr>
        <w:t>Application of Title IX misconduct disciplinary procedure.</w:t>
      </w:r>
      <w:r w:rsidRPr="00695ADC">
        <w:t> </w:t>
      </w:r>
    </w:p>
    <w:p w14:paraId="753C0E27" w14:textId="763D1CA8" w:rsidR="006465B9" w:rsidRPr="005F791F" w:rsidRDefault="006465B9" w:rsidP="00695ADC">
      <w:pPr>
        <w:shd w:val="clear" w:color="auto" w:fill="FFFFFF"/>
        <w:ind w:left="475" w:hanging="475"/>
        <w:rPr>
          <w:rFonts w:asciiTheme="minorHAnsi" w:hAnsiTheme="minorHAnsi" w:cstheme="minorHAnsi"/>
          <w:color w:val="000000"/>
          <w:sz w:val="22"/>
          <w:szCs w:val="22"/>
        </w:rPr>
      </w:pPr>
      <w:r w:rsidRPr="005F791F">
        <w:rPr>
          <w:rFonts w:asciiTheme="minorHAnsi" w:hAnsiTheme="minorHAnsi" w:cstheme="minorHAnsi"/>
          <w:color w:val="000000"/>
          <w:sz w:val="22"/>
          <w:szCs w:val="22"/>
        </w:rPr>
        <w:t>This disciplinary procedure for Title IX misconduct will be used only when all of the following requirements are met:</w:t>
      </w:r>
    </w:p>
    <w:p w14:paraId="1BF7D56C" w14:textId="77777777" w:rsidR="006465B9" w:rsidRPr="005F791F" w:rsidRDefault="006465B9" w:rsidP="00695ADC">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(1)</w:t>
      </w:r>
      <w:r w:rsidRPr="005F791F">
        <w:rPr>
          <w:rFonts w:asciiTheme="minorHAnsi" w:hAnsiTheme="minorHAnsi" w:cstheme="minorHAnsi"/>
          <w:color w:val="000000"/>
          <w:sz w:val="22"/>
          <w:szCs w:val="22"/>
        </w:rPr>
        <w:t> </w:t>
      </w:r>
      <w:r w:rsidRPr="005F791F">
        <w:rPr>
          <w:rFonts w:asciiTheme="minorHAnsi" w:hAnsiTheme="minorHAnsi" w:cstheme="minorHAnsi"/>
          <w:color w:val="000000"/>
          <w:sz w:val="22"/>
          <w:szCs w:val="22"/>
        </w:rPr>
        <w:t>There is a formal Title IX complaint alleging Title IX misconduct on the basis of sex.</w:t>
      </w:r>
    </w:p>
    <w:p w14:paraId="0DC34F67" w14:textId="77777777" w:rsidR="006465B9" w:rsidRPr="005F791F" w:rsidRDefault="006465B9" w:rsidP="00695ADC">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(2)</w:t>
      </w:r>
      <w:r w:rsidRPr="005F791F">
        <w:rPr>
          <w:rFonts w:asciiTheme="minorHAnsi" w:hAnsiTheme="minorHAnsi" w:cstheme="minorHAnsi"/>
          <w:color w:val="000000"/>
          <w:sz w:val="22"/>
          <w:szCs w:val="22"/>
        </w:rPr>
        <w:t> </w:t>
      </w:r>
      <w:r w:rsidRPr="005F791F">
        <w:rPr>
          <w:rFonts w:asciiTheme="minorHAnsi" w:hAnsiTheme="minorHAnsi" w:cstheme="minorHAnsi"/>
          <w:color w:val="000000"/>
          <w:sz w:val="22"/>
          <w:szCs w:val="22"/>
        </w:rPr>
        <w:t>The conduct occurred in the United States.</w:t>
      </w:r>
    </w:p>
    <w:p w14:paraId="18C9DA9E" w14:textId="77777777" w:rsidR="006465B9" w:rsidRPr="005F791F" w:rsidRDefault="006465B9" w:rsidP="00695ADC">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(3)</w:t>
      </w:r>
      <w:r w:rsidRPr="005F791F">
        <w:rPr>
          <w:rFonts w:asciiTheme="minorHAnsi" w:hAnsiTheme="minorHAnsi" w:cstheme="minorHAnsi"/>
          <w:color w:val="000000"/>
          <w:sz w:val="22"/>
          <w:szCs w:val="22"/>
        </w:rPr>
        <w:t> </w:t>
      </w:r>
      <w:r w:rsidRPr="005F791F">
        <w:rPr>
          <w:rFonts w:asciiTheme="minorHAnsi" w:hAnsiTheme="minorHAnsi" w:cstheme="minorHAnsi"/>
          <w:color w:val="000000"/>
          <w:sz w:val="22"/>
          <w:szCs w:val="22"/>
        </w:rPr>
        <w:t>The conduct occurred within a university's education program or activity.</w:t>
      </w:r>
    </w:p>
    <w:p w14:paraId="12D49BB8" w14:textId="77777777" w:rsidR="006465B9" w:rsidRPr="005F791F" w:rsidRDefault="006465B9" w:rsidP="00695ADC">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(4)</w:t>
      </w:r>
      <w:r w:rsidRPr="005F791F">
        <w:rPr>
          <w:rFonts w:asciiTheme="minorHAnsi" w:hAnsiTheme="minorHAnsi" w:cstheme="minorHAnsi"/>
          <w:color w:val="000000"/>
          <w:sz w:val="22"/>
          <w:szCs w:val="22"/>
        </w:rPr>
        <w:t> </w:t>
      </w:r>
      <w:r w:rsidRPr="005F791F">
        <w:rPr>
          <w:rFonts w:asciiTheme="minorHAnsi" w:hAnsiTheme="minorHAnsi" w:cstheme="minorHAnsi"/>
          <w:color w:val="000000"/>
          <w:sz w:val="22"/>
          <w:szCs w:val="22"/>
        </w:rPr>
        <w:t>The complainant must be participating in or attempting to participate in the education program or activity of the university at the time of filing the complaint.</w:t>
      </w:r>
    </w:p>
    <w:p w14:paraId="01669DCA" w14:textId="77777777" w:rsidR="006465B9" w:rsidRPr="005F791F" w:rsidRDefault="006465B9" w:rsidP="00695ADC">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(5)</w:t>
      </w:r>
      <w:r w:rsidRPr="005F791F">
        <w:rPr>
          <w:rFonts w:asciiTheme="minorHAnsi" w:hAnsiTheme="minorHAnsi" w:cstheme="minorHAnsi"/>
          <w:color w:val="000000"/>
          <w:sz w:val="22"/>
          <w:szCs w:val="22"/>
        </w:rPr>
        <w:t> </w:t>
      </w:r>
      <w:r w:rsidRPr="005F791F">
        <w:rPr>
          <w:rFonts w:asciiTheme="minorHAnsi" w:hAnsiTheme="minorHAnsi" w:cstheme="minorHAnsi"/>
          <w:color w:val="000000"/>
          <w:sz w:val="22"/>
          <w:szCs w:val="22"/>
        </w:rPr>
        <w:t>The complainant or Title IX coordinator has submitted a formal Title IX complaint.</w:t>
      </w:r>
    </w:p>
    <w:p w14:paraId="41E07C9E" w14:textId="77777777" w:rsidR="005F791F" w:rsidRPr="005F791F" w:rsidRDefault="005F791F" w:rsidP="006465B9">
      <w:pPr>
        <w:shd w:val="clear" w:color="auto" w:fill="FFFFFF"/>
        <w:ind w:hanging="216"/>
        <w:rPr>
          <w:rFonts w:asciiTheme="minorHAnsi" w:hAnsiTheme="minorHAnsi" w:cstheme="minorHAnsi"/>
          <w:b/>
          <w:bCs/>
          <w:color w:val="000000"/>
          <w:sz w:val="22"/>
          <w:szCs w:val="22"/>
        </w:rPr>
      </w:pPr>
    </w:p>
    <w:p w14:paraId="58C00DD9" w14:textId="5FCC763A" w:rsidR="006465B9" w:rsidRPr="005F791F" w:rsidRDefault="006465B9" w:rsidP="00695ADC">
      <w:pPr>
        <w:shd w:val="clear" w:color="auto" w:fill="FFFFFF"/>
        <w:ind w:left="475"/>
        <w:rPr>
          <w:rFonts w:asciiTheme="minorHAnsi" w:hAnsiTheme="minorHAnsi" w:cstheme="minorHAnsi"/>
          <w:color w:val="000000"/>
          <w:sz w:val="22"/>
          <w:szCs w:val="22"/>
        </w:rPr>
      </w:pPr>
      <w:r w:rsidRPr="005F791F">
        <w:rPr>
          <w:rFonts w:asciiTheme="minorHAnsi" w:hAnsiTheme="minorHAnsi" w:cstheme="minorHAnsi"/>
          <w:b/>
          <w:bCs/>
          <w:color w:val="000000"/>
          <w:sz w:val="22"/>
          <w:szCs w:val="22"/>
        </w:rPr>
        <w:t>History: </w:t>
      </w:r>
      <w:hyperlink r:id="rId608" w:tooltip="2020 Clearinghouse Rules 59" w:history="1">
        <w:r w:rsidRPr="005F791F">
          <w:rPr>
            <w:rStyle w:val="Hyperlink"/>
            <w:rFonts w:asciiTheme="minorHAnsi" w:hAnsiTheme="minorHAnsi" w:cstheme="minorHAnsi"/>
            <w:b/>
            <w:bCs/>
            <w:color w:val="426986"/>
            <w:sz w:val="22"/>
            <w:szCs w:val="22"/>
          </w:rPr>
          <w:t>CR 20-059</w:t>
        </w:r>
      </w:hyperlink>
      <w:r w:rsidRPr="005F791F">
        <w:rPr>
          <w:rFonts w:asciiTheme="minorHAnsi" w:hAnsiTheme="minorHAnsi" w:cstheme="minorHAnsi"/>
          <w:b/>
          <w:bCs/>
          <w:color w:val="000000"/>
          <w:sz w:val="22"/>
          <w:szCs w:val="22"/>
        </w:rPr>
        <w:t>: cr. </w:t>
      </w:r>
      <w:hyperlink r:id="rId609" w:tooltip="Admin. Register toc" w:history="1">
        <w:r w:rsidRPr="005F791F">
          <w:rPr>
            <w:rStyle w:val="Hyperlink"/>
            <w:rFonts w:asciiTheme="minorHAnsi" w:hAnsiTheme="minorHAnsi" w:cstheme="minorHAnsi"/>
            <w:b/>
            <w:bCs/>
            <w:color w:val="426986"/>
            <w:sz w:val="22"/>
            <w:szCs w:val="22"/>
          </w:rPr>
          <w:t>Register May 2021 No. 785</w:t>
        </w:r>
      </w:hyperlink>
      <w:r w:rsidRPr="005F791F">
        <w:rPr>
          <w:rFonts w:asciiTheme="minorHAnsi" w:hAnsiTheme="minorHAnsi" w:cstheme="minorHAnsi"/>
          <w:b/>
          <w:bCs/>
          <w:color w:val="000000"/>
          <w:sz w:val="22"/>
          <w:szCs w:val="22"/>
        </w:rPr>
        <w:t>, eff. 6-1-21.</w:t>
      </w:r>
    </w:p>
    <w:p w14:paraId="59A8BA0F" w14:textId="77777777" w:rsidR="005F791F" w:rsidRPr="005F791F" w:rsidRDefault="005F791F" w:rsidP="006465B9">
      <w:pPr>
        <w:shd w:val="clear" w:color="auto" w:fill="FFFFFF"/>
        <w:ind w:hanging="480"/>
        <w:rPr>
          <w:rStyle w:val="qsnumsectnum"/>
          <w:rFonts w:asciiTheme="minorHAnsi" w:hAnsiTheme="minorHAnsi" w:cstheme="minorHAnsi"/>
          <w:b/>
          <w:bCs/>
          <w:color w:val="000000"/>
          <w:sz w:val="22"/>
          <w:szCs w:val="22"/>
        </w:rPr>
      </w:pPr>
    </w:p>
    <w:p w14:paraId="5AE011E7" w14:textId="5C19824D" w:rsidR="006465B9" w:rsidRPr="00695ADC" w:rsidRDefault="006465B9" w:rsidP="003D19A7">
      <w:pPr>
        <w:pStyle w:val="Heading4"/>
      </w:pPr>
      <w:r w:rsidRPr="00695ADC">
        <w:rPr>
          <w:rStyle w:val="qsnumsectnum"/>
          <w:rFonts w:asciiTheme="minorHAnsi" w:hAnsiTheme="minorHAnsi" w:cstheme="minorHAnsi"/>
          <w:color w:val="8C282F"/>
        </w:rPr>
        <w:t>UWS 4.14</w:t>
      </w:r>
      <w:r w:rsidRPr="00695ADC">
        <w:t> </w:t>
      </w:r>
      <w:r w:rsidRPr="00695ADC">
        <w:rPr>
          <w:rStyle w:val="qstitlesection"/>
          <w:rFonts w:asciiTheme="minorHAnsi" w:hAnsiTheme="minorHAnsi" w:cstheme="minorHAnsi"/>
          <w:color w:val="8C282F"/>
        </w:rPr>
        <w:t> Dismissal of formal Title IX complaint and related appeal.</w:t>
      </w:r>
    </w:p>
    <w:p w14:paraId="611BA894" w14:textId="77777777" w:rsidR="006465B9" w:rsidRPr="005F791F" w:rsidRDefault="006465B9" w:rsidP="00695ADC">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(1)</w:t>
      </w:r>
      <w:r w:rsidRPr="005F791F">
        <w:rPr>
          <w:rFonts w:asciiTheme="minorHAnsi" w:hAnsiTheme="minorHAnsi" w:cstheme="minorHAnsi"/>
          <w:b/>
          <w:bCs/>
          <w:color w:val="000000"/>
          <w:sz w:val="22"/>
          <w:szCs w:val="22"/>
        </w:rPr>
        <w:t> </w:t>
      </w:r>
      <w:r w:rsidRPr="005F791F">
        <w:rPr>
          <w:rFonts w:asciiTheme="minorHAnsi" w:hAnsiTheme="minorHAnsi" w:cstheme="minorHAnsi"/>
          <w:b/>
          <w:bCs/>
          <w:color w:val="000000"/>
          <w:sz w:val="22"/>
          <w:szCs w:val="22"/>
        </w:rPr>
        <w:t> </w:t>
      </w:r>
      <w:r w:rsidRPr="005F791F">
        <w:rPr>
          <w:rFonts w:asciiTheme="minorHAnsi" w:hAnsiTheme="minorHAnsi" w:cstheme="minorHAnsi"/>
          <w:color w:val="000000"/>
          <w:sz w:val="22"/>
          <w:szCs w:val="22"/>
        </w:rPr>
        <w:t>The university shall dismiss a formal Title IX complaint consisting of allegations that meet any of the following conditions:</w:t>
      </w:r>
    </w:p>
    <w:p w14:paraId="7D1F118D" w14:textId="77777777" w:rsidR="006465B9" w:rsidRPr="005F791F" w:rsidRDefault="006465B9" w:rsidP="00695ADC">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(a)</w:t>
      </w:r>
      <w:r w:rsidRPr="005F791F">
        <w:rPr>
          <w:rFonts w:asciiTheme="minorHAnsi" w:hAnsiTheme="minorHAnsi" w:cstheme="minorHAnsi"/>
          <w:color w:val="000000"/>
          <w:sz w:val="22"/>
          <w:szCs w:val="22"/>
        </w:rPr>
        <w:t> The alleged conduct would not constitute Title IX misconduct if proved.</w:t>
      </w:r>
    </w:p>
    <w:p w14:paraId="2BF13B9F" w14:textId="77777777" w:rsidR="006465B9" w:rsidRPr="005F791F" w:rsidRDefault="006465B9" w:rsidP="00695ADC">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(b)</w:t>
      </w:r>
      <w:r w:rsidRPr="005F791F">
        <w:rPr>
          <w:rFonts w:asciiTheme="minorHAnsi" w:hAnsiTheme="minorHAnsi" w:cstheme="minorHAnsi"/>
          <w:color w:val="000000"/>
          <w:sz w:val="22"/>
          <w:szCs w:val="22"/>
        </w:rPr>
        <w:t> The alleged conduct did not occur in a university program or activity.</w:t>
      </w:r>
    </w:p>
    <w:p w14:paraId="6088FDBB" w14:textId="77777777" w:rsidR="006465B9" w:rsidRPr="005F791F" w:rsidRDefault="006465B9" w:rsidP="00695ADC">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(c)</w:t>
      </w:r>
      <w:r w:rsidRPr="005F791F">
        <w:rPr>
          <w:rFonts w:asciiTheme="minorHAnsi" w:hAnsiTheme="minorHAnsi" w:cstheme="minorHAnsi"/>
          <w:color w:val="000000"/>
          <w:sz w:val="22"/>
          <w:szCs w:val="22"/>
        </w:rPr>
        <w:t> The alleged conduct did not involve actions against someone physically located in the United States.</w:t>
      </w:r>
    </w:p>
    <w:p w14:paraId="027AC6E7" w14:textId="77777777" w:rsidR="006465B9" w:rsidRPr="005F791F" w:rsidRDefault="006465B9" w:rsidP="00695ADC">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(2)</w:t>
      </w:r>
      <w:r w:rsidRPr="005F791F">
        <w:rPr>
          <w:rFonts w:asciiTheme="minorHAnsi" w:hAnsiTheme="minorHAnsi" w:cstheme="minorHAnsi"/>
          <w:color w:val="000000"/>
          <w:sz w:val="22"/>
          <w:szCs w:val="22"/>
        </w:rPr>
        <w:t> </w:t>
      </w:r>
      <w:r w:rsidRPr="005F791F">
        <w:rPr>
          <w:rFonts w:asciiTheme="minorHAnsi" w:hAnsiTheme="minorHAnsi" w:cstheme="minorHAnsi"/>
          <w:color w:val="000000"/>
          <w:sz w:val="22"/>
          <w:szCs w:val="22"/>
        </w:rPr>
        <w:t>The university may dismiss a formal Title IX complaint when any of the following applies:</w:t>
      </w:r>
    </w:p>
    <w:p w14:paraId="3B2D48D6" w14:textId="77777777" w:rsidR="006465B9" w:rsidRPr="005F791F" w:rsidRDefault="006465B9" w:rsidP="00695ADC">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(a)</w:t>
      </w:r>
      <w:r w:rsidRPr="005F791F">
        <w:rPr>
          <w:rFonts w:asciiTheme="minorHAnsi" w:hAnsiTheme="minorHAnsi" w:cstheme="minorHAnsi"/>
          <w:color w:val="000000"/>
          <w:sz w:val="22"/>
          <w:szCs w:val="22"/>
        </w:rPr>
        <w:t> The complainant formally requests in writing to withdraw the formal Title IX complaint.</w:t>
      </w:r>
    </w:p>
    <w:p w14:paraId="53500712" w14:textId="77777777" w:rsidR="006465B9" w:rsidRPr="005F791F" w:rsidRDefault="006465B9" w:rsidP="00695ADC">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lastRenderedPageBreak/>
        <w:t>(b)</w:t>
      </w:r>
      <w:r w:rsidRPr="005F791F">
        <w:rPr>
          <w:rFonts w:asciiTheme="minorHAnsi" w:hAnsiTheme="minorHAnsi" w:cstheme="minorHAnsi"/>
          <w:color w:val="000000"/>
          <w:sz w:val="22"/>
          <w:szCs w:val="22"/>
        </w:rPr>
        <w:t> The faculty member is no longer employed by the university.</w:t>
      </w:r>
    </w:p>
    <w:p w14:paraId="402C1967" w14:textId="77777777" w:rsidR="006465B9" w:rsidRPr="005F791F" w:rsidRDefault="006465B9" w:rsidP="00695ADC">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(c)</w:t>
      </w:r>
      <w:r w:rsidRPr="005F791F">
        <w:rPr>
          <w:rFonts w:asciiTheme="minorHAnsi" w:hAnsiTheme="minorHAnsi" w:cstheme="minorHAnsi"/>
          <w:color w:val="000000"/>
          <w:sz w:val="22"/>
          <w:szCs w:val="22"/>
        </w:rPr>
        <w:t> Specific circumstances prevent the university from gathering evidence sufficient to reach a determination on the allegations contained in the formal Title IX complaint.</w:t>
      </w:r>
    </w:p>
    <w:p w14:paraId="76D7526A" w14:textId="77777777" w:rsidR="006465B9" w:rsidRPr="005F791F" w:rsidRDefault="006465B9" w:rsidP="00695ADC">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(3)</w:t>
      </w:r>
      <w:r w:rsidRPr="005F791F">
        <w:rPr>
          <w:rFonts w:asciiTheme="minorHAnsi" w:hAnsiTheme="minorHAnsi" w:cstheme="minorHAnsi"/>
          <w:color w:val="000000"/>
          <w:sz w:val="22"/>
          <w:szCs w:val="22"/>
        </w:rPr>
        <w:t> </w:t>
      </w:r>
      <w:r w:rsidRPr="005F791F">
        <w:rPr>
          <w:rFonts w:asciiTheme="minorHAnsi" w:hAnsiTheme="minorHAnsi" w:cstheme="minorHAnsi"/>
          <w:color w:val="000000"/>
          <w:sz w:val="22"/>
          <w:szCs w:val="22"/>
        </w:rPr>
        <w:t>The university generally shall decide whether to dismiss a formal Title IX complaint within 30 days of receipt of the formal Title IX complaint, but the university may extend that timeline as necessary. If a formal Title IX complaint is dismissed, then the university shall provide notice of the dismissal and reasons therefore to the faculty member and complainant in writing.</w:t>
      </w:r>
    </w:p>
    <w:p w14:paraId="3D81B015" w14:textId="77777777" w:rsidR="006465B9" w:rsidRPr="005F791F" w:rsidRDefault="006465B9" w:rsidP="00695ADC">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(4)</w:t>
      </w:r>
      <w:r w:rsidRPr="005F791F">
        <w:rPr>
          <w:rFonts w:asciiTheme="minorHAnsi" w:hAnsiTheme="minorHAnsi" w:cstheme="minorHAnsi"/>
          <w:color w:val="000000"/>
          <w:sz w:val="22"/>
          <w:szCs w:val="22"/>
        </w:rPr>
        <w:t> </w:t>
      </w:r>
      <w:r w:rsidRPr="005F791F">
        <w:rPr>
          <w:rFonts w:asciiTheme="minorHAnsi" w:hAnsiTheme="minorHAnsi" w:cstheme="minorHAnsi"/>
          <w:color w:val="000000"/>
          <w:sz w:val="22"/>
          <w:szCs w:val="22"/>
        </w:rPr>
        <w:t>Within 20 days of receipt of the notice of dismissal, the complainant may appeal the dismissal by filing a written appeal with the chancellor. The complainant may appeal on any of the following bases:</w:t>
      </w:r>
    </w:p>
    <w:p w14:paraId="334CEDF8" w14:textId="77777777" w:rsidR="006465B9" w:rsidRPr="005F791F" w:rsidRDefault="006465B9" w:rsidP="00695ADC">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(a)</w:t>
      </w:r>
      <w:r w:rsidRPr="005F791F">
        <w:rPr>
          <w:rFonts w:asciiTheme="minorHAnsi" w:hAnsiTheme="minorHAnsi" w:cstheme="minorHAnsi"/>
          <w:color w:val="000000"/>
          <w:sz w:val="22"/>
          <w:szCs w:val="22"/>
        </w:rPr>
        <w:t> Procedural irregularity that affected the outcome of the matter.</w:t>
      </w:r>
    </w:p>
    <w:p w14:paraId="295222DB" w14:textId="77777777" w:rsidR="006465B9" w:rsidRPr="005F791F" w:rsidRDefault="006465B9" w:rsidP="00695ADC">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(b)</w:t>
      </w:r>
      <w:r w:rsidRPr="005F791F">
        <w:rPr>
          <w:rFonts w:asciiTheme="minorHAnsi" w:hAnsiTheme="minorHAnsi" w:cstheme="minorHAnsi"/>
          <w:color w:val="000000"/>
          <w:sz w:val="22"/>
          <w:szCs w:val="22"/>
        </w:rPr>
        <w:t> New evidence that was not reasonably available at the time of the dismissal that could affect the outcome of the matter.</w:t>
      </w:r>
    </w:p>
    <w:p w14:paraId="4F0FE447" w14:textId="77777777" w:rsidR="006465B9" w:rsidRPr="005F791F" w:rsidRDefault="006465B9" w:rsidP="00695ADC">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(c)</w:t>
      </w:r>
      <w:r w:rsidRPr="005F791F">
        <w:rPr>
          <w:rFonts w:asciiTheme="minorHAnsi" w:hAnsiTheme="minorHAnsi" w:cstheme="minorHAnsi"/>
          <w:color w:val="000000"/>
          <w:sz w:val="22"/>
          <w:szCs w:val="22"/>
        </w:rPr>
        <w:t> The university employee making the dismissal decision had a conflict of interest or bias for the faculty member or against the complainant, or against complainants generally, that affected the dismissal decision.</w:t>
      </w:r>
    </w:p>
    <w:p w14:paraId="2FB564E4" w14:textId="77777777" w:rsidR="006465B9" w:rsidRPr="005F791F" w:rsidRDefault="006465B9" w:rsidP="00695ADC">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(5)</w:t>
      </w:r>
      <w:r w:rsidRPr="005F791F">
        <w:rPr>
          <w:rFonts w:asciiTheme="minorHAnsi" w:hAnsiTheme="minorHAnsi" w:cstheme="minorHAnsi"/>
          <w:color w:val="000000"/>
          <w:sz w:val="22"/>
          <w:szCs w:val="22"/>
        </w:rPr>
        <w:t> </w:t>
      </w:r>
      <w:r w:rsidRPr="005F791F">
        <w:rPr>
          <w:rFonts w:asciiTheme="minorHAnsi" w:hAnsiTheme="minorHAnsi" w:cstheme="minorHAnsi"/>
          <w:color w:val="000000"/>
          <w:sz w:val="22"/>
          <w:szCs w:val="22"/>
        </w:rPr>
        <w:t>The chancellor shall provide the faculty member and complainant the opportunity to provide a written statement supporting or challenging the dismissal. The chancellor shall simultaneously issue a decision to the complainant and the faculty member within 30 days of receipt of a written appeal. The chancellor's decision shall include the chancellor's rationale for the decision and shall be final.</w:t>
      </w:r>
    </w:p>
    <w:p w14:paraId="5CEC4449" w14:textId="77777777" w:rsidR="006465B9" w:rsidRPr="005F791F" w:rsidRDefault="006465B9" w:rsidP="00695ADC">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(6)</w:t>
      </w:r>
      <w:r w:rsidRPr="005F791F">
        <w:rPr>
          <w:rFonts w:asciiTheme="minorHAnsi" w:hAnsiTheme="minorHAnsi" w:cstheme="minorHAnsi"/>
          <w:color w:val="000000"/>
          <w:sz w:val="22"/>
          <w:szCs w:val="22"/>
        </w:rPr>
        <w:t> </w:t>
      </w:r>
      <w:r w:rsidRPr="005F791F">
        <w:rPr>
          <w:rFonts w:asciiTheme="minorHAnsi" w:hAnsiTheme="minorHAnsi" w:cstheme="minorHAnsi"/>
          <w:color w:val="000000"/>
          <w:sz w:val="22"/>
          <w:szCs w:val="22"/>
        </w:rPr>
        <w:t>The dismissal of a formal Title IX complaint does not preclude the university from otherwise pursuing discipline against the faculty member under other administrative rules or university policies.</w:t>
      </w:r>
    </w:p>
    <w:p w14:paraId="6B9CF5F7" w14:textId="77777777" w:rsidR="005F791F" w:rsidRPr="005F791F" w:rsidRDefault="005F791F" w:rsidP="006465B9">
      <w:pPr>
        <w:shd w:val="clear" w:color="auto" w:fill="FFFFFF"/>
        <w:ind w:hanging="216"/>
        <w:rPr>
          <w:rFonts w:asciiTheme="minorHAnsi" w:hAnsiTheme="minorHAnsi" w:cstheme="minorHAnsi"/>
          <w:b/>
          <w:bCs/>
          <w:color w:val="000000"/>
          <w:sz w:val="22"/>
          <w:szCs w:val="22"/>
        </w:rPr>
      </w:pPr>
    </w:p>
    <w:p w14:paraId="6F048CF8" w14:textId="38F6B57B" w:rsidR="006465B9" w:rsidRPr="005F791F" w:rsidRDefault="006465B9" w:rsidP="00695ADC">
      <w:pPr>
        <w:shd w:val="clear" w:color="auto" w:fill="FFFFFF"/>
        <w:ind w:left="475"/>
        <w:rPr>
          <w:rFonts w:asciiTheme="minorHAnsi" w:hAnsiTheme="minorHAnsi" w:cstheme="minorHAnsi"/>
          <w:color w:val="000000"/>
          <w:sz w:val="22"/>
          <w:szCs w:val="22"/>
        </w:rPr>
      </w:pPr>
      <w:r w:rsidRPr="005F791F">
        <w:rPr>
          <w:rFonts w:asciiTheme="minorHAnsi" w:hAnsiTheme="minorHAnsi" w:cstheme="minorHAnsi"/>
          <w:b/>
          <w:bCs/>
          <w:color w:val="000000"/>
          <w:sz w:val="22"/>
          <w:szCs w:val="22"/>
        </w:rPr>
        <w:t>History: </w:t>
      </w:r>
      <w:hyperlink r:id="rId610" w:tooltip="2020 Clearinghouse Rules 59" w:history="1">
        <w:r w:rsidRPr="005F791F">
          <w:rPr>
            <w:rStyle w:val="Hyperlink"/>
            <w:rFonts w:asciiTheme="minorHAnsi" w:hAnsiTheme="minorHAnsi" w:cstheme="minorHAnsi"/>
            <w:b/>
            <w:bCs/>
            <w:color w:val="426986"/>
            <w:sz w:val="22"/>
            <w:szCs w:val="22"/>
          </w:rPr>
          <w:t>CR 20-059</w:t>
        </w:r>
      </w:hyperlink>
      <w:r w:rsidRPr="005F791F">
        <w:rPr>
          <w:rFonts w:asciiTheme="minorHAnsi" w:hAnsiTheme="minorHAnsi" w:cstheme="minorHAnsi"/>
          <w:b/>
          <w:bCs/>
          <w:color w:val="000000"/>
          <w:sz w:val="22"/>
          <w:szCs w:val="22"/>
        </w:rPr>
        <w:t>: cr. </w:t>
      </w:r>
      <w:hyperlink r:id="rId611" w:tooltip="Admin. Register toc" w:history="1">
        <w:r w:rsidRPr="005F791F">
          <w:rPr>
            <w:rStyle w:val="Hyperlink"/>
            <w:rFonts w:asciiTheme="minorHAnsi" w:hAnsiTheme="minorHAnsi" w:cstheme="minorHAnsi"/>
            <w:b/>
            <w:bCs/>
            <w:color w:val="426986"/>
            <w:sz w:val="22"/>
            <w:szCs w:val="22"/>
          </w:rPr>
          <w:t>Register May 2021 No. 785</w:t>
        </w:r>
      </w:hyperlink>
      <w:r w:rsidRPr="005F791F">
        <w:rPr>
          <w:rFonts w:asciiTheme="minorHAnsi" w:hAnsiTheme="minorHAnsi" w:cstheme="minorHAnsi"/>
          <w:b/>
          <w:bCs/>
          <w:color w:val="000000"/>
          <w:sz w:val="22"/>
          <w:szCs w:val="22"/>
        </w:rPr>
        <w:t>, eff. 6-1-21; correction in (3) made under s. </w:t>
      </w:r>
      <w:hyperlink r:id="rId612" w:tooltip="Statutes 13.92(4)(b)12." w:history="1">
        <w:r w:rsidRPr="005F791F">
          <w:rPr>
            <w:rStyle w:val="Hyperlink"/>
            <w:rFonts w:asciiTheme="minorHAnsi" w:hAnsiTheme="minorHAnsi" w:cstheme="minorHAnsi"/>
            <w:b/>
            <w:bCs/>
            <w:color w:val="426986"/>
            <w:sz w:val="22"/>
            <w:szCs w:val="22"/>
          </w:rPr>
          <w:t>13.92 (4) (b) 12.</w:t>
        </w:r>
      </w:hyperlink>
      <w:r w:rsidRPr="005F791F">
        <w:rPr>
          <w:rFonts w:asciiTheme="minorHAnsi" w:hAnsiTheme="minorHAnsi" w:cstheme="minorHAnsi"/>
          <w:b/>
          <w:bCs/>
          <w:color w:val="000000"/>
          <w:sz w:val="22"/>
          <w:szCs w:val="22"/>
        </w:rPr>
        <w:t>, Stats., </w:t>
      </w:r>
      <w:hyperlink r:id="rId613" w:tooltip="Admin. Register toc" w:history="1">
        <w:r w:rsidRPr="005F791F">
          <w:rPr>
            <w:rStyle w:val="Hyperlink"/>
            <w:rFonts w:asciiTheme="minorHAnsi" w:hAnsiTheme="minorHAnsi" w:cstheme="minorHAnsi"/>
            <w:b/>
            <w:bCs/>
            <w:color w:val="426986"/>
            <w:sz w:val="22"/>
            <w:szCs w:val="22"/>
          </w:rPr>
          <w:t>Register May 2021 No. 785</w:t>
        </w:r>
      </w:hyperlink>
      <w:r w:rsidRPr="005F791F">
        <w:rPr>
          <w:rFonts w:asciiTheme="minorHAnsi" w:hAnsiTheme="minorHAnsi" w:cstheme="minorHAnsi"/>
          <w:b/>
          <w:bCs/>
          <w:color w:val="000000"/>
          <w:sz w:val="22"/>
          <w:szCs w:val="22"/>
        </w:rPr>
        <w:t>.</w:t>
      </w:r>
    </w:p>
    <w:p w14:paraId="0F58FFB3" w14:textId="77777777" w:rsidR="005F791F" w:rsidRPr="005F791F" w:rsidRDefault="005F791F" w:rsidP="006465B9">
      <w:pPr>
        <w:shd w:val="clear" w:color="auto" w:fill="FFFFFF"/>
        <w:ind w:hanging="480"/>
        <w:rPr>
          <w:rStyle w:val="qsnumsectnum"/>
          <w:rFonts w:asciiTheme="minorHAnsi" w:hAnsiTheme="minorHAnsi" w:cstheme="minorHAnsi"/>
          <w:b/>
          <w:bCs/>
          <w:color w:val="000000"/>
          <w:sz w:val="22"/>
          <w:szCs w:val="22"/>
        </w:rPr>
      </w:pPr>
    </w:p>
    <w:p w14:paraId="1CA0E7E1" w14:textId="7F94ED1A" w:rsidR="006465B9" w:rsidRPr="00695ADC" w:rsidRDefault="006465B9" w:rsidP="003D19A7">
      <w:pPr>
        <w:pStyle w:val="Heading4"/>
      </w:pPr>
      <w:r w:rsidRPr="00695ADC">
        <w:rPr>
          <w:rStyle w:val="qsnumsectnum"/>
          <w:rFonts w:cstheme="majorHAnsi"/>
          <w:color w:val="8C282F"/>
        </w:rPr>
        <w:t>UWS 4.15</w:t>
      </w:r>
      <w:r w:rsidRPr="00695ADC">
        <w:t> </w:t>
      </w:r>
      <w:r w:rsidRPr="00695ADC">
        <w:rPr>
          <w:rStyle w:val="qstitlesection"/>
          <w:rFonts w:cstheme="majorHAnsi"/>
          <w:color w:val="8C282F"/>
        </w:rPr>
        <w:t> Investigation of Title IX misconduct allegations.</w:t>
      </w:r>
    </w:p>
    <w:p w14:paraId="63EC57DC" w14:textId="77777777" w:rsidR="006465B9" w:rsidRPr="005F791F" w:rsidRDefault="006465B9" w:rsidP="00695ADC">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(1)</w:t>
      </w:r>
      <w:r w:rsidRPr="005F791F">
        <w:rPr>
          <w:rFonts w:asciiTheme="minorHAnsi" w:hAnsiTheme="minorHAnsi" w:cstheme="minorHAnsi"/>
          <w:b/>
          <w:bCs/>
          <w:color w:val="000000"/>
          <w:sz w:val="22"/>
          <w:szCs w:val="22"/>
        </w:rPr>
        <w:t> </w:t>
      </w:r>
      <w:r w:rsidRPr="005F791F">
        <w:rPr>
          <w:rFonts w:asciiTheme="minorHAnsi" w:hAnsiTheme="minorHAnsi" w:cstheme="minorHAnsi"/>
          <w:b/>
          <w:bCs/>
          <w:color w:val="000000"/>
          <w:sz w:val="22"/>
          <w:szCs w:val="22"/>
        </w:rPr>
        <w:t> </w:t>
      </w:r>
      <w:r w:rsidRPr="005F791F">
        <w:rPr>
          <w:rFonts w:asciiTheme="minorHAnsi" w:hAnsiTheme="minorHAnsi" w:cstheme="minorHAnsi"/>
          <w:color w:val="000000"/>
          <w:sz w:val="22"/>
          <w:szCs w:val="22"/>
        </w:rPr>
        <w:t>Unless the university dismisses a formal Title IX complaint, the university shall appoint an investigator to conduct an investigation of the allegations in the formal Title IX complaint.</w:t>
      </w:r>
    </w:p>
    <w:p w14:paraId="7CF38ACE" w14:textId="77777777" w:rsidR="006465B9" w:rsidRPr="005F791F" w:rsidRDefault="006465B9" w:rsidP="00695ADC">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(2)</w:t>
      </w:r>
      <w:r w:rsidRPr="005F791F">
        <w:rPr>
          <w:rFonts w:asciiTheme="minorHAnsi" w:hAnsiTheme="minorHAnsi" w:cstheme="minorHAnsi"/>
          <w:color w:val="000000"/>
          <w:sz w:val="22"/>
          <w:szCs w:val="22"/>
        </w:rPr>
        <w:t> </w:t>
      </w:r>
      <w:r w:rsidRPr="005F791F">
        <w:rPr>
          <w:rFonts w:asciiTheme="minorHAnsi" w:hAnsiTheme="minorHAnsi" w:cstheme="minorHAnsi"/>
          <w:color w:val="000000"/>
          <w:sz w:val="22"/>
          <w:szCs w:val="22"/>
        </w:rPr>
        <w:t>The investigator shall provide the faculty member and the complainant with a notice of investigation. The notice shall include all of the following:</w:t>
      </w:r>
    </w:p>
    <w:p w14:paraId="2620F2A7" w14:textId="77777777" w:rsidR="006465B9" w:rsidRPr="005F791F" w:rsidRDefault="006465B9" w:rsidP="00695ADC">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(a)</w:t>
      </w:r>
      <w:r w:rsidRPr="005F791F">
        <w:rPr>
          <w:rFonts w:asciiTheme="minorHAnsi" w:hAnsiTheme="minorHAnsi" w:cstheme="minorHAnsi"/>
          <w:color w:val="000000"/>
          <w:sz w:val="22"/>
          <w:szCs w:val="22"/>
        </w:rPr>
        <w:t> The grievance process, including informal resolution options.</w:t>
      </w:r>
    </w:p>
    <w:p w14:paraId="5909C735" w14:textId="77777777" w:rsidR="006465B9" w:rsidRPr="005F791F" w:rsidRDefault="006465B9" w:rsidP="00695ADC">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(b)</w:t>
      </w:r>
      <w:r w:rsidRPr="005F791F">
        <w:rPr>
          <w:rFonts w:asciiTheme="minorHAnsi" w:hAnsiTheme="minorHAnsi" w:cstheme="minorHAnsi"/>
          <w:color w:val="000000"/>
          <w:sz w:val="22"/>
          <w:szCs w:val="22"/>
        </w:rPr>
        <w:t> The allegations of Title IX misconduct with sufficient detail for the faculty member to prepare a response to the allegations, including the identity of the complainant as well as the date and location of the incident if available.</w:t>
      </w:r>
    </w:p>
    <w:p w14:paraId="672C3496" w14:textId="77777777" w:rsidR="006465B9" w:rsidRPr="005F791F" w:rsidRDefault="006465B9" w:rsidP="00695ADC">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(c)</w:t>
      </w:r>
      <w:r w:rsidRPr="005F791F">
        <w:rPr>
          <w:rFonts w:asciiTheme="minorHAnsi" w:hAnsiTheme="minorHAnsi" w:cstheme="minorHAnsi"/>
          <w:color w:val="000000"/>
          <w:sz w:val="22"/>
          <w:szCs w:val="22"/>
        </w:rPr>
        <w:t> A statement affirming the faculty member is presumed not responsible for the alleged violation.</w:t>
      </w:r>
    </w:p>
    <w:p w14:paraId="25EA53C2" w14:textId="77777777" w:rsidR="006465B9" w:rsidRPr="005F791F" w:rsidRDefault="006465B9" w:rsidP="00695ADC">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(d)</w:t>
      </w:r>
      <w:r w:rsidRPr="005F791F">
        <w:rPr>
          <w:rFonts w:asciiTheme="minorHAnsi" w:hAnsiTheme="minorHAnsi" w:cstheme="minorHAnsi"/>
          <w:color w:val="000000"/>
          <w:sz w:val="22"/>
          <w:szCs w:val="22"/>
        </w:rPr>
        <w:t> The faculty member and complainant have the right to an advisor of their choice.</w:t>
      </w:r>
    </w:p>
    <w:p w14:paraId="299BF738" w14:textId="77777777" w:rsidR="006465B9" w:rsidRPr="005F791F" w:rsidRDefault="006465B9" w:rsidP="00695ADC">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(e)</w:t>
      </w:r>
      <w:r w:rsidRPr="005F791F">
        <w:rPr>
          <w:rFonts w:asciiTheme="minorHAnsi" w:hAnsiTheme="minorHAnsi" w:cstheme="minorHAnsi"/>
          <w:color w:val="000000"/>
          <w:sz w:val="22"/>
          <w:szCs w:val="22"/>
        </w:rPr>
        <w:t> The faculty member and complainant have the right to inspect and review the evidence.</w:t>
      </w:r>
    </w:p>
    <w:p w14:paraId="5F67EC98" w14:textId="77777777" w:rsidR="006465B9" w:rsidRPr="005F791F" w:rsidRDefault="006465B9" w:rsidP="00695ADC">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(f)</w:t>
      </w:r>
      <w:r w:rsidRPr="005F791F">
        <w:rPr>
          <w:rFonts w:asciiTheme="minorHAnsi" w:hAnsiTheme="minorHAnsi" w:cstheme="minorHAnsi"/>
          <w:color w:val="000000"/>
          <w:sz w:val="22"/>
          <w:szCs w:val="22"/>
        </w:rPr>
        <w:t> Information about any code of conduct rules which prohibit the faculty member or the complainant from knowingly making false statements or submitting false information during the disciplinary process.</w:t>
      </w:r>
    </w:p>
    <w:p w14:paraId="30EC6779" w14:textId="77777777" w:rsidR="006465B9" w:rsidRPr="005F791F" w:rsidRDefault="006465B9" w:rsidP="00695ADC">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(3)</w:t>
      </w:r>
      <w:r w:rsidRPr="005F791F">
        <w:rPr>
          <w:rFonts w:asciiTheme="minorHAnsi" w:hAnsiTheme="minorHAnsi" w:cstheme="minorHAnsi"/>
          <w:color w:val="000000"/>
          <w:sz w:val="22"/>
          <w:szCs w:val="22"/>
        </w:rPr>
        <w:t> </w:t>
      </w:r>
      <w:r w:rsidRPr="005F791F">
        <w:rPr>
          <w:rFonts w:asciiTheme="minorHAnsi" w:hAnsiTheme="minorHAnsi" w:cstheme="minorHAnsi"/>
          <w:color w:val="000000"/>
          <w:sz w:val="22"/>
          <w:szCs w:val="22"/>
        </w:rPr>
        <w:t>The faculty member and complainant shall receive an amended notice of investigation any time additional charges are added during the course of an investigation. Formal Title IX complaints involving more than one complainant or respondent may be consolidated if they arise out of the same facts or circumstances.</w:t>
      </w:r>
    </w:p>
    <w:p w14:paraId="784A6824" w14:textId="77777777" w:rsidR="006465B9" w:rsidRPr="005F791F" w:rsidRDefault="006465B9" w:rsidP="00695ADC">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(4)</w:t>
      </w:r>
      <w:r w:rsidRPr="005F791F">
        <w:rPr>
          <w:rFonts w:asciiTheme="minorHAnsi" w:hAnsiTheme="minorHAnsi" w:cstheme="minorHAnsi"/>
          <w:color w:val="000000"/>
          <w:sz w:val="22"/>
          <w:szCs w:val="22"/>
        </w:rPr>
        <w:t> </w:t>
      </w:r>
      <w:r w:rsidRPr="005F791F">
        <w:rPr>
          <w:rFonts w:asciiTheme="minorHAnsi" w:hAnsiTheme="minorHAnsi" w:cstheme="minorHAnsi"/>
          <w:color w:val="000000"/>
          <w:sz w:val="22"/>
          <w:szCs w:val="22"/>
        </w:rPr>
        <w:t>The university's investigator shall do all of the following:</w:t>
      </w:r>
    </w:p>
    <w:p w14:paraId="598A2F74" w14:textId="77777777" w:rsidR="006465B9" w:rsidRPr="005F791F" w:rsidRDefault="006465B9" w:rsidP="00695ADC">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(a)</w:t>
      </w:r>
      <w:r w:rsidRPr="005F791F">
        <w:rPr>
          <w:rFonts w:asciiTheme="minorHAnsi" w:hAnsiTheme="minorHAnsi" w:cstheme="minorHAnsi"/>
          <w:color w:val="000000"/>
          <w:sz w:val="22"/>
          <w:szCs w:val="22"/>
        </w:rPr>
        <w:t> Provide both the faculty member and the complainant an equal opportunity to provide witnesses, including fact and expert witnesses, who may be interviewed by the investigator, and other inculpatory and exculpatory evidence.</w:t>
      </w:r>
    </w:p>
    <w:p w14:paraId="254B5114" w14:textId="77777777" w:rsidR="006465B9" w:rsidRPr="005F791F" w:rsidRDefault="006465B9" w:rsidP="00695ADC">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(b)</w:t>
      </w:r>
      <w:r w:rsidRPr="005F791F">
        <w:rPr>
          <w:rFonts w:asciiTheme="minorHAnsi" w:hAnsiTheme="minorHAnsi" w:cstheme="minorHAnsi"/>
          <w:color w:val="000000"/>
          <w:sz w:val="22"/>
          <w:szCs w:val="22"/>
        </w:rPr>
        <w:t> Not restrict the ability of either the faculty member or complainant to discuss the allegations under investigation or to gather and present relevant evidence.</w:t>
      </w:r>
    </w:p>
    <w:p w14:paraId="5572413C" w14:textId="77777777" w:rsidR="006465B9" w:rsidRPr="005F791F" w:rsidRDefault="006465B9" w:rsidP="00695ADC">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(c)</w:t>
      </w:r>
      <w:r w:rsidRPr="005F791F">
        <w:rPr>
          <w:rFonts w:asciiTheme="minorHAnsi" w:hAnsiTheme="minorHAnsi" w:cstheme="minorHAnsi"/>
          <w:color w:val="000000"/>
          <w:sz w:val="22"/>
          <w:szCs w:val="22"/>
        </w:rPr>
        <w:t> Provide the faculty member and complainant the same opportunity to be accompanied by an advisor of their choice during meetings relating to the investigation but may limit the participation by the advisor so long as those limits are applied equally.</w:t>
      </w:r>
    </w:p>
    <w:p w14:paraId="1B3D73E4" w14:textId="77777777" w:rsidR="006465B9" w:rsidRPr="005F791F" w:rsidRDefault="006465B9" w:rsidP="00695ADC">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lastRenderedPageBreak/>
        <w:t>(d)</w:t>
      </w:r>
      <w:r w:rsidRPr="005F791F">
        <w:rPr>
          <w:rFonts w:asciiTheme="minorHAnsi" w:hAnsiTheme="minorHAnsi" w:cstheme="minorHAnsi"/>
          <w:color w:val="000000"/>
          <w:sz w:val="22"/>
          <w:szCs w:val="22"/>
        </w:rPr>
        <w:t> Provide both the faculty member and the complainant an equal opportunity to inspect and review any evidence obtained as part of the investigation that is directly related to the allegations raised in a formal Title IX complaint, including evidence upon which the university does not intend to rely in reaching a determination regarding responsibility, and inculpatory or exculpatory evidence whether obtained from a faculty member, complainant, or other source, so that the faculty member and complainant can meaningfully respond to the evidence prior to conclusion of the investigation.</w:t>
      </w:r>
    </w:p>
    <w:p w14:paraId="1F93A42F" w14:textId="77777777" w:rsidR="006465B9" w:rsidRPr="005F791F" w:rsidRDefault="006465B9" w:rsidP="00695ADC">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(5)</w:t>
      </w:r>
      <w:r w:rsidRPr="005F791F">
        <w:rPr>
          <w:rFonts w:asciiTheme="minorHAnsi" w:hAnsiTheme="minorHAnsi" w:cstheme="minorHAnsi"/>
          <w:color w:val="000000"/>
          <w:sz w:val="22"/>
          <w:szCs w:val="22"/>
        </w:rPr>
        <w:t> </w:t>
      </w:r>
      <w:r w:rsidRPr="005F791F">
        <w:rPr>
          <w:rFonts w:asciiTheme="minorHAnsi" w:hAnsiTheme="minorHAnsi" w:cstheme="minorHAnsi"/>
          <w:color w:val="000000"/>
          <w:sz w:val="22"/>
          <w:szCs w:val="22"/>
        </w:rPr>
        <w:t>As part of its investigation and disciplinary process, the university may not access, consider, disclose, or otherwise use a faculty member's or complainant's records that are made or maintained by a physician, psychiatrist, psychologist, or other recognized professional or paraprofessional acting in the professional's or paraprofessional's capacity, or assisting in that capacity, and which are made and maintained in connection with the provision of treatment to the faculty member or complainant, unless the university obtains the faculty member's or complainant's voluntary, written consent to do so in relation to the investigation and disciplinary process.</w:t>
      </w:r>
    </w:p>
    <w:p w14:paraId="7E0E54F2" w14:textId="77777777" w:rsidR="006465B9" w:rsidRPr="005F791F" w:rsidRDefault="006465B9" w:rsidP="00695ADC">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(6)</w:t>
      </w:r>
      <w:r w:rsidRPr="005F791F">
        <w:rPr>
          <w:rFonts w:asciiTheme="minorHAnsi" w:hAnsiTheme="minorHAnsi" w:cstheme="minorHAnsi"/>
          <w:color w:val="000000"/>
          <w:sz w:val="22"/>
          <w:szCs w:val="22"/>
        </w:rPr>
        <w:t> </w:t>
      </w:r>
      <w:r w:rsidRPr="005F791F">
        <w:rPr>
          <w:rFonts w:asciiTheme="minorHAnsi" w:hAnsiTheme="minorHAnsi" w:cstheme="minorHAnsi"/>
          <w:color w:val="000000"/>
          <w:sz w:val="22"/>
          <w:szCs w:val="22"/>
        </w:rPr>
        <w:t>The university's investigator generally shall complete the investigation and issue a final investigative report within 90 days of the investigator's appointment. However, the investigator may extend the investigation's time frame where circumstances warrant.</w:t>
      </w:r>
    </w:p>
    <w:p w14:paraId="5A6BB58C" w14:textId="77777777" w:rsidR="005F791F" w:rsidRPr="005F791F" w:rsidRDefault="005F791F" w:rsidP="006465B9">
      <w:pPr>
        <w:shd w:val="clear" w:color="auto" w:fill="FFFFFF"/>
        <w:ind w:hanging="216"/>
        <w:rPr>
          <w:rFonts w:asciiTheme="minorHAnsi" w:hAnsiTheme="minorHAnsi" w:cstheme="minorHAnsi"/>
          <w:b/>
          <w:bCs/>
          <w:color w:val="000000"/>
          <w:sz w:val="22"/>
          <w:szCs w:val="22"/>
        </w:rPr>
      </w:pPr>
    </w:p>
    <w:p w14:paraId="06DDB8C3" w14:textId="6456363D" w:rsidR="006465B9" w:rsidRPr="005F791F" w:rsidRDefault="006465B9" w:rsidP="00695ADC">
      <w:pPr>
        <w:shd w:val="clear" w:color="auto" w:fill="FFFFFF"/>
        <w:ind w:left="475"/>
        <w:rPr>
          <w:rFonts w:asciiTheme="minorHAnsi" w:hAnsiTheme="minorHAnsi" w:cstheme="minorHAnsi"/>
          <w:color w:val="000000"/>
          <w:sz w:val="22"/>
          <w:szCs w:val="22"/>
        </w:rPr>
      </w:pPr>
      <w:r w:rsidRPr="005F791F">
        <w:rPr>
          <w:rFonts w:asciiTheme="minorHAnsi" w:hAnsiTheme="minorHAnsi" w:cstheme="minorHAnsi"/>
          <w:b/>
          <w:bCs/>
          <w:color w:val="000000"/>
          <w:sz w:val="22"/>
          <w:szCs w:val="22"/>
        </w:rPr>
        <w:t>History: </w:t>
      </w:r>
      <w:hyperlink r:id="rId614" w:tooltip="2020 Clearinghouse Rules 59" w:history="1">
        <w:r w:rsidRPr="005F791F">
          <w:rPr>
            <w:rStyle w:val="Hyperlink"/>
            <w:rFonts w:asciiTheme="minorHAnsi" w:hAnsiTheme="minorHAnsi" w:cstheme="minorHAnsi"/>
            <w:b/>
            <w:bCs/>
            <w:color w:val="426986"/>
            <w:sz w:val="22"/>
            <w:szCs w:val="22"/>
          </w:rPr>
          <w:t>CR 20-059</w:t>
        </w:r>
      </w:hyperlink>
      <w:r w:rsidRPr="005F791F">
        <w:rPr>
          <w:rFonts w:asciiTheme="minorHAnsi" w:hAnsiTheme="minorHAnsi" w:cstheme="minorHAnsi"/>
          <w:b/>
          <w:bCs/>
          <w:color w:val="000000"/>
          <w:sz w:val="22"/>
          <w:szCs w:val="22"/>
        </w:rPr>
        <w:t>: cr. </w:t>
      </w:r>
      <w:hyperlink r:id="rId615" w:tooltip="Admin. Register toc" w:history="1">
        <w:r w:rsidRPr="005F791F">
          <w:rPr>
            <w:rStyle w:val="Hyperlink"/>
            <w:rFonts w:asciiTheme="minorHAnsi" w:hAnsiTheme="minorHAnsi" w:cstheme="minorHAnsi"/>
            <w:b/>
            <w:bCs/>
            <w:color w:val="426986"/>
            <w:sz w:val="22"/>
            <w:szCs w:val="22"/>
          </w:rPr>
          <w:t>Register May 2021 No. 785</w:t>
        </w:r>
      </w:hyperlink>
      <w:r w:rsidRPr="005F791F">
        <w:rPr>
          <w:rFonts w:asciiTheme="minorHAnsi" w:hAnsiTheme="minorHAnsi" w:cstheme="minorHAnsi"/>
          <w:b/>
          <w:bCs/>
          <w:color w:val="000000"/>
          <w:sz w:val="22"/>
          <w:szCs w:val="22"/>
        </w:rPr>
        <w:t>, eff. 6-1-21; correction in (1), (3), (4) (d) made under s. </w:t>
      </w:r>
      <w:hyperlink r:id="rId616" w:tooltip="Statutes 13.92(4)(b)12." w:history="1">
        <w:r w:rsidRPr="005F791F">
          <w:rPr>
            <w:rStyle w:val="Hyperlink"/>
            <w:rFonts w:asciiTheme="minorHAnsi" w:hAnsiTheme="minorHAnsi" w:cstheme="minorHAnsi"/>
            <w:b/>
            <w:bCs/>
            <w:color w:val="426986"/>
            <w:sz w:val="22"/>
            <w:szCs w:val="22"/>
          </w:rPr>
          <w:t>13.92 (4) (b) 12.</w:t>
        </w:r>
      </w:hyperlink>
      <w:r w:rsidRPr="005F791F">
        <w:rPr>
          <w:rFonts w:asciiTheme="minorHAnsi" w:hAnsiTheme="minorHAnsi" w:cstheme="minorHAnsi"/>
          <w:b/>
          <w:bCs/>
          <w:color w:val="000000"/>
          <w:sz w:val="22"/>
          <w:szCs w:val="22"/>
        </w:rPr>
        <w:t>, Stats., </w:t>
      </w:r>
      <w:hyperlink r:id="rId617" w:tooltip="Admin. Register toc" w:history="1">
        <w:r w:rsidRPr="005F791F">
          <w:rPr>
            <w:rStyle w:val="Hyperlink"/>
            <w:rFonts w:asciiTheme="minorHAnsi" w:hAnsiTheme="minorHAnsi" w:cstheme="minorHAnsi"/>
            <w:b/>
            <w:bCs/>
            <w:color w:val="426986"/>
            <w:sz w:val="22"/>
            <w:szCs w:val="22"/>
          </w:rPr>
          <w:t>Register May 2021 No. 785</w:t>
        </w:r>
      </w:hyperlink>
      <w:r w:rsidRPr="005F791F">
        <w:rPr>
          <w:rFonts w:asciiTheme="minorHAnsi" w:hAnsiTheme="minorHAnsi" w:cstheme="minorHAnsi"/>
          <w:b/>
          <w:bCs/>
          <w:color w:val="000000"/>
          <w:sz w:val="22"/>
          <w:szCs w:val="22"/>
        </w:rPr>
        <w:t>.</w:t>
      </w:r>
    </w:p>
    <w:p w14:paraId="0E491598" w14:textId="77777777" w:rsidR="005F791F" w:rsidRPr="005F791F" w:rsidRDefault="005F791F" w:rsidP="006465B9">
      <w:pPr>
        <w:shd w:val="clear" w:color="auto" w:fill="FFFFFF"/>
        <w:ind w:hanging="480"/>
        <w:rPr>
          <w:rStyle w:val="qsnumsectnum"/>
          <w:rFonts w:asciiTheme="minorHAnsi" w:hAnsiTheme="minorHAnsi" w:cstheme="minorHAnsi"/>
          <w:b/>
          <w:bCs/>
          <w:color w:val="000000"/>
          <w:sz w:val="22"/>
          <w:szCs w:val="22"/>
        </w:rPr>
      </w:pPr>
    </w:p>
    <w:p w14:paraId="0305B33C" w14:textId="7120B192" w:rsidR="006465B9" w:rsidRPr="00695ADC" w:rsidRDefault="006465B9" w:rsidP="003D19A7">
      <w:pPr>
        <w:pStyle w:val="Heading4"/>
      </w:pPr>
      <w:r w:rsidRPr="00695ADC">
        <w:rPr>
          <w:rStyle w:val="qsnumsectnum"/>
          <w:rFonts w:cstheme="majorHAnsi"/>
          <w:color w:val="8C282F"/>
        </w:rPr>
        <w:t>UWS 4.16</w:t>
      </w:r>
      <w:r w:rsidRPr="00695ADC">
        <w:t> </w:t>
      </w:r>
      <w:r w:rsidRPr="00695ADC">
        <w:rPr>
          <w:rStyle w:val="qstitlesection"/>
          <w:rFonts w:cstheme="majorHAnsi"/>
          <w:color w:val="8C282F"/>
        </w:rPr>
        <w:t> Review of evidence.</w:t>
      </w:r>
    </w:p>
    <w:p w14:paraId="0CB9C696" w14:textId="77777777" w:rsidR="006465B9" w:rsidRPr="005F791F" w:rsidRDefault="006465B9" w:rsidP="00695ADC">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(1)</w:t>
      </w:r>
      <w:r w:rsidRPr="005F791F">
        <w:rPr>
          <w:rFonts w:asciiTheme="minorHAnsi" w:hAnsiTheme="minorHAnsi" w:cstheme="minorHAnsi"/>
          <w:b/>
          <w:bCs/>
          <w:color w:val="000000"/>
          <w:sz w:val="22"/>
          <w:szCs w:val="22"/>
        </w:rPr>
        <w:t> </w:t>
      </w:r>
      <w:r w:rsidRPr="005F791F">
        <w:rPr>
          <w:rFonts w:asciiTheme="minorHAnsi" w:hAnsiTheme="minorHAnsi" w:cstheme="minorHAnsi"/>
          <w:b/>
          <w:bCs/>
          <w:color w:val="000000"/>
          <w:sz w:val="22"/>
          <w:szCs w:val="22"/>
        </w:rPr>
        <w:t> </w:t>
      </w:r>
      <w:r w:rsidRPr="005F791F">
        <w:rPr>
          <w:rFonts w:asciiTheme="minorHAnsi" w:hAnsiTheme="minorHAnsi" w:cstheme="minorHAnsi"/>
          <w:color w:val="000000"/>
          <w:sz w:val="22"/>
          <w:szCs w:val="22"/>
        </w:rPr>
        <w:t>Prior to completion of the final investigative report, the investigator shall send to the faculty member and complainant and their respective advisors, if any, the evidence gathered during the investigation for inspection and review by the faculty member and the complainant. The evidence may be provided in an electronic format or a hard copy. The evidence provided includes evidence upon which the university does not intend to rely in reaching a determination regarding responsibility, and inculpatory or exculpatory evidence, whether obtained from the faculty member, complainant or other source, to permit the faculty member and complainant to meaningfully respond to the evidence prior to conclusion of the investigation.</w:t>
      </w:r>
    </w:p>
    <w:p w14:paraId="4E042E67" w14:textId="77777777" w:rsidR="006465B9" w:rsidRPr="005F791F" w:rsidRDefault="006465B9" w:rsidP="00695ADC">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(2)</w:t>
      </w:r>
      <w:r w:rsidRPr="005F791F">
        <w:rPr>
          <w:rFonts w:asciiTheme="minorHAnsi" w:hAnsiTheme="minorHAnsi" w:cstheme="minorHAnsi"/>
          <w:color w:val="000000"/>
          <w:sz w:val="22"/>
          <w:szCs w:val="22"/>
        </w:rPr>
        <w:t> </w:t>
      </w:r>
      <w:r w:rsidRPr="005F791F">
        <w:rPr>
          <w:rFonts w:asciiTheme="minorHAnsi" w:hAnsiTheme="minorHAnsi" w:cstheme="minorHAnsi"/>
          <w:color w:val="000000"/>
          <w:sz w:val="22"/>
          <w:szCs w:val="22"/>
        </w:rPr>
        <w:t>The faculty member and the complainant shall be provided at least 10 days to submit a written response to the evidence. The investigator shall consider any written responses prior to completion of the final investigative report.</w:t>
      </w:r>
    </w:p>
    <w:p w14:paraId="12374B45" w14:textId="77777777" w:rsidR="005F791F" w:rsidRPr="005F791F" w:rsidRDefault="005F791F" w:rsidP="006465B9">
      <w:pPr>
        <w:shd w:val="clear" w:color="auto" w:fill="FFFFFF"/>
        <w:ind w:hanging="216"/>
        <w:rPr>
          <w:rFonts w:asciiTheme="minorHAnsi" w:hAnsiTheme="minorHAnsi" w:cstheme="minorHAnsi"/>
          <w:b/>
          <w:bCs/>
          <w:color w:val="000000"/>
          <w:sz w:val="22"/>
          <w:szCs w:val="22"/>
        </w:rPr>
      </w:pPr>
    </w:p>
    <w:p w14:paraId="117501F3" w14:textId="24CE1CE5" w:rsidR="006465B9" w:rsidRPr="005F791F" w:rsidRDefault="006465B9" w:rsidP="00695ADC">
      <w:pPr>
        <w:shd w:val="clear" w:color="auto" w:fill="FFFFFF"/>
        <w:ind w:left="475"/>
        <w:rPr>
          <w:rFonts w:asciiTheme="minorHAnsi" w:hAnsiTheme="minorHAnsi" w:cstheme="minorHAnsi"/>
          <w:color w:val="000000"/>
          <w:sz w:val="22"/>
          <w:szCs w:val="22"/>
        </w:rPr>
      </w:pPr>
      <w:r w:rsidRPr="005F791F">
        <w:rPr>
          <w:rFonts w:asciiTheme="minorHAnsi" w:hAnsiTheme="minorHAnsi" w:cstheme="minorHAnsi"/>
          <w:b/>
          <w:bCs/>
          <w:color w:val="000000"/>
          <w:sz w:val="22"/>
          <w:szCs w:val="22"/>
        </w:rPr>
        <w:t>History: </w:t>
      </w:r>
      <w:hyperlink r:id="rId618" w:tooltip="2020 Clearinghouse Rules 59" w:history="1">
        <w:r w:rsidRPr="005F791F">
          <w:rPr>
            <w:rStyle w:val="Hyperlink"/>
            <w:rFonts w:asciiTheme="minorHAnsi" w:hAnsiTheme="minorHAnsi" w:cstheme="minorHAnsi"/>
            <w:b/>
            <w:bCs/>
            <w:color w:val="426986"/>
            <w:sz w:val="22"/>
            <w:szCs w:val="22"/>
          </w:rPr>
          <w:t>CR 20-059</w:t>
        </w:r>
      </w:hyperlink>
      <w:r w:rsidRPr="005F791F">
        <w:rPr>
          <w:rFonts w:asciiTheme="minorHAnsi" w:hAnsiTheme="minorHAnsi" w:cstheme="minorHAnsi"/>
          <w:b/>
          <w:bCs/>
          <w:color w:val="000000"/>
          <w:sz w:val="22"/>
          <w:szCs w:val="22"/>
        </w:rPr>
        <w:t>: cr. </w:t>
      </w:r>
      <w:hyperlink r:id="rId619" w:tooltip="Admin. Register toc" w:history="1">
        <w:r w:rsidRPr="005F791F">
          <w:rPr>
            <w:rStyle w:val="Hyperlink"/>
            <w:rFonts w:asciiTheme="minorHAnsi" w:hAnsiTheme="minorHAnsi" w:cstheme="minorHAnsi"/>
            <w:b/>
            <w:bCs/>
            <w:color w:val="426986"/>
            <w:sz w:val="22"/>
            <w:szCs w:val="22"/>
          </w:rPr>
          <w:t>Register May 2021 No. 785</w:t>
        </w:r>
      </w:hyperlink>
      <w:r w:rsidRPr="005F791F">
        <w:rPr>
          <w:rFonts w:asciiTheme="minorHAnsi" w:hAnsiTheme="minorHAnsi" w:cstheme="minorHAnsi"/>
          <w:b/>
          <w:bCs/>
          <w:color w:val="000000"/>
          <w:sz w:val="22"/>
          <w:szCs w:val="22"/>
        </w:rPr>
        <w:t>, eff. 6-1-21.</w:t>
      </w:r>
    </w:p>
    <w:p w14:paraId="7451D951" w14:textId="77777777" w:rsidR="005F791F" w:rsidRPr="005F791F" w:rsidRDefault="005F791F" w:rsidP="006465B9">
      <w:pPr>
        <w:shd w:val="clear" w:color="auto" w:fill="FFFFFF"/>
        <w:ind w:hanging="480"/>
        <w:rPr>
          <w:rStyle w:val="qsnumsectnum"/>
          <w:rFonts w:asciiTheme="minorHAnsi" w:hAnsiTheme="minorHAnsi" w:cstheme="minorHAnsi"/>
          <w:b/>
          <w:bCs/>
          <w:color w:val="000000"/>
          <w:sz w:val="22"/>
          <w:szCs w:val="22"/>
        </w:rPr>
      </w:pPr>
    </w:p>
    <w:p w14:paraId="14443D2E" w14:textId="77777777" w:rsidR="00695ADC" w:rsidRPr="00695ADC" w:rsidRDefault="006465B9" w:rsidP="003D19A7">
      <w:pPr>
        <w:pStyle w:val="Heading4"/>
      </w:pPr>
      <w:r w:rsidRPr="00695ADC">
        <w:rPr>
          <w:rStyle w:val="qsnumsectnum"/>
          <w:rFonts w:cstheme="majorHAnsi"/>
          <w:color w:val="8C282F"/>
        </w:rPr>
        <w:t>UWS 4.17</w:t>
      </w:r>
      <w:r w:rsidRPr="00695ADC">
        <w:t> </w:t>
      </w:r>
      <w:r w:rsidRPr="00695ADC">
        <w:rPr>
          <w:rStyle w:val="qstitlesection"/>
          <w:rFonts w:cstheme="majorHAnsi"/>
          <w:color w:val="8C282F"/>
        </w:rPr>
        <w:t> Final investigative report.</w:t>
      </w:r>
      <w:r w:rsidRPr="00695ADC">
        <w:t> </w:t>
      </w:r>
    </w:p>
    <w:p w14:paraId="50D877FB" w14:textId="3017988E" w:rsidR="006465B9" w:rsidRPr="005F791F" w:rsidRDefault="006465B9" w:rsidP="00695ADC">
      <w:pPr>
        <w:shd w:val="clear" w:color="auto" w:fill="FFFFFF"/>
        <w:rPr>
          <w:rFonts w:asciiTheme="minorHAnsi" w:hAnsiTheme="minorHAnsi" w:cstheme="minorHAnsi"/>
          <w:color w:val="000000"/>
          <w:sz w:val="22"/>
          <w:szCs w:val="22"/>
        </w:rPr>
      </w:pPr>
      <w:r w:rsidRPr="005F791F">
        <w:rPr>
          <w:rFonts w:asciiTheme="minorHAnsi" w:hAnsiTheme="minorHAnsi" w:cstheme="minorHAnsi"/>
          <w:color w:val="000000"/>
          <w:sz w:val="22"/>
          <w:szCs w:val="22"/>
        </w:rPr>
        <w:t>The investigator shall create a final investigative report that fairly summarizes relevant evidence and send the report to the faculty member, the complainant, and their advisors, if any, for their review and response at least 10 days prior to a hearing. The written report shall be delivered simultaneously to the faculty member and complainant. The university shall, upon receipt of the final investigative report, proceed to schedule a live hearing on the matter. A hearing shall be conducted unless both the faculty member and the complainant waive, in writing, the right to such a hearing.</w:t>
      </w:r>
    </w:p>
    <w:p w14:paraId="57E27F5F" w14:textId="77777777" w:rsidR="005F791F" w:rsidRPr="005F791F" w:rsidRDefault="005F791F" w:rsidP="006465B9">
      <w:pPr>
        <w:shd w:val="clear" w:color="auto" w:fill="FFFFFF"/>
        <w:ind w:hanging="216"/>
        <w:rPr>
          <w:rFonts w:asciiTheme="minorHAnsi" w:hAnsiTheme="minorHAnsi" w:cstheme="minorHAnsi"/>
          <w:b/>
          <w:bCs/>
          <w:color w:val="000000"/>
          <w:sz w:val="22"/>
          <w:szCs w:val="22"/>
        </w:rPr>
      </w:pPr>
    </w:p>
    <w:p w14:paraId="1B7FB493" w14:textId="030AFEED" w:rsidR="006465B9" w:rsidRPr="005F791F" w:rsidRDefault="006465B9" w:rsidP="00695ADC">
      <w:pPr>
        <w:shd w:val="clear" w:color="auto" w:fill="FFFFFF"/>
        <w:ind w:left="475"/>
        <w:rPr>
          <w:rFonts w:asciiTheme="minorHAnsi" w:hAnsiTheme="minorHAnsi" w:cstheme="minorHAnsi"/>
          <w:color w:val="000000"/>
          <w:sz w:val="22"/>
          <w:szCs w:val="22"/>
        </w:rPr>
      </w:pPr>
      <w:r w:rsidRPr="005F791F">
        <w:rPr>
          <w:rFonts w:asciiTheme="minorHAnsi" w:hAnsiTheme="minorHAnsi" w:cstheme="minorHAnsi"/>
          <w:b/>
          <w:bCs/>
          <w:color w:val="000000"/>
          <w:sz w:val="22"/>
          <w:szCs w:val="22"/>
        </w:rPr>
        <w:t>History: </w:t>
      </w:r>
      <w:hyperlink r:id="rId620" w:tooltip="2020 Clearinghouse Rules 59" w:history="1">
        <w:r w:rsidRPr="005F791F">
          <w:rPr>
            <w:rStyle w:val="Hyperlink"/>
            <w:rFonts w:asciiTheme="minorHAnsi" w:hAnsiTheme="minorHAnsi" w:cstheme="minorHAnsi"/>
            <w:b/>
            <w:bCs/>
            <w:color w:val="426986"/>
            <w:sz w:val="22"/>
            <w:szCs w:val="22"/>
          </w:rPr>
          <w:t>CR 20-059</w:t>
        </w:r>
      </w:hyperlink>
      <w:r w:rsidRPr="005F791F">
        <w:rPr>
          <w:rFonts w:asciiTheme="minorHAnsi" w:hAnsiTheme="minorHAnsi" w:cstheme="minorHAnsi"/>
          <w:b/>
          <w:bCs/>
          <w:color w:val="000000"/>
          <w:sz w:val="22"/>
          <w:szCs w:val="22"/>
        </w:rPr>
        <w:t>: cr. </w:t>
      </w:r>
      <w:hyperlink r:id="rId621" w:tooltip="Admin. Register toc" w:history="1">
        <w:r w:rsidRPr="005F791F">
          <w:rPr>
            <w:rStyle w:val="Hyperlink"/>
            <w:rFonts w:asciiTheme="minorHAnsi" w:hAnsiTheme="minorHAnsi" w:cstheme="minorHAnsi"/>
            <w:b/>
            <w:bCs/>
            <w:color w:val="426986"/>
            <w:sz w:val="22"/>
            <w:szCs w:val="22"/>
          </w:rPr>
          <w:t>Register May 2021 No. 785</w:t>
        </w:r>
      </w:hyperlink>
      <w:r w:rsidRPr="005F791F">
        <w:rPr>
          <w:rFonts w:asciiTheme="minorHAnsi" w:hAnsiTheme="minorHAnsi" w:cstheme="minorHAnsi"/>
          <w:b/>
          <w:bCs/>
          <w:color w:val="000000"/>
          <w:sz w:val="22"/>
          <w:szCs w:val="22"/>
        </w:rPr>
        <w:t>, eff. 6-1-21.</w:t>
      </w:r>
    </w:p>
    <w:p w14:paraId="13726F7C" w14:textId="77777777" w:rsidR="005F791F" w:rsidRPr="005F791F" w:rsidRDefault="005F791F" w:rsidP="006465B9">
      <w:pPr>
        <w:shd w:val="clear" w:color="auto" w:fill="FFFFFF"/>
        <w:ind w:hanging="480"/>
        <w:rPr>
          <w:rStyle w:val="qsnumsectnum"/>
          <w:rFonts w:asciiTheme="minorHAnsi" w:hAnsiTheme="minorHAnsi" w:cstheme="minorHAnsi"/>
          <w:b/>
          <w:bCs/>
          <w:color w:val="000000"/>
          <w:sz w:val="22"/>
          <w:szCs w:val="22"/>
        </w:rPr>
      </w:pPr>
    </w:p>
    <w:p w14:paraId="0D3F1D75" w14:textId="79497DF7" w:rsidR="006465B9" w:rsidRPr="00695ADC" w:rsidRDefault="006465B9" w:rsidP="003D19A7">
      <w:pPr>
        <w:pStyle w:val="Heading4"/>
      </w:pPr>
      <w:r w:rsidRPr="00695ADC">
        <w:rPr>
          <w:rStyle w:val="qsnumsectnum"/>
          <w:rFonts w:cstheme="majorHAnsi"/>
          <w:color w:val="8C282F"/>
        </w:rPr>
        <w:t>UWS 4.18</w:t>
      </w:r>
      <w:r w:rsidRPr="00695ADC">
        <w:t> </w:t>
      </w:r>
      <w:r w:rsidRPr="00695ADC">
        <w:rPr>
          <w:rStyle w:val="qstitlesection"/>
          <w:rFonts w:cstheme="majorHAnsi"/>
          <w:color w:val="8C282F"/>
        </w:rPr>
        <w:t> Standing faculty committee and hearing examiner.</w:t>
      </w:r>
    </w:p>
    <w:p w14:paraId="4959D1DE" w14:textId="77777777" w:rsidR="006465B9" w:rsidRPr="005F791F" w:rsidRDefault="006465B9" w:rsidP="00695ADC">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(1)</w:t>
      </w:r>
      <w:r w:rsidRPr="005F791F">
        <w:rPr>
          <w:rFonts w:asciiTheme="minorHAnsi" w:hAnsiTheme="minorHAnsi" w:cstheme="minorHAnsi"/>
          <w:b/>
          <w:bCs/>
          <w:color w:val="000000"/>
          <w:sz w:val="22"/>
          <w:szCs w:val="22"/>
        </w:rPr>
        <w:t> </w:t>
      </w:r>
      <w:r w:rsidRPr="005F791F">
        <w:rPr>
          <w:rFonts w:asciiTheme="minorHAnsi" w:hAnsiTheme="minorHAnsi" w:cstheme="minorHAnsi"/>
          <w:b/>
          <w:bCs/>
          <w:color w:val="000000"/>
          <w:sz w:val="22"/>
          <w:szCs w:val="22"/>
        </w:rPr>
        <w:t> </w:t>
      </w:r>
      <w:r w:rsidRPr="005F791F">
        <w:rPr>
          <w:rFonts w:asciiTheme="minorHAnsi" w:hAnsiTheme="minorHAnsi" w:cstheme="minorHAnsi"/>
          <w:color w:val="000000"/>
          <w:sz w:val="22"/>
          <w:szCs w:val="22"/>
        </w:rPr>
        <w:t>The chancellor of each university, in consultation with faculty representatives, shall adopt policies providing for the designation of a Title IX conduct hearing examiner. The chancellor shall select a hearing examiner pursuant to these policies to hear faculty dismissal and discipline cases. Additionally, the faculty of each university shall provide a standing hearing committee charged with hearing faculty dismissal and discipline cases. The chancellor shall appoint the presiding member of the hearing committee, who may be a hearing examiner. The university shall decide whether a hearing examiner or a hearing committee will hear the matter.</w:t>
      </w:r>
    </w:p>
    <w:p w14:paraId="15D50C9D" w14:textId="77777777" w:rsidR="006465B9" w:rsidRPr="005F791F" w:rsidRDefault="006465B9" w:rsidP="00695ADC">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(2)</w:t>
      </w:r>
      <w:r w:rsidRPr="005F791F">
        <w:rPr>
          <w:rFonts w:asciiTheme="minorHAnsi" w:hAnsiTheme="minorHAnsi" w:cstheme="minorHAnsi"/>
          <w:color w:val="000000"/>
          <w:sz w:val="22"/>
          <w:szCs w:val="22"/>
        </w:rPr>
        <w:t> </w:t>
      </w:r>
      <w:r w:rsidRPr="005F791F">
        <w:rPr>
          <w:rFonts w:asciiTheme="minorHAnsi" w:hAnsiTheme="minorHAnsi" w:cstheme="minorHAnsi"/>
          <w:color w:val="000000"/>
          <w:sz w:val="22"/>
          <w:szCs w:val="22"/>
        </w:rPr>
        <w:t>The hearing committee or the hearing examiner described in sub. </w:t>
      </w:r>
      <w:hyperlink r:id="rId622" w:tooltip="Admin. Code UWS 4.18(1)" w:history="1">
        <w:r w:rsidRPr="005F791F">
          <w:rPr>
            <w:rStyle w:val="Hyperlink"/>
            <w:rFonts w:asciiTheme="minorHAnsi" w:hAnsiTheme="minorHAnsi" w:cstheme="minorHAnsi"/>
            <w:color w:val="426986"/>
            <w:sz w:val="22"/>
            <w:szCs w:val="22"/>
          </w:rPr>
          <w:t>(1)</w:t>
        </w:r>
      </w:hyperlink>
      <w:r w:rsidRPr="005F791F">
        <w:rPr>
          <w:rFonts w:asciiTheme="minorHAnsi" w:hAnsiTheme="minorHAnsi" w:cstheme="minorHAnsi"/>
          <w:color w:val="000000"/>
          <w:sz w:val="22"/>
          <w:szCs w:val="22"/>
        </w:rPr>
        <w:t xml:space="preserve"> shall conduct the hearing, make a verbatim record of the hearing, and transmit such record along with factual findings and decision to the chancellor. The </w:t>
      </w:r>
      <w:r w:rsidRPr="005F791F">
        <w:rPr>
          <w:rFonts w:asciiTheme="minorHAnsi" w:hAnsiTheme="minorHAnsi" w:cstheme="minorHAnsi"/>
          <w:color w:val="000000"/>
          <w:sz w:val="22"/>
          <w:szCs w:val="22"/>
        </w:rPr>
        <w:lastRenderedPageBreak/>
        <w:t>hearing shall be held not later than 45 days after completion of the final investigative report except that this time limit may be extended by the hearing committee or the hearing examiner.</w:t>
      </w:r>
    </w:p>
    <w:p w14:paraId="2BC677AE" w14:textId="77777777" w:rsidR="005F791F" w:rsidRPr="005F791F" w:rsidRDefault="005F791F" w:rsidP="006465B9">
      <w:pPr>
        <w:shd w:val="clear" w:color="auto" w:fill="FFFFFF"/>
        <w:ind w:hanging="216"/>
        <w:rPr>
          <w:rFonts w:asciiTheme="minorHAnsi" w:hAnsiTheme="minorHAnsi" w:cstheme="minorHAnsi"/>
          <w:b/>
          <w:bCs/>
          <w:color w:val="000000"/>
          <w:sz w:val="22"/>
          <w:szCs w:val="22"/>
        </w:rPr>
      </w:pPr>
    </w:p>
    <w:p w14:paraId="2951AA25" w14:textId="282B9A2D" w:rsidR="006465B9" w:rsidRPr="005F791F" w:rsidRDefault="006465B9" w:rsidP="00695ADC">
      <w:pPr>
        <w:shd w:val="clear" w:color="auto" w:fill="FFFFFF"/>
        <w:ind w:left="475"/>
        <w:rPr>
          <w:rFonts w:asciiTheme="minorHAnsi" w:hAnsiTheme="minorHAnsi" w:cstheme="minorHAnsi"/>
          <w:color w:val="000000"/>
          <w:sz w:val="22"/>
          <w:szCs w:val="22"/>
        </w:rPr>
      </w:pPr>
      <w:r w:rsidRPr="005F791F">
        <w:rPr>
          <w:rFonts w:asciiTheme="minorHAnsi" w:hAnsiTheme="minorHAnsi" w:cstheme="minorHAnsi"/>
          <w:b/>
          <w:bCs/>
          <w:color w:val="000000"/>
          <w:sz w:val="22"/>
          <w:szCs w:val="22"/>
        </w:rPr>
        <w:t>History: </w:t>
      </w:r>
      <w:hyperlink r:id="rId623" w:tooltip="2020 Clearinghouse Rules 59" w:history="1">
        <w:r w:rsidRPr="005F791F">
          <w:rPr>
            <w:rStyle w:val="Hyperlink"/>
            <w:rFonts w:asciiTheme="minorHAnsi" w:hAnsiTheme="minorHAnsi" w:cstheme="minorHAnsi"/>
            <w:b/>
            <w:bCs/>
            <w:color w:val="426986"/>
            <w:sz w:val="22"/>
            <w:szCs w:val="22"/>
          </w:rPr>
          <w:t>CR 20-059</w:t>
        </w:r>
      </w:hyperlink>
      <w:r w:rsidRPr="005F791F">
        <w:rPr>
          <w:rFonts w:asciiTheme="minorHAnsi" w:hAnsiTheme="minorHAnsi" w:cstheme="minorHAnsi"/>
          <w:b/>
          <w:bCs/>
          <w:color w:val="000000"/>
          <w:sz w:val="22"/>
          <w:szCs w:val="22"/>
        </w:rPr>
        <w:t>: cr. </w:t>
      </w:r>
      <w:hyperlink r:id="rId624" w:tooltip="Admin. Register toc" w:history="1">
        <w:r w:rsidRPr="005F791F">
          <w:rPr>
            <w:rStyle w:val="Hyperlink"/>
            <w:rFonts w:asciiTheme="minorHAnsi" w:hAnsiTheme="minorHAnsi" w:cstheme="minorHAnsi"/>
            <w:b/>
            <w:bCs/>
            <w:color w:val="426986"/>
            <w:sz w:val="22"/>
            <w:szCs w:val="22"/>
          </w:rPr>
          <w:t>Register May 2021 No. 785</w:t>
        </w:r>
      </w:hyperlink>
      <w:r w:rsidRPr="005F791F">
        <w:rPr>
          <w:rFonts w:asciiTheme="minorHAnsi" w:hAnsiTheme="minorHAnsi" w:cstheme="minorHAnsi"/>
          <w:b/>
          <w:bCs/>
          <w:color w:val="000000"/>
          <w:sz w:val="22"/>
          <w:szCs w:val="22"/>
        </w:rPr>
        <w:t>, eff. 6-1-21.</w:t>
      </w:r>
    </w:p>
    <w:p w14:paraId="6C9C5191" w14:textId="77777777" w:rsidR="005F791F" w:rsidRPr="005F791F" w:rsidRDefault="005F791F" w:rsidP="006465B9">
      <w:pPr>
        <w:shd w:val="clear" w:color="auto" w:fill="FFFFFF"/>
        <w:ind w:hanging="480"/>
        <w:rPr>
          <w:rStyle w:val="qsnumsectnum"/>
          <w:rFonts w:asciiTheme="minorHAnsi" w:hAnsiTheme="minorHAnsi" w:cstheme="minorHAnsi"/>
          <w:b/>
          <w:bCs/>
          <w:color w:val="000000"/>
          <w:sz w:val="22"/>
          <w:szCs w:val="22"/>
        </w:rPr>
      </w:pPr>
    </w:p>
    <w:p w14:paraId="3CF90F61" w14:textId="77EA250D" w:rsidR="006465B9" w:rsidRPr="00695ADC" w:rsidRDefault="006465B9" w:rsidP="003D19A7">
      <w:pPr>
        <w:pStyle w:val="Heading4"/>
      </w:pPr>
      <w:r w:rsidRPr="00695ADC">
        <w:rPr>
          <w:rStyle w:val="qsnumsectnum"/>
          <w:rFonts w:cstheme="majorHAnsi"/>
          <w:color w:val="8C282F"/>
        </w:rPr>
        <w:t>UWS 4.19</w:t>
      </w:r>
      <w:r w:rsidRPr="00695ADC">
        <w:t> </w:t>
      </w:r>
      <w:r w:rsidRPr="00695ADC">
        <w:rPr>
          <w:rStyle w:val="qstitlesection"/>
          <w:rFonts w:cstheme="majorHAnsi"/>
          <w:color w:val="8C282F"/>
        </w:rPr>
        <w:t> Adequate due process.</w:t>
      </w:r>
    </w:p>
    <w:p w14:paraId="39CFD015" w14:textId="77777777" w:rsidR="006465B9" w:rsidRPr="005F791F" w:rsidRDefault="006465B9" w:rsidP="00695ADC">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(1)</w:t>
      </w:r>
      <w:r w:rsidRPr="005F791F">
        <w:rPr>
          <w:rFonts w:asciiTheme="minorHAnsi" w:hAnsiTheme="minorHAnsi" w:cstheme="minorHAnsi"/>
          <w:b/>
          <w:bCs/>
          <w:color w:val="000000"/>
          <w:sz w:val="22"/>
          <w:szCs w:val="22"/>
        </w:rPr>
        <w:t> </w:t>
      </w:r>
      <w:r w:rsidRPr="005F791F">
        <w:rPr>
          <w:rFonts w:asciiTheme="minorHAnsi" w:hAnsiTheme="minorHAnsi" w:cstheme="minorHAnsi"/>
          <w:b/>
          <w:bCs/>
          <w:color w:val="000000"/>
          <w:sz w:val="22"/>
          <w:szCs w:val="22"/>
        </w:rPr>
        <w:t> </w:t>
      </w:r>
      <w:r w:rsidRPr="005F791F">
        <w:rPr>
          <w:rFonts w:asciiTheme="minorHAnsi" w:hAnsiTheme="minorHAnsi" w:cstheme="minorHAnsi"/>
          <w:color w:val="000000"/>
          <w:sz w:val="22"/>
          <w:szCs w:val="22"/>
        </w:rPr>
        <w:t>A fair hearing for a faculty member against whom dismissal or other discipline is sought shall include all of the following:</w:t>
      </w:r>
    </w:p>
    <w:p w14:paraId="746E9948" w14:textId="77777777" w:rsidR="006465B9" w:rsidRPr="005F791F" w:rsidRDefault="006465B9" w:rsidP="00695ADC">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(a)</w:t>
      </w:r>
      <w:r w:rsidRPr="005F791F">
        <w:rPr>
          <w:rFonts w:asciiTheme="minorHAnsi" w:hAnsiTheme="minorHAnsi" w:cstheme="minorHAnsi"/>
          <w:color w:val="000000"/>
          <w:sz w:val="22"/>
          <w:szCs w:val="22"/>
        </w:rPr>
        <w:t> Service of written notice of a live hearing on the allegations in the formal Title IX complaint at least 10 days prior to the hearing.</w:t>
      </w:r>
    </w:p>
    <w:p w14:paraId="51FB4F53" w14:textId="77777777" w:rsidR="006465B9" w:rsidRPr="005F791F" w:rsidRDefault="006465B9" w:rsidP="00695ADC">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(b)</w:t>
      </w:r>
      <w:r w:rsidRPr="005F791F">
        <w:rPr>
          <w:rFonts w:asciiTheme="minorHAnsi" w:hAnsiTheme="minorHAnsi" w:cstheme="minorHAnsi"/>
          <w:color w:val="000000"/>
          <w:sz w:val="22"/>
          <w:szCs w:val="22"/>
        </w:rPr>
        <w:t> A right to the names of witnesses and of access to documentary and other evidence upon the basis of which dismissal or other discipline is sought.</w:t>
      </w:r>
    </w:p>
    <w:p w14:paraId="311EF9D8" w14:textId="77777777" w:rsidR="006465B9" w:rsidRPr="005F791F" w:rsidRDefault="006465B9" w:rsidP="00695ADC">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(c)</w:t>
      </w:r>
      <w:r w:rsidRPr="005F791F">
        <w:rPr>
          <w:rFonts w:asciiTheme="minorHAnsi" w:hAnsiTheme="minorHAnsi" w:cstheme="minorHAnsi"/>
          <w:color w:val="000000"/>
          <w:sz w:val="22"/>
          <w:szCs w:val="22"/>
        </w:rPr>
        <w:t> A right to be heard in the faculty member's defense.</w:t>
      </w:r>
    </w:p>
    <w:p w14:paraId="0C63B361" w14:textId="77777777" w:rsidR="006465B9" w:rsidRPr="005F791F" w:rsidRDefault="006465B9" w:rsidP="00695ADC">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(d)</w:t>
      </w:r>
      <w:r w:rsidRPr="005F791F">
        <w:rPr>
          <w:rFonts w:asciiTheme="minorHAnsi" w:hAnsiTheme="minorHAnsi" w:cstheme="minorHAnsi"/>
          <w:color w:val="000000"/>
          <w:sz w:val="22"/>
          <w:szCs w:val="22"/>
        </w:rPr>
        <w:t> A right to an advisor, counsel, or other representatives, and to offer witnesses. The faculty member's advisor or counsel may ask all witnesses relevant questions and follow-up questions, including those challenging credibility. Credibility determinations, however, may not be made based on a person's status as a complainant, respondent, or witness. If the faculty member does not have an advisor, the university shall provide the faculty member, without charge, an advisor of the university's choice to conduct cross-examination on behalf of the faculty member. The advisor may be an attorney.</w:t>
      </w:r>
    </w:p>
    <w:p w14:paraId="67E556E5" w14:textId="77777777" w:rsidR="006465B9" w:rsidRPr="005F791F" w:rsidRDefault="006465B9" w:rsidP="00695ADC">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(e)</w:t>
      </w:r>
      <w:r w:rsidRPr="005F791F">
        <w:rPr>
          <w:rFonts w:asciiTheme="minorHAnsi" w:hAnsiTheme="minorHAnsi" w:cstheme="minorHAnsi"/>
          <w:color w:val="000000"/>
          <w:sz w:val="22"/>
          <w:szCs w:val="22"/>
        </w:rPr>
        <w:t> A right to confront and cross-examine adverse witnesses. The faculty member's or complainant's advisor shall conduct cross examination directly, orally, and in real time. The faculty member and the complainant may not personally conduct cross examination. If the faculty member, the complainant, or a witness does not submit to cross-examination at the hearing, the hearing committee or the hearing examiner may not rely on any statement of the faculty member, complainant, or witness in reaching its findings and recommendations. However, the hearing committee or hearing examiner may not draw a negative inference in reaching its findings and recommendations based solely on the absence of a faculty member, complainant, or witness from the hearing or refusal to answer cross-examination or other questions.</w:t>
      </w:r>
    </w:p>
    <w:p w14:paraId="6443740B" w14:textId="77777777" w:rsidR="006465B9" w:rsidRPr="005F791F" w:rsidRDefault="006465B9" w:rsidP="00695ADC">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(f)</w:t>
      </w:r>
      <w:r w:rsidRPr="005F791F">
        <w:rPr>
          <w:rFonts w:asciiTheme="minorHAnsi" w:hAnsiTheme="minorHAnsi" w:cstheme="minorHAnsi"/>
          <w:color w:val="000000"/>
          <w:sz w:val="22"/>
          <w:szCs w:val="22"/>
        </w:rPr>
        <w:t> A verbatim record of all hearings, which might be a sound recording, made available at no cost for inspection and review.</w:t>
      </w:r>
    </w:p>
    <w:p w14:paraId="0AC7B692" w14:textId="77777777" w:rsidR="006465B9" w:rsidRPr="005F791F" w:rsidRDefault="006465B9" w:rsidP="00695ADC">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(g)</w:t>
      </w:r>
      <w:r w:rsidRPr="005F791F">
        <w:rPr>
          <w:rFonts w:asciiTheme="minorHAnsi" w:hAnsiTheme="minorHAnsi" w:cstheme="minorHAnsi"/>
          <w:color w:val="000000"/>
          <w:sz w:val="22"/>
          <w:szCs w:val="22"/>
        </w:rPr>
        <w:t> Written findings of fact and recommendations based on the hearing record. The written findings of fact and recommendations shall include all of the following:</w:t>
      </w:r>
    </w:p>
    <w:p w14:paraId="2AB3BA16" w14:textId="77777777" w:rsidR="006465B9" w:rsidRPr="005F791F" w:rsidRDefault="006465B9" w:rsidP="00695ADC">
      <w:pPr>
        <w:shd w:val="clear" w:color="auto" w:fill="FFFFFF"/>
        <w:ind w:left="1195" w:hanging="475"/>
        <w:rPr>
          <w:rFonts w:asciiTheme="minorHAnsi" w:hAnsiTheme="minorHAnsi" w:cstheme="minorHAnsi"/>
          <w:color w:val="000000"/>
          <w:sz w:val="22"/>
          <w:szCs w:val="22"/>
        </w:rPr>
      </w:pPr>
      <w:r w:rsidRPr="005F791F">
        <w:rPr>
          <w:rStyle w:val="qsnumsubdnum"/>
          <w:rFonts w:asciiTheme="minorHAnsi" w:hAnsiTheme="minorHAnsi" w:cstheme="minorHAnsi"/>
          <w:b/>
          <w:bCs/>
          <w:color w:val="000000"/>
          <w:sz w:val="22"/>
          <w:szCs w:val="22"/>
        </w:rPr>
        <w:t>1.</w:t>
      </w:r>
      <w:r w:rsidRPr="005F791F">
        <w:rPr>
          <w:rFonts w:asciiTheme="minorHAnsi" w:hAnsiTheme="minorHAnsi" w:cstheme="minorHAnsi"/>
          <w:color w:val="000000"/>
          <w:sz w:val="22"/>
          <w:szCs w:val="22"/>
        </w:rPr>
        <w:t> Identification of the allegations potentially constituting Title IX misconduct.</w:t>
      </w:r>
    </w:p>
    <w:p w14:paraId="4BF69690" w14:textId="77777777" w:rsidR="006465B9" w:rsidRPr="005F791F" w:rsidRDefault="006465B9" w:rsidP="00695ADC">
      <w:pPr>
        <w:shd w:val="clear" w:color="auto" w:fill="FFFFFF"/>
        <w:ind w:left="1195" w:hanging="475"/>
        <w:rPr>
          <w:rFonts w:asciiTheme="minorHAnsi" w:hAnsiTheme="minorHAnsi" w:cstheme="minorHAnsi"/>
          <w:color w:val="000000"/>
          <w:sz w:val="22"/>
          <w:szCs w:val="22"/>
        </w:rPr>
      </w:pPr>
      <w:r w:rsidRPr="005F791F">
        <w:rPr>
          <w:rStyle w:val="qsnumsubdnum"/>
          <w:rFonts w:asciiTheme="minorHAnsi" w:hAnsiTheme="minorHAnsi" w:cstheme="minorHAnsi"/>
          <w:b/>
          <w:bCs/>
          <w:color w:val="000000"/>
          <w:sz w:val="22"/>
          <w:szCs w:val="22"/>
        </w:rPr>
        <w:t>2.</w:t>
      </w:r>
      <w:r w:rsidRPr="005F791F">
        <w:rPr>
          <w:rFonts w:asciiTheme="minorHAnsi" w:hAnsiTheme="minorHAnsi" w:cstheme="minorHAnsi"/>
          <w:color w:val="000000"/>
          <w:sz w:val="22"/>
          <w:szCs w:val="22"/>
        </w:rPr>
        <w:t> A description of the procedural steps taken from the receipt of the formal Title IX complaint through the hearing committee's or hearing examiner's completion of written findings and recommendations, including any notifications to the faculty member and the complainant, interviews with the faculty member, the complainant, and witnesses, site visits, methods used to gather evidence, and hearings held.</w:t>
      </w:r>
    </w:p>
    <w:p w14:paraId="4DFAF179" w14:textId="77777777" w:rsidR="006465B9" w:rsidRPr="005F791F" w:rsidRDefault="006465B9" w:rsidP="00695ADC">
      <w:pPr>
        <w:shd w:val="clear" w:color="auto" w:fill="FFFFFF"/>
        <w:ind w:left="1195" w:hanging="475"/>
        <w:rPr>
          <w:rFonts w:asciiTheme="minorHAnsi" w:hAnsiTheme="minorHAnsi" w:cstheme="minorHAnsi"/>
          <w:color w:val="000000"/>
          <w:sz w:val="22"/>
          <w:szCs w:val="22"/>
        </w:rPr>
      </w:pPr>
      <w:r w:rsidRPr="005F791F">
        <w:rPr>
          <w:rStyle w:val="qsnumsubdnum"/>
          <w:rFonts w:asciiTheme="minorHAnsi" w:hAnsiTheme="minorHAnsi" w:cstheme="minorHAnsi"/>
          <w:b/>
          <w:bCs/>
          <w:color w:val="000000"/>
          <w:sz w:val="22"/>
          <w:szCs w:val="22"/>
        </w:rPr>
        <w:t>3.</w:t>
      </w:r>
      <w:r w:rsidRPr="005F791F">
        <w:rPr>
          <w:rFonts w:asciiTheme="minorHAnsi" w:hAnsiTheme="minorHAnsi" w:cstheme="minorHAnsi"/>
          <w:color w:val="000000"/>
          <w:sz w:val="22"/>
          <w:szCs w:val="22"/>
        </w:rPr>
        <w:t> Conclusions regarding the application of the university's conduct rules and policies to the facts; a statement of, and rationale for, the result as to each allegation, including a recommendations regarding responsibility, any disciplinary sanction recommended to be imposed, and whether remedies designed to restore or preserve equal access to the university's educational program or activity will be provided to the complainant.</w:t>
      </w:r>
    </w:p>
    <w:p w14:paraId="2F0E7CA9" w14:textId="77777777" w:rsidR="006465B9" w:rsidRPr="005F791F" w:rsidRDefault="006465B9" w:rsidP="00695ADC">
      <w:pPr>
        <w:shd w:val="clear" w:color="auto" w:fill="FFFFFF"/>
        <w:ind w:left="1195" w:hanging="475"/>
        <w:rPr>
          <w:rFonts w:asciiTheme="minorHAnsi" w:hAnsiTheme="minorHAnsi" w:cstheme="minorHAnsi"/>
          <w:color w:val="000000"/>
          <w:sz w:val="22"/>
          <w:szCs w:val="22"/>
        </w:rPr>
      </w:pPr>
      <w:r w:rsidRPr="005F791F">
        <w:rPr>
          <w:rStyle w:val="qsnumsubdnum"/>
          <w:rFonts w:asciiTheme="minorHAnsi" w:hAnsiTheme="minorHAnsi" w:cstheme="minorHAnsi"/>
          <w:b/>
          <w:bCs/>
          <w:color w:val="000000"/>
          <w:sz w:val="22"/>
          <w:szCs w:val="22"/>
        </w:rPr>
        <w:t>4.</w:t>
      </w:r>
      <w:r w:rsidRPr="005F791F">
        <w:rPr>
          <w:rFonts w:asciiTheme="minorHAnsi" w:hAnsiTheme="minorHAnsi" w:cstheme="minorHAnsi"/>
          <w:color w:val="000000"/>
          <w:sz w:val="22"/>
          <w:szCs w:val="22"/>
        </w:rPr>
        <w:t> The university's procedures and permissible bases for complainant and employee to appeal.</w:t>
      </w:r>
    </w:p>
    <w:p w14:paraId="59D120BB" w14:textId="77777777" w:rsidR="006465B9" w:rsidRPr="005F791F" w:rsidRDefault="006465B9" w:rsidP="00695ADC">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(h)</w:t>
      </w:r>
      <w:r w:rsidRPr="005F791F">
        <w:rPr>
          <w:rFonts w:asciiTheme="minorHAnsi" w:hAnsiTheme="minorHAnsi" w:cstheme="minorHAnsi"/>
          <w:color w:val="000000"/>
          <w:sz w:val="22"/>
          <w:szCs w:val="22"/>
        </w:rPr>
        <w:t> Admissibility of evidence is governed by s. </w:t>
      </w:r>
      <w:hyperlink r:id="rId625" w:tooltip="Statutes 227.45(1)" w:history="1">
        <w:r w:rsidRPr="005F791F">
          <w:rPr>
            <w:rStyle w:val="Hyperlink"/>
            <w:rFonts w:asciiTheme="minorHAnsi" w:hAnsiTheme="minorHAnsi" w:cstheme="minorHAnsi"/>
            <w:color w:val="426986"/>
            <w:sz w:val="22"/>
            <w:szCs w:val="22"/>
          </w:rPr>
          <w:t>227.45 (1)</w:t>
        </w:r>
      </w:hyperlink>
      <w:r w:rsidRPr="005F791F">
        <w:rPr>
          <w:rFonts w:asciiTheme="minorHAnsi" w:hAnsiTheme="minorHAnsi" w:cstheme="minorHAnsi"/>
          <w:color w:val="000000"/>
          <w:sz w:val="22"/>
          <w:szCs w:val="22"/>
        </w:rPr>
        <w:t> to </w:t>
      </w:r>
      <w:hyperlink r:id="rId626" w:tooltip="Statutes 227.45(4)" w:history="1">
        <w:r w:rsidRPr="005F791F">
          <w:rPr>
            <w:rStyle w:val="Hyperlink"/>
            <w:rFonts w:asciiTheme="minorHAnsi" w:hAnsiTheme="minorHAnsi" w:cstheme="minorHAnsi"/>
            <w:color w:val="426986"/>
            <w:sz w:val="22"/>
            <w:szCs w:val="22"/>
          </w:rPr>
          <w:t>(4)</w:t>
        </w:r>
      </w:hyperlink>
      <w:r w:rsidRPr="005F791F">
        <w:rPr>
          <w:rFonts w:asciiTheme="minorHAnsi" w:hAnsiTheme="minorHAnsi" w:cstheme="minorHAnsi"/>
          <w:color w:val="000000"/>
          <w:sz w:val="22"/>
          <w:szCs w:val="22"/>
        </w:rPr>
        <w:t>, Stats. Only relevant questions may be asked of the faculty member, the complainant, and any witnesses. The hearing committee or hearing examiner shall determine whether a question is relevant and explain the decision to exclude a question as not relevant. Questions and evidence about the complainant's sexual predisposition or prior sexual behavior are not relevant, unless such questions or evidence are offered to prove that someone other than the faculty member committed the conduct alleged by the complainant, or unless the questions or evidence concern specific incidents of the complainant's prior sexual behavior with the faculty member and are offered to prove consent.</w:t>
      </w:r>
    </w:p>
    <w:p w14:paraId="46E18EC2" w14:textId="77777777" w:rsidR="006465B9" w:rsidRPr="005F791F" w:rsidRDefault="006465B9" w:rsidP="00695ADC">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lastRenderedPageBreak/>
        <w:t>(i)</w:t>
      </w:r>
      <w:r w:rsidRPr="005F791F">
        <w:rPr>
          <w:rFonts w:asciiTheme="minorHAnsi" w:hAnsiTheme="minorHAnsi" w:cstheme="minorHAnsi"/>
          <w:color w:val="000000"/>
          <w:sz w:val="22"/>
          <w:szCs w:val="22"/>
        </w:rPr>
        <w:t> The hearing may be conducted with all participants physically present in the same location, or at the hearing committee's or hearing examiner's discretion, any or all participants may appear at the hearing virtually, with technology enabling the participants simultaneously to see and hear each other. Upon the faculty member's request, the university shall provide for the hearing to occur with faculty member and complainant located in separate rooms with technology enabling the hearing committee or hearing examiner, the faculty member, and the complainant to simultaneously see and hear witnesses answering questions.</w:t>
      </w:r>
    </w:p>
    <w:p w14:paraId="562E86BC" w14:textId="77777777" w:rsidR="006465B9" w:rsidRPr="005F791F" w:rsidRDefault="006465B9" w:rsidP="00695ADC">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(2)</w:t>
      </w:r>
      <w:r w:rsidRPr="005F791F">
        <w:rPr>
          <w:rFonts w:asciiTheme="minorHAnsi" w:hAnsiTheme="minorHAnsi" w:cstheme="minorHAnsi"/>
          <w:color w:val="000000"/>
          <w:sz w:val="22"/>
          <w:szCs w:val="22"/>
        </w:rPr>
        <w:t> </w:t>
      </w:r>
      <w:r w:rsidRPr="005F791F">
        <w:rPr>
          <w:rFonts w:asciiTheme="minorHAnsi" w:hAnsiTheme="minorHAnsi" w:cstheme="minorHAnsi"/>
          <w:color w:val="000000"/>
          <w:sz w:val="22"/>
          <w:szCs w:val="22"/>
        </w:rPr>
        <w:t>The complainant shall have all the rights provided to the faculty member in sub. </w:t>
      </w:r>
      <w:hyperlink r:id="rId627" w:tooltip="Admin. Code UWS 4.19(1)(a)" w:history="1">
        <w:r w:rsidRPr="005F791F">
          <w:rPr>
            <w:rStyle w:val="Hyperlink"/>
            <w:rFonts w:asciiTheme="minorHAnsi" w:hAnsiTheme="minorHAnsi" w:cstheme="minorHAnsi"/>
            <w:color w:val="426986"/>
            <w:sz w:val="22"/>
            <w:szCs w:val="22"/>
          </w:rPr>
          <w:t>(1) (a)</w:t>
        </w:r>
      </w:hyperlink>
      <w:r w:rsidRPr="005F791F">
        <w:rPr>
          <w:rFonts w:asciiTheme="minorHAnsi" w:hAnsiTheme="minorHAnsi" w:cstheme="minorHAnsi"/>
          <w:color w:val="000000"/>
          <w:sz w:val="22"/>
          <w:szCs w:val="22"/>
        </w:rPr>
        <w:t> to </w:t>
      </w:r>
      <w:hyperlink r:id="rId628" w:tooltip="Admin. Code UWS 4.19(1)(i)" w:history="1">
        <w:r w:rsidRPr="005F791F">
          <w:rPr>
            <w:rStyle w:val="Hyperlink"/>
            <w:rFonts w:asciiTheme="minorHAnsi" w:hAnsiTheme="minorHAnsi" w:cstheme="minorHAnsi"/>
            <w:color w:val="426986"/>
            <w:sz w:val="22"/>
            <w:szCs w:val="22"/>
          </w:rPr>
          <w:t>(i)</w:t>
        </w:r>
      </w:hyperlink>
      <w:r w:rsidRPr="005F791F">
        <w:rPr>
          <w:rFonts w:asciiTheme="minorHAnsi" w:hAnsiTheme="minorHAnsi" w:cstheme="minorHAnsi"/>
          <w:color w:val="000000"/>
          <w:sz w:val="22"/>
          <w:szCs w:val="22"/>
        </w:rPr>
        <w:t>.</w:t>
      </w:r>
    </w:p>
    <w:p w14:paraId="37DA638F" w14:textId="77777777" w:rsidR="005F791F" w:rsidRPr="005F791F" w:rsidRDefault="005F791F" w:rsidP="006465B9">
      <w:pPr>
        <w:shd w:val="clear" w:color="auto" w:fill="FFFFFF"/>
        <w:ind w:hanging="216"/>
        <w:rPr>
          <w:rFonts w:asciiTheme="minorHAnsi" w:hAnsiTheme="minorHAnsi" w:cstheme="minorHAnsi"/>
          <w:b/>
          <w:bCs/>
          <w:color w:val="000000"/>
          <w:sz w:val="22"/>
          <w:szCs w:val="22"/>
        </w:rPr>
      </w:pPr>
    </w:p>
    <w:p w14:paraId="51F3C777" w14:textId="43F20C9B" w:rsidR="006465B9" w:rsidRPr="005F791F" w:rsidRDefault="006465B9" w:rsidP="00695ADC">
      <w:pPr>
        <w:shd w:val="clear" w:color="auto" w:fill="FFFFFF"/>
        <w:ind w:left="475"/>
        <w:rPr>
          <w:rFonts w:asciiTheme="minorHAnsi" w:hAnsiTheme="minorHAnsi" w:cstheme="minorHAnsi"/>
          <w:color w:val="000000"/>
          <w:sz w:val="22"/>
          <w:szCs w:val="22"/>
        </w:rPr>
      </w:pPr>
      <w:r w:rsidRPr="005F791F">
        <w:rPr>
          <w:rFonts w:asciiTheme="minorHAnsi" w:hAnsiTheme="minorHAnsi" w:cstheme="minorHAnsi"/>
          <w:b/>
          <w:bCs/>
          <w:color w:val="000000"/>
          <w:sz w:val="22"/>
          <w:szCs w:val="22"/>
        </w:rPr>
        <w:t>History: </w:t>
      </w:r>
      <w:hyperlink r:id="rId629" w:tooltip="2020 Clearinghouse Rules 59" w:history="1">
        <w:r w:rsidRPr="005F791F">
          <w:rPr>
            <w:rStyle w:val="Hyperlink"/>
            <w:rFonts w:asciiTheme="minorHAnsi" w:hAnsiTheme="minorHAnsi" w:cstheme="minorHAnsi"/>
            <w:b/>
            <w:bCs/>
            <w:color w:val="426986"/>
            <w:sz w:val="22"/>
            <w:szCs w:val="22"/>
          </w:rPr>
          <w:t>CR 20-059</w:t>
        </w:r>
      </w:hyperlink>
      <w:r w:rsidRPr="005F791F">
        <w:rPr>
          <w:rFonts w:asciiTheme="minorHAnsi" w:hAnsiTheme="minorHAnsi" w:cstheme="minorHAnsi"/>
          <w:b/>
          <w:bCs/>
          <w:color w:val="000000"/>
          <w:sz w:val="22"/>
          <w:szCs w:val="22"/>
        </w:rPr>
        <w:t>: cr. </w:t>
      </w:r>
      <w:hyperlink r:id="rId630" w:tooltip="Admin. Register toc" w:history="1">
        <w:r w:rsidRPr="005F791F">
          <w:rPr>
            <w:rStyle w:val="Hyperlink"/>
            <w:rFonts w:asciiTheme="minorHAnsi" w:hAnsiTheme="minorHAnsi" w:cstheme="minorHAnsi"/>
            <w:b/>
            <w:bCs/>
            <w:color w:val="426986"/>
            <w:sz w:val="22"/>
            <w:szCs w:val="22"/>
          </w:rPr>
          <w:t>Register May 2021 No. 785</w:t>
        </w:r>
      </w:hyperlink>
      <w:r w:rsidRPr="005F791F">
        <w:rPr>
          <w:rFonts w:asciiTheme="minorHAnsi" w:hAnsiTheme="minorHAnsi" w:cstheme="minorHAnsi"/>
          <w:b/>
          <w:bCs/>
          <w:color w:val="000000"/>
          <w:sz w:val="22"/>
          <w:szCs w:val="22"/>
        </w:rPr>
        <w:t>, eff. 6-1-21; correction in (1) (a), (g) 2. made under s. </w:t>
      </w:r>
      <w:hyperlink r:id="rId631" w:tooltip="Statutes 13.92(4)(b)12." w:history="1">
        <w:r w:rsidRPr="005F791F">
          <w:rPr>
            <w:rStyle w:val="Hyperlink"/>
            <w:rFonts w:asciiTheme="minorHAnsi" w:hAnsiTheme="minorHAnsi" w:cstheme="minorHAnsi"/>
            <w:b/>
            <w:bCs/>
            <w:color w:val="426986"/>
            <w:sz w:val="22"/>
            <w:szCs w:val="22"/>
          </w:rPr>
          <w:t>13.92 (4) (b) 12.</w:t>
        </w:r>
      </w:hyperlink>
      <w:r w:rsidRPr="005F791F">
        <w:rPr>
          <w:rFonts w:asciiTheme="minorHAnsi" w:hAnsiTheme="minorHAnsi" w:cstheme="minorHAnsi"/>
          <w:b/>
          <w:bCs/>
          <w:color w:val="000000"/>
          <w:sz w:val="22"/>
          <w:szCs w:val="22"/>
        </w:rPr>
        <w:t>, Stats., and correction in (1) (h) made under s. </w:t>
      </w:r>
      <w:hyperlink r:id="rId632" w:tooltip="Statutes 35.17" w:history="1">
        <w:r w:rsidRPr="005F791F">
          <w:rPr>
            <w:rStyle w:val="Hyperlink"/>
            <w:rFonts w:asciiTheme="minorHAnsi" w:hAnsiTheme="minorHAnsi" w:cstheme="minorHAnsi"/>
            <w:b/>
            <w:bCs/>
            <w:color w:val="426986"/>
            <w:sz w:val="22"/>
            <w:szCs w:val="22"/>
          </w:rPr>
          <w:t>35.17</w:t>
        </w:r>
      </w:hyperlink>
      <w:r w:rsidRPr="005F791F">
        <w:rPr>
          <w:rFonts w:asciiTheme="minorHAnsi" w:hAnsiTheme="minorHAnsi" w:cstheme="minorHAnsi"/>
          <w:b/>
          <w:bCs/>
          <w:color w:val="000000"/>
          <w:sz w:val="22"/>
          <w:szCs w:val="22"/>
        </w:rPr>
        <w:t>, Stats., </w:t>
      </w:r>
      <w:hyperlink r:id="rId633" w:tooltip="Admin. Register toc" w:history="1">
        <w:r w:rsidRPr="005F791F">
          <w:rPr>
            <w:rStyle w:val="Hyperlink"/>
            <w:rFonts w:asciiTheme="minorHAnsi" w:hAnsiTheme="minorHAnsi" w:cstheme="minorHAnsi"/>
            <w:b/>
            <w:bCs/>
            <w:color w:val="426986"/>
            <w:sz w:val="22"/>
            <w:szCs w:val="22"/>
          </w:rPr>
          <w:t>Register May 2021 No. 785</w:t>
        </w:r>
      </w:hyperlink>
      <w:r w:rsidRPr="005F791F">
        <w:rPr>
          <w:rFonts w:asciiTheme="minorHAnsi" w:hAnsiTheme="minorHAnsi" w:cstheme="minorHAnsi"/>
          <w:b/>
          <w:bCs/>
          <w:color w:val="000000"/>
          <w:sz w:val="22"/>
          <w:szCs w:val="22"/>
        </w:rPr>
        <w:t>.</w:t>
      </w:r>
    </w:p>
    <w:p w14:paraId="01472B15" w14:textId="77777777" w:rsidR="005F791F" w:rsidRPr="005F791F" w:rsidRDefault="005F791F" w:rsidP="006465B9">
      <w:pPr>
        <w:shd w:val="clear" w:color="auto" w:fill="FFFFFF"/>
        <w:ind w:hanging="480"/>
        <w:rPr>
          <w:rStyle w:val="qsnumsectnum"/>
          <w:rFonts w:asciiTheme="minorHAnsi" w:hAnsiTheme="minorHAnsi" w:cstheme="minorHAnsi"/>
          <w:b/>
          <w:bCs/>
          <w:color w:val="000000"/>
          <w:sz w:val="22"/>
          <w:szCs w:val="22"/>
        </w:rPr>
      </w:pPr>
    </w:p>
    <w:p w14:paraId="10381306" w14:textId="502A4934" w:rsidR="006465B9" w:rsidRPr="00695ADC" w:rsidRDefault="006465B9" w:rsidP="003D19A7">
      <w:pPr>
        <w:pStyle w:val="Heading4"/>
      </w:pPr>
      <w:r w:rsidRPr="00695ADC">
        <w:rPr>
          <w:rStyle w:val="qsnumsectnum"/>
          <w:rFonts w:cstheme="majorHAnsi"/>
          <w:color w:val="8C282F"/>
        </w:rPr>
        <w:t>UWS 4.20</w:t>
      </w:r>
      <w:r w:rsidRPr="00695ADC">
        <w:t> </w:t>
      </w:r>
      <w:r w:rsidRPr="00695ADC">
        <w:rPr>
          <w:rStyle w:val="qstitlesection"/>
          <w:rFonts w:cstheme="majorHAnsi"/>
          <w:color w:val="8C282F"/>
        </w:rPr>
        <w:t> Procedural guarantees.</w:t>
      </w:r>
    </w:p>
    <w:p w14:paraId="523E8B25" w14:textId="77777777" w:rsidR="006465B9" w:rsidRPr="005F791F" w:rsidRDefault="006465B9" w:rsidP="00695ADC">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(1)</w:t>
      </w:r>
      <w:r w:rsidRPr="005F791F">
        <w:rPr>
          <w:rFonts w:asciiTheme="minorHAnsi" w:hAnsiTheme="minorHAnsi" w:cstheme="minorHAnsi"/>
          <w:b/>
          <w:bCs/>
          <w:color w:val="000000"/>
          <w:sz w:val="22"/>
          <w:szCs w:val="22"/>
        </w:rPr>
        <w:t> </w:t>
      </w:r>
      <w:r w:rsidRPr="005F791F">
        <w:rPr>
          <w:rFonts w:asciiTheme="minorHAnsi" w:hAnsiTheme="minorHAnsi" w:cstheme="minorHAnsi"/>
          <w:b/>
          <w:bCs/>
          <w:color w:val="000000"/>
          <w:sz w:val="22"/>
          <w:szCs w:val="22"/>
        </w:rPr>
        <w:t> </w:t>
      </w:r>
      <w:r w:rsidRPr="005F791F">
        <w:rPr>
          <w:rFonts w:asciiTheme="minorHAnsi" w:hAnsiTheme="minorHAnsi" w:cstheme="minorHAnsi"/>
          <w:color w:val="000000"/>
          <w:sz w:val="22"/>
          <w:szCs w:val="22"/>
        </w:rPr>
        <w:t>Any hearing held shall comply with the requirements set forth in s. </w:t>
      </w:r>
      <w:hyperlink r:id="rId634" w:tooltip="Admin. Code UWS 4.19" w:history="1">
        <w:r w:rsidRPr="005F791F">
          <w:rPr>
            <w:rStyle w:val="Hyperlink"/>
            <w:rFonts w:asciiTheme="minorHAnsi" w:hAnsiTheme="minorHAnsi" w:cstheme="minorHAnsi"/>
            <w:color w:val="426986"/>
            <w:sz w:val="22"/>
            <w:szCs w:val="22"/>
          </w:rPr>
          <w:t>UWS 4.19</w:t>
        </w:r>
      </w:hyperlink>
      <w:r w:rsidRPr="005F791F">
        <w:rPr>
          <w:rFonts w:asciiTheme="minorHAnsi" w:hAnsiTheme="minorHAnsi" w:cstheme="minorHAnsi"/>
          <w:color w:val="000000"/>
          <w:sz w:val="22"/>
          <w:szCs w:val="22"/>
        </w:rPr>
        <w:t>. All of the following requirements shall also be observed:</w:t>
      </w:r>
    </w:p>
    <w:p w14:paraId="446CEC99" w14:textId="77777777" w:rsidR="004B7D65" w:rsidRPr="005F791F" w:rsidRDefault="006465B9" w:rsidP="00695ADC">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(a)</w:t>
      </w:r>
      <w:r w:rsidRPr="005F791F">
        <w:rPr>
          <w:rFonts w:asciiTheme="minorHAnsi" w:hAnsiTheme="minorHAnsi" w:cstheme="minorHAnsi"/>
          <w:color w:val="000000"/>
          <w:sz w:val="22"/>
          <w:szCs w:val="22"/>
        </w:rPr>
        <w:t> </w:t>
      </w:r>
      <w:r w:rsidR="004B7D65" w:rsidRPr="005F791F">
        <w:rPr>
          <w:rFonts w:asciiTheme="minorHAnsi" w:hAnsiTheme="minorHAnsi" w:cstheme="minorHAnsi"/>
          <w:color w:val="000000"/>
          <w:sz w:val="22"/>
          <w:szCs w:val="22"/>
        </w:rPr>
        <w:t>The burden of proof of the existence of just cause to support dismissal, or of grounds to support other discipline, is on the university administration.</w:t>
      </w:r>
    </w:p>
    <w:p w14:paraId="21BD817A" w14:textId="77777777" w:rsidR="004B7D65" w:rsidRPr="005F791F" w:rsidRDefault="004B7D65" w:rsidP="00695ADC">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color w:val="000000"/>
          <w:sz w:val="22"/>
          <w:szCs w:val="22"/>
        </w:rPr>
        <w:t>(am)</w:t>
      </w:r>
      <w:r w:rsidRPr="005F791F">
        <w:rPr>
          <w:rFonts w:asciiTheme="minorHAnsi" w:hAnsiTheme="minorHAnsi" w:cstheme="minorHAnsi"/>
          <w:color w:val="000000"/>
          <w:sz w:val="22"/>
          <w:szCs w:val="22"/>
        </w:rPr>
        <w:t> The standard of proof shall be a preponderance of the evidence.</w:t>
      </w:r>
    </w:p>
    <w:p w14:paraId="7E1CDB44" w14:textId="77777777" w:rsidR="006465B9" w:rsidRPr="005F791F" w:rsidRDefault="006465B9" w:rsidP="00695ADC">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(b)</w:t>
      </w:r>
      <w:r w:rsidRPr="005F791F">
        <w:rPr>
          <w:rFonts w:asciiTheme="minorHAnsi" w:hAnsiTheme="minorHAnsi" w:cstheme="minorHAnsi"/>
          <w:color w:val="000000"/>
          <w:sz w:val="22"/>
          <w:szCs w:val="22"/>
        </w:rPr>
        <w:t> No faculty member who participated in the investigation of a formal Title IX complaint, or who is a material witness, shall be qualified to sit on the hearing committee addressing that complaint. No university employee or other person who participated in the investigation of a formal Title IX complaint, or who is a material witness, shall be qualified to serve as the hearing examiner addressing that complaint.</w:t>
      </w:r>
    </w:p>
    <w:p w14:paraId="3414B784" w14:textId="77777777" w:rsidR="006465B9" w:rsidRPr="005F791F" w:rsidRDefault="006465B9" w:rsidP="00695ADC">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(c)</w:t>
      </w:r>
      <w:r w:rsidRPr="005F791F">
        <w:rPr>
          <w:rFonts w:asciiTheme="minorHAnsi" w:hAnsiTheme="minorHAnsi" w:cstheme="minorHAnsi"/>
          <w:color w:val="000000"/>
          <w:sz w:val="22"/>
          <w:szCs w:val="22"/>
        </w:rPr>
        <w:t> The hearing shall be closed unless the faculty member or the complainant requests an open hearing, in which case it shall be open.</w:t>
      </w:r>
    </w:p>
    <w:p w14:paraId="19D10784" w14:textId="77777777" w:rsidR="006465B9" w:rsidRPr="005F791F" w:rsidRDefault="006465B9" w:rsidP="00695ADC">
      <w:pPr>
        <w:shd w:val="clear" w:color="auto" w:fill="FFFFFF"/>
        <w:ind w:left="950" w:hanging="475"/>
        <w:rPr>
          <w:rFonts w:asciiTheme="minorHAnsi" w:hAnsiTheme="minorHAnsi" w:cstheme="minorHAnsi"/>
          <w:color w:val="000000"/>
          <w:sz w:val="22"/>
          <w:szCs w:val="22"/>
        </w:rPr>
      </w:pPr>
      <w:r w:rsidRPr="005F791F">
        <w:rPr>
          <w:rStyle w:val="qsnotenote"/>
          <w:rFonts w:asciiTheme="minorHAnsi" w:eastAsiaTheme="majorEastAsia" w:hAnsiTheme="minorHAnsi" w:cstheme="minorHAnsi"/>
          <w:b/>
          <w:bCs/>
          <w:color w:val="000000"/>
          <w:sz w:val="22"/>
          <w:szCs w:val="22"/>
        </w:rPr>
        <w:t>Note: </w:t>
      </w:r>
      <w:r w:rsidRPr="005F791F">
        <w:rPr>
          <w:rFonts w:asciiTheme="minorHAnsi" w:hAnsiTheme="minorHAnsi" w:cstheme="minorHAnsi"/>
          <w:color w:val="000000"/>
          <w:sz w:val="22"/>
          <w:szCs w:val="22"/>
        </w:rPr>
        <w:t>See subch. </w:t>
      </w:r>
      <w:hyperlink r:id="rId635" w:tooltip="Statutes subch. V of ch. 19" w:history="1">
        <w:r w:rsidRPr="005F791F">
          <w:rPr>
            <w:rStyle w:val="Hyperlink"/>
            <w:rFonts w:asciiTheme="minorHAnsi" w:hAnsiTheme="minorHAnsi" w:cstheme="minorHAnsi"/>
            <w:color w:val="426986"/>
            <w:sz w:val="22"/>
            <w:szCs w:val="22"/>
          </w:rPr>
          <w:t>V </w:t>
        </w:r>
      </w:hyperlink>
      <w:hyperlink r:id="rId636" w:tooltip="Statutes subch. V of ch. 19" w:history="1">
        <w:r w:rsidRPr="005F791F">
          <w:rPr>
            <w:rStyle w:val="Hyperlink"/>
            <w:rFonts w:asciiTheme="minorHAnsi" w:hAnsiTheme="minorHAnsi" w:cstheme="minorHAnsi"/>
            <w:color w:val="426986"/>
            <w:sz w:val="22"/>
            <w:szCs w:val="22"/>
          </w:rPr>
          <w:t>of ch. 19</w:t>
        </w:r>
      </w:hyperlink>
      <w:r w:rsidRPr="005F791F">
        <w:rPr>
          <w:rFonts w:asciiTheme="minorHAnsi" w:hAnsiTheme="minorHAnsi" w:cstheme="minorHAnsi"/>
          <w:color w:val="000000"/>
          <w:sz w:val="22"/>
          <w:szCs w:val="22"/>
        </w:rPr>
        <w:t>, Stats., Open Meetings of Governmental Bodies.</w:t>
      </w:r>
    </w:p>
    <w:p w14:paraId="031A0E27" w14:textId="77777777" w:rsidR="006465B9" w:rsidRPr="005F791F" w:rsidRDefault="006465B9" w:rsidP="00695ADC">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(d)</w:t>
      </w:r>
      <w:r w:rsidRPr="005F791F">
        <w:rPr>
          <w:rFonts w:asciiTheme="minorHAnsi" w:hAnsiTheme="minorHAnsi" w:cstheme="minorHAnsi"/>
          <w:color w:val="000000"/>
          <w:sz w:val="22"/>
          <w:szCs w:val="22"/>
        </w:rPr>
        <w:t> The hearing committee may, on motion of the complainant or the faculty member, disqualify any one of its members for cause by a majority vote. If one or more of the hearing committee members disqualify themselves or are disqualified, the remaining members may select a number of other members of the faculty equal to the number who have been disqualified to serve, except that alternative methods of replacement may be specified in the rules and procedures adopted by the faculty establishing the standing committee under this rule.</w:t>
      </w:r>
    </w:p>
    <w:p w14:paraId="199D8E51" w14:textId="77777777" w:rsidR="006465B9" w:rsidRPr="005F791F" w:rsidRDefault="006465B9" w:rsidP="00695ADC">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(e)</w:t>
      </w:r>
      <w:r w:rsidRPr="005F791F">
        <w:rPr>
          <w:rFonts w:asciiTheme="minorHAnsi" w:hAnsiTheme="minorHAnsi" w:cstheme="minorHAnsi"/>
          <w:color w:val="000000"/>
          <w:sz w:val="22"/>
          <w:szCs w:val="22"/>
        </w:rPr>
        <w:t> The hearing committee or the hearing examiner may not be bound by common law or statutory rules of evidence and may admit evidence having reasonable probative value but shall exclude immaterial, irrelevant, or unduly repetitious testimony, and shall give effect to recognized legal privileges unless the person holding the privilege has waived it. The hearing committee or the hearing examiner shall follow the evidentiary rules in s. </w:t>
      </w:r>
      <w:hyperlink r:id="rId637" w:tooltip="Admin. Code UWS 4.19(1)(h)" w:history="1">
        <w:r w:rsidRPr="005F791F">
          <w:rPr>
            <w:rStyle w:val="Hyperlink"/>
            <w:rFonts w:asciiTheme="minorHAnsi" w:hAnsiTheme="minorHAnsi" w:cstheme="minorHAnsi"/>
            <w:color w:val="426986"/>
            <w:sz w:val="22"/>
            <w:szCs w:val="22"/>
          </w:rPr>
          <w:t>UWS 4.19 (1) (h)</w:t>
        </w:r>
      </w:hyperlink>
      <w:r w:rsidRPr="005F791F">
        <w:rPr>
          <w:rFonts w:asciiTheme="minorHAnsi" w:hAnsiTheme="minorHAnsi" w:cstheme="minorHAnsi"/>
          <w:color w:val="000000"/>
          <w:sz w:val="22"/>
          <w:szCs w:val="22"/>
        </w:rPr>
        <w:t>.</w:t>
      </w:r>
    </w:p>
    <w:p w14:paraId="4C6969FB" w14:textId="77777777" w:rsidR="006465B9" w:rsidRPr="005F791F" w:rsidRDefault="006465B9" w:rsidP="00695ADC">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(f)</w:t>
      </w:r>
      <w:r w:rsidRPr="005F791F">
        <w:rPr>
          <w:rFonts w:asciiTheme="minorHAnsi" w:hAnsiTheme="minorHAnsi" w:cstheme="minorHAnsi"/>
          <w:color w:val="000000"/>
          <w:sz w:val="22"/>
          <w:szCs w:val="22"/>
        </w:rPr>
        <w:t> If the hearing committee requests, the chancellor shall provide legal counsel after consulting with the hearing committee concerning its wishes in this regard. The function of legal counsel shall be to advise the hearing committee, consult with them on legal matters, and such other responsibilities as shall be determined by the hearing committee within the provisions of the rules and procedures adopted by the faculty of the institution in establishing the standing faculty committee under this policy.</w:t>
      </w:r>
    </w:p>
    <w:p w14:paraId="0313A7A4" w14:textId="77777777" w:rsidR="006465B9" w:rsidRPr="005F791F" w:rsidRDefault="006465B9" w:rsidP="00695ADC">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(g)</w:t>
      </w:r>
      <w:r w:rsidRPr="005F791F">
        <w:rPr>
          <w:rFonts w:asciiTheme="minorHAnsi" w:hAnsiTheme="minorHAnsi" w:cstheme="minorHAnsi"/>
          <w:color w:val="000000"/>
          <w:sz w:val="22"/>
          <w:szCs w:val="22"/>
        </w:rPr>
        <w:t> If the Title IX disciplinary process described in ss. </w:t>
      </w:r>
      <w:hyperlink r:id="rId638" w:tooltip="Admin. Code UWS 4.11" w:history="1">
        <w:r w:rsidRPr="005F791F">
          <w:rPr>
            <w:rStyle w:val="Hyperlink"/>
            <w:rFonts w:asciiTheme="minorHAnsi" w:hAnsiTheme="minorHAnsi" w:cstheme="minorHAnsi"/>
            <w:color w:val="426986"/>
            <w:sz w:val="22"/>
            <w:szCs w:val="22"/>
          </w:rPr>
          <w:t>UWS 4.11</w:t>
        </w:r>
      </w:hyperlink>
      <w:r w:rsidRPr="005F791F">
        <w:rPr>
          <w:rFonts w:asciiTheme="minorHAnsi" w:hAnsiTheme="minorHAnsi" w:cstheme="minorHAnsi"/>
          <w:color w:val="000000"/>
          <w:sz w:val="22"/>
          <w:szCs w:val="22"/>
        </w:rPr>
        <w:t> to </w:t>
      </w:r>
      <w:hyperlink r:id="rId639" w:tooltip="Admin. Code UWS 4.24" w:history="1">
        <w:r w:rsidRPr="005F791F">
          <w:rPr>
            <w:rStyle w:val="Hyperlink"/>
            <w:rFonts w:asciiTheme="minorHAnsi" w:hAnsiTheme="minorHAnsi" w:cstheme="minorHAnsi"/>
            <w:color w:val="426986"/>
            <w:sz w:val="22"/>
            <w:szCs w:val="22"/>
          </w:rPr>
          <w:t>4.24</w:t>
        </w:r>
      </w:hyperlink>
      <w:r w:rsidRPr="005F791F">
        <w:rPr>
          <w:rFonts w:asciiTheme="minorHAnsi" w:hAnsiTheme="minorHAnsi" w:cstheme="minorHAnsi"/>
          <w:color w:val="000000"/>
          <w:sz w:val="22"/>
          <w:szCs w:val="22"/>
        </w:rPr>
        <w:t> against a faculty member not holding tenure is not concluded before the faculty member's appointment would expire, the faculty member may elect that such process be carried to a final decision. Unless the faculty member so elects in writing, the process shall be discontinued at the expiration of the appointment.</w:t>
      </w:r>
    </w:p>
    <w:p w14:paraId="2412EFCF" w14:textId="77777777" w:rsidR="006465B9" w:rsidRPr="005F791F" w:rsidRDefault="006465B9" w:rsidP="00695ADC">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(h)</w:t>
      </w:r>
      <w:r w:rsidRPr="005F791F">
        <w:rPr>
          <w:rFonts w:asciiTheme="minorHAnsi" w:hAnsiTheme="minorHAnsi" w:cstheme="minorHAnsi"/>
          <w:color w:val="000000"/>
          <w:sz w:val="22"/>
          <w:szCs w:val="22"/>
        </w:rPr>
        <w:t> Nothing in this section shall prevent the settlement of cases by mutual agreement between the university administration, the complainant, and the faculty member.</w:t>
      </w:r>
    </w:p>
    <w:p w14:paraId="058698A5" w14:textId="77777777" w:rsidR="006465B9" w:rsidRPr="005F791F" w:rsidRDefault="006465B9" w:rsidP="00695ADC">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(i)</w:t>
      </w:r>
      <w:r w:rsidRPr="005F791F">
        <w:rPr>
          <w:rFonts w:asciiTheme="minorHAnsi" w:hAnsiTheme="minorHAnsi" w:cstheme="minorHAnsi"/>
          <w:color w:val="000000"/>
          <w:sz w:val="22"/>
          <w:szCs w:val="22"/>
        </w:rPr>
        <w:t> Delay or adjournment of the hearing for good cause may be granted. Good cause includes the need for any of the following:</w:t>
      </w:r>
    </w:p>
    <w:p w14:paraId="179A9E27" w14:textId="77777777" w:rsidR="006465B9" w:rsidRPr="005F791F" w:rsidRDefault="006465B9" w:rsidP="00695ADC">
      <w:pPr>
        <w:shd w:val="clear" w:color="auto" w:fill="FFFFFF"/>
        <w:ind w:left="1195" w:hanging="475"/>
        <w:rPr>
          <w:rFonts w:asciiTheme="minorHAnsi" w:hAnsiTheme="minorHAnsi" w:cstheme="minorHAnsi"/>
          <w:color w:val="000000"/>
          <w:sz w:val="22"/>
          <w:szCs w:val="22"/>
        </w:rPr>
      </w:pPr>
      <w:r w:rsidRPr="005F791F">
        <w:rPr>
          <w:rStyle w:val="qsnumsubdnum"/>
          <w:rFonts w:asciiTheme="minorHAnsi" w:hAnsiTheme="minorHAnsi" w:cstheme="minorHAnsi"/>
          <w:b/>
          <w:bCs/>
          <w:color w:val="000000"/>
          <w:sz w:val="22"/>
          <w:szCs w:val="22"/>
        </w:rPr>
        <w:t>1.</w:t>
      </w:r>
      <w:r w:rsidRPr="005F791F">
        <w:rPr>
          <w:rFonts w:asciiTheme="minorHAnsi" w:hAnsiTheme="minorHAnsi" w:cstheme="minorHAnsi"/>
          <w:color w:val="000000"/>
          <w:sz w:val="22"/>
          <w:szCs w:val="22"/>
        </w:rPr>
        <w:t> To investigate evidence as to which a valid claim of surprise is made.</w:t>
      </w:r>
    </w:p>
    <w:p w14:paraId="21B1F817" w14:textId="77777777" w:rsidR="006465B9" w:rsidRPr="005F791F" w:rsidRDefault="006465B9" w:rsidP="00695ADC">
      <w:pPr>
        <w:shd w:val="clear" w:color="auto" w:fill="FFFFFF"/>
        <w:ind w:left="1195" w:hanging="475"/>
        <w:rPr>
          <w:rFonts w:asciiTheme="minorHAnsi" w:hAnsiTheme="minorHAnsi" w:cstheme="minorHAnsi"/>
          <w:color w:val="000000"/>
          <w:sz w:val="22"/>
          <w:szCs w:val="22"/>
        </w:rPr>
      </w:pPr>
      <w:r w:rsidRPr="005F791F">
        <w:rPr>
          <w:rStyle w:val="qsnumsubdnum"/>
          <w:rFonts w:asciiTheme="minorHAnsi" w:hAnsiTheme="minorHAnsi" w:cstheme="minorHAnsi"/>
          <w:b/>
          <w:bCs/>
          <w:color w:val="000000"/>
          <w:sz w:val="22"/>
          <w:szCs w:val="22"/>
        </w:rPr>
        <w:t>2.</w:t>
      </w:r>
      <w:r w:rsidRPr="005F791F">
        <w:rPr>
          <w:rFonts w:asciiTheme="minorHAnsi" w:hAnsiTheme="minorHAnsi" w:cstheme="minorHAnsi"/>
          <w:color w:val="000000"/>
          <w:sz w:val="22"/>
          <w:szCs w:val="22"/>
        </w:rPr>
        <w:t> To ensure the presence of the faculty member or the complainant, an advisor, or a witness.</w:t>
      </w:r>
    </w:p>
    <w:p w14:paraId="43874D7E" w14:textId="77777777" w:rsidR="006465B9" w:rsidRPr="005F791F" w:rsidRDefault="006465B9" w:rsidP="00695ADC">
      <w:pPr>
        <w:shd w:val="clear" w:color="auto" w:fill="FFFFFF"/>
        <w:ind w:left="1195" w:hanging="475"/>
        <w:rPr>
          <w:rFonts w:asciiTheme="minorHAnsi" w:hAnsiTheme="minorHAnsi" w:cstheme="minorHAnsi"/>
          <w:color w:val="000000"/>
          <w:sz w:val="22"/>
          <w:szCs w:val="22"/>
        </w:rPr>
      </w:pPr>
      <w:r w:rsidRPr="005F791F">
        <w:rPr>
          <w:rStyle w:val="qsnumsubdnum"/>
          <w:rFonts w:asciiTheme="minorHAnsi" w:hAnsiTheme="minorHAnsi" w:cstheme="minorHAnsi"/>
          <w:b/>
          <w:bCs/>
          <w:color w:val="000000"/>
          <w:sz w:val="22"/>
          <w:szCs w:val="22"/>
        </w:rPr>
        <w:t>3.</w:t>
      </w:r>
      <w:r w:rsidRPr="005F791F">
        <w:rPr>
          <w:rFonts w:asciiTheme="minorHAnsi" w:hAnsiTheme="minorHAnsi" w:cstheme="minorHAnsi"/>
          <w:color w:val="000000"/>
          <w:sz w:val="22"/>
          <w:szCs w:val="22"/>
        </w:rPr>
        <w:t> To provide language assistance or accommodation of disabilities.</w:t>
      </w:r>
    </w:p>
    <w:p w14:paraId="38B4AB06" w14:textId="77777777" w:rsidR="006465B9" w:rsidRPr="005F791F" w:rsidRDefault="006465B9" w:rsidP="00695ADC">
      <w:pPr>
        <w:shd w:val="clear" w:color="auto" w:fill="FFFFFF"/>
        <w:ind w:left="1195" w:hanging="475"/>
        <w:rPr>
          <w:rFonts w:asciiTheme="minorHAnsi" w:hAnsiTheme="minorHAnsi" w:cstheme="minorHAnsi"/>
          <w:color w:val="000000"/>
          <w:sz w:val="22"/>
          <w:szCs w:val="22"/>
        </w:rPr>
      </w:pPr>
      <w:r w:rsidRPr="005F791F">
        <w:rPr>
          <w:rStyle w:val="qsnumsubdnum"/>
          <w:rFonts w:asciiTheme="minorHAnsi" w:hAnsiTheme="minorHAnsi" w:cstheme="minorHAnsi"/>
          <w:b/>
          <w:bCs/>
          <w:color w:val="000000"/>
          <w:sz w:val="22"/>
          <w:szCs w:val="22"/>
        </w:rPr>
        <w:lastRenderedPageBreak/>
        <w:t>4.</w:t>
      </w:r>
      <w:r w:rsidRPr="005F791F">
        <w:rPr>
          <w:rFonts w:asciiTheme="minorHAnsi" w:hAnsiTheme="minorHAnsi" w:cstheme="minorHAnsi"/>
          <w:color w:val="000000"/>
          <w:sz w:val="22"/>
          <w:szCs w:val="22"/>
        </w:rPr>
        <w:t> To accommodate concurrent law enforcement activity.</w:t>
      </w:r>
    </w:p>
    <w:p w14:paraId="6AFBD1BB" w14:textId="77777777" w:rsidR="005F791F" w:rsidRPr="005F791F" w:rsidRDefault="005F791F" w:rsidP="006465B9">
      <w:pPr>
        <w:shd w:val="clear" w:color="auto" w:fill="FFFFFF"/>
        <w:ind w:hanging="216"/>
        <w:rPr>
          <w:rFonts w:asciiTheme="minorHAnsi" w:hAnsiTheme="minorHAnsi" w:cstheme="minorHAnsi"/>
          <w:b/>
          <w:bCs/>
          <w:color w:val="000000"/>
          <w:sz w:val="22"/>
          <w:szCs w:val="22"/>
        </w:rPr>
      </w:pPr>
    </w:p>
    <w:p w14:paraId="0611CD44" w14:textId="224C7A48" w:rsidR="006465B9" w:rsidRPr="005F791F" w:rsidRDefault="006465B9" w:rsidP="00695ADC">
      <w:pPr>
        <w:shd w:val="clear" w:color="auto" w:fill="FFFFFF"/>
        <w:ind w:left="475"/>
        <w:rPr>
          <w:rFonts w:asciiTheme="minorHAnsi" w:hAnsiTheme="minorHAnsi" w:cstheme="minorHAnsi"/>
          <w:color w:val="000000"/>
          <w:sz w:val="22"/>
          <w:szCs w:val="22"/>
        </w:rPr>
      </w:pPr>
      <w:r w:rsidRPr="005F791F">
        <w:rPr>
          <w:rFonts w:asciiTheme="minorHAnsi" w:hAnsiTheme="minorHAnsi" w:cstheme="minorHAnsi"/>
          <w:b/>
          <w:bCs/>
          <w:color w:val="000000"/>
          <w:sz w:val="22"/>
          <w:szCs w:val="22"/>
        </w:rPr>
        <w:t>History: </w:t>
      </w:r>
      <w:hyperlink r:id="rId640" w:tooltip="2020 Clearinghouse Rules 59" w:history="1">
        <w:r w:rsidRPr="005F791F">
          <w:rPr>
            <w:rStyle w:val="Hyperlink"/>
            <w:rFonts w:asciiTheme="minorHAnsi" w:hAnsiTheme="minorHAnsi" w:cstheme="minorHAnsi"/>
            <w:b/>
            <w:bCs/>
            <w:color w:val="426986"/>
            <w:sz w:val="22"/>
            <w:szCs w:val="22"/>
          </w:rPr>
          <w:t>CR 20-059</w:t>
        </w:r>
      </w:hyperlink>
      <w:r w:rsidRPr="005F791F">
        <w:rPr>
          <w:rFonts w:asciiTheme="minorHAnsi" w:hAnsiTheme="minorHAnsi" w:cstheme="minorHAnsi"/>
          <w:b/>
          <w:bCs/>
          <w:color w:val="000000"/>
          <w:sz w:val="22"/>
          <w:szCs w:val="22"/>
        </w:rPr>
        <w:t>: cr. </w:t>
      </w:r>
      <w:hyperlink r:id="rId641" w:tooltip="Admin. Register toc" w:history="1">
        <w:r w:rsidRPr="005F791F">
          <w:rPr>
            <w:rStyle w:val="Hyperlink"/>
            <w:rFonts w:asciiTheme="minorHAnsi" w:hAnsiTheme="minorHAnsi" w:cstheme="minorHAnsi"/>
            <w:b/>
            <w:bCs/>
            <w:color w:val="426986"/>
            <w:sz w:val="22"/>
            <w:szCs w:val="22"/>
          </w:rPr>
          <w:t>Register May 2021 No. 785</w:t>
        </w:r>
      </w:hyperlink>
      <w:r w:rsidRPr="005F791F">
        <w:rPr>
          <w:rFonts w:asciiTheme="minorHAnsi" w:hAnsiTheme="minorHAnsi" w:cstheme="minorHAnsi"/>
          <w:b/>
          <w:bCs/>
          <w:color w:val="000000"/>
          <w:sz w:val="22"/>
          <w:szCs w:val="22"/>
        </w:rPr>
        <w:t>, eff. 6-1-21.</w:t>
      </w:r>
    </w:p>
    <w:p w14:paraId="631FFE31" w14:textId="77777777" w:rsidR="005F791F" w:rsidRPr="005F791F" w:rsidRDefault="005F791F" w:rsidP="006465B9">
      <w:pPr>
        <w:shd w:val="clear" w:color="auto" w:fill="FFFFFF"/>
        <w:ind w:hanging="480"/>
        <w:rPr>
          <w:rStyle w:val="qsnumsectnum"/>
          <w:rFonts w:asciiTheme="minorHAnsi" w:hAnsiTheme="minorHAnsi" w:cstheme="minorHAnsi"/>
          <w:b/>
          <w:bCs/>
          <w:color w:val="000000"/>
          <w:sz w:val="22"/>
          <w:szCs w:val="22"/>
        </w:rPr>
      </w:pPr>
    </w:p>
    <w:p w14:paraId="36B617CC" w14:textId="77777777" w:rsidR="00695ADC" w:rsidRPr="00695ADC" w:rsidRDefault="006465B9" w:rsidP="003D19A7">
      <w:pPr>
        <w:pStyle w:val="Heading4"/>
      </w:pPr>
      <w:r w:rsidRPr="00695ADC">
        <w:rPr>
          <w:rStyle w:val="qsnumsectnum"/>
          <w:rFonts w:cstheme="majorHAnsi"/>
          <w:color w:val="8C282F"/>
        </w:rPr>
        <w:t>UWS 4.21</w:t>
      </w:r>
      <w:r w:rsidRPr="00695ADC">
        <w:t> </w:t>
      </w:r>
      <w:r w:rsidRPr="00695ADC">
        <w:rPr>
          <w:rStyle w:val="qstitlesection"/>
          <w:rFonts w:cstheme="majorHAnsi"/>
          <w:color w:val="8C282F"/>
        </w:rPr>
        <w:t> Hearing committee or hearing examiner findings and recommendations to the chancellor.</w:t>
      </w:r>
      <w:r w:rsidRPr="00695ADC">
        <w:t> </w:t>
      </w:r>
    </w:p>
    <w:p w14:paraId="73FC5323" w14:textId="662864F6" w:rsidR="006465B9" w:rsidRPr="005F791F" w:rsidRDefault="006465B9" w:rsidP="00695ADC">
      <w:pPr>
        <w:shd w:val="clear" w:color="auto" w:fill="FFFFFF"/>
        <w:rPr>
          <w:rFonts w:asciiTheme="minorHAnsi" w:hAnsiTheme="minorHAnsi" w:cstheme="minorHAnsi"/>
          <w:color w:val="000000"/>
          <w:sz w:val="22"/>
          <w:szCs w:val="22"/>
        </w:rPr>
      </w:pPr>
      <w:r w:rsidRPr="005F791F">
        <w:rPr>
          <w:rFonts w:asciiTheme="minorHAnsi" w:hAnsiTheme="minorHAnsi" w:cstheme="minorHAnsi"/>
          <w:color w:val="000000"/>
          <w:sz w:val="22"/>
          <w:szCs w:val="22"/>
        </w:rPr>
        <w:t>The hearing committee or hearing examiner shall simultaneously send to the chancellor, to the complainant, and to the faculty member concerned, within 30 days after the conclusion of the hearing, or otherwise as soon as practicable, a verbatim record of the testimony and a copy of its factual findings and recommendations.</w:t>
      </w:r>
    </w:p>
    <w:p w14:paraId="68AFDA5B" w14:textId="77777777" w:rsidR="005F791F" w:rsidRPr="005F791F" w:rsidRDefault="005F791F" w:rsidP="006465B9">
      <w:pPr>
        <w:shd w:val="clear" w:color="auto" w:fill="FFFFFF"/>
        <w:ind w:hanging="216"/>
        <w:rPr>
          <w:rFonts w:asciiTheme="minorHAnsi" w:hAnsiTheme="minorHAnsi" w:cstheme="minorHAnsi"/>
          <w:b/>
          <w:bCs/>
          <w:color w:val="000000"/>
          <w:sz w:val="22"/>
          <w:szCs w:val="22"/>
        </w:rPr>
      </w:pPr>
    </w:p>
    <w:p w14:paraId="320E50B7" w14:textId="5D678D98" w:rsidR="006465B9" w:rsidRPr="005F791F" w:rsidRDefault="006465B9" w:rsidP="00695ADC">
      <w:pPr>
        <w:shd w:val="clear" w:color="auto" w:fill="FFFFFF"/>
        <w:ind w:left="475"/>
        <w:rPr>
          <w:rFonts w:asciiTheme="minorHAnsi" w:hAnsiTheme="minorHAnsi" w:cstheme="minorHAnsi"/>
          <w:color w:val="000000"/>
          <w:sz w:val="22"/>
          <w:szCs w:val="22"/>
        </w:rPr>
      </w:pPr>
      <w:r w:rsidRPr="005F791F">
        <w:rPr>
          <w:rFonts w:asciiTheme="minorHAnsi" w:hAnsiTheme="minorHAnsi" w:cstheme="minorHAnsi"/>
          <w:b/>
          <w:bCs/>
          <w:color w:val="000000"/>
          <w:sz w:val="22"/>
          <w:szCs w:val="22"/>
        </w:rPr>
        <w:t>History: </w:t>
      </w:r>
      <w:hyperlink r:id="rId642" w:tooltip="2020 Clearinghouse Rules 59" w:history="1">
        <w:r w:rsidRPr="005F791F">
          <w:rPr>
            <w:rStyle w:val="Hyperlink"/>
            <w:rFonts w:asciiTheme="minorHAnsi" w:hAnsiTheme="minorHAnsi" w:cstheme="minorHAnsi"/>
            <w:b/>
            <w:bCs/>
            <w:color w:val="426986"/>
            <w:sz w:val="22"/>
            <w:szCs w:val="22"/>
          </w:rPr>
          <w:t>CR 20-059</w:t>
        </w:r>
      </w:hyperlink>
      <w:r w:rsidRPr="005F791F">
        <w:rPr>
          <w:rFonts w:asciiTheme="minorHAnsi" w:hAnsiTheme="minorHAnsi" w:cstheme="minorHAnsi"/>
          <w:b/>
          <w:bCs/>
          <w:color w:val="000000"/>
          <w:sz w:val="22"/>
          <w:szCs w:val="22"/>
        </w:rPr>
        <w:t>: cr. </w:t>
      </w:r>
      <w:hyperlink r:id="rId643" w:tooltip="Admin. Register toc" w:history="1">
        <w:r w:rsidRPr="005F791F">
          <w:rPr>
            <w:rStyle w:val="Hyperlink"/>
            <w:rFonts w:asciiTheme="minorHAnsi" w:hAnsiTheme="minorHAnsi" w:cstheme="minorHAnsi"/>
            <w:b/>
            <w:bCs/>
            <w:color w:val="426986"/>
            <w:sz w:val="22"/>
            <w:szCs w:val="22"/>
          </w:rPr>
          <w:t>Register May 2021 No. 785</w:t>
        </w:r>
      </w:hyperlink>
      <w:r w:rsidRPr="005F791F">
        <w:rPr>
          <w:rFonts w:asciiTheme="minorHAnsi" w:hAnsiTheme="minorHAnsi" w:cstheme="minorHAnsi"/>
          <w:b/>
          <w:bCs/>
          <w:color w:val="000000"/>
          <w:sz w:val="22"/>
          <w:szCs w:val="22"/>
        </w:rPr>
        <w:t>, eff. 6-1-21.</w:t>
      </w:r>
    </w:p>
    <w:p w14:paraId="112E7D38" w14:textId="77777777" w:rsidR="005F791F" w:rsidRPr="005F791F" w:rsidRDefault="005F791F" w:rsidP="006465B9">
      <w:pPr>
        <w:shd w:val="clear" w:color="auto" w:fill="FFFFFF"/>
        <w:ind w:hanging="480"/>
        <w:rPr>
          <w:rStyle w:val="qsnumsectnum"/>
          <w:rFonts w:asciiTheme="minorHAnsi" w:hAnsiTheme="minorHAnsi" w:cstheme="minorHAnsi"/>
          <w:b/>
          <w:bCs/>
          <w:color w:val="000000"/>
          <w:sz w:val="22"/>
          <w:szCs w:val="22"/>
        </w:rPr>
      </w:pPr>
    </w:p>
    <w:p w14:paraId="6A3B3EA4" w14:textId="3D58C29B" w:rsidR="006465B9" w:rsidRPr="00695ADC" w:rsidRDefault="006465B9" w:rsidP="003D19A7">
      <w:pPr>
        <w:pStyle w:val="Heading4"/>
      </w:pPr>
      <w:r w:rsidRPr="00695ADC">
        <w:rPr>
          <w:rStyle w:val="qsnumsectnum"/>
          <w:rFonts w:cstheme="majorHAnsi"/>
          <w:color w:val="8C282F"/>
        </w:rPr>
        <w:t>UWS 4.22</w:t>
      </w:r>
      <w:r w:rsidRPr="00695ADC">
        <w:t> </w:t>
      </w:r>
      <w:r w:rsidRPr="00695ADC">
        <w:rPr>
          <w:rStyle w:val="qstitlesection"/>
          <w:rFonts w:cstheme="majorHAnsi"/>
          <w:color w:val="8C282F"/>
        </w:rPr>
        <w:t> Chancellor's decision.</w:t>
      </w:r>
    </w:p>
    <w:p w14:paraId="7DDF0253" w14:textId="77777777" w:rsidR="006465B9" w:rsidRPr="005F791F" w:rsidRDefault="006465B9" w:rsidP="00695ADC">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(1)</w:t>
      </w:r>
      <w:r w:rsidRPr="005F791F">
        <w:rPr>
          <w:rFonts w:asciiTheme="minorHAnsi" w:hAnsiTheme="minorHAnsi" w:cstheme="minorHAnsi"/>
          <w:b/>
          <w:bCs/>
          <w:color w:val="000000"/>
          <w:sz w:val="22"/>
          <w:szCs w:val="22"/>
        </w:rPr>
        <w:t> </w:t>
      </w:r>
      <w:r w:rsidRPr="005F791F">
        <w:rPr>
          <w:rFonts w:asciiTheme="minorHAnsi" w:hAnsiTheme="minorHAnsi" w:cstheme="minorHAnsi"/>
          <w:b/>
          <w:bCs/>
          <w:color w:val="000000"/>
          <w:sz w:val="22"/>
          <w:szCs w:val="22"/>
        </w:rPr>
        <w:t> </w:t>
      </w:r>
      <w:r w:rsidRPr="005F791F">
        <w:rPr>
          <w:rFonts w:asciiTheme="minorHAnsi" w:hAnsiTheme="minorHAnsi" w:cstheme="minorHAnsi"/>
          <w:color w:val="000000"/>
          <w:sz w:val="22"/>
          <w:szCs w:val="22"/>
        </w:rPr>
        <w:t>Within 20 days after receipt of the record and findings and recommendations from the hearing committee or the hearing examiner the chancellor shall review those materials and afford the faculty member and the complainant an opportunity to discuss them. The chancellor's decision shall be based on the record created before the hearing committee or the hearing examiner. The chancellor shall prepare a written decision within 20 days after completing the meetings with the faculty member and the complainant, unless the chancellor's proposed decision differs substantially from the recommendations of the hearing committee or hearing examiner. If the chancellor's proposed decision differs substantially from those recommendations, the chancellor shall promptly consult the hearing committee or the hearing examiner and provide the committee or the hearing examiner with a reasonable opportunity for a written response prior to making a decision.</w:t>
      </w:r>
    </w:p>
    <w:p w14:paraId="6F6927CE" w14:textId="77777777" w:rsidR="006465B9" w:rsidRPr="005F791F" w:rsidRDefault="006465B9" w:rsidP="00695ADC">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(2)</w:t>
      </w:r>
      <w:r w:rsidRPr="005F791F">
        <w:rPr>
          <w:rFonts w:asciiTheme="minorHAnsi" w:hAnsiTheme="minorHAnsi" w:cstheme="minorHAnsi"/>
          <w:color w:val="000000"/>
          <w:sz w:val="22"/>
          <w:szCs w:val="22"/>
        </w:rPr>
        <w:t> </w:t>
      </w:r>
      <w:r w:rsidRPr="005F791F">
        <w:rPr>
          <w:rFonts w:asciiTheme="minorHAnsi" w:hAnsiTheme="minorHAnsi" w:cstheme="minorHAnsi"/>
          <w:color w:val="000000"/>
          <w:sz w:val="22"/>
          <w:szCs w:val="22"/>
        </w:rPr>
        <w:t>The chancellor may adopt the hearing committee or hearing examiner's findings and recommendations as the chancellor's decision. The chancellor shall explain in the decision any substantial differences from those findings and recommendations.</w:t>
      </w:r>
    </w:p>
    <w:p w14:paraId="3028FB34" w14:textId="77777777" w:rsidR="006465B9" w:rsidRPr="005F791F" w:rsidRDefault="006465B9" w:rsidP="00695ADC">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(3)</w:t>
      </w:r>
      <w:r w:rsidRPr="005F791F">
        <w:rPr>
          <w:rFonts w:asciiTheme="minorHAnsi" w:hAnsiTheme="minorHAnsi" w:cstheme="minorHAnsi"/>
          <w:color w:val="000000"/>
          <w:sz w:val="22"/>
          <w:szCs w:val="22"/>
        </w:rPr>
        <w:t> </w:t>
      </w:r>
      <w:r w:rsidRPr="005F791F">
        <w:rPr>
          <w:rFonts w:asciiTheme="minorHAnsi" w:hAnsiTheme="minorHAnsi" w:cstheme="minorHAnsi"/>
          <w:color w:val="000000"/>
          <w:sz w:val="22"/>
          <w:szCs w:val="22"/>
        </w:rPr>
        <w:t>The chancellor's decision shall be simultaneously sent to the faculty member concerned, the complainant, and to the hearing committee or the hearing examiner. The chancellor's decision also shall be submitted through the president of the system to the board, accompanied by a copy of the hearing committee's or hearing examiner's findings and recommendations. The chancellor's decision and the findings and recommendations shall be forwarded through the president of the system to the board for its review.</w:t>
      </w:r>
    </w:p>
    <w:p w14:paraId="2484BB6C" w14:textId="77777777" w:rsidR="005F791F" w:rsidRPr="005F791F" w:rsidRDefault="005F791F" w:rsidP="006465B9">
      <w:pPr>
        <w:shd w:val="clear" w:color="auto" w:fill="FFFFFF"/>
        <w:ind w:hanging="216"/>
        <w:rPr>
          <w:rFonts w:asciiTheme="minorHAnsi" w:hAnsiTheme="minorHAnsi" w:cstheme="minorHAnsi"/>
          <w:b/>
          <w:bCs/>
          <w:color w:val="000000"/>
          <w:sz w:val="22"/>
          <w:szCs w:val="22"/>
        </w:rPr>
      </w:pPr>
    </w:p>
    <w:p w14:paraId="2F39CCFD" w14:textId="3F8676B4" w:rsidR="006465B9" w:rsidRPr="005F791F" w:rsidRDefault="006465B9" w:rsidP="00695ADC">
      <w:pPr>
        <w:shd w:val="clear" w:color="auto" w:fill="FFFFFF"/>
        <w:ind w:left="475"/>
        <w:rPr>
          <w:rFonts w:asciiTheme="minorHAnsi" w:hAnsiTheme="minorHAnsi" w:cstheme="minorHAnsi"/>
          <w:color w:val="000000"/>
          <w:sz w:val="22"/>
          <w:szCs w:val="22"/>
        </w:rPr>
      </w:pPr>
      <w:r w:rsidRPr="005F791F">
        <w:rPr>
          <w:rFonts w:asciiTheme="minorHAnsi" w:hAnsiTheme="minorHAnsi" w:cstheme="minorHAnsi"/>
          <w:b/>
          <w:bCs/>
          <w:color w:val="000000"/>
          <w:sz w:val="22"/>
          <w:szCs w:val="22"/>
        </w:rPr>
        <w:t>History: </w:t>
      </w:r>
      <w:hyperlink r:id="rId644" w:tooltip="2020 Clearinghouse Rules 59" w:history="1">
        <w:r w:rsidRPr="005F791F">
          <w:rPr>
            <w:rStyle w:val="Hyperlink"/>
            <w:rFonts w:asciiTheme="minorHAnsi" w:hAnsiTheme="minorHAnsi" w:cstheme="minorHAnsi"/>
            <w:b/>
            <w:bCs/>
            <w:color w:val="426986"/>
            <w:sz w:val="22"/>
            <w:szCs w:val="22"/>
          </w:rPr>
          <w:t>CR 20-059</w:t>
        </w:r>
      </w:hyperlink>
      <w:r w:rsidRPr="005F791F">
        <w:rPr>
          <w:rFonts w:asciiTheme="minorHAnsi" w:hAnsiTheme="minorHAnsi" w:cstheme="minorHAnsi"/>
          <w:b/>
          <w:bCs/>
          <w:color w:val="000000"/>
          <w:sz w:val="22"/>
          <w:szCs w:val="22"/>
        </w:rPr>
        <w:t>: cr. </w:t>
      </w:r>
      <w:hyperlink r:id="rId645" w:tooltip="Admin. Register toc" w:history="1">
        <w:r w:rsidRPr="005F791F">
          <w:rPr>
            <w:rStyle w:val="Hyperlink"/>
            <w:rFonts w:asciiTheme="minorHAnsi" w:hAnsiTheme="minorHAnsi" w:cstheme="minorHAnsi"/>
            <w:b/>
            <w:bCs/>
            <w:color w:val="426986"/>
            <w:sz w:val="22"/>
            <w:szCs w:val="22"/>
          </w:rPr>
          <w:t>Register May 2021 No. 785</w:t>
        </w:r>
      </w:hyperlink>
      <w:r w:rsidRPr="005F791F">
        <w:rPr>
          <w:rFonts w:asciiTheme="minorHAnsi" w:hAnsiTheme="minorHAnsi" w:cstheme="minorHAnsi"/>
          <w:b/>
          <w:bCs/>
          <w:color w:val="000000"/>
          <w:sz w:val="22"/>
          <w:szCs w:val="22"/>
        </w:rPr>
        <w:t>, eff. 6-1-21.</w:t>
      </w:r>
    </w:p>
    <w:p w14:paraId="70498453" w14:textId="77777777" w:rsidR="005F791F" w:rsidRPr="005F791F" w:rsidRDefault="005F791F" w:rsidP="003D19A7">
      <w:pPr>
        <w:pStyle w:val="Heading4"/>
        <w:rPr>
          <w:rStyle w:val="qsnumsectnum"/>
          <w:rFonts w:asciiTheme="minorHAnsi" w:hAnsiTheme="minorHAnsi" w:cstheme="minorHAnsi"/>
          <w:b/>
          <w:bCs/>
          <w:color w:val="000000"/>
        </w:rPr>
      </w:pPr>
    </w:p>
    <w:p w14:paraId="5779CA3E" w14:textId="1316E485" w:rsidR="006465B9" w:rsidRPr="00695ADC" w:rsidRDefault="006465B9" w:rsidP="003D19A7">
      <w:pPr>
        <w:pStyle w:val="Heading4"/>
        <w:rPr>
          <w:rFonts w:cstheme="majorHAnsi"/>
          <w:color w:val="8C282F"/>
        </w:rPr>
      </w:pPr>
      <w:r w:rsidRPr="00695ADC">
        <w:rPr>
          <w:rStyle w:val="qsnumsectnum"/>
          <w:rFonts w:cstheme="majorHAnsi"/>
          <w:color w:val="8C282F"/>
        </w:rPr>
        <w:t>UWS 4.23</w:t>
      </w:r>
      <w:r w:rsidRPr="00695ADC">
        <w:rPr>
          <w:rFonts w:cstheme="majorHAnsi"/>
          <w:color w:val="8C282F"/>
        </w:rPr>
        <w:t> </w:t>
      </w:r>
      <w:r w:rsidRPr="00695ADC">
        <w:rPr>
          <w:rStyle w:val="qstitlesection"/>
          <w:rFonts w:cstheme="majorHAnsi"/>
          <w:color w:val="8C282F"/>
        </w:rPr>
        <w:t> Appeal to board.</w:t>
      </w:r>
    </w:p>
    <w:p w14:paraId="76509F89" w14:textId="77777777" w:rsidR="006465B9" w:rsidRPr="005F791F" w:rsidRDefault="006465B9" w:rsidP="00695ADC">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(1)</w:t>
      </w:r>
      <w:r w:rsidRPr="005F791F">
        <w:rPr>
          <w:rFonts w:asciiTheme="minorHAnsi" w:hAnsiTheme="minorHAnsi" w:cstheme="minorHAnsi"/>
          <w:b/>
          <w:bCs/>
          <w:color w:val="000000"/>
          <w:sz w:val="22"/>
          <w:szCs w:val="22"/>
        </w:rPr>
        <w:t> </w:t>
      </w:r>
      <w:r w:rsidRPr="005F791F">
        <w:rPr>
          <w:rFonts w:asciiTheme="minorHAnsi" w:hAnsiTheme="minorHAnsi" w:cstheme="minorHAnsi"/>
          <w:b/>
          <w:bCs/>
          <w:color w:val="000000"/>
          <w:sz w:val="22"/>
          <w:szCs w:val="22"/>
        </w:rPr>
        <w:t> </w:t>
      </w:r>
      <w:r w:rsidRPr="005F791F">
        <w:rPr>
          <w:rFonts w:asciiTheme="minorHAnsi" w:hAnsiTheme="minorHAnsi" w:cstheme="minorHAnsi"/>
          <w:color w:val="000000"/>
          <w:sz w:val="22"/>
          <w:szCs w:val="22"/>
        </w:rPr>
        <w:t>The board shall provide the faculty member and the complainant an opportunity for filing exceptions to the chancellor's decision, and for oral arguments, unless the faculty member and the complainant waive in writing the right to file exceptions and for oral arguments. The hearing of any oral arguments shall be closed unless the faculty member or the complainant requests an open hearing.</w:t>
      </w:r>
    </w:p>
    <w:p w14:paraId="0E054402" w14:textId="77777777" w:rsidR="006465B9" w:rsidRPr="005F791F" w:rsidRDefault="006465B9" w:rsidP="00695ADC">
      <w:pPr>
        <w:shd w:val="clear" w:color="auto" w:fill="FFFFFF"/>
        <w:ind w:left="475" w:hanging="475"/>
        <w:rPr>
          <w:rFonts w:asciiTheme="minorHAnsi" w:hAnsiTheme="minorHAnsi" w:cstheme="minorHAnsi"/>
          <w:color w:val="000000"/>
          <w:sz w:val="22"/>
          <w:szCs w:val="22"/>
        </w:rPr>
      </w:pPr>
      <w:r w:rsidRPr="005F791F">
        <w:rPr>
          <w:rStyle w:val="qsnotenote"/>
          <w:rFonts w:asciiTheme="minorHAnsi" w:eastAsiaTheme="majorEastAsia" w:hAnsiTheme="minorHAnsi" w:cstheme="minorHAnsi"/>
          <w:b/>
          <w:bCs/>
          <w:color w:val="000000"/>
          <w:sz w:val="22"/>
          <w:szCs w:val="22"/>
        </w:rPr>
        <w:t>Note: </w:t>
      </w:r>
      <w:r w:rsidRPr="005F791F">
        <w:rPr>
          <w:rFonts w:asciiTheme="minorHAnsi" w:hAnsiTheme="minorHAnsi" w:cstheme="minorHAnsi"/>
          <w:color w:val="000000"/>
          <w:sz w:val="22"/>
          <w:szCs w:val="22"/>
        </w:rPr>
        <w:t>See subch. </w:t>
      </w:r>
      <w:hyperlink r:id="rId646" w:tooltip="Statutes subch. V of ch. 19" w:history="1">
        <w:r w:rsidRPr="005F791F">
          <w:rPr>
            <w:rStyle w:val="Hyperlink"/>
            <w:rFonts w:asciiTheme="minorHAnsi" w:hAnsiTheme="minorHAnsi" w:cstheme="minorHAnsi"/>
            <w:color w:val="426986"/>
            <w:sz w:val="22"/>
            <w:szCs w:val="22"/>
          </w:rPr>
          <w:t>V of ch. 19</w:t>
        </w:r>
      </w:hyperlink>
      <w:r w:rsidRPr="005F791F">
        <w:rPr>
          <w:rFonts w:asciiTheme="minorHAnsi" w:hAnsiTheme="minorHAnsi" w:cstheme="minorHAnsi"/>
          <w:color w:val="000000"/>
          <w:sz w:val="22"/>
          <w:szCs w:val="22"/>
        </w:rPr>
        <w:t>, Stats., Open Meetings of Governmental Bodies.</w:t>
      </w:r>
    </w:p>
    <w:p w14:paraId="7B0EB04E" w14:textId="77777777" w:rsidR="006465B9" w:rsidRPr="005F791F" w:rsidRDefault="006465B9" w:rsidP="00695ADC">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(2)</w:t>
      </w:r>
      <w:r w:rsidRPr="005F791F">
        <w:rPr>
          <w:rFonts w:asciiTheme="minorHAnsi" w:hAnsiTheme="minorHAnsi" w:cstheme="minorHAnsi"/>
          <w:color w:val="000000"/>
          <w:sz w:val="22"/>
          <w:szCs w:val="22"/>
        </w:rPr>
        <w:t> </w:t>
      </w:r>
      <w:r w:rsidRPr="005F791F">
        <w:rPr>
          <w:rFonts w:asciiTheme="minorHAnsi" w:hAnsiTheme="minorHAnsi" w:cstheme="minorHAnsi"/>
          <w:color w:val="000000"/>
          <w:sz w:val="22"/>
          <w:szCs w:val="22"/>
        </w:rPr>
        <w:t>The faculty member or complainant may file written exceptions to the chancellor's decision, and the board shall conduct its review of the chancellor's decision, on any of the following bases:</w:t>
      </w:r>
    </w:p>
    <w:p w14:paraId="7D8E8749" w14:textId="77777777" w:rsidR="006465B9" w:rsidRPr="005F791F" w:rsidRDefault="006465B9" w:rsidP="00695ADC">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(a)</w:t>
      </w:r>
      <w:r w:rsidRPr="005F791F">
        <w:rPr>
          <w:rFonts w:asciiTheme="minorHAnsi" w:hAnsiTheme="minorHAnsi" w:cstheme="minorHAnsi"/>
          <w:color w:val="000000"/>
          <w:sz w:val="22"/>
          <w:szCs w:val="22"/>
        </w:rPr>
        <w:t> Procedural irregularity that affected the outcome of the matter.</w:t>
      </w:r>
    </w:p>
    <w:p w14:paraId="5FE8EB89" w14:textId="77777777" w:rsidR="006465B9" w:rsidRPr="005F791F" w:rsidRDefault="006465B9" w:rsidP="00695ADC">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(b)</w:t>
      </w:r>
      <w:r w:rsidRPr="005F791F">
        <w:rPr>
          <w:rFonts w:asciiTheme="minorHAnsi" w:hAnsiTheme="minorHAnsi" w:cstheme="minorHAnsi"/>
          <w:color w:val="000000"/>
          <w:sz w:val="22"/>
          <w:szCs w:val="22"/>
        </w:rPr>
        <w:t> New evidence that was not reasonably available at the time of the live hearing that could affect the outcome of the matter.</w:t>
      </w:r>
    </w:p>
    <w:p w14:paraId="05A0D5E4" w14:textId="77777777" w:rsidR="006465B9" w:rsidRPr="005F791F" w:rsidRDefault="006465B9" w:rsidP="00695ADC">
      <w:pPr>
        <w:shd w:val="clear" w:color="auto" w:fill="FFFFFF"/>
        <w:ind w:left="950" w:hanging="475"/>
        <w:rPr>
          <w:rFonts w:asciiTheme="minorHAnsi" w:hAnsiTheme="minorHAnsi" w:cstheme="minorHAnsi"/>
          <w:color w:val="000000"/>
          <w:sz w:val="22"/>
          <w:szCs w:val="22"/>
        </w:rPr>
      </w:pPr>
      <w:r w:rsidRPr="005F791F">
        <w:rPr>
          <w:rStyle w:val="qsnumparanum"/>
          <w:rFonts w:asciiTheme="minorHAnsi" w:hAnsiTheme="minorHAnsi" w:cstheme="minorHAnsi"/>
          <w:b/>
          <w:bCs/>
          <w:color w:val="000000"/>
          <w:sz w:val="22"/>
          <w:szCs w:val="22"/>
        </w:rPr>
        <w:t>(c)</w:t>
      </w:r>
      <w:r w:rsidRPr="005F791F">
        <w:rPr>
          <w:rFonts w:asciiTheme="minorHAnsi" w:hAnsiTheme="minorHAnsi" w:cstheme="minorHAnsi"/>
          <w:color w:val="000000"/>
          <w:sz w:val="22"/>
          <w:szCs w:val="22"/>
        </w:rPr>
        <w:t> Conflict of interest or bias for or against the faculty member or complainant, or against complainants and respondents generally, by the Title IX coordinator, investigator, the chancellor, the hearing examiner, or the hearing committee members that affected the outcome.</w:t>
      </w:r>
    </w:p>
    <w:p w14:paraId="063A4D9E" w14:textId="77777777" w:rsidR="006465B9" w:rsidRPr="005F791F" w:rsidRDefault="006465B9" w:rsidP="00695ADC">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(3)</w:t>
      </w:r>
      <w:r w:rsidRPr="005F791F">
        <w:rPr>
          <w:rFonts w:asciiTheme="minorHAnsi" w:hAnsiTheme="minorHAnsi" w:cstheme="minorHAnsi"/>
          <w:color w:val="000000"/>
          <w:sz w:val="22"/>
          <w:szCs w:val="22"/>
        </w:rPr>
        <w:t> </w:t>
      </w:r>
      <w:r w:rsidRPr="005F791F">
        <w:rPr>
          <w:rFonts w:asciiTheme="minorHAnsi" w:hAnsiTheme="minorHAnsi" w:cstheme="minorHAnsi"/>
          <w:color w:val="000000"/>
          <w:sz w:val="22"/>
          <w:szCs w:val="22"/>
        </w:rPr>
        <w:t>If the board decides to take action different from the decision of the chancellor, then before taking final action the board shall consult with the chancellor.</w:t>
      </w:r>
    </w:p>
    <w:p w14:paraId="05C06C4F" w14:textId="77777777" w:rsidR="006465B9" w:rsidRPr="005F791F" w:rsidRDefault="006465B9" w:rsidP="00695ADC">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(4)</w:t>
      </w:r>
      <w:r w:rsidRPr="005F791F">
        <w:rPr>
          <w:rFonts w:asciiTheme="minorHAnsi" w:hAnsiTheme="minorHAnsi" w:cstheme="minorHAnsi"/>
          <w:color w:val="000000"/>
          <w:sz w:val="22"/>
          <w:szCs w:val="22"/>
        </w:rPr>
        <w:t> </w:t>
      </w:r>
      <w:r w:rsidRPr="005F791F">
        <w:rPr>
          <w:rFonts w:asciiTheme="minorHAnsi" w:hAnsiTheme="minorHAnsi" w:cstheme="minorHAnsi"/>
          <w:color w:val="000000"/>
          <w:sz w:val="22"/>
          <w:szCs w:val="22"/>
        </w:rPr>
        <w:t xml:space="preserve">The board shall make its decision based on the record created before the hearing committee or hearing examiner. Within 60 days of receipt of the chancellor's decision, or otherwise as soon as practicable, the board shall </w:t>
      </w:r>
      <w:r w:rsidRPr="005F791F">
        <w:rPr>
          <w:rFonts w:asciiTheme="minorHAnsi" w:hAnsiTheme="minorHAnsi" w:cstheme="minorHAnsi"/>
          <w:color w:val="000000"/>
          <w:sz w:val="22"/>
          <w:szCs w:val="22"/>
        </w:rPr>
        <w:lastRenderedPageBreak/>
        <w:t>simultaneously notify the faculty member and the complainant of the board's final decision, which shall include the board's rationale for its decision.</w:t>
      </w:r>
    </w:p>
    <w:p w14:paraId="4207D83C" w14:textId="77777777" w:rsidR="006465B9" w:rsidRPr="005F791F" w:rsidRDefault="006465B9" w:rsidP="00695ADC">
      <w:pPr>
        <w:shd w:val="clear" w:color="auto" w:fill="FFFFFF"/>
        <w:ind w:left="475" w:hanging="475"/>
        <w:rPr>
          <w:rFonts w:asciiTheme="minorHAnsi" w:hAnsiTheme="minorHAnsi" w:cstheme="minorHAnsi"/>
          <w:color w:val="000000"/>
          <w:sz w:val="22"/>
          <w:szCs w:val="22"/>
        </w:rPr>
      </w:pPr>
      <w:r w:rsidRPr="005F791F">
        <w:rPr>
          <w:rStyle w:val="qsnumsubsecnum"/>
          <w:rFonts w:asciiTheme="minorHAnsi" w:hAnsiTheme="minorHAnsi" w:cstheme="minorHAnsi"/>
          <w:b/>
          <w:bCs/>
          <w:color w:val="000000"/>
          <w:sz w:val="22"/>
          <w:szCs w:val="22"/>
        </w:rPr>
        <w:t>(5)</w:t>
      </w:r>
      <w:r w:rsidRPr="005F791F">
        <w:rPr>
          <w:rFonts w:asciiTheme="minorHAnsi" w:hAnsiTheme="minorHAnsi" w:cstheme="minorHAnsi"/>
          <w:color w:val="000000"/>
          <w:sz w:val="22"/>
          <w:szCs w:val="22"/>
        </w:rPr>
        <w:t> </w:t>
      </w:r>
      <w:r w:rsidRPr="005F791F">
        <w:rPr>
          <w:rFonts w:asciiTheme="minorHAnsi" w:hAnsiTheme="minorHAnsi" w:cstheme="minorHAnsi"/>
          <w:color w:val="000000"/>
          <w:sz w:val="22"/>
          <w:szCs w:val="22"/>
        </w:rPr>
        <w:t>A decision by the board ordering dismissal of a faculty member shall specify the effective date of the dismissal.</w:t>
      </w:r>
    </w:p>
    <w:p w14:paraId="264A270D" w14:textId="77777777" w:rsidR="005F791F" w:rsidRPr="005F791F" w:rsidRDefault="005F791F" w:rsidP="006465B9">
      <w:pPr>
        <w:shd w:val="clear" w:color="auto" w:fill="FFFFFF"/>
        <w:ind w:hanging="216"/>
        <w:rPr>
          <w:rFonts w:asciiTheme="minorHAnsi" w:hAnsiTheme="minorHAnsi" w:cstheme="minorHAnsi"/>
          <w:b/>
          <w:bCs/>
          <w:color w:val="000000"/>
          <w:sz w:val="22"/>
          <w:szCs w:val="22"/>
        </w:rPr>
      </w:pPr>
    </w:p>
    <w:p w14:paraId="41FF3EDA" w14:textId="4F666554" w:rsidR="006465B9" w:rsidRPr="005F791F" w:rsidRDefault="006465B9" w:rsidP="00695ADC">
      <w:pPr>
        <w:shd w:val="clear" w:color="auto" w:fill="FFFFFF"/>
        <w:ind w:left="475"/>
        <w:rPr>
          <w:rFonts w:asciiTheme="minorHAnsi" w:hAnsiTheme="minorHAnsi" w:cstheme="minorHAnsi"/>
          <w:color w:val="000000"/>
          <w:sz w:val="22"/>
          <w:szCs w:val="22"/>
        </w:rPr>
      </w:pPr>
      <w:r w:rsidRPr="005F791F">
        <w:rPr>
          <w:rFonts w:asciiTheme="minorHAnsi" w:hAnsiTheme="minorHAnsi" w:cstheme="minorHAnsi"/>
          <w:b/>
          <w:bCs/>
          <w:color w:val="000000"/>
          <w:sz w:val="22"/>
          <w:szCs w:val="22"/>
        </w:rPr>
        <w:t>History: </w:t>
      </w:r>
      <w:hyperlink r:id="rId647" w:tooltip="2020 Clearinghouse Rules 59" w:history="1">
        <w:r w:rsidRPr="005F791F">
          <w:rPr>
            <w:rStyle w:val="Hyperlink"/>
            <w:rFonts w:asciiTheme="minorHAnsi" w:hAnsiTheme="minorHAnsi" w:cstheme="minorHAnsi"/>
            <w:b/>
            <w:bCs/>
            <w:color w:val="426986"/>
            <w:sz w:val="22"/>
            <w:szCs w:val="22"/>
          </w:rPr>
          <w:t>CR 20-059</w:t>
        </w:r>
      </w:hyperlink>
      <w:r w:rsidRPr="005F791F">
        <w:rPr>
          <w:rFonts w:asciiTheme="minorHAnsi" w:hAnsiTheme="minorHAnsi" w:cstheme="minorHAnsi"/>
          <w:b/>
          <w:bCs/>
          <w:color w:val="000000"/>
          <w:sz w:val="22"/>
          <w:szCs w:val="22"/>
        </w:rPr>
        <w:t>: cr. </w:t>
      </w:r>
      <w:hyperlink r:id="rId648" w:tooltip="Admin. Register toc" w:history="1">
        <w:r w:rsidRPr="005F791F">
          <w:rPr>
            <w:rStyle w:val="Hyperlink"/>
            <w:rFonts w:asciiTheme="minorHAnsi" w:hAnsiTheme="minorHAnsi" w:cstheme="minorHAnsi"/>
            <w:b/>
            <w:bCs/>
            <w:color w:val="426986"/>
            <w:sz w:val="22"/>
            <w:szCs w:val="22"/>
          </w:rPr>
          <w:t>Register May 2021 No. 785</w:t>
        </w:r>
      </w:hyperlink>
      <w:r w:rsidRPr="005F791F">
        <w:rPr>
          <w:rFonts w:asciiTheme="minorHAnsi" w:hAnsiTheme="minorHAnsi" w:cstheme="minorHAnsi"/>
          <w:b/>
          <w:bCs/>
          <w:color w:val="000000"/>
          <w:sz w:val="22"/>
          <w:szCs w:val="22"/>
        </w:rPr>
        <w:t>, eff. 6-1-21.</w:t>
      </w:r>
    </w:p>
    <w:p w14:paraId="07755C04" w14:textId="77777777" w:rsidR="005F791F" w:rsidRPr="005F791F" w:rsidRDefault="005F791F" w:rsidP="006465B9">
      <w:pPr>
        <w:shd w:val="clear" w:color="auto" w:fill="FFFFFF"/>
        <w:ind w:hanging="480"/>
        <w:rPr>
          <w:rStyle w:val="qsnumsectnum"/>
          <w:rFonts w:asciiTheme="minorHAnsi" w:hAnsiTheme="minorHAnsi" w:cstheme="minorHAnsi"/>
          <w:b/>
          <w:bCs/>
          <w:color w:val="000000"/>
          <w:sz w:val="22"/>
          <w:szCs w:val="22"/>
        </w:rPr>
      </w:pPr>
    </w:p>
    <w:p w14:paraId="3E825FAE" w14:textId="77777777" w:rsidR="00695ADC" w:rsidRPr="00695ADC" w:rsidRDefault="006465B9" w:rsidP="003D19A7">
      <w:pPr>
        <w:pStyle w:val="Heading4"/>
      </w:pPr>
      <w:r w:rsidRPr="00695ADC">
        <w:rPr>
          <w:rStyle w:val="qsnumsectnum"/>
          <w:rFonts w:cstheme="majorHAnsi"/>
          <w:color w:val="8C282F"/>
        </w:rPr>
        <w:t>UWS 4.24</w:t>
      </w:r>
      <w:r w:rsidRPr="00695ADC">
        <w:t> </w:t>
      </w:r>
      <w:r w:rsidRPr="00695ADC">
        <w:rPr>
          <w:rStyle w:val="qstitlesection"/>
          <w:rFonts w:cstheme="majorHAnsi"/>
          <w:color w:val="8C282F"/>
        </w:rPr>
        <w:t> Suspension from duties.</w:t>
      </w:r>
      <w:r w:rsidRPr="00695ADC">
        <w:t> </w:t>
      </w:r>
    </w:p>
    <w:p w14:paraId="781B0EDA" w14:textId="44A66520" w:rsidR="006465B9" w:rsidRPr="005F791F" w:rsidRDefault="006465B9" w:rsidP="00695ADC">
      <w:pPr>
        <w:shd w:val="clear" w:color="auto" w:fill="FFFFFF"/>
        <w:rPr>
          <w:rFonts w:asciiTheme="minorHAnsi" w:hAnsiTheme="minorHAnsi" w:cstheme="minorHAnsi"/>
          <w:color w:val="000000"/>
          <w:sz w:val="22"/>
          <w:szCs w:val="22"/>
        </w:rPr>
      </w:pPr>
      <w:r w:rsidRPr="005F791F">
        <w:rPr>
          <w:rFonts w:asciiTheme="minorHAnsi" w:hAnsiTheme="minorHAnsi" w:cstheme="minorHAnsi"/>
          <w:color w:val="000000"/>
          <w:sz w:val="22"/>
          <w:szCs w:val="22"/>
        </w:rPr>
        <w:t>Pending the final decision on dismissal or other discipline, the faculty member may not normally be relieved of duties; but if, after consultation with appropriate faculty committees the chancellor finds that substantial harm to the university may result if the faculty member is continued in the faculty member's position, the faculty member may be relieved immediately of the faculty member's duties, but the faculty member's pay shall continue until a final decision as to dismissal, unless the chancellor also makes the determinations set forth in s. </w:t>
      </w:r>
      <w:hyperlink r:id="rId649" w:tooltip="Admin. Code UWS 7.06" w:history="1">
        <w:r w:rsidRPr="005F791F">
          <w:rPr>
            <w:rStyle w:val="Hyperlink"/>
            <w:rFonts w:asciiTheme="minorHAnsi" w:hAnsiTheme="minorHAnsi" w:cstheme="minorHAnsi"/>
            <w:color w:val="426986"/>
            <w:sz w:val="22"/>
            <w:szCs w:val="22"/>
          </w:rPr>
          <w:t>UWS 7.06</w:t>
        </w:r>
      </w:hyperlink>
      <w:r w:rsidRPr="005F791F">
        <w:rPr>
          <w:rFonts w:asciiTheme="minorHAnsi" w:hAnsiTheme="minorHAnsi" w:cstheme="minorHAnsi"/>
          <w:color w:val="000000"/>
          <w:sz w:val="22"/>
          <w:szCs w:val="22"/>
        </w:rPr>
        <w:t> in which case the suspension from duties may be without pay and the procedures set forth in s. </w:t>
      </w:r>
      <w:hyperlink r:id="rId650" w:tooltip="Admin. Code UWS 7.06" w:history="1">
        <w:r w:rsidRPr="005F791F">
          <w:rPr>
            <w:rStyle w:val="Hyperlink"/>
            <w:rFonts w:asciiTheme="minorHAnsi" w:hAnsiTheme="minorHAnsi" w:cstheme="minorHAnsi"/>
            <w:color w:val="426986"/>
            <w:sz w:val="22"/>
            <w:szCs w:val="22"/>
          </w:rPr>
          <w:t>UWS 7.06</w:t>
        </w:r>
      </w:hyperlink>
      <w:r w:rsidRPr="005F791F">
        <w:rPr>
          <w:rFonts w:asciiTheme="minorHAnsi" w:hAnsiTheme="minorHAnsi" w:cstheme="minorHAnsi"/>
          <w:color w:val="000000"/>
          <w:sz w:val="22"/>
          <w:szCs w:val="22"/>
        </w:rPr>
        <w:t> shall apply.</w:t>
      </w:r>
    </w:p>
    <w:p w14:paraId="0EE5170A" w14:textId="77777777" w:rsidR="005F791F" w:rsidRPr="005F791F" w:rsidRDefault="005F791F" w:rsidP="006465B9">
      <w:pPr>
        <w:shd w:val="clear" w:color="auto" w:fill="FFFFFF"/>
        <w:ind w:hanging="216"/>
        <w:rPr>
          <w:rFonts w:asciiTheme="minorHAnsi" w:hAnsiTheme="minorHAnsi" w:cstheme="minorHAnsi"/>
          <w:b/>
          <w:bCs/>
          <w:color w:val="000000"/>
          <w:sz w:val="22"/>
          <w:szCs w:val="22"/>
        </w:rPr>
      </w:pPr>
    </w:p>
    <w:p w14:paraId="4115C359" w14:textId="3C57C9CA" w:rsidR="006465B9" w:rsidRPr="005F791F" w:rsidRDefault="006465B9" w:rsidP="00695ADC">
      <w:pPr>
        <w:shd w:val="clear" w:color="auto" w:fill="FFFFFF"/>
        <w:ind w:left="475"/>
        <w:rPr>
          <w:rFonts w:asciiTheme="minorHAnsi" w:hAnsiTheme="minorHAnsi" w:cstheme="minorHAnsi"/>
          <w:color w:val="000000"/>
          <w:sz w:val="22"/>
          <w:szCs w:val="22"/>
        </w:rPr>
      </w:pPr>
      <w:r w:rsidRPr="005F791F">
        <w:rPr>
          <w:rFonts w:asciiTheme="minorHAnsi" w:hAnsiTheme="minorHAnsi" w:cstheme="minorHAnsi"/>
          <w:b/>
          <w:bCs/>
          <w:color w:val="000000"/>
          <w:sz w:val="22"/>
          <w:szCs w:val="22"/>
        </w:rPr>
        <w:t>History: </w:t>
      </w:r>
      <w:hyperlink r:id="rId651" w:tooltip="2020 Clearinghouse Rules 59" w:history="1">
        <w:r w:rsidRPr="005F791F">
          <w:rPr>
            <w:rStyle w:val="Hyperlink"/>
            <w:rFonts w:asciiTheme="minorHAnsi" w:hAnsiTheme="minorHAnsi" w:cstheme="minorHAnsi"/>
            <w:b/>
            <w:bCs/>
            <w:color w:val="426986"/>
            <w:sz w:val="22"/>
            <w:szCs w:val="22"/>
          </w:rPr>
          <w:t>CR 20-059</w:t>
        </w:r>
      </w:hyperlink>
      <w:r w:rsidRPr="005F791F">
        <w:rPr>
          <w:rFonts w:asciiTheme="minorHAnsi" w:hAnsiTheme="minorHAnsi" w:cstheme="minorHAnsi"/>
          <w:b/>
          <w:bCs/>
          <w:color w:val="000000"/>
          <w:sz w:val="22"/>
          <w:szCs w:val="22"/>
        </w:rPr>
        <w:t>: cr. </w:t>
      </w:r>
      <w:hyperlink r:id="rId652" w:tooltip="Admin. Register toc" w:history="1">
        <w:r w:rsidRPr="005F791F">
          <w:rPr>
            <w:rStyle w:val="Hyperlink"/>
            <w:rFonts w:asciiTheme="minorHAnsi" w:hAnsiTheme="minorHAnsi" w:cstheme="minorHAnsi"/>
            <w:b/>
            <w:bCs/>
            <w:color w:val="426986"/>
            <w:sz w:val="22"/>
            <w:szCs w:val="22"/>
          </w:rPr>
          <w:t>Register May 2021 No. 785</w:t>
        </w:r>
      </w:hyperlink>
      <w:r w:rsidRPr="005F791F">
        <w:rPr>
          <w:rFonts w:asciiTheme="minorHAnsi" w:hAnsiTheme="minorHAnsi" w:cstheme="minorHAnsi"/>
          <w:b/>
          <w:bCs/>
          <w:color w:val="000000"/>
          <w:sz w:val="22"/>
          <w:szCs w:val="22"/>
        </w:rPr>
        <w:t>, eff. 6-1-21.</w:t>
      </w:r>
    </w:p>
    <w:p w14:paraId="5E561178" w14:textId="77777777" w:rsidR="00952B1B" w:rsidRDefault="00952B1B" w:rsidP="009D77DE">
      <w:pPr>
        <w:contextualSpacing/>
      </w:pPr>
    </w:p>
    <w:p w14:paraId="4D608FA5" w14:textId="77777777" w:rsidR="00FC052F" w:rsidRDefault="00FC052F" w:rsidP="009D77DE">
      <w:pPr>
        <w:contextualSpacing/>
      </w:pPr>
    </w:p>
    <w:p w14:paraId="459688E2" w14:textId="77777777" w:rsidR="00FC052F" w:rsidRDefault="00FC052F" w:rsidP="009D77DE">
      <w:pPr>
        <w:contextualSpacing/>
      </w:pPr>
    </w:p>
    <w:p w14:paraId="391FA08A" w14:textId="6B34D4E9" w:rsidR="00843B39" w:rsidRPr="00BE5A19" w:rsidRDefault="00843B39" w:rsidP="00843B39">
      <w:pPr>
        <w:pStyle w:val="Heading3"/>
        <w:rPr>
          <w:color w:val="8C282F"/>
        </w:rPr>
      </w:pPr>
      <w:bookmarkStart w:id="229" w:name="_Toc498512637"/>
      <w:bookmarkStart w:id="230" w:name="_Toc80016509"/>
      <w:bookmarkStart w:id="231" w:name="_Toc498512638"/>
      <w:r w:rsidRPr="00BE5A19">
        <w:rPr>
          <w:color w:val="8C282F"/>
        </w:rPr>
        <w:t>UWS Chapter 7, Wis. Admin. Code: Procedures for Faculty Dismissal in Special Cases</w:t>
      </w:r>
      <w:bookmarkEnd w:id="229"/>
      <w:bookmarkEnd w:id="230"/>
    </w:p>
    <w:p w14:paraId="0EA5D178" w14:textId="77777777" w:rsidR="000D53EE" w:rsidRDefault="000D53EE" w:rsidP="000A6F03">
      <w:pPr>
        <w:pStyle w:val="Heading3"/>
        <w:spacing w:before="0"/>
        <w:rPr>
          <w:color w:val="8A0000"/>
          <w:sz w:val="26"/>
          <w:szCs w:val="26"/>
        </w:rPr>
      </w:pPr>
    </w:p>
    <w:p w14:paraId="6C92DFF1" w14:textId="77777777" w:rsidR="007013B7" w:rsidRPr="007013B7" w:rsidRDefault="009C6B42" w:rsidP="003D19A7">
      <w:pPr>
        <w:pStyle w:val="Heading4"/>
      </w:pPr>
      <w:r w:rsidRPr="007013B7">
        <w:rPr>
          <w:rStyle w:val="qsnumsectnum"/>
          <w:rFonts w:cstheme="majorHAnsi"/>
          <w:color w:val="8C282F"/>
        </w:rPr>
        <w:t>UWS 7.01</w:t>
      </w:r>
      <w:r w:rsidRPr="007013B7">
        <w:t> </w:t>
      </w:r>
      <w:r w:rsidRPr="007013B7">
        <w:rPr>
          <w:rStyle w:val="qstitlesection"/>
          <w:rFonts w:cstheme="majorHAnsi"/>
          <w:color w:val="8C282F"/>
        </w:rPr>
        <w:t> Declaration of policy.</w:t>
      </w:r>
      <w:r w:rsidRPr="007013B7">
        <w:t> </w:t>
      </w:r>
    </w:p>
    <w:p w14:paraId="1679F8FB" w14:textId="530471E9" w:rsidR="009C6B42" w:rsidRPr="007013B7" w:rsidRDefault="009C6B42" w:rsidP="007013B7">
      <w:pPr>
        <w:shd w:val="clear" w:color="auto" w:fill="FFFFFF"/>
        <w:rPr>
          <w:rFonts w:asciiTheme="minorHAnsi" w:hAnsiTheme="minorHAnsi" w:cstheme="minorHAnsi"/>
          <w:color w:val="000000"/>
          <w:sz w:val="22"/>
          <w:szCs w:val="22"/>
        </w:rPr>
      </w:pPr>
      <w:r w:rsidRPr="007013B7">
        <w:rPr>
          <w:rFonts w:asciiTheme="minorHAnsi" w:hAnsiTheme="minorHAnsi" w:cstheme="minorHAnsi"/>
          <w:color w:val="000000"/>
          <w:sz w:val="22"/>
          <w:szCs w:val="22"/>
        </w:rPr>
        <w:t>University faculty members are responsible for advancing the university's missions of teaching, research, and public service. The fulfillment of these missions requires public trust in the integrity of the institution and in all members of the university community. The university's effectiveness, credibility, and ability to maintain public trust are undermined by criminal activity that poses a substantial risk to the safety of others, that seriously impairs the university's ability to fulfill its missions, or that seriously impairs the faculty member's fitness or ability to fulfill the faculty member's duties. Situations involving such serious criminal misconduct by faculty members shall be addressed and resolved promptly to ensure that public trust is maintained, and that the university is able to advance its missions. The Board of Regents therefore adopts the procedures in this chapter for identifying and responding to those instances in which a faculty member has engaged in serious criminal misconduct.</w:t>
      </w:r>
    </w:p>
    <w:p w14:paraId="46E8CA2F" w14:textId="77777777" w:rsidR="007013B7" w:rsidRPr="007013B7" w:rsidRDefault="007013B7" w:rsidP="009C6B42">
      <w:pPr>
        <w:shd w:val="clear" w:color="auto" w:fill="FFFFFF"/>
        <w:ind w:hanging="216"/>
        <w:rPr>
          <w:rFonts w:asciiTheme="minorHAnsi" w:hAnsiTheme="minorHAnsi" w:cstheme="minorHAnsi"/>
          <w:b/>
          <w:bCs/>
          <w:color w:val="000000"/>
          <w:sz w:val="22"/>
          <w:szCs w:val="22"/>
        </w:rPr>
      </w:pPr>
    </w:p>
    <w:p w14:paraId="60516643" w14:textId="1A83A1F4" w:rsidR="009C6B42" w:rsidRPr="007013B7" w:rsidRDefault="009C6B42" w:rsidP="007013B7">
      <w:pPr>
        <w:shd w:val="clear" w:color="auto" w:fill="FFFFFF"/>
        <w:ind w:left="432"/>
        <w:rPr>
          <w:rFonts w:asciiTheme="minorHAnsi" w:hAnsiTheme="minorHAnsi" w:cstheme="minorHAnsi"/>
          <w:color w:val="000000"/>
          <w:sz w:val="22"/>
          <w:szCs w:val="22"/>
        </w:rPr>
      </w:pPr>
      <w:r w:rsidRPr="007013B7">
        <w:rPr>
          <w:rFonts w:asciiTheme="minorHAnsi" w:hAnsiTheme="minorHAnsi" w:cstheme="minorHAnsi"/>
          <w:b/>
          <w:bCs/>
          <w:color w:val="000000"/>
          <w:sz w:val="22"/>
          <w:szCs w:val="22"/>
        </w:rPr>
        <w:t>History: </w:t>
      </w:r>
      <w:hyperlink r:id="rId653" w:tooltip="2006 Clearinghouse Rules 78" w:history="1">
        <w:r w:rsidRPr="007013B7">
          <w:rPr>
            <w:rStyle w:val="Hyperlink"/>
            <w:rFonts w:asciiTheme="minorHAnsi" w:eastAsiaTheme="majorEastAsia" w:hAnsiTheme="minorHAnsi" w:cstheme="minorHAnsi"/>
            <w:color w:val="426986"/>
            <w:sz w:val="22"/>
            <w:szCs w:val="22"/>
          </w:rPr>
          <w:t>CR 06-078</w:t>
        </w:r>
      </w:hyperlink>
      <w:r w:rsidRPr="007013B7">
        <w:rPr>
          <w:rFonts w:asciiTheme="minorHAnsi" w:hAnsiTheme="minorHAnsi" w:cstheme="minorHAnsi"/>
          <w:color w:val="000000"/>
          <w:sz w:val="22"/>
          <w:szCs w:val="22"/>
        </w:rPr>
        <w:t>: cr. </w:t>
      </w:r>
      <w:hyperlink r:id="rId654" w:tooltip="Admin. Register toc" w:history="1">
        <w:r w:rsidRPr="007013B7">
          <w:rPr>
            <w:rStyle w:val="Hyperlink"/>
            <w:rFonts w:asciiTheme="minorHAnsi" w:eastAsiaTheme="majorEastAsia" w:hAnsiTheme="minorHAnsi" w:cstheme="minorHAnsi"/>
            <w:color w:val="426986"/>
            <w:sz w:val="22"/>
            <w:szCs w:val="22"/>
          </w:rPr>
          <w:t>Register May 2007 No. 617</w:t>
        </w:r>
      </w:hyperlink>
      <w:r w:rsidRPr="007013B7">
        <w:rPr>
          <w:rFonts w:asciiTheme="minorHAnsi" w:hAnsiTheme="minorHAnsi" w:cstheme="minorHAnsi"/>
          <w:color w:val="000000"/>
          <w:sz w:val="22"/>
          <w:szCs w:val="22"/>
        </w:rPr>
        <w:t>, eff. 6-1-07; </w:t>
      </w:r>
      <w:hyperlink r:id="rId655" w:tooltip="2015 Acts 330" w:history="1">
        <w:r w:rsidRPr="007013B7">
          <w:rPr>
            <w:rStyle w:val="Hyperlink"/>
            <w:rFonts w:asciiTheme="minorHAnsi" w:eastAsiaTheme="majorEastAsia" w:hAnsiTheme="minorHAnsi" w:cstheme="minorHAnsi"/>
            <w:color w:val="426986"/>
            <w:sz w:val="22"/>
            <w:szCs w:val="22"/>
          </w:rPr>
          <w:t>2015 Wis. Act 330</w:t>
        </w:r>
      </w:hyperlink>
      <w:r w:rsidRPr="007013B7">
        <w:rPr>
          <w:rFonts w:asciiTheme="minorHAnsi" w:hAnsiTheme="minorHAnsi" w:cstheme="minorHAnsi"/>
          <w:color w:val="000000"/>
          <w:sz w:val="22"/>
          <w:szCs w:val="22"/>
        </w:rPr>
        <w:t> s. </w:t>
      </w:r>
      <w:hyperlink r:id="rId656" w:tooltip="2015 Acts 330, s. 20" w:history="1">
        <w:r w:rsidRPr="007013B7">
          <w:rPr>
            <w:rStyle w:val="Hyperlink"/>
            <w:rFonts w:asciiTheme="minorHAnsi" w:eastAsiaTheme="majorEastAsia" w:hAnsiTheme="minorHAnsi" w:cstheme="minorHAnsi"/>
            <w:color w:val="426986"/>
            <w:sz w:val="22"/>
            <w:szCs w:val="22"/>
          </w:rPr>
          <w:t>20</w:t>
        </w:r>
      </w:hyperlink>
      <w:r w:rsidRPr="007013B7">
        <w:rPr>
          <w:rFonts w:asciiTheme="minorHAnsi" w:hAnsiTheme="minorHAnsi" w:cstheme="minorHAnsi"/>
          <w:color w:val="000000"/>
          <w:sz w:val="22"/>
          <w:szCs w:val="22"/>
        </w:rPr>
        <w:t>: am. </w:t>
      </w:r>
      <w:hyperlink r:id="rId657" w:tooltip="Admin. Register toc" w:history="1">
        <w:r w:rsidRPr="007013B7">
          <w:rPr>
            <w:rStyle w:val="Hyperlink"/>
            <w:rFonts w:asciiTheme="minorHAnsi" w:eastAsiaTheme="majorEastAsia" w:hAnsiTheme="minorHAnsi" w:cstheme="minorHAnsi"/>
            <w:color w:val="426986"/>
            <w:sz w:val="22"/>
            <w:szCs w:val="22"/>
          </w:rPr>
          <w:t>Register April 2016 No. 724</w:t>
        </w:r>
      </w:hyperlink>
      <w:r w:rsidRPr="007013B7">
        <w:rPr>
          <w:rFonts w:asciiTheme="minorHAnsi" w:hAnsiTheme="minorHAnsi" w:cstheme="minorHAnsi"/>
          <w:color w:val="000000"/>
          <w:sz w:val="22"/>
          <w:szCs w:val="22"/>
        </w:rPr>
        <w:t>, eff. 5-1-16; </w:t>
      </w:r>
      <w:hyperlink r:id="rId658" w:tooltip="2020 Clearinghouse Rules 60" w:history="1">
        <w:r w:rsidRPr="007013B7">
          <w:rPr>
            <w:rStyle w:val="Hyperlink"/>
            <w:rFonts w:asciiTheme="minorHAnsi" w:eastAsiaTheme="majorEastAsia" w:hAnsiTheme="minorHAnsi" w:cstheme="minorHAnsi"/>
            <w:b/>
            <w:bCs/>
            <w:color w:val="426986"/>
            <w:sz w:val="22"/>
            <w:szCs w:val="22"/>
          </w:rPr>
          <w:t>CR 20-060</w:t>
        </w:r>
      </w:hyperlink>
      <w:r w:rsidRPr="007013B7">
        <w:rPr>
          <w:rFonts w:asciiTheme="minorHAnsi" w:hAnsiTheme="minorHAnsi" w:cstheme="minorHAnsi"/>
          <w:b/>
          <w:bCs/>
          <w:color w:val="000000"/>
          <w:sz w:val="22"/>
          <w:szCs w:val="22"/>
        </w:rPr>
        <w:t>: am. </w:t>
      </w:r>
      <w:hyperlink r:id="rId659" w:tooltip="Admin. Register toc" w:history="1">
        <w:r w:rsidRPr="007013B7">
          <w:rPr>
            <w:rStyle w:val="Hyperlink"/>
            <w:rFonts w:asciiTheme="minorHAnsi" w:eastAsiaTheme="majorEastAsia" w:hAnsiTheme="minorHAnsi" w:cstheme="minorHAnsi"/>
            <w:b/>
            <w:bCs/>
            <w:color w:val="426986"/>
            <w:sz w:val="22"/>
            <w:szCs w:val="22"/>
          </w:rPr>
          <w:t>Register May 2021 No. 785</w:t>
        </w:r>
      </w:hyperlink>
      <w:r w:rsidRPr="007013B7">
        <w:rPr>
          <w:rFonts w:asciiTheme="minorHAnsi" w:hAnsiTheme="minorHAnsi" w:cstheme="minorHAnsi"/>
          <w:b/>
          <w:bCs/>
          <w:color w:val="000000"/>
          <w:sz w:val="22"/>
          <w:szCs w:val="22"/>
        </w:rPr>
        <w:t>, eff. 6-1-21.</w:t>
      </w:r>
    </w:p>
    <w:p w14:paraId="23D16033" w14:textId="77777777" w:rsidR="007013B7" w:rsidRPr="007013B7" w:rsidRDefault="007013B7" w:rsidP="009C6B42">
      <w:pPr>
        <w:shd w:val="clear" w:color="auto" w:fill="FFFFFF"/>
        <w:ind w:hanging="480"/>
        <w:rPr>
          <w:rStyle w:val="qsnumsectnum"/>
          <w:rFonts w:asciiTheme="minorHAnsi" w:eastAsiaTheme="majorEastAsia" w:hAnsiTheme="minorHAnsi" w:cstheme="minorHAnsi"/>
          <w:b/>
          <w:bCs/>
          <w:color w:val="000000"/>
          <w:sz w:val="22"/>
          <w:szCs w:val="22"/>
        </w:rPr>
      </w:pPr>
    </w:p>
    <w:p w14:paraId="2DCCF135" w14:textId="6BA13DEB" w:rsidR="009C6B42" w:rsidRPr="00E32B4E" w:rsidRDefault="009C6B42" w:rsidP="003D19A7">
      <w:pPr>
        <w:pStyle w:val="Heading4"/>
      </w:pPr>
      <w:r w:rsidRPr="00E32B4E">
        <w:rPr>
          <w:rStyle w:val="qsnumsectnum"/>
          <w:rFonts w:cstheme="majorHAnsi"/>
          <w:color w:val="8C282F"/>
        </w:rPr>
        <w:t>UWS 7.015</w:t>
      </w:r>
      <w:r w:rsidRPr="00E32B4E">
        <w:t> </w:t>
      </w:r>
      <w:r w:rsidRPr="00E32B4E">
        <w:rPr>
          <w:rStyle w:val="qstitlesection"/>
          <w:rFonts w:cstheme="majorHAnsi"/>
          <w:color w:val="8C282F"/>
        </w:rPr>
        <w:t> Definitions.</w:t>
      </w:r>
    </w:p>
    <w:p w14:paraId="2A4E4211" w14:textId="77777777" w:rsidR="009C6B42" w:rsidRPr="007013B7" w:rsidRDefault="009C6B42" w:rsidP="000A33C9">
      <w:pPr>
        <w:shd w:val="clear" w:color="auto" w:fill="FFFFFF"/>
        <w:ind w:left="475" w:hanging="475"/>
        <w:rPr>
          <w:rFonts w:asciiTheme="minorHAnsi" w:hAnsiTheme="minorHAnsi" w:cstheme="minorHAnsi"/>
          <w:color w:val="000000"/>
          <w:sz w:val="22"/>
          <w:szCs w:val="22"/>
        </w:rPr>
      </w:pPr>
      <w:r w:rsidRPr="007013B7">
        <w:rPr>
          <w:rStyle w:val="qsnumsubsecnum"/>
          <w:rFonts w:asciiTheme="minorHAnsi" w:hAnsiTheme="minorHAnsi" w:cstheme="minorHAnsi"/>
          <w:b/>
          <w:bCs/>
          <w:color w:val="000000"/>
          <w:sz w:val="22"/>
          <w:szCs w:val="22"/>
        </w:rPr>
        <w:t>(1g)</w:t>
      </w:r>
      <w:r w:rsidRPr="007013B7">
        <w:rPr>
          <w:rFonts w:asciiTheme="minorHAnsi" w:hAnsiTheme="minorHAnsi" w:cstheme="minorHAnsi"/>
          <w:color w:val="000000"/>
          <w:sz w:val="22"/>
          <w:szCs w:val="22"/>
        </w:rPr>
        <w:t> </w:t>
      </w:r>
      <w:r w:rsidRPr="007013B7">
        <w:rPr>
          <w:rFonts w:asciiTheme="minorHAnsi" w:hAnsiTheme="minorHAnsi" w:cstheme="minorHAnsi"/>
          <w:color w:val="000000"/>
          <w:sz w:val="22"/>
          <w:szCs w:val="22"/>
        </w:rPr>
        <w:t>“ Affected party” means any student, employee, visitor, or an individual participating in a university program or activity, who is a victim of a faculty member's serious criminal misconduct.</w:t>
      </w:r>
    </w:p>
    <w:p w14:paraId="1749486A" w14:textId="77777777" w:rsidR="009C6B42" w:rsidRPr="007013B7" w:rsidRDefault="009C6B42" w:rsidP="000A33C9">
      <w:pPr>
        <w:shd w:val="clear" w:color="auto" w:fill="FFFFFF"/>
        <w:ind w:left="475" w:hanging="475"/>
        <w:rPr>
          <w:rFonts w:asciiTheme="minorHAnsi" w:hAnsiTheme="minorHAnsi" w:cstheme="minorHAnsi"/>
          <w:color w:val="000000"/>
          <w:sz w:val="22"/>
          <w:szCs w:val="22"/>
        </w:rPr>
      </w:pPr>
      <w:r w:rsidRPr="007013B7">
        <w:rPr>
          <w:rFonts w:asciiTheme="minorHAnsi" w:hAnsiTheme="minorHAnsi" w:cstheme="minorHAnsi"/>
          <w:b/>
          <w:bCs/>
          <w:color w:val="000000"/>
          <w:sz w:val="22"/>
          <w:szCs w:val="22"/>
        </w:rPr>
        <w:t>(1m)</w:t>
      </w:r>
      <w:r w:rsidRPr="007013B7">
        <w:rPr>
          <w:rFonts w:asciiTheme="minorHAnsi" w:hAnsiTheme="minorHAnsi" w:cstheme="minorHAnsi"/>
          <w:b/>
          <w:bCs/>
          <w:color w:val="000000"/>
          <w:sz w:val="22"/>
          <w:szCs w:val="22"/>
        </w:rPr>
        <w:t> </w:t>
      </w:r>
      <w:r w:rsidRPr="007013B7">
        <w:rPr>
          <w:rFonts w:asciiTheme="minorHAnsi" w:hAnsiTheme="minorHAnsi" w:cstheme="minorHAnsi"/>
          <w:color w:val="000000"/>
          <w:sz w:val="22"/>
          <w:szCs w:val="22"/>
        </w:rPr>
        <w:t>“Clear and convincing evidence" means information that would persuade a reasonable person to have a firm belief that a proposition is more likely true than not true. It is a higher standard of proof than “preponderance of the evidence."</w:t>
      </w:r>
    </w:p>
    <w:p w14:paraId="716BD3DC" w14:textId="77777777" w:rsidR="009C6B42" w:rsidRPr="007013B7" w:rsidRDefault="009C6B42" w:rsidP="000A33C9">
      <w:pPr>
        <w:shd w:val="clear" w:color="auto" w:fill="FFFFFF"/>
        <w:ind w:left="475" w:hanging="475"/>
        <w:rPr>
          <w:rFonts w:asciiTheme="minorHAnsi" w:hAnsiTheme="minorHAnsi" w:cstheme="minorHAnsi"/>
          <w:color w:val="000000"/>
          <w:sz w:val="22"/>
          <w:szCs w:val="22"/>
        </w:rPr>
      </w:pPr>
      <w:r w:rsidRPr="007013B7">
        <w:rPr>
          <w:rFonts w:asciiTheme="minorHAnsi" w:hAnsiTheme="minorHAnsi" w:cstheme="minorHAnsi"/>
          <w:b/>
          <w:bCs/>
          <w:color w:val="000000"/>
          <w:sz w:val="22"/>
          <w:szCs w:val="22"/>
        </w:rPr>
        <w:t>(3)</w:t>
      </w:r>
      <w:r w:rsidRPr="007013B7">
        <w:rPr>
          <w:rFonts w:asciiTheme="minorHAnsi" w:hAnsiTheme="minorHAnsi" w:cstheme="minorHAnsi"/>
          <w:b/>
          <w:bCs/>
          <w:color w:val="000000"/>
          <w:sz w:val="22"/>
          <w:szCs w:val="22"/>
        </w:rPr>
        <w:t> </w:t>
      </w:r>
      <w:r w:rsidRPr="007013B7">
        <w:rPr>
          <w:rFonts w:asciiTheme="minorHAnsi" w:hAnsiTheme="minorHAnsi" w:cstheme="minorHAnsi"/>
          <w:color w:val="000000"/>
          <w:sz w:val="22"/>
          <w:szCs w:val="22"/>
        </w:rPr>
        <w:t>“Complaint" means an allegation against a faculty member reported to an appropriate university official.</w:t>
      </w:r>
    </w:p>
    <w:p w14:paraId="50AB9874" w14:textId="77777777" w:rsidR="009C6B42" w:rsidRPr="007013B7" w:rsidRDefault="009C6B42" w:rsidP="000A33C9">
      <w:pPr>
        <w:shd w:val="clear" w:color="auto" w:fill="FFFFFF"/>
        <w:ind w:left="475" w:hanging="475"/>
        <w:rPr>
          <w:rFonts w:asciiTheme="minorHAnsi" w:hAnsiTheme="minorHAnsi" w:cstheme="minorHAnsi"/>
          <w:color w:val="000000"/>
          <w:sz w:val="22"/>
          <w:szCs w:val="22"/>
        </w:rPr>
      </w:pPr>
      <w:r w:rsidRPr="007013B7">
        <w:rPr>
          <w:rFonts w:asciiTheme="minorHAnsi" w:hAnsiTheme="minorHAnsi" w:cstheme="minorHAnsi"/>
          <w:b/>
          <w:bCs/>
          <w:color w:val="000000"/>
          <w:sz w:val="22"/>
          <w:szCs w:val="22"/>
        </w:rPr>
        <w:t>(4)</w:t>
      </w:r>
      <w:r w:rsidRPr="007013B7">
        <w:rPr>
          <w:rFonts w:asciiTheme="minorHAnsi" w:hAnsiTheme="minorHAnsi" w:cstheme="minorHAnsi"/>
          <w:b/>
          <w:bCs/>
          <w:color w:val="000000"/>
          <w:sz w:val="22"/>
          <w:szCs w:val="22"/>
        </w:rPr>
        <w:t> </w:t>
      </w:r>
      <w:r w:rsidRPr="007013B7">
        <w:rPr>
          <w:rFonts w:asciiTheme="minorHAnsi" w:hAnsiTheme="minorHAnsi" w:cstheme="minorHAnsi"/>
          <w:color w:val="000000"/>
          <w:sz w:val="22"/>
          <w:szCs w:val="22"/>
        </w:rPr>
        <w:t>“Consult" or “consulting" means thoroughly reviewing and discussing the relevant facts and discretionary issues.</w:t>
      </w:r>
    </w:p>
    <w:p w14:paraId="62048BF4" w14:textId="77777777" w:rsidR="009C6B42" w:rsidRPr="007013B7" w:rsidRDefault="009C6B42" w:rsidP="000A33C9">
      <w:pPr>
        <w:shd w:val="clear" w:color="auto" w:fill="FFFFFF"/>
        <w:ind w:left="475" w:hanging="475"/>
        <w:rPr>
          <w:rFonts w:asciiTheme="minorHAnsi" w:hAnsiTheme="minorHAnsi" w:cstheme="minorHAnsi"/>
          <w:color w:val="000000"/>
          <w:sz w:val="22"/>
          <w:szCs w:val="22"/>
        </w:rPr>
      </w:pPr>
      <w:r w:rsidRPr="007013B7">
        <w:rPr>
          <w:rFonts w:asciiTheme="minorHAnsi" w:hAnsiTheme="minorHAnsi" w:cstheme="minorHAnsi"/>
          <w:b/>
          <w:bCs/>
          <w:color w:val="000000"/>
          <w:sz w:val="22"/>
          <w:szCs w:val="22"/>
        </w:rPr>
        <w:t>(5)</w:t>
      </w:r>
      <w:r w:rsidRPr="007013B7">
        <w:rPr>
          <w:rFonts w:asciiTheme="minorHAnsi" w:hAnsiTheme="minorHAnsi" w:cstheme="minorHAnsi"/>
          <w:b/>
          <w:bCs/>
          <w:color w:val="000000"/>
          <w:sz w:val="22"/>
          <w:szCs w:val="22"/>
        </w:rPr>
        <w:t> </w:t>
      </w:r>
      <w:r w:rsidRPr="007013B7">
        <w:rPr>
          <w:rFonts w:asciiTheme="minorHAnsi" w:hAnsiTheme="minorHAnsi" w:cstheme="minorHAnsi"/>
          <w:color w:val="000000"/>
          <w:sz w:val="22"/>
          <w:szCs w:val="22"/>
        </w:rPr>
        <w:t>“Preponderance of the evidence" means information that would persuade a reasonable person that a proposition is more probably true than not. It is a lower standard of proof than “clear and convincing evidence."</w:t>
      </w:r>
    </w:p>
    <w:p w14:paraId="637A0C78" w14:textId="77777777" w:rsidR="009C6B42" w:rsidRPr="007013B7" w:rsidRDefault="009C6B42" w:rsidP="000A33C9">
      <w:pPr>
        <w:shd w:val="clear" w:color="auto" w:fill="FFFFFF"/>
        <w:ind w:left="475" w:hanging="475"/>
        <w:rPr>
          <w:rFonts w:asciiTheme="minorHAnsi" w:hAnsiTheme="minorHAnsi" w:cstheme="minorHAnsi"/>
          <w:color w:val="000000"/>
          <w:sz w:val="22"/>
          <w:szCs w:val="22"/>
        </w:rPr>
      </w:pPr>
      <w:r w:rsidRPr="007013B7">
        <w:rPr>
          <w:rFonts w:asciiTheme="minorHAnsi" w:hAnsiTheme="minorHAnsi" w:cstheme="minorHAnsi"/>
          <w:b/>
          <w:bCs/>
          <w:color w:val="000000"/>
          <w:sz w:val="22"/>
          <w:szCs w:val="22"/>
        </w:rPr>
        <w:t>(6)</w:t>
      </w:r>
      <w:r w:rsidRPr="007013B7">
        <w:rPr>
          <w:rFonts w:asciiTheme="minorHAnsi" w:hAnsiTheme="minorHAnsi" w:cstheme="minorHAnsi"/>
          <w:b/>
          <w:bCs/>
          <w:color w:val="000000"/>
          <w:sz w:val="22"/>
          <w:szCs w:val="22"/>
        </w:rPr>
        <w:t> </w:t>
      </w:r>
      <w:r w:rsidRPr="007013B7">
        <w:rPr>
          <w:rFonts w:asciiTheme="minorHAnsi" w:hAnsiTheme="minorHAnsi" w:cstheme="minorHAnsi"/>
          <w:color w:val="000000"/>
          <w:sz w:val="22"/>
          <w:szCs w:val="22"/>
        </w:rPr>
        <w:t>“Serious criminal misconduct" is defined in s. </w:t>
      </w:r>
      <w:hyperlink r:id="rId660" w:tooltip="Admin. Code UWS 7.02" w:history="1">
        <w:r w:rsidRPr="007013B7">
          <w:rPr>
            <w:rStyle w:val="Hyperlink"/>
            <w:rFonts w:asciiTheme="minorHAnsi" w:eastAsiaTheme="majorEastAsia" w:hAnsiTheme="minorHAnsi" w:cstheme="minorHAnsi"/>
            <w:color w:val="426986"/>
            <w:sz w:val="22"/>
            <w:szCs w:val="22"/>
          </w:rPr>
          <w:t>UWS 7.02</w:t>
        </w:r>
      </w:hyperlink>
      <w:r w:rsidRPr="007013B7">
        <w:rPr>
          <w:rFonts w:asciiTheme="minorHAnsi" w:hAnsiTheme="minorHAnsi" w:cstheme="minorHAnsi"/>
          <w:color w:val="000000"/>
          <w:sz w:val="22"/>
          <w:szCs w:val="22"/>
        </w:rPr>
        <w:t>.</w:t>
      </w:r>
    </w:p>
    <w:p w14:paraId="4ED89594" w14:textId="77777777" w:rsidR="007013B7" w:rsidRPr="007013B7" w:rsidRDefault="007013B7" w:rsidP="009C6B42">
      <w:pPr>
        <w:shd w:val="clear" w:color="auto" w:fill="FFFFFF"/>
        <w:ind w:hanging="216"/>
        <w:rPr>
          <w:rFonts w:asciiTheme="minorHAnsi" w:hAnsiTheme="minorHAnsi" w:cstheme="minorHAnsi"/>
          <w:b/>
          <w:bCs/>
          <w:color w:val="000000"/>
          <w:sz w:val="22"/>
          <w:szCs w:val="22"/>
        </w:rPr>
      </w:pPr>
    </w:p>
    <w:p w14:paraId="5C3D48F5" w14:textId="326459DF" w:rsidR="009C6B42" w:rsidRPr="007013B7" w:rsidRDefault="009C6B42" w:rsidP="00E32B4E">
      <w:pPr>
        <w:shd w:val="clear" w:color="auto" w:fill="FFFFFF"/>
        <w:ind w:left="475"/>
        <w:rPr>
          <w:rFonts w:asciiTheme="minorHAnsi" w:hAnsiTheme="minorHAnsi" w:cstheme="minorHAnsi"/>
          <w:color w:val="000000"/>
          <w:sz w:val="22"/>
          <w:szCs w:val="22"/>
        </w:rPr>
      </w:pPr>
      <w:r w:rsidRPr="007013B7">
        <w:rPr>
          <w:rFonts w:asciiTheme="minorHAnsi" w:hAnsiTheme="minorHAnsi" w:cstheme="minorHAnsi"/>
          <w:b/>
          <w:bCs/>
          <w:color w:val="000000"/>
          <w:sz w:val="22"/>
          <w:szCs w:val="22"/>
        </w:rPr>
        <w:t>History: </w:t>
      </w:r>
      <w:hyperlink r:id="rId661" w:tooltip="2015 Clearinghouse Rules 61" w:history="1">
        <w:r w:rsidRPr="007013B7">
          <w:rPr>
            <w:rStyle w:val="Hyperlink"/>
            <w:rFonts w:asciiTheme="minorHAnsi" w:eastAsiaTheme="majorEastAsia" w:hAnsiTheme="minorHAnsi" w:cstheme="minorHAnsi"/>
            <w:color w:val="426986"/>
            <w:sz w:val="22"/>
            <w:szCs w:val="22"/>
          </w:rPr>
          <w:t>CR 15-061</w:t>
        </w:r>
      </w:hyperlink>
      <w:r w:rsidRPr="007013B7">
        <w:rPr>
          <w:rFonts w:asciiTheme="minorHAnsi" w:hAnsiTheme="minorHAnsi" w:cstheme="minorHAnsi"/>
          <w:color w:val="000000"/>
          <w:sz w:val="22"/>
          <w:szCs w:val="22"/>
        </w:rPr>
        <w:t>: cr. </w:t>
      </w:r>
      <w:hyperlink r:id="rId662" w:tooltip="Admin. Register toc" w:history="1">
        <w:r w:rsidRPr="007013B7">
          <w:rPr>
            <w:rStyle w:val="Hyperlink"/>
            <w:rFonts w:asciiTheme="minorHAnsi" w:eastAsiaTheme="majorEastAsia" w:hAnsiTheme="minorHAnsi" w:cstheme="minorHAnsi"/>
            <w:color w:val="426986"/>
            <w:sz w:val="22"/>
            <w:szCs w:val="22"/>
          </w:rPr>
          <w:t>Register June 2016 No. 726</w:t>
        </w:r>
      </w:hyperlink>
      <w:r w:rsidRPr="007013B7">
        <w:rPr>
          <w:rFonts w:asciiTheme="minorHAnsi" w:hAnsiTheme="minorHAnsi" w:cstheme="minorHAnsi"/>
          <w:color w:val="000000"/>
          <w:sz w:val="22"/>
          <w:szCs w:val="22"/>
        </w:rPr>
        <w:t>, eff. 7-1-16; s. </w:t>
      </w:r>
      <w:hyperlink r:id="rId663" w:tooltip="Statutes 35.17" w:history="1">
        <w:r w:rsidRPr="007013B7">
          <w:rPr>
            <w:rStyle w:val="Hyperlink"/>
            <w:rFonts w:asciiTheme="minorHAnsi" w:eastAsiaTheme="majorEastAsia" w:hAnsiTheme="minorHAnsi" w:cstheme="minorHAnsi"/>
            <w:color w:val="426986"/>
            <w:sz w:val="22"/>
            <w:szCs w:val="22"/>
          </w:rPr>
          <w:t>35.17</w:t>
        </w:r>
      </w:hyperlink>
      <w:r w:rsidRPr="007013B7">
        <w:rPr>
          <w:rFonts w:asciiTheme="minorHAnsi" w:hAnsiTheme="minorHAnsi" w:cstheme="minorHAnsi"/>
          <w:color w:val="000000"/>
          <w:sz w:val="22"/>
          <w:szCs w:val="22"/>
        </w:rPr>
        <w:t> correction in (2) </w:t>
      </w:r>
      <w:hyperlink r:id="rId664" w:tooltip="Admin. Register toc" w:history="1">
        <w:r w:rsidRPr="007013B7">
          <w:rPr>
            <w:rStyle w:val="Hyperlink"/>
            <w:rFonts w:asciiTheme="minorHAnsi" w:eastAsiaTheme="majorEastAsia" w:hAnsiTheme="minorHAnsi" w:cstheme="minorHAnsi"/>
            <w:color w:val="426986"/>
            <w:sz w:val="22"/>
            <w:szCs w:val="22"/>
          </w:rPr>
          <w:t>Register June 2016 No. 726</w:t>
        </w:r>
      </w:hyperlink>
      <w:r w:rsidRPr="007013B7">
        <w:rPr>
          <w:rFonts w:asciiTheme="minorHAnsi" w:hAnsiTheme="minorHAnsi" w:cstheme="minorHAnsi"/>
          <w:color w:val="000000"/>
          <w:sz w:val="22"/>
          <w:szCs w:val="22"/>
        </w:rPr>
        <w:t>; </w:t>
      </w:r>
      <w:hyperlink r:id="rId665" w:tooltip="2020 Clearinghouse Rules 60" w:history="1">
        <w:r w:rsidRPr="007013B7">
          <w:rPr>
            <w:rStyle w:val="Hyperlink"/>
            <w:rFonts w:asciiTheme="minorHAnsi" w:eastAsiaTheme="majorEastAsia" w:hAnsiTheme="minorHAnsi" w:cstheme="minorHAnsi"/>
            <w:b/>
            <w:bCs/>
            <w:color w:val="426986"/>
            <w:sz w:val="22"/>
            <w:szCs w:val="22"/>
          </w:rPr>
          <w:t>CR 20-060</w:t>
        </w:r>
      </w:hyperlink>
      <w:r w:rsidRPr="007013B7">
        <w:rPr>
          <w:rFonts w:asciiTheme="minorHAnsi" w:hAnsiTheme="minorHAnsi" w:cstheme="minorHAnsi"/>
          <w:b/>
          <w:bCs/>
          <w:color w:val="000000"/>
          <w:sz w:val="22"/>
          <w:szCs w:val="22"/>
        </w:rPr>
        <w:t>: r. and recr. (2) </w:t>
      </w:r>
      <w:hyperlink r:id="rId666" w:tooltip="Admin. Register toc" w:history="1">
        <w:r w:rsidRPr="007013B7">
          <w:rPr>
            <w:rStyle w:val="Hyperlink"/>
            <w:rFonts w:asciiTheme="minorHAnsi" w:eastAsiaTheme="majorEastAsia" w:hAnsiTheme="minorHAnsi" w:cstheme="minorHAnsi"/>
            <w:b/>
            <w:bCs/>
            <w:color w:val="426986"/>
            <w:sz w:val="22"/>
            <w:szCs w:val="22"/>
          </w:rPr>
          <w:t>Register May 2021 No. 785</w:t>
        </w:r>
      </w:hyperlink>
      <w:r w:rsidRPr="007013B7">
        <w:rPr>
          <w:rFonts w:asciiTheme="minorHAnsi" w:hAnsiTheme="minorHAnsi" w:cstheme="minorHAnsi"/>
          <w:b/>
          <w:bCs/>
          <w:color w:val="000000"/>
          <w:sz w:val="22"/>
          <w:szCs w:val="22"/>
        </w:rPr>
        <w:t>, eff. 6-1-21; renum. (1), (2) to (1m), (1g) under s. </w:t>
      </w:r>
      <w:hyperlink r:id="rId667" w:tooltip="Statutes 13.92(4)(b)1." w:history="1">
        <w:r w:rsidRPr="007013B7">
          <w:rPr>
            <w:rStyle w:val="Hyperlink"/>
            <w:rFonts w:asciiTheme="minorHAnsi" w:eastAsiaTheme="majorEastAsia" w:hAnsiTheme="minorHAnsi" w:cstheme="minorHAnsi"/>
            <w:b/>
            <w:bCs/>
            <w:color w:val="426986"/>
            <w:sz w:val="22"/>
            <w:szCs w:val="22"/>
          </w:rPr>
          <w:t>13.92 (4) (b) 1.</w:t>
        </w:r>
      </w:hyperlink>
      <w:r w:rsidRPr="007013B7">
        <w:rPr>
          <w:rFonts w:asciiTheme="minorHAnsi" w:hAnsiTheme="minorHAnsi" w:cstheme="minorHAnsi"/>
          <w:b/>
          <w:bCs/>
          <w:color w:val="000000"/>
          <w:sz w:val="22"/>
          <w:szCs w:val="22"/>
        </w:rPr>
        <w:t>, Stats., </w:t>
      </w:r>
      <w:hyperlink r:id="rId668" w:tooltip="Admin. Register toc" w:history="1">
        <w:r w:rsidRPr="007013B7">
          <w:rPr>
            <w:rStyle w:val="Hyperlink"/>
            <w:rFonts w:asciiTheme="minorHAnsi" w:eastAsiaTheme="majorEastAsia" w:hAnsiTheme="minorHAnsi" w:cstheme="minorHAnsi"/>
            <w:b/>
            <w:bCs/>
            <w:color w:val="426986"/>
            <w:sz w:val="22"/>
            <w:szCs w:val="22"/>
          </w:rPr>
          <w:t>Register May 2021 No. 785</w:t>
        </w:r>
      </w:hyperlink>
      <w:r w:rsidRPr="007013B7">
        <w:rPr>
          <w:rFonts w:asciiTheme="minorHAnsi" w:hAnsiTheme="minorHAnsi" w:cstheme="minorHAnsi"/>
          <w:b/>
          <w:bCs/>
          <w:color w:val="000000"/>
          <w:sz w:val="22"/>
          <w:szCs w:val="22"/>
        </w:rPr>
        <w:t>.</w:t>
      </w:r>
    </w:p>
    <w:p w14:paraId="2573B746" w14:textId="77777777" w:rsidR="007013B7" w:rsidRPr="007013B7" w:rsidRDefault="007013B7" w:rsidP="009C6B42">
      <w:pPr>
        <w:shd w:val="clear" w:color="auto" w:fill="FFFFFF"/>
        <w:ind w:hanging="480"/>
        <w:rPr>
          <w:rStyle w:val="qsnumsectnum"/>
          <w:rFonts w:asciiTheme="minorHAnsi" w:eastAsiaTheme="majorEastAsia" w:hAnsiTheme="minorHAnsi" w:cstheme="minorHAnsi"/>
          <w:b/>
          <w:bCs/>
          <w:color w:val="000000"/>
          <w:sz w:val="22"/>
          <w:szCs w:val="22"/>
        </w:rPr>
      </w:pPr>
    </w:p>
    <w:p w14:paraId="3624D863" w14:textId="65EF393D" w:rsidR="009C6B42" w:rsidRPr="00E32B4E" w:rsidRDefault="009C6B42" w:rsidP="003D19A7">
      <w:pPr>
        <w:pStyle w:val="Heading4"/>
      </w:pPr>
      <w:r w:rsidRPr="00E32B4E">
        <w:rPr>
          <w:rStyle w:val="qsnumsectnum"/>
          <w:rFonts w:cstheme="majorHAnsi"/>
          <w:color w:val="8C282F"/>
        </w:rPr>
        <w:lastRenderedPageBreak/>
        <w:t>UWS 7.02</w:t>
      </w:r>
      <w:r w:rsidRPr="00E32B4E">
        <w:t> </w:t>
      </w:r>
      <w:r w:rsidRPr="00E32B4E">
        <w:rPr>
          <w:rStyle w:val="qstitlesection"/>
          <w:rFonts w:cstheme="majorHAnsi"/>
          <w:color w:val="8C282F"/>
        </w:rPr>
        <w:t> Serious criminal misconduct.</w:t>
      </w:r>
    </w:p>
    <w:p w14:paraId="3E8E31B2" w14:textId="77777777" w:rsidR="009C6B42" w:rsidRPr="007013B7" w:rsidRDefault="009C6B42" w:rsidP="00E32B4E">
      <w:pPr>
        <w:shd w:val="clear" w:color="auto" w:fill="FFFFFF"/>
        <w:ind w:left="475" w:hanging="475"/>
        <w:rPr>
          <w:rFonts w:asciiTheme="minorHAnsi" w:hAnsiTheme="minorHAnsi" w:cstheme="minorHAnsi"/>
          <w:color w:val="000000"/>
          <w:sz w:val="22"/>
          <w:szCs w:val="22"/>
        </w:rPr>
      </w:pPr>
      <w:r w:rsidRPr="007013B7">
        <w:rPr>
          <w:rStyle w:val="qsnumsubsecnum"/>
          <w:rFonts w:asciiTheme="minorHAnsi" w:hAnsiTheme="minorHAnsi" w:cstheme="minorHAnsi"/>
          <w:b/>
          <w:bCs/>
          <w:color w:val="000000"/>
          <w:sz w:val="22"/>
          <w:szCs w:val="22"/>
        </w:rPr>
        <w:t>(1)</w:t>
      </w:r>
      <w:r w:rsidRPr="007013B7">
        <w:rPr>
          <w:rFonts w:asciiTheme="minorHAnsi" w:hAnsiTheme="minorHAnsi" w:cstheme="minorHAnsi"/>
          <w:b/>
          <w:bCs/>
          <w:color w:val="000000"/>
          <w:sz w:val="22"/>
          <w:szCs w:val="22"/>
        </w:rPr>
        <w:t> </w:t>
      </w:r>
      <w:r w:rsidRPr="007013B7">
        <w:rPr>
          <w:rFonts w:asciiTheme="minorHAnsi" w:hAnsiTheme="minorHAnsi" w:cstheme="minorHAnsi"/>
          <w:b/>
          <w:bCs/>
          <w:color w:val="000000"/>
          <w:sz w:val="22"/>
          <w:szCs w:val="22"/>
        </w:rPr>
        <w:t> </w:t>
      </w:r>
      <w:r w:rsidRPr="007013B7">
        <w:rPr>
          <w:rFonts w:asciiTheme="minorHAnsi" w:hAnsiTheme="minorHAnsi" w:cstheme="minorHAnsi"/>
          <w:color w:val="000000"/>
          <w:sz w:val="22"/>
          <w:szCs w:val="22"/>
        </w:rPr>
        <w:t>In this chapter, “serious criminal misconduct" means:</w:t>
      </w:r>
    </w:p>
    <w:p w14:paraId="70154A6F" w14:textId="77777777" w:rsidR="009C6B42" w:rsidRPr="007013B7" w:rsidRDefault="009C6B42" w:rsidP="00E32B4E">
      <w:pPr>
        <w:shd w:val="clear" w:color="auto" w:fill="FFFFFF"/>
        <w:ind w:left="950" w:hanging="475"/>
        <w:rPr>
          <w:rFonts w:asciiTheme="minorHAnsi" w:hAnsiTheme="minorHAnsi" w:cstheme="minorHAnsi"/>
          <w:color w:val="000000"/>
          <w:sz w:val="22"/>
          <w:szCs w:val="22"/>
        </w:rPr>
      </w:pPr>
      <w:r w:rsidRPr="007013B7">
        <w:rPr>
          <w:rStyle w:val="qsnumparanum"/>
          <w:rFonts w:asciiTheme="minorHAnsi" w:hAnsiTheme="minorHAnsi" w:cstheme="minorHAnsi"/>
          <w:b/>
          <w:bCs/>
          <w:color w:val="000000"/>
          <w:sz w:val="22"/>
          <w:szCs w:val="22"/>
        </w:rPr>
        <w:t>(a)</w:t>
      </w:r>
      <w:r w:rsidRPr="007013B7">
        <w:rPr>
          <w:rFonts w:asciiTheme="minorHAnsi" w:hAnsiTheme="minorHAnsi" w:cstheme="minorHAnsi"/>
          <w:color w:val="000000"/>
          <w:sz w:val="22"/>
          <w:szCs w:val="22"/>
        </w:rPr>
        <w:t> Pleading guilty or no contest to, or being convicted of a felony, in state or federal court, where one or more of the conditions in par. </w:t>
      </w:r>
      <w:hyperlink r:id="rId669" w:tooltip="Admin. Code UWS 7.02(1)(b)" w:history="1">
        <w:r w:rsidRPr="007013B7">
          <w:rPr>
            <w:rStyle w:val="Hyperlink"/>
            <w:rFonts w:asciiTheme="minorHAnsi" w:eastAsiaTheme="majorEastAsia" w:hAnsiTheme="minorHAnsi" w:cstheme="minorHAnsi"/>
            <w:color w:val="426986"/>
            <w:sz w:val="22"/>
            <w:szCs w:val="22"/>
          </w:rPr>
          <w:t>(b)</w:t>
        </w:r>
      </w:hyperlink>
      <w:r w:rsidRPr="007013B7">
        <w:rPr>
          <w:rFonts w:asciiTheme="minorHAnsi" w:hAnsiTheme="minorHAnsi" w:cstheme="minorHAnsi"/>
          <w:color w:val="000000"/>
          <w:sz w:val="22"/>
          <w:szCs w:val="22"/>
        </w:rPr>
        <w:t>, </w:t>
      </w:r>
      <w:hyperlink r:id="rId670" w:tooltip="Admin. Code UWS 7.02(1)(c)" w:history="1">
        <w:r w:rsidRPr="007013B7">
          <w:rPr>
            <w:rStyle w:val="Hyperlink"/>
            <w:rFonts w:asciiTheme="minorHAnsi" w:eastAsiaTheme="majorEastAsia" w:hAnsiTheme="minorHAnsi" w:cstheme="minorHAnsi"/>
            <w:color w:val="426986"/>
            <w:sz w:val="22"/>
            <w:szCs w:val="22"/>
          </w:rPr>
          <w:t>(c)</w:t>
        </w:r>
      </w:hyperlink>
      <w:r w:rsidRPr="007013B7">
        <w:rPr>
          <w:rFonts w:asciiTheme="minorHAnsi" w:hAnsiTheme="minorHAnsi" w:cstheme="minorHAnsi"/>
          <w:color w:val="000000"/>
          <w:sz w:val="22"/>
          <w:szCs w:val="22"/>
        </w:rPr>
        <w:t>, </w:t>
      </w:r>
      <w:hyperlink r:id="rId671" w:tooltip="Admin. Code UWS 7.02(1)(d)" w:history="1">
        <w:r w:rsidRPr="007013B7">
          <w:rPr>
            <w:rStyle w:val="Hyperlink"/>
            <w:rFonts w:asciiTheme="minorHAnsi" w:eastAsiaTheme="majorEastAsia" w:hAnsiTheme="minorHAnsi" w:cstheme="minorHAnsi"/>
            <w:color w:val="426986"/>
            <w:sz w:val="22"/>
            <w:szCs w:val="22"/>
          </w:rPr>
          <w:t>(d)</w:t>
        </w:r>
      </w:hyperlink>
      <w:r w:rsidRPr="007013B7">
        <w:rPr>
          <w:rFonts w:asciiTheme="minorHAnsi" w:hAnsiTheme="minorHAnsi" w:cstheme="minorHAnsi"/>
          <w:color w:val="000000"/>
          <w:sz w:val="22"/>
          <w:szCs w:val="22"/>
        </w:rPr>
        <w:t> or </w:t>
      </w:r>
      <w:hyperlink r:id="rId672" w:tooltip="Admin. Code UWS 7.02(1)(e)" w:history="1">
        <w:r w:rsidRPr="007013B7">
          <w:rPr>
            <w:rStyle w:val="Hyperlink"/>
            <w:rFonts w:asciiTheme="minorHAnsi" w:eastAsiaTheme="majorEastAsia" w:hAnsiTheme="minorHAnsi" w:cstheme="minorHAnsi"/>
            <w:color w:val="426986"/>
            <w:sz w:val="22"/>
            <w:szCs w:val="22"/>
          </w:rPr>
          <w:t>(e)</w:t>
        </w:r>
      </w:hyperlink>
      <w:r w:rsidRPr="007013B7">
        <w:rPr>
          <w:rFonts w:asciiTheme="minorHAnsi" w:hAnsiTheme="minorHAnsi" w:cstheme="minorHAnsi"/>
          <w:color w:val="000000"/>
          <w:sz w:val="22"/>
          <w:szCs w:val="22"/>
        </w:rPr>
        <w:t> are present, and the felony involves any of the following:</w:t>
      </w:r>
    </w:p>
    <w:p w14:paraId="7BD57D2E" w14:textId="77777777" w:rsidR="009C6B42" w:rsidRPr="007013B7" w:rsidRDefault="009C6B42" w:rsidP="00E32B4E">
      <w:pPr>
        <w:shd w:val="clear" w:color="auto" w:fill="FFFFFF"/>
        <w:ind w:left="1195" w:hanging="475"/>
        <w:rPr>
          <w:rFonts w:asciiTheme="minorHAnsi" w:hAnsiTheme="minorHAnsi" w:cstheme="minorHAnsi"/>
          <w:color w:val="000000"/>
          <w:sz w:val="22"/>
          <w:szCs w:val="22"/>
        </w:rPr>
      </w:pPr>
      <w:r w:rsidRPr="007013B7">
        <w:rPr>
          <w:rStyle w:val="qsnumsubdnum"/>
          <w:rFonts w:asciiTheme="minorHAnsi" w:hAnsiTheme="minorHAnsi" w:cstheme="minorHAnsi"/>
          <w:b/>
          <w:bCs/>
          <w:color w:val="000000"/>
          <w:sz w:val="22"/>
          <w:szCs w:val="22"/>
        </w:rPr>
        <w:t>1.</w:t>
      </w:r>
      <w:r w:rsidRPr="007013B7">
        <w:rPr>
          <w:rFonts w:asciiTheme="minorHAnsi" w:hAnsiTheme="minorHAnsi" w:cstheme="minorHAnsi"/>
          <w:color w:val="000000"/>
          <w:sz w:val="22"/>
          <w:szCs w:val="22"/>
        </w:rPr>
        <w:t> Causing serious physical injury to another person.</w:t>
      </w:r>
    </w:p>
    <w:p w14:paraId="48304D77" w14:textId="77777777" w:rsidR="009C6B42" w:rsidRPr="007013B7" w:rsidRDefault="009C6B42" w:rsidP="00E32B4E">
      <w:pPr>
        <w:shd w:val="clear" w:color="auto" w:fill="FFFFFF"/>
        <w:ind w:left="1195" w:hanging="475"/>
        <w:rPr>
          <w:rFonts w:asciiTheme="minorHAnsi" w:hAnsiTheme="minorHAnsi" w:cstheme="minorHAnsi"/>
          <w:color w:val="000000"/>
          <w:sz w:val="22"/>
          <w:szCs w:val="22"/>
        </w:rPr>
      </w:pPr>
      <w:r w:rsidRPr="007013B7">
        <w:rPr>
          <w:rStyle w:val="qsnumsubdnum"/>
          <w:rFonts w:asciiTheme="minorHAnsi" w:hAnsiTheme="minorHAnsi" w:cstheme="minorHAnsi"/>
          <w:b/>
          <w:bCs/>
          <w:color w:val="000000"/>
          <w:sz w:val="22"/>
          <w:szCs w:val="22"/>
        </w:rPr>
        <w:t>2.</w:t>
      </w:r>
      <w:r w:rsidRPr="007013B7">
        <w:rPr>
          <w:rFonts w:asciiTheme="minorHAnsi" w:hAnsiTheme="minorHAnsi" w:cstheme="minorHAnsi"/>
          <w:color w:val="000000"/>
          <w:sz w:val="22"/>
          <w:szCs w:val="22"/>
        </w:rPr>
        <w:t> Creating a serious danger to the personal safety of another person.</w:t>
      </w:r>
    </w:p>
    <w:p w14:paraId="00189C89" w14:textId="77777777" w:rsidR="009C6B42" w:rsidRPr="007013B7" w:rsidRDefault="009C6B42" w:rsidP="00E32B4E">
      <w:pPr>
        <w:shd w:val="clear" w:color="auto" w:fill="FFFFFF"/>
        <w:ind w:left="1195" w:hanging="475"/>
        <w:rPr>
          <w:rFonts w:asciiTheme="minorHAnsi" w:hAnsiTheme="minorHAnsi" w:cstheme="minorHAnsi"/>
          <w:color w:val="000000"/>
          <w:sz w:val="22"/>
          <w:szCs w:val="22"/>
        </w:rPr>
      </w:pPr>
      <w:r w:rsidRPr="007013B7">
        <w:rPr>
          <w:rStyle w:val="qsnumsubdnum"/>
          <w:rFonts w:asciiTheme="minorHAnsi" w:hAnsiTheme="minorHAnsi" w:cstheme="minorHAnsi"/>
          <w:b/>
          <w:bCs/>
          <w:color w:val="000000"/>
          <w:sz w:val="22"/>
          <w:szCs w:val="22"/>
        </w:rPr>
        <w:t>3.</w:t>
      </w:r>
      <w:r w:rsidRPr="007013B7">
        <w:rPr>
          <w:rFonts w:asciiTheme="minorHAnsi" w:hAnsiTheme="minorHAnsi" w:cstheme="minorHAnsi"/>
          <w:color w:val="000000"/>
          <w:sz w:val="22"/>
          <w:szCs w:val="22"/>
        </w:rPr>
        <w:t> Sexual assault.</w:t>
      </w:r>
    </w:p>
    <w:p w14:paraId="4B39E020" w14:textId="77777777" w:rsidR="009C6B42" w:rsidRPr="007013B7" w:rsidRDefault="009C6B42" w:rsidP="00E32B4E">
      <w:pPr>
        <w:shd w:val="clear" w:color="auto" w:fill="FFFFFF"/>
        <w:ind w:left="1195" w:hanging="475"/>
        <w:rPr>
          <w:rFonts w:asciiTheme="minorHAnsi" w:hAnsiTheme="minorHAnsi" w:cstheme="minorHAnsi"/>
          <w:color w:val="000000"/>
          <w:sz w:val="22"/>
          <w:szCs w:val="22"/>
        </w:rPr>
      </w:pPr>
      <w:r w:rsidRPr="007013B7">
        <w:rPr>
          <w:rStyle w:val="qsnumsubdnum"/>
          <w:rFonts w:asciiTheme="minorHAnsi" w:hAnsiTheme="minorHAnsi" w:cstheme="minorHAnsi"/>
          <w:b/>
          <w:bCs/>
          <w:color w:val="000000"/>
          <w:sz w:val="22"/>
          <w:szCs w:val="22"/>
        </w:rPr>
        <w:t>4.</w:t>
      </w:r>
      <w:r w:rsidRPr="007013B7">
        <w:rPr>
          <w:rFonts w:asciiTheme="minorHAnsi" w:hAnsiTheme="minorHAnsi" w:cstheme="minorHAnsi"/>
          <w:color w:val="000000"/>
          <w:sz w:val="22"/>
          <w:szCs w:val="22"/>
        </w:rPr>
        <w:t> Theft, fraud or embezzlement.</w:t>
      </w:r>
    </w:p>
    <w:p w14:paraId="065819DA" w14:textId="77777777" w:rsidR="009C6B42" w:rsidRPr="007013B7" w:rsidRDefault="009C6B42" w:rsidP="00E32B4E">
      <w:pPr>
        <w:shd w:val="clear" w:color="auto" w:fill="FFFFFF"/>
        <w:ind w:left="1195" w:hanging="475"/>
        <w:rPr>
          <w:rFonts w:asciiTheme="minorHAnsi" w:hAnsiTheme="minorHAnsi" w:cstheme="minorHAnsi"/>
          <w:color w:val="000000"/>
          <w:sz w:val="22"/>
          <w:szCs w:val="22"/>
        </w:rPr>
      </w:pPr>
      <w:r w:rsidRPr="007013B7">
        <w:rPr>
          <w:rStyle w:val="qsnumsubdnum"/>
          <w:rFonts w:asciiTheme="minorHAnsi" w:hAnsiTheme="minorHAnsi" w:cstheme="minorHAnsi"/>
          <w:b/>
          <w:bCs/>
          <w:color w:val="000000"/>
          <w:sz w:val="22"/>
          <w:szCs w:val="22"/>
        </w:rPr>
        <w:t>5.</w:t>
      </w:r>
      <w:r w:rsidRPr="007013B7">
        <w:rPr>
          <w:rFonts w:asciiTheme="minorHAnsi" w:hAnsiTheme="minorHAnsi" w:cstheme="minorHAnsi"/>
          <w:color w:val="000000"/>
          <w:sz w:val="22"/>
          <w:szCs w:val="22"/>
        </w:rPr>
        <w:t> Criminal damage to property.</w:t>
      </w:r>
    </w:p>
    <w:p w14:paraId="7CE4625C" w14:textId="77777777" w:rsidR="009C6B42" w:rsidRPr="007013B7" w:rsidRDefault="009C6B42" w:rsidP="00E32B4E">
      <w:pPr>
        <w:shd w:val="clear" w:color="auto" w:fill="FFFFFF"/>
        <w:ind w:left="1195" w:hanging="475"/>
        <w:rPr>
          <w:rFonts w:asciiTheme="minorHAnsi" w:hAnsiTheme="minorHAnsi" w:cstheme="minorHAnsi"/>
          <w:color w:val="000000"/>
          <w:sz w:val="22"/>
          <w:szCs w:val="22"/>
        </w:rPr>
      </w:pPr>
      <w:r w:rsidRPr="007013B7">
        <w:rPr>
          <w:rStyle w:val="qsnumsubdnum"/>
          <w:rFonts w:asciiTheme="minorHAnsi" w:hAnsiTheme="minorHAnsi" w:cstheme="minorHAnsi"/>
          <w:b/>
          <w:bCs/>
          <w:color w:val="000000"/>
          <w:sz w:val="22"/>
          <w:szCs w:val="22"/>
        </w:rPr>
        <w:t>6.</w:t>
      </w:r>
      <w:r w:rsidRPr="007013B7">
        <w:rPr>
          <w:rFonts w:asciiTheme="minorHAnsi" w:hAnsiTheme="minorHAnsi" w:cstheme="minorHAnsi"/>
          <w:color w:val="000000"/>
          <w:sz w:val="22"/>
          <w:szCs w:val="22"/>
        </w:rPr>
        <w:t> Stalking or harassment.</w:t>
      </w:r>
    </w:p>
    <w:p w14:paraId="609E5D07" w14:textId="77777777" w:rsidR="009C6B42" w:rsidRPr="007013B7" w:rsidRDefault="009C6B42" w:rsidP="00E32B4E">
      <w:pPr>
        <w:shd w:val="clear" w:color="auto" w:fill="FFFFFF"/>
        <w:ind w:left="950" w:hanging="475"/>
        <w:rPr>
          <w:rFonts w:asciiTheme="minorHAnsi" w:hAnsiTheme="minorHAnsi" w:cstheme="minorHAnsi"/>
          <w:color w:val="000000"/>
          <w:sz w:val="22"/>
          <w:szCs w:val="22"/>
        </w:rPr>
      </w:pPr>
      <w:r w:rsidRPr="007013B7">
        <w:rPr>
          <w:rStyle w:val="qsnumparanum"/>
          <w:rFonts w:asciiTheme="minorHAnsi" w:hAnsiTheme="minorHAnsi" w:cstheme="minorHAnsi"/>
          <w:b/>
          <w:bCs/>
          <w:color w:val="000000"/>
          <w:sz w:val="22"/>
          <w:szCs w:val="22"/>
        </w:rPr>
        <w:t>(b)</w:t>
      </w:r>
      <w:r w:rsidRPr="007013B7">
        <w:rPr>
          <w:rFonts w:asciiTheme="minorHAnsi" w:hAnsiTheme="minorHAnsi" w:cstheme="minorHAnsi"/>
          <w:color w:val="000000"/>
          <w:sz w:val="22"/>
          <w:szCs w:val="22"/>
        </w:rPr>
        <w:t> A substantial risk to the safety of members of the university community or others is posed.</w:t>
      </w:r>
    </w:p>
    <w:p w14:paraId="3663CE41" w14:textId="77777777" w:rsidR="009C6B42" w:rsidRPr="007013B7" w:rsidRDefault="009C6B42" w:rsidP="00E32B4E">
      <w:pPr>
        <w:shd w:val="clear" w:color="auto" w:fill="FFFFFF"/>
        <w:ind w:left="950" w:hanging="475"/>
        <w:rPr>
          <w:rFonts w:asciiTheme="minorHAnsi" w:hAnsiTheme="minorHAnsi" w:cstheme="minorHAnsi"/>
          <w:color w:val="000000"/>
          <w:sz w:val="22"/>
          <w:szCs w:val="22"/>
        </w:rPr>
      </w:pPr>
      <w:r w:rsidRPr="007013B7">
        <w:rPr>
          <w:rStyle w:val="qsnumparanum"/>
          <w:rFonts w:asciiTheme="minorHAnsi" w:hAnsiTheme="minorHAnsi" w:cstheme="minorHAnsi"/>
          <w:b/>
          <w:bCs/>
          <w:color w:val="000000"/>
          <w:sz w:val="22"/>
          <w:szCs w:val="22"/>
        </w:rPr>
        <w:t>(c)</w:t>
      </w:r>
      <w:r w:rsidRPr="007013B7">
        <w:rPr>
          <w:rFonts w:asciiTheme="minorHAnsi" w:hAnsiTheme="minorHAnsi" w:cstheme="minorHAnsi"/>
          <w:color w:val="000000"/>
          <w:sz w:val="22"/>
          <w:szCs w:val="22"/>
        </w:rPr>
        <w:t> The university's ability, or the ability of the faculty member's colleagues, to fulfill teaching, research or public service missions is seriously impaired.</w:t>
      </w:r>
    </w:p>
    <w:p w14:paraId="2DEC5EFE" w14:textId="77777777" w:rsidR="009C6B42" w:rsidRPr="007013B7" w:rsidRDefault="009C6B42" w:rsidP="00E32B4E">
      <w:pPr>
        <w:shd w:val="clear" w:color="auto" w:fill="FFFFFF"/>
        <w:ind w:left="950" w:hanging="475"/>
        <w:rPr>
          <w:rFonts w:asciiTheme="minorHAnsi" w:hAnsiTheme="minorHAnsi" w:cstheme="minorHAnsi"/>
          <w:color w:val="000000"/>
          <w:sz w:val="22"/>
          <w:szCs w:val="22"/>
        </w:rPr>
      </w:pPr>
      <w:r w:rsidRPr="007013B7">
        <w:rPr>
          <w:rStyle w:val="qsnumparanum"/>
          <w:rFonts w:asciiTheme="minorHAnsi" w:hAnsiTheme="minorHAnsi" w:cstheme="minorHAnsi"/>
          <w:b/>
          <w:bCs/>
          <w:color w:val="000000"/>
          <w:sz w:val="22"/>
          <w:szCs w:val="22"/>
        </w:rPr>
        <w:t>(d)</w:t>
      </w:r>
      <w:r w:rsidRPr="007013B7">
        <w:rPr>
          <w:rFonts w:asciiTheme="minorHAnsi" w:hAnsiTheme="minorHAnsi" w:cstheme="minorHAnsi"/>
          <w:color w:val="000000"/>
          <w:sz w:val="22"/>
          <w:szCs w:val="22"/>
        </w:rPr>
        <w:t> The faculty member's fitness or ability to fulfill the duties of the faculty member's position is seriously impaired.</w:t>
      </w:r>
    </w:p>
    <w:p w14:paraId="600505C5" w14:textId="77777777" w:rsidR="009C6B42" w:rsidRPr="007013B7" w:rsidRDefault="009C6B42" w:rsidP="00E32B4E">
      <w:pPr>
        <w:shd w:val="clear" w:color="auto" w:fill="FFFFFF"/>
        <w:ind w:left="950" w:hanging="475"/>
        <w:rPr>
          <w:rFonts w:asciiTheme="minorHAnsi" w:hAnsiTheme="minorHAnsi" w:cstheme="minorHAnsi"/>
          <w:color w:val="000000"/>
          <w:sz w:val="22"/>
          <w:szCs w:val="22"/>
        </w:rPr>
      </w:pPr>
      <w:r w:rsidRPr="007013B7">
        <w:rPr>
          <w:rStyle w:val="qsnumparanum"/>
          <w:rFonts w:asciiTheme="minorHAnsi" w:hAnsiTheme="minorHAnsi" w:cstheme="minorHAnsi"/>
          <w:b/>
          <w:bCs/>
          <w:color w:val="000000"/>
          <w:sz w:val="22"/>
          <w:szCs w:val="22"/>
        </w:rPr>
        <w:t>(e)</w:t>
      </w:r>
      <w:r w:rsidRPr="007013B7">
        <w:rPr>
          <w:rFonts w:asciiTheme="minorHAnsi" w:hAnsiTheme="minorHAnsi" w:cstheme="minorHAnsi"/>
          <w:color w:val="000000"/>
          <w:sz w:val="22"/>
          <w:szCs w:val="22"/>
        </w:rPr>
        <w:t> The opportunity of students to learn, do research, or engage in public service is seriously impaired.</w:t>
      </w:r>
    </w:p>
    <w:p w14:paraId="3BBB4C0E" w14:textId="77777777" w:rsidR="009C6B42" w:rsidRPr="007013B7" w:rsidRDefault="009C6B42" w:rsidP="00E32B4E">
      <w:pPr>
        <w:shd w:val="clear" w:color="auto" w:fill="FFFFFF"/>
        <w:ind w:left="475" w:hanging="475"/>
        <w:rPr>
          <w:rFonts w:asciiTheme="minorHAnsi" w:hAnsiTheme="minorHAnsi" w:cstheme="minorHAnsi"/>
          <w:color w:val="000000"/>
          <w:sz w:val="22"/>
          <w:szCs w:val="22"/>
        </w:rPr>
      </w:pPr>
      <w:r w:rsidRPr="007013B7">
        <w:rPr>
          <w:rFonts w:asciiTheme="minorHAnsi" w:hAnsiTheme="minorHAnsi" w:cstheme="minorHAnsi"/>
          <w:b/>
          <w:bCs/>
          <w:color w:val="000000"/>
          <w:sz w:val="22"/>
          <w:szCs w:val="22"/>
        </w:rPr>
        <w:t>(2)</w:t>
      </w:r>
      <w:r w:rsidRPr="007013B7">
        <w:rPr>
          <w:rFonts w:asciiTheme="minorHAnsi" w:hAnsiTheme="minorHAnsi" w:cstheme="minorHAnsi"/>
          <w:b/>
          <w:bCs/>
          <w:color w:val="000000"/>
          <w:sz w:val="22"/>
          <w:szCs w:val="22"/>
        </w:rPr>
        <w:t> </w:t>
      </w:r>
      <w:r w:rsidRPr="007013B7">
        <w:rPr>
          <w:rFonts w:asciiTheme="minorHAnsi" w:hAnsiTheme="minorHAnsi" w:cstheme="minorHAnsi"/>
          <w:color w:val="000000"/>
          <w:sz w:val="22"/>
          <w:szCs w:val="22"/>
        </w:rPr>
        <w:t>Conduct, expressions, or beliefs which are constitutionally protected, or protected by the principles of academic freedom, shall not constitute serious criminal misconduct.</w:t>
      </w:r>
    </w:p>
    <w:p w14:paraId="1B6187BC" w14:textId="77777777" w:rsidR="009C6B42" w:rsidRPr="007013B7" w:rsidRDefault="009C6B42" w:rsidP="00E32B4E">
      <w:pPr>
        <w:shd w:val="clear" w:color="auto" w:fill="FFFFFF"/>
        <w:ind w:left="475" w:hanging="475"/>
        <w:rPr>
          <w:rFonts w:asciiTheme="minorHAnsi" w:hAnsiTheme="minorHAnsi" w:cstheme="minorHAnsi"/>
          <w:color w:val="000000"/>
          <w:sz w:val="22"/>
          <w:szCs w:val="22"/>
        </w:rPr>
      </w:pPr>
      <w:r w:rsidRPr="007013B7">
        <w:rPr>
          <w:rFonts w:asciiTheme="minorHAnsi" w:hAnsiTheme="minorHAnsi" w:cstheme="minorHAnsi"/>
          <w:b/>
          <w:bCs/>
          <w:color w:val="000000"/>
          <w:sz w:val="22"/>
          <w:szCs w:val="22"/>
        </w:rPr>
        <w:t>(3)</w:t>
      </w:r>
      <w:r w:rsidRPr="007013B7">
        <w:rPr>
          <w:rFonts w:asciiTheme="minorHAnsi" w:hAnsiTheme="minorHAnsi" w:cstheme="minorHAnsi"/>
          <w:b/>
          <w:bCs/>
          <w:color w:val="000000"/>
          <w:sz w:val="22"/>
          <w:szCs w:val="22"/>
        </w:rPr>
        <w:t> </w:t>
      </w:r>
      <w:r w:rsidRPr="007013B7">
        <w:rPr>
          <w:rFonts w:asciiTheme="minorHAnsi" w:hAnsiTheme="minorHAnsi" w:cstheme="minorHAnsi"/>
          <w:color w:val="000000"/>
          <w:sz w:val="22"/>
          <w:szCs w:val="22"/>
        </w:rPr>
        <w:t>Except as otherwise expressly provided, a faculty member who has engaged in serious criminal misconduct shall be subject to the procedures set forth in ss. </w:t>
      </w:r>
      <w:hyperlink r:id="rId673" w:tooltip="Admin. Code UWS 7.03" w:history="1">
        <w:r w:rsidRPr="007013B7">
          <w:rPr>
            <w:rStyle w:val="Hyperlink"/>
            <w:rFonts w:asciiTheme="minorHAnsi" w:eastAsiaTheme="majorEastAsia" w:hAnsiTheme="minorHAnsi" w:cstheme="minorHAnsi"/>
            <w:color w:val="426986"/>
            <w:sz w:val="22"/>
            <w:szCs w:val="22"/>
          </w:rPr>
          <w:t>UWS 7.03</w:t>
        </w:r>
      </w:hyperlink>
      <w:r w:rsidRPr="007013B7">
        <w:rPr>
          <w:rFonts w:asciiTheme="minorHAnsi" w:hAnsiTheme="minorHAnsi" w:cstheme="minorHAnsi"/>
          <w:color w:val="000000"/>
          <w:sz w:val="22"/>
          <w:szCs w:val="22"/>
        </w:rPr>
        <w:t> to </w:t>
      </w:r>
      <w:hyperlink r:id="rId674" w:tooltip="Admin. Code UWS 7.06" w:history="1">
        <w:r w:rsidRPr="007013B7">
          <w:rPr>
            <w:rStyle w:val="Hyperlink"/>
            <w:rFonts w:asciiTheme="minorHAnsi" w:eastAsiaTheme="majorEastAsia" w:hAnsiTheme="minorHAnsi" w:cstheme="minorHAnsi"/>
            <w:color w:val="426986"/>
            <w:sz w:val="22"/>
            <w:szCs w:val="22"/>
          </w:rPr>
          <w:t>7.06</w:t>
        </w:r>
      </w:hyperlink>
      <w:r w:rsidRPr="007013B7">
        <w:rPr>
          <w:rFonts w:asciiTheme="minorHAnsi" w:hAnsiTheme="minorHAnsi" w:cstheme="minorHAnsi"/>
          <w:color w:val="000000"/>
          <w:sz w:val="22"/>
          <w:szCs w:val="22"/>
        </w:rPr>
        <w:t>.</w:t>
      </w:r>
    </w:p>
    <w:p w14:paraId="07A0F830" w14:textId="77777777" w:rsidR="009C6B42" w:rsidRPr="007013B7" w:rsidRDefault="009C6B42" w:rsidP="00E32B4E">
      <w:pPr>
        <w:shd w:val="clear" w:color="auto" w:fill="FFFFFF"/>
        <w:ind w:left="475" w:hanging="475"/>
        <w:rPr>
          <w:rFonts w:asciiTheme="minorHAnsi" w:hAnsiTheme="minorHAnsi" w:cstheme="minorHAnsi"/>
          <w:color w:val="000000"/>
          <w:sz w:val="22"/>
          <w:szCs w:val="22"/>
        </w:rPr>
      </w:pPr>
      <w:r w:rsidRPr="007013B7">
        <w:rPr>
          <w:rFonts w:asciiTheme="minorHAnsi" w:hAnsiTheme="minorHAnsi" w:cstheme="minorHAnsi"/>
          <w:b/>
          <w:bCs/>
          <w:color w:val="000000"/>
          <w:sz w:val="22"/>
          <w:szCs w:val="22"/>
        </w:rPr>
        <w:t>(4)</w:t>
      </w:r>
      <w:r w:rsidRPr="007013B7">
        <w:rPr>
          <w:rFonts w:asciiTheme="minorHAnsi" w:hAnsiTheme="minorHAnsi" w:cstheme="minorHAnsi"/>
          <w:b/>
          <w:bCs/>
          <w:color w:val="000000"/>
          <w:sz w:val="22"/>
          <w:szCs w:val="22"/>
        </w:rPr>
        <w:t> </w:t>
      </w:r>
      <w:r w:rsidRPr="007013B7">
        <w:rPr>
          <w:rFonts w:asciiTheme="minorHAnsi" w:hAnsiTheme="minorHAnsi" w:cstheme="minorHAnsi"/>
          <w:color w:val="000000"/>
          <w:sz w:val="22"/>
          <w:szCs w:val="22"/>
        </w:rPr>
        <w:t>Any act required or permitted by ss. </w:t>
      </w:r>
      <w:hyperlink r:id="rId675" w:tooltip="Admin. Code UWS 7.03" w:history="1">
        <w:r w:rsidRPr="007013B7">
          <w:rPr>
            <w:rStyle w:val="Hyperlink"/>
            <w:rFonts w:asciiTheme="minorHAnsi" w:eastAsiaTheme="majorEastAsia" w:hAnsiTheme="minorHAnsi" w:cstheme="minorHAnsi"/>
            <w:color w:val="426986"/>
            <w:sz w:val="22"/>
            <w:szCs w:val="22"/>
          </w:rPr>
          <w:t>UWS 7.03</w:t>
        </w:r>
      </w:hyperlink>
      <w:r w:rsidRPr="007013B7">
        <w:rPr>
          <w:rFonts w:asciiTheme="minorHAnsi" w:hAnsiTheme="minorHAnsi" w:cstheme="minorHAnsi"/>
          <w:color w:val="000000"/>
          <w:sz w:val="22"/>
          <w:szCs w:val="22"/>
        </w:rPr>
        <w:t> to </w:t>
      </w:r>
      <w:hyperlink r:id="rId676" w:tooltip="Admin. Code UWS 7.06" w:history="1">
        <w:r w:rsidRPr="007013B7">
          <w:rPr>
            <w:rStyle w:val="Hyperlink"/>
            <w:rFonts w:asciiTheme="minorHAnsi" w:eastAsiaTheme="majorEastAsia" w:hAnsiTheme="minorHAnsi" w:cstheme="minorHAnsi"/>
            <w:color w:val="426986"/>
            <w:sz w:val="22"/>
            <w:szCs w:val="22"/>
          </w:rPr>
          <w:t>7.06</w:t>
        </w:r>
      </w:hyperlink>
      <w:r w:rsidRPr="007013B7">
        <w:rPr>
          <w:rFonts w:asciiTheme="minorHAnsi" w:hAnsiTheme="minorHAnsi" w:cstheme="minorHAnsi"/>
          <w:color w:val="000000"/>
          <w:sz w:val="22"/>
          <w:szCs w:val="22"/>
        </w:rPr>
        <w:t> to be done by the chancellor may be delegated to the provost or another designee pursuant to institutional policies approved by the Board of Regents under s. </w:t>
      </w:r>
      <w:hyperlink r:id="rId677" w:tooltip="Admin. Code UWS 2.02" w:history="1">
        <w:r w:rsidRPr="007013B7">
          <w:rPr>
            <w:rStyle w:val="Hyperlink"/>
            <w:rFonts w:asciiTheme="minorHAnsi" w:eastAsiaTheme="majorEastAsia" w:hAnsiTheme="minorHAnsi" w:cstheme="minorHAnsi"/>
            <w:color w:val="426986"/>
            <w:sz w:val="22"/>
            <w:szCs w:val="22"/>
          </w:rPr>
          <w:t>UWS 2.02</w:t>
        </w:r>
      </w:hyperlink>
      <w:r w:rsidRPr="007013B7">
        <w:rPr>
          <w:rFonts w:asciiTheme="minorHAnsi" w:hAnsiTheme="minorHAnsi" w:cstheme="minorHAnsi"/>
          <w:color w:val="000000"/>
          <w:sz w:val="22"/>
          <w:szCs w:val="22"/>
        </w:rPr>
        <w:t>.</w:t>
      </w:r>
    </w:p>
    <w:p w14:paraId="2A7BC884" w14:textId="77777777" w:rsidR="00E32B4E" w:rsidRDefault="00E32B4E" w:rsidP="009C6B42">
      <w:pPr>
        <w:shd w:val="clear" w:color="auto" w:fill="FFFFFF"/>
        <w:ind w:hanging="216"/>
        <w:rPr>
          <w:rFonts w:asciiTheme="minorHAnsi" w:hAnsiTheme="minorHAnsi" w:cstheme="minorHAnsi"/>
          <w:b/>
          <w:bCs/>
          <w:color w:val="000000"/>
          <w:sz w:val="22"/>
          <w:szCs w:val="22"/>
        </w:rPr>
      </w:pPr>
    </w:p>
    <w:p w14:paraId="455E0874" w14:textId="3ED91EB5" w:rsidR="009C6B42" w:rsidRPr="007013B7" w:rsidRDefault="009C6B42" w:rsidP="00E32B4E">
      <w:pPr>
        <w:shd w:val="clear" w:color="auto" w:fill="FFFFFF"/>
        <w:ind w:left="475"/>
        <w:rPr>
          <w:rFonts w:asciiTheme="minorHAnsi" w:hAnsiTheme="minorHAnsi" w:cstheme="minorHAnsi"/>
          <w:color w:val="000000"/>
          <w:sz w:val="22"/>
          <w:szCs w:val="22"/>
        </w:rPr>
      </w:pPr>
      <w:r w:rsidRPr="007013B7">
        <w:rPr>
          <w:rFonts w:asciiTheme="minorHAnsi" w:hAnsiTheme="minorHAnsi" w:cstheme="minorHAnsi"/>
          <w:b/>
          <w:bCs/>
          <w:color w:val="000000"/>
          <w:sz w:val="22"/>
          <w:szCs w:val="22"/>
        </w:rPr>
        <w:t>History: </w:t>
      </w:r>
      <w:hyperlink r:id="rId678" w:tooltip="2006 Clearinghouse Rules 78" w:history="1">
        <w:r w:rsidRPr="007013B7">
          <w:rPr>
            <w:rStyle w:val="Hyperlink"/>
            <w:rFonts w:asciiTheme="minorHAnsi" w:eastAsiaTheme="majorEastAsia" w:hAnsiTheme="minorHAnsi" w:cstheme="minorHAnsi"/>
            <w:color w:val="426986"/>
            <w:sz w:val="22"/>
            <w:szCs w:val="22"/>
          </w:rPr>
          <w:t>CR 06-078</w:t>
        </w:r>
      </w:hyperlink>
      <w:r w:rsidRPr="007013B7">
        <w:rPr>
          <w:rFonts w:asciiTheme="minorHAnsi" w:hAnsiTheme="minorHAnsi" w:cstheme="minorHAnsi"/>
          <w:color w:val="000000"/>
          <w:sz w:val="22"/>
          <w:szCs w:val="22"/>
        </w:rPr>
        <w:t>: cr. </w:t>
      </w:r>
      <w:hyperlink r:id="rId679" w:tooltip="Admin. Register toc" w:history="1">
        <w:r w:rsidRPr="007013B7">
          <w:rPr>
            <w:rStyle w:val="Hyperlink"/>
            <w:rFonts w:asciiTheme="minorHAnsi" w:eastAsiaTheme="majorEastAsia" w:hAnsiTheme="minorHAnsi" w:cstheme="minorHAnsi"/>
            <w:color w:val="426986"/>
            <w:sz w:val="22"/>
            <w:szCs w:val="22"/>
          </w:rPr>
          <w:t>Register May 2007 No. 617</w:t>
        </w:r>
      </w:hyperlink>
      <w:r w:rsidRPr="007013B7">
        <w:rPr>
          <w:rFonts w:asciiTheme="minorHAnsi" w:hAnsiTheme="minorHAnsi" w:cstheme="minorHAnsi"/>
          <w:color w:val="000000"/>
          <w:sz w:val="22"/>
          <w:szCs w:val="22"/>
        </w:rPr>
        <w:t>, eff. 6-1-07; </w:t>
      </w:r>
      <w:hyperlink r:id="rId680" w:tooltip="2015 Acts 330" w:history="1">
        <w:r w:rsidRPr="007013B7">
          <w:rPr>
            <w:rStyle w:val="Hyperlink"/>
            <w:rFonts w:asciiTheme="minorHAnsi" w:eastAsiaTheme="majorEastAsia" w:hAnsiTheme="minorHAnsi" w:cstheme="minorHAnsi"/>
            <w:color w:val="426986"/>
            <w:sz w:val="22"/>
            <w:szCs w:val="22"/>
          </w:rPr>
          <w:t>2015 Wis. Act 330</w:t>
        </w:r>
      </w:hyperlink>
      <w:r w:rsidRPr="007013B7">
        <w:rPr>
          <w:rFonts w:asciiTheme="minorHAnsi" w:hAnsiTheme="minorHAnsi" w:cstheme="minorHAnsi"/>
          <w:color w:val="000000"/>
          <w:sz w:val="22"/>
          <w:szCs w:val="22"/>
        </w:rPr>
        <w:t> s. </w:t>
      </w:r>
      <w:hyperlink r:id="rId681" w:tooltip="2015 Acts 330, s. 20" w:history="1">
        <w:r w:rsidRPr="007013B7">
          <w:rPr>
            <w:rStyle w:val="Hyperlink"/>
            <w:rFonts w:asciiTheme="minorHAnsi" w:eastAsiaTheme="majorEastAsia" w:hAnsiTheme="minorHAnsi" w:cstheme="minorHAnsi"/>
            <w:color w:val="426986"/>
            <w:sz w:val="22"/>
            <w:szCs w:val="22"/>
          </w:rPr>
          <w:t>20</w:t>
        </w:r>
      </w:hyperlink>
      <w:r w:rsidRPr="007013B7">
        <w:rPr>
          <w:rFonts w:asciiTheme="minorHAnsi" w:hAnsiTheme="minorHAnsi" w:cstheme="minorHAnsi"/>
          <w:color w:val="000000"/>
          <w:sz w:val="22"/>
          <w:szCs w:val="22"/>
        </w:rPr>
        <w:t>: am. (4) </w:t>
      </w:r>
      <w:hyperlink r:id="rId682" w:tooltip="Admin. Register toc" w:history="1">
        <w:r w:rsidRPr="007013B7">
          <w:rPr>
            <w:rStyle w:val="Hyperlink"/>
            <w:rFonts w:asciiTheme="minorHAnsi" w:eastAsiaTheme="majorEastAsia" w:hAnsiTheme="minorHAnsi" w:cstheme="minorHAnsi"/>
            <w:color w:val="426986"/>
            <w:sz w:val="22"/>
            <w:szCs w:val="22"/>
          </w:rPr>
          <w:t>Register April 2016 No. 724</w:t>
        </w:r>
      </w:hyperlink>
      <w:r w:rsidRPr="007013B7">
        <w:rPr>
          <w:rFonts w:asciiTheme="minorHAnsi" w:hAnsiTheme="minorHAnsi" w:cstheme="minorHAnsi"/>
          <w:color w:val="000000"/>
          <w:sz w:val="22"/>
          <w:szCs w:val="22"/>
        </w:rPr>
        <w:t>, eff. 5-1-16; </w:t>
      </w:r>
      <w:hyperlink r:id="rId683" w:tooltip="2020 Clearinghouse Rules 60" w:history="1">
        <w:r w:rsidRPr="007013B7">
          <w:rPr>
            <w:rStyle w:val="Hyperlink"/>
            <w:rFonts w:asciiTheme="minorHAnsi" w:eastAsiaTheme="majorEastAsia" w:hAnsiTheme="minorHAnsi" w:cstheme="minorHAnsi"/>
            <w:b/>
            <w:bCs/>
            <w:color w:val="426986"/>
            <w:sz w:val="22"/>
            <w:szCs w:val="22"/>
          </w:rPr>
          <w:t>CR 20-060</w:t>
        </w:r>
      </w:hyperlink>
      <w:r w:rsidRPr="007013B7">
        <w:rPr>
          <w:rFonts w:asciiTheme="minorHAnsi" w:hAnsiTheme="minorHAnsi" w:cstheme="minorHAnsi"/>
          <w:b/>
          <w:bCs/>
          <w:color w:val="000000"/>
          <w:sz w:val="22"/>
          <w:szCs w:val="22"/>
        </w:rPr>
        <w:t>: am. (1) (d) </w:t>
      </w:r>
      <w:hyperlink r:id="rId684" w:tooltip="Admin. Register toc" w:history="1">
        <w:r w:rsidRPr="007013B7">
          <w:rPr>
            <w:rStyle w:val="Hyperlink"/>
            <w:rFonts w:asciiTheme="minorHAnsi" w:eastAsiaTheme="majorEastAsia" w:hAnsiTheme="minorHAnsi" w:cstheme="minorHAnsi"/>
            <w:b/>
            <w:bCs/>
            <w:color w:val="426986"/>
            <w:sz w:val="22"/>
            <w:szCs w:val="22"/>
          </w:rPr>
          <w:t>Register May 2021 No. 785</w:t>
        </w:r>
      </w:hyperlink>
      <w:r w:rsidRPr="007013B7">
        <w:rPr>
          <w:rFonts w:asciiTheme="minorHAnsi" w:hAnsiTheme="minorHAnsi" w:cstheme="minorHAnsi"/>
          <w:b/>
          <w:bCs/>
          <w:color w:val="000000"/>
          <w:sz w:val="22"/>
          <w:szCs w:val="22"/>
        </w:rPr>
        <w:t>, eff. 6-1-21.</w:t>
      </w:r>
    </w:p>
    <w:p w14:paraId="42DAECE5" w14:textId="77777777" w:rsidR="00E32B4E" w:rsidRDefault="00E32B4E" w:rsidP="009C6B42">
      <w:pPr>
        <w:shd w:val="clear" w:color="auto" w:fill="FFFFFF"/>
        <w:ind w:hanging="480"/>
        <w:rPr>
          <w:rStyle w:val="qsnumsectnum"/>
          <w:rFonts w:asciiTheme="minorHAnsi" w:eastAsiaTheme="majorEastAsia" w:hAnsiTheme="minorHAnsi" w:cstheme="minorHAnsi"/>
          <w:b/>
          <w:bCs/>
          <w:color w:val="000000"/>
          <w:sz w:val="22"/>
          <w:szCs w:val="22"/>
        </w:rPr>
      </w:pPr>
    </w:p>
    <w:p w14:paraId="43771AC3" w14:textId="69C843B9" w:rsidR="009C6B42" w:rsidRPr="00441E37" w:rsidRDefault="009C6B42" w:rsidP="003D19A7">
      <w:pPr>
        <w:pStyle w:val="Heading4"/>
      </w:pPr>
      <w:r w:rsidRPr="00441E37">
        <w:rPr>
          <w:rStyle w:val="qsnumsectnum"/>
          <w:rFonts w:cstheme="majorHAnsi"/>
          <w:color w:val="8C282F"/>
        </w:rPr>
        <w:t>UWS 7.03</w:t>
      </w:r>
      <w:r w:rsidRPr="00441E37">
        <w:t> </w:t>
      </w:r>
      <w:r w:rsidRPr="00441E37">
        <w:rPr>
          <w:rStyle w:val="qstitlesection"/>
          <w:rFonts w:cstheme="majorHAnsi"/>
          <w:color w:val="8C282F"/>
        </w:rPr>
        <w:t> Dismissal for cause.</w:t>
      </w:r>
    </w:p>
    <w:p w14:paraId="4B4A95C3" w14:textId="77777777" w:rsidR="009C6B42" w:rsidRPr="007013B7" w:rsidRDefault="009C6B42" w:rsidP="00441E37">
      <w:pPr>
        <w:shd w:val="clear" w:color="auto" w:fill="FFFFFF"/>
        <w:ind w:left="475" w:hanging="475"/>
        <w:rPr>
          <w:rFonts w:asciiTheme="minorHAnsi" w:hAnsiTheme="minorHAnsi" w:cstheme="minorHAnsi"/>
          <w:color w:val="000000"/>
          <w:sz w:val="22"/>
          <w:szCs w:val="22"/>
        </w:rPr>
      </w:pPr>
      <w:r w:rsidRPr="007013B7">
        <w:rPr>
          <w:rStyle w:val="qsnumsubsecnum"/>
          <w:rFonts w:asciiTheme="minorHAnsi" w:hAnsiTheme="minorHAnsi" w:cstheme="minorHAnsi"/>
          <w:b/>
          <w:bCs/>
          <w:color w:val="000000"/>
          <w:sz w:val="22"/>
          <w:szCs w:val="22"/>
        </w:rPr>
        <w:t>(1)</w:t>
      </w:r>
      <w:r w:rsidRPr="007013B7">
        <w:rPr>
          <w:rFonts w:asciiTheme="minorHAnsi" w:hAnsiTheme="minorHAnsi" w:cstheme="minorHAnsi"/>
          <w:b/>
          <w:bCs/>
          <w:color w:val="000000"/>
          <w:sz w:val="22"/>
          <w:szCs w:val="22"/>
        </w:rPr>
        <w:t> </w:t>
      </w:r>
      <w:r w:rsidRPr="007013B7">
        <w:rPr>
          <w:rFonts w:asciiTheme="minorHAnsi" w:hAnsiTheme="minorHAnsi" w:cstheme="minorHAnsi"/>
          <w:b/>
          <w:bCs/>
          <w:color w:val="000000"/>
          <w:sz w:val="22"/>
          <w:szCs w:val="22"/>
        </w:rPr>
        <w:t> </w:t>
      </w:r>
      <w:r w:rsidRPr="007013B7">
        <w:rPr>
          <w:rFonts w:asciiTheme="minorHAnsi" w:hAnsiTheme="minorHAnsi" w:cstheme="minorHAnsi"/>
          <w:color w:val="000000"/>
          <w:sz w:val="22"/>
          <w:szCs w:val="22"/>
        </w:rPr>
        <w:t>Any faculty member having tenure may be dismissed only by the board and only for just cause and only after due notice and hearing. Any faculty member having a probationary appointment may be dismissed prior to the end of the term of appointment only by the board and only for just cause and only after due notice and hearing.</w:t>
      </w:r>
    </w:p>
    <w:p w14:paraId="07603B66" w14:textId="77777777" w:rsidR="009C6B42" w:rsidRPr="007013B7" w:rsidRDefault="009C6B42" w:rsidP="00441E37">
      <w:pPr>
        <w:shd w:val="clear" w:color="auto" w:fill="FFFFFF"/>
        <w:ind w:left="475" w:hanging="475"/>
        <w:rPr>
          <w:rFonts w:asciiTheme="minorHAnsi" w:hAnsiTheme="minorHAnsi" w:cstheme="minorHAnsi"/>
          <w:color w:val="000000"/>
          <w:sz w:val="22"/>
          <w:szCs w:val="22"/>
        </w:rPr>
      </w:pPr>
      <w:r w:rsidRPr="007013B7">
        <w:rPr>
          <w:rFonts w:asciiTheme="minorHAnsi" w:hAnsiTheme="minorHAnsi" w:cstheme="minorHAnsi"/>
          <w:b/>
          <w:bCs/>
          <w:color w:val="000000"/>
          <w:sz w:val="22"/>
          <w:szCs w:val="22"/>
        </w:rPr>
        <w:t>(2)</w:t>
      </w:r>
      <w:r w:rsidRPr="007013B7">
        <w:rPr>
          <w:rFonts w:asciiTheme="minorHAnsi" w:hAnsiTheme="minorHAnsi" w:cstheme="minorHAnsi"/>
          <w:b/>
          <w:bCs/>
          <w:color w:val="000000"/>
          <w:sz w:val="22"/>
          <w:szCs w:val="22"/>
        </w:rPr>
        <w:t> </w:t>
      </w:r>
      <w:r w:rsidRPr="007013B7">
        <w:rPr>
          <w:rFonts w:asciiTheme="minorHAnsi" w:hAnsiTheme="minorHAnsi" w:cstheme="minorHAnsi"/>
          <w:color w:val="000000"/>
          <w:sz w:val="22"/>
          <w:szCs w:val="22"/>
        </w:rPr>
        <w:t>Just cause for dismissal includes, but is not limited to, serious criminal misconduct, as defined in s. </w:t>
      </w:r>
      <w:hyperlink r:id="rId685" w:tooltip="Admin. Code UWS 7.02" w:history="1">
        <w:r w:rsidRPr="007013B7">
          <w:rPr>
            <w:rStyle w:val="Hyperlink"/>
            <w:rFonts w:asciiTheme="minorHAnsi" w:eastAsiaTheme="majorEastAsia" w:hAnsiTheme="minorHAnsi" w:cstheme="minorHAnsi"/>
            <w:color w:val="426986"/>
            <w:sz w:val="22"/>
            <w:szCs w:val="22"/>
          </w:rPr>
          <w:t>UWS 7.02</w:t>
        </w:r>
      </w:hyperlink>
      <w:r w:rsidRPr="007013B7">
        <w:rPr>
          <w:rFonts w:asciiTheme="minorHAnsi" w:hAnsiTheme="minorHAnsi" w:cstheme="minorHAnsi"/>
          <w:color w:val="000000"/>
          <w:sz w:val="22"/>
          <w:szCs w:val="22"/>
        </w:rPr>
        <w:t>.</w:t>
      </w:r>
    </w:p>
    <w:p w14:paraId="2C982E85" w14:textId="77777777" w:rsidR="00E32B4E" w:rsidRDefault="00E32B4E" w:rsidP="009C6B42">
      <w:pPr>
        <w:shd w:val="clear" w:color="auto" w:fill="FFFFFF"/>
        <w:ind w:hanging="216"/>
        <w:rPr>
          <w:rFonts w:asciiTheme="minorHAnsi" w:hAnsiTheme="minorHAnsi" w:cstheme="minorHAnsi"/>
          <w:b/>
          <w:bCs/>
          <w:color w:val="000000"/>
          <w:sz w:val="22"/>
          <w:szCs w:val="22"/>
        </w:rPr>
      </w:pPr>
    </w:p>
    <w:p w14:paraId="11D37E91" w14:textId="2085158B" w:rsidR="009C6B42" w:rsidRPr="007013B7" w:rsidRDefault="009C6B42" w:rsidP="00441E37">
      <w:pPr>
        <w:shd w:val="clear" w:color="auto" w:fill="FFFFFF"/>
        <w:ind w:left="475"/>
        <w:rPr>
          <w:rFonts w:asciiTheme="minorHAnsi" w:hAnsiTheme="minorHAnsi" w:cstheme="minorHAnsi"/>
          <w:color w:val="000000"/>
          <w:sz w:val="22"/>
          <w:szCs w:val="22"/>
        </w:rPr>
      </w:pPr>
      <w:r w:rsidRPr="007013B7">
        <w:rPr>
          <w:rFonts w:asciiTheme="minorHAnsi" w:hAnsiTheme="minorHAnsi" w:cstheme="minorHAnsi"/>
          <w:b/>
          <w:bCs/>
          <w:color w:val="000000"/>
          <w:sz w:val="22"/>
          <w:szCs w:val="22"/>
        </w:rPr>
        <w:t>History: </w:t>
      </w:r>
      <w:hyperlink r:id="rId686" w:tooltip="2006 Clearinghouse Rules 78" w:history="1">
        <w:r w:rsidRPr="007013B7">
          <w:rPr>
            <w:rStyle w:val="Hyperlink"/>
            <w:rFonts w:asciiTheme="minorHAnsi" w:eastAsiaTheme="majorEastAsia" w:hAnsiTheme="minorHAnsi" w:cstheme="minorHAnsi"/>
            <w:color w:val="426986"/>
            <w:sz w:val="22"/>
            <w:szCs w:val="22"/>
          </w:rPr>
          <w:t>CR 06-078</w:t>
        </w:r>
      </w:hyperlink>
      <w:r w:rsidRPr="007013B7">
        <w:rPr>
          <w:rFonts w:asciiTheme="minorHAnsi" w:hAnsiTheme="minorHAnsi" w:cstheme="minorHAnsi"/>
          <w:color w:val="000000"/>
          <w:sz w:val="22"/>
          <w:szCs w:val="22"/>
        </w:rPr>
        <w:t>: cr. </w:t>
      </w:r>
      <w:hyperlink r:id="rId687" w:tooltip="Admin. Register toc" w:history="1">
        <w:r w:rsidRPr="007013B7">
          <w:rPr>
            <w:rStyle w:val="Hyperlink"/>
            <w:rFonts w:asciiTheme="minorHAnsi" w:eastAsiaTheme="majorEastAsia" w:hAnsiTheme="minorHAnsi" w:cstheme="minorHAnsi"/>
            <w:color w:val="426986"/>
            <w:sz w:val="22"/>
            <w:szCs w:val="22"/>
          </w:rPr>
          <w:t>Register May 2007 No. 617</w:t>
        </w:r>
      </w:hyperlink>
      <w:r w:rsidRPr="007013B7">
        <w:rPr>
          <w:rFonts w:asciiTheme="minorHAnsi" w:hAnsiTheme="minorHAnsi" w:cstheme="minorHAnsi"/>
          <w:color w:val="000000"/>
          <w:sz w:val="22"/>
          <w:szCs w:val="22"/>
        </w:rPr>
        <w:t>, eff. 6-1-07; </w:t>
      </w:r>
      <w:hyperlink r:id="rId688" w:tooltip="2020 Clearinghouse Rules 60" w:history="1">
        <w:r w:rsidRPr="007013B7">
          <w:rPr>
            <w:rStyle w:val="Hyperlink"/>
            <w:rFonts w:asciiTheme="minorHAnsi" w:eastAsiaTheme="majorEastAsia" w:hAnsiTheme="minorHAnsi" w:cstheme="minorHAnsi"/>
            <w:b/>
            <w:bCs/>
            <w:color w:val="426986"/>
            <w:sz w:val="22"/>
            <w:szCs w:val="22"/>
          </w:rPr>
          <w:t>CR 20-060</w:t>
        </w:r>
      </w:hyperlink>
      <w:r w:rsidRPr="007013B7">
        <w:rPr>
          <w:rFonts w:asciiTheme="minorHAnsi" w:hAnsiTheme="minorHAnsi" w:cstheme="minorHAnsi"/>
          <w:b/>
          <w:bCs/>
          <w:color w:val="000000"/>
          <w:sz w:val="22"/>
          <w:szCs w:val="22"/>
        </w:rPr>
        <w:t>: am. (1) </w:t>
      </w:r>
      <w:hyperlink r:id="rId689" w:tooltip="Admin. Register toc" w:history="1">
        <w:r w:rsidRPr="007013B7">
          <w:rPr>
            <w:rStyle w:val="Hyperlink"/>
            <w:rFonts w:asciiTheme="minorHAnsi" w:eastAsiaTheme="majorEastAsia" w:hAnsiTheme="minorHAnsi" w:cstheme="minorHAnsi"/>
            <w:b/>
            <w:bCs/>
            <w:color w:val="426986"/>
            <w:sz w:val="22"/>
            <w:szCs w:val="22"/>
          </w:rPr>
          <w:t>Register May 2021 No. 785</w:t>
        </w:r>
      </w:hyperlink>
      <w:r w:rsidRPr="007013B7">
        <w:rPr>
          <w:rFonts w:asciiTheme="minorHAnsi" w:hAnsiTheme="minorHAnsi" w:cstheme="minorHAnsi"/>
          <w:b/>
          <w:bCs/>
          <w:color w:val="000000"/>
          <w:sz w:val="22"/>
          <w:szCs w:val="22"/>
        </w:rPr>
        <w:t>, eff. 6-1-21.</w:t>
      </w:r>
    </w:p>
    <w:p w14:paraId="2BE8E424" w14:textId="77777777" w:rsidR="00E32B4E" w:rsidRDefault="00E32B4E" w:rsidP="009C6B42">
      <w:pPr>
        <w:shd w:val="clear" w:color="auto" w:fill="FFFFFF"/>
        <w:ind w:hanging="480"/>
        <w:rPr>
          <w:rStyle w:val="qsnumsectnum"/>
          <w:rFonts w:asciiTheme="minorHAnsi" w:eastAsiaTheme="majorEastAsia" w:hAnsiTheme="minorHAnsi" w:cstheme="minorHAnsi"/>
          <w:b/>
          <w:bCs/>
          <w:color w:val="000000"/>
          <w:sz w:val="22"/>
          <w:szCs w:val="22"/>
        </w:rPr>
      </w:pPr>
    </w:p>
    <w:p w14:paraId="405BF316" w14:textId="77777777" w:rsidR="00441E37" w:rsidRPr="00441E37" w:rsidRDefault="009C6B42" w:rsidP="003D19A7">
      <w:pPr>
        <w:pStyle w:val="Heading4"/>
      </w:pPr>
      <w:r w:rsidRPr="00441E37">
        <w:rPr>
          <w:rStyle w:val="qsnumsectnum"/>
          <w:rFonts w:cstheme="majorHAnsi"/>
          <w:color w:val="8C282F"/>
        </w:rPr>
        <w:t>UWS 7.04</w:t>
      </w:r>
      <w:r w:rsidRPr="00441E37">
        <w:t> </w:t>
      </w:r>
      <w:r w:rsidRPr="00441E37">
        <w:rPr>
          <w:rStyle w:val="qstitlesection"/>
          <w:rFonts w:cstheme="majorHAnsi"/>
          <w:color w:val="8C282F"/>
        </w:rPr>
        <w:t> Reporting responsibility.</w:t>
      </w:r>
      <w:r w:rsidRPr="00441E37">
        <w:t> </w:t>
      </w:r>
    </w:p>
    <w:p w14:paraId="79AB313A" w14:textId="50329A72" w:rsidR="009C6B42" w:rsidRPr="007013B7" w:rsidRDefault="009C6B42" w:rsidP="00441E37">
      <w:pPr>
        <w:shd w:val="clear" w:color="auto" w:fill="FFFFFF"/>
        <w:rPr>
          <w:rFonts w:asciiTheme="minorHAnsi" w:hAnsiTheme="minorHAnsi" w:cstheme="minorHAnsi"/>
          <w:color w:val="000000"/>
          <w:sz w:val="22"/>
          <w:szCs w:val="22"/>
        </w:rPr>
      </w:pPr>
      <w:r w:rsidRPr="007013B7">
        <w:rPr>
          <w:rFonts w:asciiTheme="minorHAnsi" w:hAnsiTheme="minorHAnsi" w:cstheme="minorHAnsi"/>
          <w:color w:val="000000"/>
          <w:sz w:val="22"/>
          <w:szCs w:val="22"/>
        </w:rPr>
        <w:t>Any faculty member who is charged with, pleads guilty or no contest to, or is convicted of a felony of a type listed in s. </w:t>
      </w:r>
      <w:hyperlink r:id="rId690" w:tooltip="Admin. Code UWS 7.02(1)(a)" w:history="1">
        <w:r w:rsidRPr="007013B7">
          <w:rPr>
            <w:rStyle w:val="Hyperlink"/>
            <w:rFonts w:asciiTheme="minorHAnsi" w:eastAsiaTheme="majorEastAsia" w:hAnsiTheme="minorHAnsi" w:cstheme="minorHAnsi"/>
            <w:color w:val="426986"/>
            <w:sz w:val="22"/>
            <w:szCs w:val="22"/>
          </w:rPr>
          <w:t>UWS 7.02 (1) (a)</w:t>
        </w:r>
      </w:hyperlink>
      <w:r w:rsidRPr="007013B7">
        <w:rPr>
          <w:rFonts w:asciiTheme="minorHAnsi" w:hAnsiTheme="minorHAnsi" w:cstheme="minorHAnsi"/>
          <w:color w:val="000000"/>
          <w:sz w:val="22"/>
          <w:szCs w:val="22"/>
        </w:rPr>
        <w:t>, in state or federal court, shall immediately report that fact to the chancellor.</w:t>
      </w:r>
    </w:p>
    <w:p w14:paraId="4DE597A5" w14:textId="77777777" w:rsidR="00E32B4E" w:rsidRDefault="00E32B4E" w:rsidP="009C6B42">
      <w:pPr>
        <w:shd w:val="clear" w:color="auto" w:fill="FFFFFF"/>
        <w:ind w:hanging="216"/>
        <w:rPr>
          <w:rFonts w:asciiTheme="minorHAnsi" w:hAnsiTheme="minorHAnsi" w:cstheme="minorHAnsi"/>
          <w:b/>
          <w:bCs/>
          <w:color w:val="000000"/>
          <w:sz w:val="22"/>
          <w:szCs w:val="22"/>
        </w:rPr>
      </w:pPr>
    </w:p>
    <w:p w14:paraId="378C72E2" w14:textId="6423D66A" w:rsidR="009C6B42" w:rsidRPr="007013B7" w:rsidRDefault="009C6B42" w:rsidP="00441E37">
      <w:pPr>
        <w:shd w:val="clear" w:color="auto" w:fill="FFFFFF"/>
        <w:ind w:left="475"/>
        <w:rPr>
          <w:rFonts w:asciiTheme="minorHAnsi" w:hAnsiTheme="minorHAnsi" w:cstheme="minorHAnsi"/>
          <w:color w:val="000000"/>
          <w:sz w:val="22"/>
          <w:szCs w:val="22"/>
        </w:rPr>
      </w:pPr>
      <w:r w:rsidRPr="007013B7">
        <w:rPr>
          <w:rFonts w:asciiTheme="minorHAnsi" w:hAnsiTheme="minorHAnsi" w:cstheme="minorHAnsi"/>
          <w:b/>
          <w:bCs/>
          <w:color w:val="000000"/>
          <w:sz w:val="22"/>
          <w:szCs w:val="22"/>
        </w:rPr>
        <w:t>History: </w:t>
      </w:r>
      <w:hyperlink r:id="rId691" w:tooltip="2006 Clearinghouse Rules 78" w:history="1">
        <w:r w:rsidRPr="007013B7">
          <w:rPr>
            <w:rStyle w:val="Hyperlink"/>
            <w:rFonts w:asciiTheme="minorHAnsi" w:eastAsiaTheme="majorEastAsia" w:hAnsiTheme="minorHAnsi" w:cstheme="minorHAnsi"/>
            <w:color w:val="426986"/>
            <w:sz w:val="22"/>
            <w:szCs w:val="22"/>
          </w:rPr>
          <w:t>CR 06-078</w:t>
        </w:r>
      </w:hyperlink>
      <w:r w:rsidRPr="007013B7">
        <w:rPr>
          <w:rFonts w:asciiTheme="minorHAnsi" w:hAnsiTheme="minorHAnsi" w:cstheme="minorHAnsi"/>
          <w:color w:val="000000"/>
          <w:sz w:val="22"/>
          <w:szCs w:val="22"/>
        </w:rPr>
        <w:t>: cr. </w:t>
      </w:r>
      <w:hyperlink r:id="rId692" w:tooltip="Admin. Register toc" w:history="1">
        <w:r w:rsidRPr="007013B7">
          <w:rPr>
            <w:rStyle w:val="Hyperlink"/>
            <w:rFonts w:asciiTheme="minorHAnsi" w:eastAsiaTheme="majorEastAsia" w:hAnsiTheme="minorHAnsi" w:cstheme="minorHAnsi"/>
            <w:color w:val="426986"/>
            <w:sz w:val="22"/>
            <w:szCs w:val="22"/>
          </w:rPr>
          <w:t>Register May 2007 No. 617</w:t>
        </w:r>
      </w:hyperlink>
      <w:r w:rsidRPr="007013B7">
        <w:rPr>
          <w:rFonts w:asciiTheme="minorHAnsi" w:hAnsiTheme="minorHAnsi" w:cstheme="minorHAnsi"/>
          <w:color w:val="000000"/>
          <w:sz w:val="22"/>
          <w:szCs w:val="22"/>
        </w:rPr>
        <w:t>, eff. 6-1-07.</w:t>
      </w:r>
    </w:p>
    <w:p w14:paraId="5D480D00" w14:textId="77777777" w:rsidR="00E32B4E" w:rsidRDefault="00E32B4E" w:rsidP="009C6B42">
      <w:pPr>
        <w:shd w:val="clear" w:color="auto" w:fill="FFFFFF"/>
        <w:ind w:hanging="480"/>
        <w:rPr>
          <w:rStyle w:val="qsnumsectnum"/>
          <w:rFonts w:asciiTheme="minorHAnsi" w:eastAsiaTheme="majorEastAsia" w:hAnsiTheme="minorHAnsi" w:cstheme="minorHAnsi"/>
          <w:b/>
          <w:bCs/>
          <w:color w:val="000000"/>
          <w:sz w:val="22"/>
          <w:szCs w:val="22"/>
        </w:rPr>
      </w:pPr>
    </w:p>
    <w:p w14:paraId="222028D6" w14:textId="7BF7676F" w:rsidR="009C6B42" w:rsidRPr="00C647DA" w:rsidRDefault="009C6B42" w:rsidP="003D19A7">
      <w:pPr>
        <w:pStyle w:val="Heading4"/>
      </w:pPr>
      <w:r w:rsidRPr="00C647DA">
        <w:rPr>
          <w:rStyle w:val="qsnumsectnum"/>
          <w:rFonts w:cstheme="majorHAnsi"/>
          <w:color w:val="8C282F"/>
        </w:rPr>
        <w:t>UWS 7.05</w:t>
      </w:r>
      <w:r w:rsidRPr="00C647DA">
        <w:t> </w:t>
      </w:r>
      <w:r w:rsidRPr="00C647DA">
        <w:rPr>
          <w:rStyle w:val="qstitlesection"/>
          <w:rFonts w:cstheme="majorHAnsi"/>
          <w:color w:val="8C282F"/>
        </w:rPr>
        <w:t> Expedited process.</w:t>
      </w:r>
    </w:p>
    <w:p w14:paraId="46CB6053" w14:textId="77777777" w:rsidR="009C6B42" w:rsidRPr="007013B7" w:rsidRDefault="009C6B42" w:rsidP="00C647DA">
      <w:pPr>
        <w:shd w:val="clear" w:color="auto" w:fill="FFFFFF"/>
        <w:ind w:left="475" w:hanging="475"/>
        <w:rPr>
          <w:rFonts w:asciiTheme="minorHAnsi" w:hAnsiTheme="minorHAnsi" w:cstheme="minorHAnsi"/>
          <w:color w:val="000000"/>
          <w:sz w:val="22"/>
          <w:szCs w:val="22"/>
        </w:rPr>
      </w:pPr>
      <w:r w:rsidRPr="007013B7">
        <w:rPr>
          <w:rStyle w:val="qsnumsubsecnum"/>
          <w:rFonts w:asciiTheme="minorHAnsi" w:hAnsiTheme="minorHAnsi" w:cstheme="minorHAnsi"/>
          <w:b/>
          <w:bCs/>
          <w:color w:val="000000"/>
          <w:sz w:val="22"/>
          <w:szCs w:val="22"/>
        </w:rPr>
        <w:t>(1)</w:t>
      </w:r>
      <w:r w:rsidRPr="007013B7">
        <w:rPr>
          <w:rFonts w:asciiTheme="minorHAnsi" w:hAnsiTheme="minorHAnsi" w:cstheme="minorHAnsi"/>
          <w:b/>
          <w:bCs/>
          <w:color w:val="000000"/>
          <w:sz w:val="22"/>
          <w:szCs w:val="22"/>
        </w:rPr>
        <w:t> </w:t>
      </w:r>
      <w:r w:rsidRPr="007013B7">
        <w:rPr>
          <w:rFonts w:asciiTheme="minorHAnsi" w:hAnsiTheme="minorHAnsi" w:cstheme="minorHAnsi"/>
          <w:b/>
          <w:bCs/>
          <w:color w:val="000000"/>
          <w:sz w:val="22"/>
          <w:szCs w:val="22"/>
        </w:rPr>
        <w:t> </w:t>
      </w:r>
      <w:r w:rsidRPr="007013B7">
        <w:rPr>
          <w:rFonts w:asciiTheme="minorHAnsi" w:hAnsiTheme="minorHAnsi" w:cstheme="minorHAnsi"/>
          <w:color w:val="000000"/>
          <w:sz w:val="22"/>
          <w:szCs w:val="22"/>
        </w:rPr>
        <w:t>Whenever the chancellor of an institution within the University of Wisconsin System receives a report under s. </w:t>
      </w:r>
      <w:hyperlink r:id="rId693" w:tooltip="Admin. Code UWS 7.04" w:history="1">
        <w:r w:rsidRPr="007013B7">
          <w:rPr>
            <w:rStyle w:val="Hyperlink"/>
            <w:rFonts w:asciiTheme="minorHAnsi" w:eastAsiaTheme="majorEastAsia" w:hAnsiTheme="minorHAnsi" w:cstheme="minorHAnsi"/>
            <w:color w:val="426986"/>
            <w:sz w:val="22"/>
            <w:szCs w:val="22"/>
          </w:rPr>
          <w:t>UWS 7.04</w:t>
        </w:r>
      </w:hyperlink>
      <w:r w:rsidRPr="007013B7">
        <w:rPr>
          <w:rFonts w:asciiTheme="minorHAnsi" w:hAnsiTheme="minorHAnsi" w:cstheme="minorHAnsi"/>
          <w:color w:val="000000"/>
          <w:sz w:val="22"/>
          <w:szCs w:val="22"/>
        </w:rPr>
        <w:t> or other credible information that a faculty member has pleaded guilty or no contest to, or has been convicted of a felony of a type listed in s. </w:t>
      </w:r>
      <w:hyperlink r:id="rId694" w:tooltip="Admin. Code UWS 7.02(1)(a)" w:history="1">
        <w:r w:rsidRPr="007013B7">
          <w:rPr>
            <w:rStyle w:val="Hyperlink"/>
            <w:rFonts w:asciiTheme="minorHAnsi" w:eastAsiaTheme="majorEastAsia" w:hAnsiTheme="minorHAnsi" w:cstheme="minorHAnsi"/>
            <w:color w:val="426986"/>
            <w:sz w:val="22"/>
            <w:szCs w:val="22"/>
          </w:rPr>
          <w:t>UWS 7.02 (1) (a)</w:t>
        </w:r>
      </w:hyperlink>
      <w:r w:rsidRPr="007013B7">
        <w:rPr>
          <w:rFonts w:asciiTheme="minorHAnsi" w:hAnsiTheme="minorHAnsi" w:cstheme="minorHAnsi"/>
          <w:color w:val="000000"/>
          <w:sz w:val="22"/>
          <w:szCs w:val="22"/>
        </w:rPr>
        <w:t>, in state or federal court, the chancellor shall:</w:t>
      </w:r>
    </w:p>
    <w:p w14:paraId="033B2E0B" w14:textId="77777777" w:rsidR="009C6B42" w:rsidRPr="007013B7" w:rsidRDefault="009C6B42" w:rsidP="00C647DA">
      <w:pPr>
        <w:shd w:val="clear" w:color="auto" w:fill="FFFFFF"/>
        <w:ind w:left="950" w:hanging="475"/>
        <w:rPr>
          <w:rFonts w:asciiTheme="minorHAnsi" w:hAnsiTheme="minorHAnsi" w:cstheme="minorHAnsi"/>
          <w:color w:val="000000"/>
          <w:sz w:val="22"/>
          <w:szCs w:val="22"/>
        </w:rPr>
      </w:pPr>
      <w:r w:rsidRPr="007013B7">
        <w:rPr>
          <w:rStyle w:val="qsnumparanum"/>
          <w:rFonts w:asciiTheme="minorHAnsi" w:hAnsiTheme="minorHAnsi" w:cstheme="minorHAnsi"/>
          <w:b/>
          <w:bCs/>
          <w:color w:val="000000"/>
          <w:sz w:val="22"/>
          <w:szCs w:val="22"/>
        </w:rPr>
        <w:t>(a)</w:t>
      </w:r>
      <w:r w:rsidRPr="007013B7">
        <w:rPr>
          <w:rFonts w:asciiTheme="minorHAnsi" w:hAnsiTheme="minorHAnsi" w:cstheme="minorHAnsi"/>
          <w:color w:val="000000"/>
          <w:sz w:val="22"/>
          <w:szCs w:val="22"/>
        </w:rPr>
        <w:t> Within 3 working days of receipt of the report or information, inform the faculty member of its receipt and, after consulting with appropriate institutional governance representatives, appoint an investigator to investigate the report or information and to advise the chancellor as to whether to proceed under this section or ch. </w:t>
      </w:r>
      <w:hyperlink r:id="rId695" w:tooltip="Admin. Code ch. UWS 4" w:history="1">
        <w:r w:rsidRPr="007013B7">
          <w:rPr>
            <w:rStyle w:val="Hyperlink"/>
            <w:rFonts w:asciiTheme="minorHAnsi" w:eastAsiaTheme="majorEastAsia" w:hAnsiTheme="minorHAnsi" w:cstheme="minorHAnsi"/>
            <w:color w:val="426986"/>
            <w:sz w:val="22"/>
            <w:szCs w:val="22"/>
          </w:rPr>
          <w:t>UWS 4</w:t>
        </w:r>
      </w:hyperlink>
      <w:r w:rsidRPr="007013B7">
        <w:rPr>
          <w:rFonts w:asciiTheme="minorHAnsi" w:hAnsiTheme="minorHAnsi" w:cstheme="minorHAnsi"/>
          <w:color w:val="000000"/>
          <w:sz w:val="22"/>
          <w:szCs w:val="22"/>
        </w:rPr>
        <w:t>. If the university knows the identity of an affected party, the university shall make a reasonable attempt to notify the affected party of the report or information at the same time as the faculty member.</w:t>
      </w:r>
    </w:p>
    <w:p w14:paraId="1061FFF7" w14:textId="77777777" w:rsidR="009C6B42" w:rsidRPr="007013B7" w:rsidRDefault="009C6B42" w:rsidP="00C647DA">
      <w:pPr>
        <w:shd w:val="clear" w:color="auto" w:fill="FFFFFF"/>
        <w:ind w:left="950" w:hanging="475"/>
        <w:rPr>
          <w:rFonts w:asciiTheme="minorHAnsi" w:hAnsiTheme="minorHAnsi" w:cstheme="minorHAnsi"/>
          <w:color w:val="000000"/>
          <w:sz w:val="22"/>
          <w:szCs w:val="22"/>
        </w:rPr>
      </w:pPr>
      <w:r w:rsidRPr="007013B7">
        <w:rPr>
          <w:rStyle w:val="qsnumparanum"/>
          <w:rFonts w:asciiTheme="minorHAnsi" w:hAnsiTheme="minorHAnsi" w:cstheme="minorHAnsi"/>
          <w:b/>
          <w:bCs/>
          <w:color w:val="000000"/>
          <w:sz w:val="22"/>
          <w:szCs w:val="22"/>
        </w:rPr>
        <w:lastRenderedPageBreak/>
        <w:t>(b)</w:t>
      </w:r>
      <w:r w:rsidRPr="007013B7">
        <w:rPr>
          <w:rFonts w:asciiTheme="minorHAnsi" w:hAnsiTheme="minorHAnsi" w:cstheme="minorHAnsi"/>
          <w:color w:val="000000"/>
          <w:sz w:val="22"/>
          <w:szCs w:val="22"/>
        </w:rPr>
        <w:t> Upon appointing an investigator and notifying the faculty member, afford the faculty member 3 working days in which to request that the investigator be disqualified on grounds of lack of impartiality or other cause. In the event that the chancellor determines that a request for disqualification should be granted, the chancellor shall, within 2 working days of the determination, appoint a different investigator. The faculty member shall have the opportunity to request that any second or subsequent investigators be disqualified on grounds of lack of impartiality or other cause.</w:t>
      </w:r>
    </w:p>
    <w:p w14:paraId="1AA56167" w14:textId="77777777" w:rsidR="009C6B42" w:rsidRPr="007013B7" w:rsidRDefault="009C6B42" w:rsidP="00C647DA">
      <w:pPr>
        <w:shd w:val="clear" w:color="auto" w:fill="FFFFFF"/>
        <w:ind w:left="475" w:hanging="475"/>
        <w:rPr>
          <w:rFonts w:asciiTheme="minorHAnsi" w:hAnsiTheme="minorHAnsi" w:cstheme="minorHAnsi"/>
          <w:color w:val="000000"/>
          <w:sz w:val="22"/>
          <w:szCs w:val="22"/>
        </w:rPr>
      </w:pPr>
      <w:r w:rsidRPr="007013B7">
        <w:rPr>
          <w:rFonts w:asciiTheme="minorHAnsi" w:hAnsiTheme="minorHAnsi" w:cstheme="minorHAnsi"/>
          <w:b/>
          <w:bCs/>
          <w:color w:val="000000"/>
          <w:sz w:val="22"/>
          <w:szCs w:val="22"/>
        </w:rPr>
        <w:t>(2)</w:t>
      </w:r>
      <w:r w:rsidRPr="007013B7">
        <w:rPr>
          <w:rFonts w:asciiTheme="minorHAnsi" w:hAnsiTheme="minorHAnsi" w:cstheme="minorHAnsi"/>
          <w:b/>
          <w:bCs/>
          <w:color w:val="000000"/>
          <w:sz w:val="22"/>
          <w:szCs w:val="22"/>
        </w:rPr>
        <w:t> </w:t>
      </w:r>
      <w:r w:rsidRPr="007013B7">
        <w:rPr>
          <w:rFonts w:asciiTheme="minorHAnsi" w:hAnsiTheme="minorHAnsi" w:cstheme="minorHAnsi"/>
          <w:color w:val="000000"/>
          <w:sz w:val="22"/>
          <w:szCs w:val="22"/>
        </w:rPr>
        <w:t>The investigator shall complete and file a report with the chancellor not later than 10 working days following the investigator's appointment.</w:t>
      </w:r>
    </w:p>
    <w:p w14:paraId="55967F83" w14:textId="77777777" w:rsidR="009C6B42" w:rsidRPr="007013B7" w:rsidRDefault="009C6B42" w:rsidP="00C647DA">
      <w:pPr>
        <w:shd w:val="clear" w:color="auto" w:fill="FFFFFF"/>
        <w:ind w:left="475" w:hanging="475"/>
        <w:rPr>
          <w:rFonts w:asciiTheme="minorHAnsi" w:hAnsiTheme="minorHAnsi" w:cstheme="minorHAnsi"/>
          <w:color w:val="000000"/>
          <w:sz w:val="22"/>
          <w:szCs w:val="22"/>
        </w:rPr>
      </w:pPr>
      <w:r w:rsidRPr="007013B7">
        <w:rPr>
          <w:rFonts w:asciiTheme="minorHAnsi" w:hAnsiTheme="minorHAnsi" w:cstheme="minorHAnsi"/>
          <w:b/>
          <w:bCs/>
          <w:color w:val="000000"/>
          <w:sz w:val="22"/>
          <w:szCs w:val="22"/>
        </w:rPr>
        <w:t>(3)</w:t>
      </w:r>
      <w:r w:rsidRPr="007013B7">
        <w:rPr>
          <w:rFonts w:asciiTheme="minorHAnsi" w:hAnsiTheme="minorHAnsi" w:cstheme="minorHAnsi"/>
          <w:b/>
          <w:bCs/>
          <w:color w:val="000000"/>
          <w:sz w:val="22"/>
          <w:szCs w:val="22"/>
        </w:rPr>
        <w:t> </w:t>
      </w:r>
      <w:r w:rsidRPr="007013B7">
        <w:rPr>
          <w:rFonts w:asciiTheme="minorHAnsi" w:hAnsiTheme="minorHAnsi" w:cstheme="minorHAnsi"/>
          <w:color w:val="000000"/>
          <w:sz w:val="22"/>
          <w:szCs w:val="22"/>
        </w:rPr>
        <w:t>Within 3 working days of receipt of the investigator's report, the chancellor shall consult with appropriate institutional governance representatives and decide whether to seek dismissal of the faculty member pursuant to this chapter, to seek dismissal of the faculty member pursuant to ch. </w:t>
      </w:r>
      <w:hyperlink r:id="rId696" w:tooltip="Admin. Code ch. UWS 4" w:history="1">
        <w:r w:rsidRPr="007013B7">
          <w:rPr>
            <w:rStyle w:val="Hyperlink"/>
            <w:rFonts w:asciiTheme="minorHAnsi" w:eastAsiaTheme="majorEastAsia" w:hAnsiTheme="minorHAnsi" w:cstheme="minorHAnsi"/>
            <w:color w:val="426986"/>
            <w:sz w:val="22"/>
            <w:szCs w:val="22"/>
          </w:rPr>
          <w:t>UWS 4</w:t>
        </w:r>
      </w:hyperlink>
      <w:r w:rsidRPr="007013B7">
        <w:rPr>
          <w:rFonts w:asciiTheme="minorHAnsi" w:hAnsiTheme="minorHAnsi" w:cstheme="minorHAnsi"/>
          <w:color w:val="000000"/>
          <w:sz w:val="22"/>
          <w:szCs w:val="22"/>
        </w:rPr>
        <w:t>, to seek an alternative disciplinary sanction, or to discontinue the proceedings as follows:</w:t>
      </w:r>
    </w:p>
    <w:p w14:paraId="09A6AF4B" w14:textId="77777777" w:rsidR="009C6B42" w:rsidRPr="007013B7" w:rsidRDefault="009C6B42" w:rsidP="00C647DA">
      <w:pPr>
        <w:shd w:val="clear" w:color="auto" w:fill="FFFFFF"/>
        <w:ind w:left="950" w:hanging="475"/>
        <w:rPr>
          <w:rFonts w:asciiTheme="minorHAnsi" w:hAnsiTheme="minorHAnsi" w:cstheme="minorHAnsi"/>
          <w:color w:val="000000"/>
          <w:sz w:val="22"/>
          <w:szCs w:val="22"/>
        </w:rPr>
      </w:pPr>
      <w:r w:rsidRPr="007013B7">
        <w:rPr>
          <w:rStyle w:val="qsnumparanum"/>
          <w:rFonts w:asciiTheme="minorHAnsi" w:hAnsiTheme="minorHAnsi" w:cstheme="minorHAnsi"/>
          <w:b/>
          <w:bCs/>
          <w:color w:val="000000"/>
          <w:sz w:val="22"/>
          <w:szCs w:val="22"/>
        </w:rPr>
        <w:t>(a)</w:t>
      </w:r>
      <w:r w:rsidRPr="007013B7">
        <w:rPr>
          <w:rFonts w:asciiTheme="minorHAnsi" w:hAnsiTheme="minorHAnsi" w:cstheme="minorHAnsi"/>
          <w:color w:val="000000"/>
          <w:sz w:val="22"/>
          <w:szCs w:val="22"/>
        </w:rPr>
        <w:t> If the chancellor decides to seek dismissal of the faculty member pursuant to this chapter, the chancellor shall file charges within 2 working days of reaching the decision.</w:t>
      </w:r>
    </w:p>
    <w:p w14:paraId="5A9F7688" w14:textId="77777777" w:rsidR="009C6B42" w:rsidRPr="007013B7" w:rsidRDefault="009C6B42" w:rsidP="00C647DA">
      <w:pPr>
        <w:shd w:val="clear" w:color="auto" w:fill="FFFFFF"/>
        <w:ind w:left="950" w:hanging="475"/>
        <w:rPr>
          <w:rFonts w:asciiTheme="minorHAnsi" w:hAnsiTheme="minorHAnsi" w:cstheme="minorHAnsi"/>
          <w:color w:val="000000"/>
          <w:sz w:val="22"/>
          <w:szCs w:val="22"/>
        </w:rPr>
      </w:pPr>
      <w:r w:rsidRPr="007013B7">
        <w:rPr>
          <w:rStyle w:val="qsnumparanum"/>
          <w:rFonts w:asciiTheme="minorHAnsi" w:hAnsiTheme="minorHAnsi" w:cstheme="minorHAnsi"/>
          <w:b/>
          <w:bCs/>
          <w:color w:val="000000"/>
          <w:sz w:val="22"/>
          <w:szCs w:val="22"/>
        </w:rPr>
        <w:t>(b)</w:t>
      </w:r>
      <w:r w:rsidRPr="007013B7">
        <w:rPr>
          <w:rFonts w:asciiTheme="minorHAnsi" w:hAnsiTheme="minorHAnsi" w:cstheme="minorHAnsi"/>
          <w:color w:val="000000"/>
          <w:sz w:val="22"/>
          <w:szCs w:val="22"/>
        </w:rPr>
        <w:t> If the chancellor decides to seek dismissal of the faculty member pursuant to ch. </w:t>
      </w:r>
      <w:hyperlink r:id="rId697" w:tooltip="Admin. Code ch. UWS 4" w:history="1">
        <w:r w:rsidRPr="007013B7">
          <w:rPr>
            <w:rStyle w:val="Hyperlink"/>
            <w:rFonts w:asciiTheme="minorHAnsi" w:eastAsiaTheme="majorEastAsia" w:hAnsiTheme="minorHAnsi" w:cstheme="minorHAnsi"/>
            <w:color w:val="426986"/>
            <w:sz w:val="22"/>
            <w:szCs w:val="22"/>
          </w:rPr>
          <w:t>UWS 4</w:t>
        </w:r>
      </w:hyperlink>
      <w:r w:rsidRPr="007013B7">
        <w:rPr>
          <w:rFonts w:asciiTheme="minorHAnsi" w:hAnsiTheme="minorHAnsi" w:cstheme="minorHAnsi"/>
          <w:color w:val="000000"/>
          <w:sz w:val="22"/>
          <w:szCs w:val="22"/>
        </w:rPr>
        <w:t>, the chancellor shall file charges and proceed in accordance with the provisions of that chapter and implementing institutional policies. If, during the course of such proceedings under ch. </w:t>
      </w:r>
      <w:hyperlink r:id="rId698" w:tooltip="Admin. Code ch. UWS 4" w:history="1">
        <w:r w:rsidRPr="007013B7">
          <w:rPr>
            <w:rStyle w:val="Hyperlink"/>
            <w:rFonts w:asciiTheme="minorHAnsi" w:eastAsiaTheme="majorEastAsia" w:hAnsiTheme="minorHAnsi" w:cstheme="minorHAnsi"/>
            <w:color w:val="426986"/>
            <w:sz w:val="22"/>
            <w:szCs w:val="22"/>
          </w:rPr>
          <w:t>UWS 4</w:t>
        </w:r>
      </w:hyperlink>
      <w:r w:rsidRPr="007013B7">
        <w:rPr>
          <w:rFonts w:asciiTheme="minorHAnsi" w:hAnsiTheme="minorHAnsi" w:cstheme="minorHAnsi"/>
          <w:color w:val="000000"/>
          <w:sz w:val="22"/>
          <w:szCs w:val="22"/>
        </w:rPr>
        <w:t>, the chancellor receives a report under s. </w:t>
      </w:r>
      <w:hyperlink r:id="rId699" w:tooltip="Admin. Code UWS 7.04" w:history="1">
        <w:r w:rsidRPr="007013B7">
          <w:rPr>
            <w:rStyle w:val="Hyperlink"/>
            <w:rFonts w:asciiTheme="minorHAnsi" w:eastAsiaTheme="majorEastAsia" w:hAnsiTheme="minorHAnsi" w:cstheme="minorHAnsi"/>
            <w:color w:val="426986"/>
            <w:sz w:val="22"/>
            <w:szCs w:val="22"/>
          </w:rPr>
          <w:t>UWS 7.04</w:t>
        </w:r>
      </w:hyperlink>
      <w:r w:rsidRPr="007013B7">
        <w:rPr>
          <w:rFonts w:asciiTheme="minorHAnsi" w:hAnsiTheme="minorHAnsi" w:cstheme="minorHAnsi"/>
          <w:color w:val="000000"/>
          <w:sz w:val="22"/>
          <w:szCs w:val="22"/>
        </w:rPr>
        <w:t> or other credible information that the faculty member has pleaded guilty or no contest to or has been convicted of a felony of a type listed in s. </w:t>
      </w:r>
      <w:hyperlink r:id="rId700" w:tooltip="Admin. Code UWS 7.02(1)(a)" w:history="1">
        <w:r w:rsidRPr="007013B7">
          <w:rPr>
            <w:rStyle w:val="Hyperlink"/>
            <w:rFonts w:asciiTheme="minorHAnsi" w:eastAsiaTheme="majorEastAsia" w:hAnsiTheme="minorHAnsi" w:cstheme="minorHAnsi"/>
            <w:color w:val="426986"/>
            <w:sz w:val="22"/>
            <w:szCs w:val="22"/>
          </w:rPr>
          <w:t>UWS 7.02 (1) (a)</w:t>
        </w:r>
      </w:hyperlink>
      <w:r w:rsidRPr="007013B7">
        <w:rPr>
          <w:rFonts w:asciiTheme="minorHAnsi" w:hAnsiTheme="minorHAnsi" w:cstheme="minorHAnsi"/>
          <w:color w:val="000000"/>
          <w:sz w:val="22"/>
          <w:szCs w:val="22"/>
        </w:rPr>
        <w:t>, and one or more of the conditions listed in s. </w:t>
      </w:r>
      <w:hyperlink r:id="rId701" w:tooltip="Admin. Code UWS 7.02(1)(b)" w:history="1">
        <w:r w:rsidRPr="007013B7">
          <w:rPr>
            <w:rStyle w:val="Hyperlink"/>
            <w:rFonts w:asciiTheme="minorHAnsi" w:eastAsiaTheme="majorEastAsia" w:hAnsiTheme="minorHAnsi" w:cstheme="minorHAnsi"/>
            <w:color w:val="426986"/>
            <w:sz w:val="22"/>
            <w:szCs w:val="22"/>
          </w:rPr>
          <w:t>UWS 7.02 (1) (b)</w:t>
        </w:r>
      </w:hyperlink>
      <w:r w:rsidRPr="007013B7">
        <w:rPr>
          <w:rFonts w:asciiTheme="minorHAnsi" w:hAnsiTheme="minorHAnsi" w:cstheme="minorHAnsi"/>
          <w:color w:val="000000"/>
          <w:sz w:val="22"/>
          <w:szCs w:val="22"/>
        </w:rPr>
        <w:t> through </w:t>
      </w:r>
      <w:hyperlink r:id="rId702" w:tooltip="Admin. Code UWS 7.02(1)(e)" w:history="1">
        <w:r w:rsidRPr="007013B7">
          <w:rPr>
            <w:rStyle w:val="Hyperlink"/>
            <w:rFonts w:asciiTheme="minorHAnsi" w:eastAsiaTheme="majorEastAsia" w:hAnsiTheme="minorHAnsi" w:cstheme="minorHAnsi"/>
            <w:color w:val="426986"/>
            <w:sz w:val="22"/>
            <w:szCs w:val="22"/>
          </w:rPr>
          <w:t>(e)</w:t>
        </w:r>
      </w:hyperlink>
      <w:r w:rsidRPr="007013B7">
        <w:rPr>
          <w:rFonts w:asciiTheme="minorHAnsi" w:hAnsiTheme="minorHAnsi" w:cstheme="minorHAnsi"/>
          <w:color w:val="000000"/>
          <w:sz w:val="22"/>
          <w:szCs w:val="22"/>
        </w:rPr>
        <w:t> are present, the chancellor may, at that point, elect to follow the procedures for dismissal pursuant to this chapter.</w:t>
      </w:r>
    </w:p>
    <w:p w14:paraId="329338A4" w14:textId="77777777" w:rsidR="009C6B42" w:rsidRPr="007013B7" w:rsidRDefault="009C6B42" w:rsidP="00C647DA">
      <w:pPr>
        <w:shd w:val="clear" w:color="auto" w:fill="FFFFFF"/>
        <w:ind w:left="950" w:hanging="475"/>
        <w:rPr>
          <w:rFonts w:asciiTheme="minorHAnsi" w:hAnsiTheme="minorHAnsi" w:cstheme="minorHAnsi"/>
          <w:color w:val="000000"/>
          <w:sz w:val="22"/>
          <w:szCs w:val="22"/>
        </w:rPr>
      </w:pPr>
      <w:r w:rsidRPr="007013B7">
        <w:rPr>
          <w:rStyle w:val="qsnumparanum"/>
          <w:rFonts w:asciiTheme="minorHAnsi" w:hAnsiTheme="minorHAnsi" w:cstheme="minorHAnsi"/>
          <w:b/>
          <w:bCs/>
          <w:color w:val="000000"/>
          <w:sz w:val="22"/>
          <w:szCs w:val="22"/>
        </w:rPr>
        <w:t>(c)</w:t>
      </w:r>
      <w:r w:rsidRPr="007013B7">
        <w:rPr>
          <w:rFonts w:asciiTheme="minorHAnsi" w:hAnsiTheme="minorHAnsi" w:cstheme="minorHAnsi"/>
          <w:color w:val="000000"/>
          <w:sz w:val="22"/>
          <w:szCs w:val="22"/>
        </w:rPr>
        <w:t> If the chancellor decides to seek an alternative disciplinary sanction, the procedures under chs. </w:t>
      </w:r>
      <w:hyperlink r:id="rId703" w:tooltip="Admin. Code ch. UWS 4" w:history="1">
        <w:r w:rsidRPr="007013B7">
          <w:rPr>
            <w:rStyle w:val="Hyperlink"/>
            <w:rFonts w:asciiTheme="minorHAnsi" w:eastAsiaTheme="majorEastAsia" w:hAnsiTheme="minorHAnsi" w:cstheme="minorHAnsi"/>
            <w:color w:val="426986"/>
            <w:sz w:val="22"/>
            <w:szCs w:val="22"/>
          </w:rPr>
          <w:t>UWS 4</w:t>
        </w:r>
      </w:hyperlink>
      <w:r w:rsidRPr="007013B7">
        <w:rPr>
          <w:rFonts w:asciiTheme="minorHAnsi" w:hAnsiTheme="minorHAnsi" w:cstheme="minorHAnsi"/>
          <w:color w:val="000000"/>
          <w:sz w:val="22"/>
          <w:szCs w:val="22"/>
        </w:rPr>
        <w:t> and </w:t>
      </w:r>
      <w:hyperlink r:id="rId704" w:tooltip="Admin. Code ch. UWS 6" w:history="1">
        <w:r w:rsidRPr="007013B7">
          <w:rPr>
            <w:rStyle w:val="Hyperlink"/>
            <w:rFonts w:asciiTheme="minorHAnsi" w:eastAsiaTheme="majorEastAsia" w:hAnsiTheme="minorHAnsi" w:cstheme="minorHAnsi"/>
            <w:color w:val="426986"/>
            <w:sz w:val="22"/>
            <w:szCs w:val="22"/>
          </w:rPr>
          <w:t>6</w:t>
        </w:r>
      </w:hyperlink>
      <w:r w:rsidRPr="007013B7">
        <w:rPr>
          <w:rFonts w:asciiTheme="minorHAnsi" w:hAnsiTheme="minorHAnsi" w:cstheme="minorHAnsi"/>
          <w:color w:val="000000"/>
          <w:sz w:val="22"/>
          <w:szCs w:val="22"/>
        </w:rPr>
        <w:t>, and implementing institutional policies, shall be followed.</w:t>
      </w:r>
    </w:p>
    <w:p w14:paraId="54F0C15F" w14:textId="77777777" w:rsidR="009C6B42" w:rsidRPr="007013B7" w:rsidRDefault="009C6B42" w:rsidP="00C647DA">
      <w:pPr>
        <w:shd w:val="clear" w:color="auto" w:fill="FFFFFF"/>
        <w:ind w:left="475" w:hanging="475"/>
        <w:rPr>
          <w:rFonts w:asciiTheme="minorHAnsi" w:hAnsiTheme="minorHAnsi" w:cstheme="minorHAnsi"/>
          <w:color w:val="000000"/>
          <w:sz w:val="22"/>
          <w:szCs w:val="22"/>
        </w:rPr>
      </w:pPr>
      <w:r w:rsidRPr="007013B7">
        <w:rPr>
          <w:rFonts w:asciiTheme="minorHAnsi" w:hAnsiTheme="minorHAnsi" w:cstheme="minorHAnsi"/>
          <w:b/>
          <w:bCs/>
          <w:color w:val="000000"/>
          <w:sz w:val="22"/>
          <w:szCs w:val="22"/>
        </w:rPr>
        <w:t>(4)</w:t>
      </w:r>
      <w:r w:rsidRPr="007013B7">
        <w:rPr>
          <w:rFonts w:asciiTheme="minorHAnsi" w:hAnsiTheme="minorHAnsi" w:cstheme="minorHAnsi"/>
          <w:b/>
          <w:bCs/>
          <w:color w:val="000000"/>
          <w:sz w:val="22"/>
          <w:szCs w:val="22"/>
        </w:rPr>
        <w:t> </w:t>
      </w:r>
      <w:r w:rsidRPr="007013B7">
        <w:rPr>
          <w:rFonts w:asciiTheme="minorHAnsi" w:hAnsiTheme="minorHAnsi" w:cstheme="minorHAnsi"/>
          <w:color w:val="000000"/>
          <w:sz w:val="22"/>
          <w:szCs w:val="22"/>
        </w:rPr>
        <w:t>If charges seeking dismissal are filed under sub. </w:t>
      </w:r>
      <w:hyperlink r:id="rId705" w:tooltip="Admin. Code UWS 7.05(3)(a)" w:history="1">
        <w:r w:rsidRPr="007013B7">
          <w:rPr>
            <w:rStyle w:val="Hyperlink"/>
            <w:rFonts w:asciiTheme="minorHAnsi" w:eastAsiaTheme="majorEastAsia" w:hAnsiTheme="minorHAnsi" w:cstheme="minorHAnsi"/>
            <w:color w:val="426986"/>
            <w:sz w:val="22"/>
            <w:szCs w:val="22"/>
          </w:rPr>
          <w:t>(3) (a)</w:t>
        </w:r>
      </w:hyperlink>
      <w:r w:rsidRPr="007013B7">
        <w:rPr>
          <w:rFonts w:asciiTheme="minorHAnsi" w:hAnsiTheme="minorHAnsi" w:cstheme="minorHAnsi"/>
          <w:color w:val="000000"/>
          <w:sz w:val="22"/>
          <w:szCs w:val="22"/>
        </w:rPr>
        <w:t>, the faculty member shall be afforded a hearing before the institutional standing committee charged with hearing dismissal cases and making recommendations under s. </w:t>
      </w:r>
      <w:hyperlink r:id="rId706" w:tooltip="Admin. Code UWS 4.03" w:history="1">
        <w:r w:rsidRPr="007013B7">
          <w:rPr>
            <w:rStyle w:val="Hyperlink"/>
            <w:rFonts w:asciiTheme="minorHAnsi" w:eastAsiaTheme="majorEastAsia" w:hAnsiTheme="minorHAnsi" w:cstheme="minorHAnsi"/>
            <w:color w:val="426986"/>
            <w:sz w:val="22"/>
            <w:szCs w:val="22"/>
          </w:rPr>
          <w:t>UWS 4.03</w:t>
        </w:r>
      </w:hyperlink>
      <w:r w:rsidRPr="007013B7">
        <w:rPr>
          <w:rFonts w:asciiTheme="minorHAnsi" w:hAnsiTheme="minorHAnsi" w:cstheme="minorHAnsi"/>
          <w:color w:val="000000"/>
          <w:sz w:val="22"/>
          <w:szCs w:val="22"/>
        </w:rPr>
        <w:t>. The hearing shall provide the procedural guarantees enumerated under ss. </w:t>
      </w:r>
      <w:hyperlink r:id="rId707" w:tooltip="Admin. Code UWS 4.05" w:history="1">
        <w:r w:rsidRPr="007013B7">
          <w:rPr>
            <w:rStyle w:val="Hyperlink"/>
            <w:rFonts w:asciiTheme="minorHAnsi" w:eastAsiaTheme="majorEastAsia" w:hAnsiTheme="minorHAnsi" w:cstheme="minorHAnsi"/>
            <w:color w:val="426986"/>
            <w:sz w:val="22"/>
            <w:szCs w:val="22"/>
          </w:rPr>
          <w:t>UWS 4.05</w:t>
        </w:r>
      </w:hyperlink>
      <w:r w:rsidRPr="007013B7">
        <w:rPr>
          <w:rFonts w:asciiTheme="minorHAnsi" w:hAnsiTheme="minorHAnsi" w:cstheme="minorHAnsi"/>
          <w:color w:val="000000"/>
          <w:sz w:val="22"/>
          <w:szCs w:val="22"/>
        </w:rPr>
        <w:t> to </w:t>
      </w:r>
      <w:hyperlink r:id="rId708" w:tooltip="Admin. Code UWS 4.06" w:history="1">
        <w:r w:rsidRPr="007013B7">
          <w:rPr>
            <w:rStyle w:val="Hyperlink"/>
            <w:rFonts w:asciiTheme="minorHAnsi" w:eastAsiaTheme="majorEastAsia" w:hAnsiTheme="minorHAnsi" w:cstheme="minorHAnsi"/>
            <w:color w:val="426986"/>
            <w:sz w:val="22"/>
            <w:szCs w:val="22"/>
          </w:rPr>
          <w:t>4.06</w:t>
        </w:r>
      </w:hyperlink>
      <w:r w:rsidRPr="007013B7">
        <w:rPr>
          <w:rFonts w:asciiTheme="minorHAnsi" w:hAnsiTheme="minorHAnsi" w:cstheme="minorHAnsi"/>
          <w:color w:val="000000"/>
          <w:sz w:val="22"/>
          <w:szCs w:val="22"/>
        </w:rPr>
        <w:t>, except that the hearing shall be concluded, and written findings and a recommendation to the chancellor shall be prepared, within 15 working days of the filing of charges.</w:t>
      </w:r>
    </w:p>
    <w:p w14:paraId="33373287" w14:textId="77777777" w:rsidR="009C6B42" w:rsidRPr="007013B7" w:rsidRDefault="009C6B42" w:rsidP="00C647DA">
      <w:pPr>
        <w:shd w:val="clear" w:color="auto" w:fill="FFFFFF"/>
        <w:ind w:left="475" w:hanging="475"/>
        <w:rPr>
          <w:rFonts w:asciiTheme="minorHAnsi" w:hAnsiTheme="minorHAnsi" w:cstheme="minorHAnsi"/>
          <w:color w:val="000000"/>
          <w:sz w:val="22"/>
          <w:szCs w:val="22"/>
        </w:rPr>
      </w:pPr>
      <w:r w:rsidRPr="007013B7">
        <w:rPr>
          <w:rFonts w:asciiTheme="minorHAnsi" w:hAnsiTheme="minorHAnsi" w:cstheme="minorHAnsi"/>
          <w:b/>
          <w:bCs/>
          <w:color w:val="000000"/>
          <w:sz w:val="22"/>
          <w:szCs w:val="22"/>
        </w:rPr>
        <w:t>(5)</w:t>
      </w:r>
      <w:r w:rsidRPr="007013B7">
        <w:rPr>
          <w:rFonts w:asciiTheme="minorHAnsi" w:hAnsiTheme="minorHAnsi" w:cstheme="minorHAnsi"/>
          <w:b/>
          <w:bCs/>
          <w:color w:val="000000"/>
          <w:sz w:val="22"/>
          <w:szCs w:val="22"/>
        </w:rPr>
        <w:t> </w:t>
      </w:r>
      <w:r w:rsidRPr="007013B7">
        <w:rPr>
          <w:rFonts w:asciiTheme="minorHAnsi" w:hAnsiTheme="minorHAnsi" w:cstheme="minorHAnsi"/>
          <w:color w:val="000000"/>
          <w:sz w:val="22"/>
          <w:szCs w:val="22"/>
        </w:rPr>
        <w:t>Within 3 working days of receipt of the findings and recommendation of the committee under sub. </w:t>
      </w:r>
      <w:hyperlink r:id="rId709" w:tooltip="Admin. Code UWS 7.05(4)" w:history="1">
        <w:r w:rsidRPr="007013B7">
          <w:rPr>
            <w:rStyle w:val="Hyperlink"/>
            <w:rFonts w:asciiTheme="minorHAnsi" w:eastAsiaTheme="majorEastAsia" w:hAnsiTheme="minorHAnsi" w:cstheme="minorHAnsi"/>
            <w:color w:val="426986"/>
            <w:sz w:val="22"/>
            <w:szCs w:val="22"/>
          </w:rPr>
          <w:t>(4)</w:t>
        </w:r>
      </w:hyperlink>
      <w:r w:rsidRPr="007013B7">
        <w:rPr>
          <w:rFonts w:asciiTheme="minorHAnsi" w:hAnsiTheme="minorHAnsi" w:cstheme="minorHAnsi"/>
          <w:color w:val="000000"/>
          <w:sz w:val="22"/>
          <w:szCs w:val="22"/>
        </w:rPr>
        <w:t>, the chancellor shall prepare a written recommendation on the matter as follows:</w:t>
      </w:r>
    </w:p>
    <w:p w14:paraId="679A36CA" w14:textId="77777777" w:rsidR="009C6B42" w:rsidRPr="007013B7" w:rsidRDefault="009C6B42" w:rsidP="00C647DA">
      <w:pPr>
        <w:shd w:val="clear" w:color="auto" w:fill="FFFFFF"/>
        <w:ind w:left="950" w:hanging="475"/>
        <w:rPr>
          <w:rFonts w:asciiTheme="minorHAnsi" w:hAnsiTheme="minorHAnsi" w:cstheme="minorHAnsi"/>
          <w:color w:val="000000"/>
          <w:sz w:val="22"/>
          <w:szCs w:val="22"/>
        </w:rPr>
      </w:pPr>
      <w:r w:rsidRPr="007013B7">
        <w:rPr>
          <w:rStyle w:val="qsnumparanum"/>
          <w:rFonts w:asciiTheme="minorHAnsi" w:hAnsiTheme="minorHAnsi" w:cstheme="minorHAnsi"/>
          <w:b/>
          <w:bCs/>
          <w:color w:val="000000"/>
          <w:sz w:val="22"/>
          <w:szCs w:val="22"/>
        </w:rPr>
        <w:t>(a)</w:t>
      </w:r>
      <w:r w:rsidRPr="007013B7">
        <w:rPr>
          <w:rFonts w:asciiTheme="minorHAnsi" w:hAnsiTheme="minorHAnsi" w:cstheme="minorHAnsi"/>
          <w:color w:val="000000"/>
          <w:sz w:val="22"/>
          <w:szCs w:val="22"/>
        </w:rPr>
        <w:t> If the recommendation is for dismissal, the chancellor shall transmit it to the board for review.</w:t>
      </w:r>
    </w:p>
    <w:p w14:paraId="2234C3BE" w14:textId="77777777" w:rsidR="009C6B42" w:rsidRPr="007013B7" w:rsidRDefault="009C6B42" w:rsidP="00C647DA">
      <w:pPr>
        <w:shd w:val="clear" w:color="auto" w:fill="FFFFFF"/>
        <w:ind w:left="950" w:hanging="475"/>
        <w:rPr>
          <w:rFonts w:asciiTheme="minorHAnsi" w:hAnsiTheme="minorHAnsi" w:cstheme="minorHAnsi"/>
          <w:color w:val="000000"/>
          <w:sz w:val="22"/>
          <w:szCs w:val="22"/>
        </w:rPr>
      </w:pPr>
      <w:r w:rsidRPr="007013B7">
        <w:rPr>
          <w:rStyle w:val="qsnumparanum"/>
          <w:rFonts w:asciiTheme="minorHAnsi" w:hAnsiTheme="minorHAnsi" w:cstheme="minorHAnsi"/>
          <w:b/>
          <w:bCs/>
          <w:color w:val="000000"/>
          <w:sz w:val="22"/>
          <w:szCs w:val="22"/>
        </w:rPr>
        <w:t>(b)</w:t>
      </w:r>
      <w:r w:rsidRPr="007013B7">
        <w:rPr>
          <w:rFonts w:asciiTheme="minorHAnsi" w:hAnsiTheme="minorHAnsi" w:cstheme="minorHAnsi"/>
          <w:color w:val="000000"/>
          <w:sz w:val="22"/>
          <w:szCs w:val="22"/>
        </w:rPr>
        <w:t> Disciplinary action other than dismissal may be taken by the chancellor, whose decision shall be final, unless the board at its option grants a review on the record at the request of the faculty member. The faculty member shall receive a copy of the chancellor's final decision. If the identity of an affected party is known to the university, the university shall make a reasonable attempt to provide the affected party a copy of the chancellor's final decision at the same time as the faculty member.</w:t>
      </w:r>
    </w:p>
    <w:p w14:paraId="5D461A20" w14:textId="77777777" w:rsidR="009C6B42" w:rsidRPr="007013B7" w:rsidRDefault="009C6B42" w:rsidP="00C647DA">
      <w:pPr>
        <w:shd w:val="clear" w:color="auto" w:fill="FFFFFF"/>
        <w:ind w:left="475" w:hanging="475"/>
        <w:rPr>
          <w:rFonts w:asciiTheme="minorHAnsi" w:hAnsiTheme="minorHAnsi" w:cstheme="minorHAnsi"/>
          <w:color w:val="000000"/>
          <w:sz w:val="22"/>
          <w:szCs w:val="22"/>
        </w:rPr>
      </w:pPr>
      <w:r w:rsidRPr="007013B7">
        <w:rPr>
          <w:rFonts w:asciiTheme="minorHAnsi" w:hAnsiTheme="minorHAnsi" w:cstheme="minorHAnsi"/>
          <w:b/>
          <w:bCs/>
          <w:color w:val="000000"/>
          <w:sz w:val="22"/>
          <w:szCs w:val="22"/>
        </w:rPr>
        <w:t>(6)</w:t>
      </w:r>
      <w:r w:rsidRPr="007013B7">
        <w:rPr>
          <w:rFonts w:asciiTheme="minorHAnsi" w:hAnsiTheme="minorHAnsi" w:cstheme="minorHAnsi"/>
          <w:b/>
          <w:bCs/>
          <w:color w:val="000000"/>
          <w:sz w:val="22"/>
          <w:szCs w:val="22"/>
        </w:rPr>
        <w:t> </w:t>
      </w:r>
      <w:r w:rsidRPr="007013B7">
        <w:rPr>
          <w:rFonts w:asciiTheme="minorHAnsi" w:hAnsiTheme="minorHAnsi" w:cstheme="minorHAnsi"/>
          <w:color w:val="000000"/>
          <w:sz w:val="22"/>
          <w:szCs w:val="22"/>
        </w:rPr>
        <w:t>Upon receipt of the chancellor's recommendation, the full board shall review the record before the institutional hearing committee and shall offer an opportunity for filing exceptions to the recommendation, as well as for oral argument. The full board shall issue its decision on the matter within 15 working days of receipt of the chancellor's recommendation. If the university knows the identity of an affected party, the board shall make a reasonable attempt to notify the affected party of its decision at the same time as the faculty member.</w:t>
      </w:r>
    </w:p>
    <w:p w14:paraId="6565301D" w14:textId="77777777" w:rsidR="009C6B42" w:rsidRPr="007013B7" w:rsidRDefault="009C6B42" w:rsidP="00C647DA">
      <w:pPr>
        <w:shd w:val="clear" w:color="auto" w:fill="FFFFFF"/>
        <w:ind w:left="475" w:hanging="475"/>
        <w:rPr>
          <w:rFonts w:asciiTheme="minorHAnsi" w:hAnsiTheme="minorHAnsi" w:cstheme="minorHAnsi"/>
          <w:color w:val="000000"/>
          <w:sz w:val="22"/>
          <w:szCs w:val="22"/>
        </w:rPr>
      </w:pPr>
      <w:r w:rsidRPr="007013B7">
        <w:rPr>
          <w:rFonts w:asciiTheme="minorHAnsi" w:hAnsiTheme="minorHAnsi" w:cstheme="minorHAnsi"/>
          <w:b/>
          <w:bCs/>
          <w:color w:val="000000"/>
          <w:sz w:val="22"/>
          <w:szCs w:val="22"/>
        </w:rPr>
        <w:t>(7)</w:t>
      </w:r>
      <w:r w:rsidRPr="007013B7">
        <w:rPr>
          <w:rFonts w:asciiTheme="minorHAnsi" w:hAnsiTheme="minorHAnsi" w:cstheme="minorHAnsi"/>
          <w:b/>
          <w:bCs/>
          <w:color w:val="000000"/>
          <w:sz w:val="22"/>
          <w:szCs w:val="22"/>
        </w:rPr>
        <w:t> </w:t>
      </w:r>
      <w:r w:rsidRPr="007013B7">
        <w:rPr>
          <w:rFonts w:asciiTheme="minorHAnsi" w:hAnsiTheme="minorHAnsi" w:cstheme="minorHAnsi"/>
          <w:color w:val="000000"/>
          <w:sz w:val="22"/>
          <w:szCs w:val="22"/>
        </w:rPr>
        <w:t>If a faculty member whose dismissal is sought under sub. </w:t>
      </w:r>
      <w:hyperlink r:id="rId710" w:tooltip="Admin. Code UWS 7.05(3)(a)" w:history="1">
        <w:r w:rsidRPr="007013B7">
          <w:rPr>
            <w:rStyle w:val="Hyperlink"/>
            <w:rFonts w:asciiTheme="minorHAnsi" w:eastAsiaTheme="majorEastAsia" w:hAnsiTheme="minorHAnsi" w:cstheme="minorHAnsi"/>
            <w:color w:val="426986"/>
            <w:sz w:val="22"/>
            <w:szCs w:val="22"/>
          </w:rPr>
          <w:t>(3) (a)</w:t>
        </w:r>
      </w:hyperlink>
      <w:r w:rsidRPr="007013B7">
        <w:rPr>
          <w:rFonts w:asciiTheme="minorHAnsi" w:hAnsiTheme="minorHAnsi" w:cstheme="minorHAnsi"/>
          <w:color w:val="000000"/>
          <w:sz w:val="22"/>
          <w:szCs w:val="22"/>
        </w:rPr>
        <w:t> does not proceed with the hearing before the institutional hearing committee as provided in sub. </w:t>
      </w:r>
      <w:hyperlink r:id="rId711" w:tooltip="Admin. Code UWS 7.05(4)" w:history="1">
        <w:r w:rsidRPr="007013B7">
          <w:rPr>
            <w:rStyle w:val="Hyperlink"/>
            <w:rFonts w:asciiTheme="minorHAnsi" w:eastAsiaTheme="majorEastAsia" w:hAnsiTheme="minorHAnsi" w:cstheme="minorHAnsi"/>
            <w:color w:val="426986"/>
            <w:sz w:val="22"/>
            <w:szCs w:val="22"/>
          </w:rPr>
          <w:t>(4)</w:t>
        </w:r>
      </w:hyperlink>
      <w:r w:rsidRPr="007013B7">
        <w:rPr>
          <w:rFonts w:asciiTheme="minorHAnsi" w:hAnsiTheme="minorHAnsi" w:cstheme="minorHAnsi"/>
          <w:color w:val="000000"/>
          <w:sz w:val="22"/>
          <w:szCs w:val="22"/>
        </w:rPr>
        <w:t>, the board shall take appropriate action within 10 working days of receipt of the statement of charges and the recommendation of the chancellor.</w:t>
      </w:r>
    </w:p>
    <w:p w14:paraId="75F3B75A" w14:textId="77777777" w:rsidR="009C6B42" w:rsidRPr="007013B7" w:rsidRDefault="009C6B42" w:rsidP="00C647DA">
      <w:pPr>
        <w:shd w:val="clear" w:color="auto" w:fill="FFFFFF"/>
        <w:ind w:left="475" w:hanging="475"/>
        <w:rPr>
          <w:rFonts w:asciiTheme="minorHAnsi" w:hAnsiTheme="minorHAnsi" w:cstheme="minorHAnsi"/>
          <w:color w:val="000000"/>
          <w:sz w:val="22"/>
          <w:szCs w:val="22"/>
        </w:rPr>
      </w:pPr>
      <w:r w:rsidRPr="007013B7">
        <w:rPr>
          <w:rFonts w:asciiTheme="minorHAnsi" w:hAnsiTheme="minorHAnsi" w:cstheme="minorHAnsi"/>
          <w:b/>
          <w:bCs/>
          <w:color w:val="000000"/>
          <w:sz w:val="22"/>
          <w:szCs w:val="22"/>
        </w:rPr>
        <w:t>(8)</w:t>
      </w:r>
      <w:r w:rsidRPr="007013B7">
        <w:rPr>
          <w:rFonts w:asciiTheme="minorHAnsi" w:hAnsiTheme="minorHAnsi" w:cstheme="minorHAnsi"/>
          <w:b/>
          <w:bCs/>
          <w:color w:val="000000"/>
          <w:sz w:val="22"/>
          <w:szCs w:val="22"/>
        </w:rPr>
        <w:t> </w:t>
      </w:r>
      <w:r w:rsidRPr="007013B7">
        <w:rPr>
          <w:rFonts w:asciiTheme="minorHAnsi" w:hAnsiTheme="minorHAnsi" w:cstheme="minorHAnsi"/>
          <w:color w:val="000000"/>
          <w:sz w:val="22"/>
          <w:szCs w:val="22"/>
        </w:rPr>
        <w:t>The administration or its representatives shall have the burden of proof to show that just cause exists for dismissal under this chapter. The administration shall demonstrate by clear and convincing evidence that the faculty member engaged in serious criminal misconduct, as defined in s. </w:t>
      </w:r>
      <w:hyperlink r:id="rId712" w:tooltip="Admin. Code UWS 7.02" w:history="1">
        <w:r w:rsidRPr="007013B7">
          <w:rPr>
            <w:rStyle w:val="Hyperlink"/>
            <w:rFonts w:asciiTheme="minorHAnsi" w:eastAsiaTheme="majorEastAsia" w:hAnsiTheme="minorHAnsi" w:cstheme="minorHAnsi"/>
            <w:color w:val="426986"/>
            <w:sz w:val="22"/>
            <w:szCs w:val="22"/>
          </w:rPr>
          <w:t>UWS 7.02</w:t>
        </w:r>
      </w:hyperlink>
      <w:r w:rsidRPr="007013B7">
        <w:rPr>
          <w:rFonts w:asciiTheme="minorHAnsi" w:hAnsiTheme="minorHAnsi" w:cstheme="minorHAnsi"/>
          <w:color w:val="000000"/>
          <w:sz w:val="22"/>
          <w:szCs w:val="22"/>
        </w:rPr>
        <w:t>.</w:t>
      </w:r>
    </w:p>
    <w:p w14:paraId="21CDEA56" w14:textId="77777777" w:rsidR="009C6B42" w:rsidRPr="007013B7" w:rsidRDefault="009C6B42" w:rsidP="00C647DA">
      <w:pPr>
        <w:shd w:val="clear" w:color="auto" w:fill="FFFFFF"/>
        <w:ind w:left="475" w:hanging="475"/>
        <w:rPr>
          <w:rFonts w:asciiTheme="minorHAnsi" w:hAnsiTheme="minorHAnsi" w:cstheme="minorHAnsi"/>
          <w:color w:val="000000"/>
          <w:sz w:val="22"/>
          <w:szCs w:val="22"/>
        </w:rPr>
      </w:pPr>
      <w:r w:rsidRPr="007013B7">
        <w:rPr>
          <w:rFonts w:asciiTheme="minorHAnsi" w:hAnsiTheme="minorHAnsi" w:cstheme="minorHAnsi"/>
          <w:b/>
          <w:bCs/>
          <w:color w:val="000000"/>
          <w:sz w:val="22"/>
          <w:szCs w:val="22"/>
        </w:rPr>
        <w:t>(9)</w:t>
      </w:r>
      <w:r w:rsidRPr="007013B7">
        <w:rPr>
          <w:rFonts w:asciiTheme="minorHAnsi" w:hAnsiTheme="minorHAnsi" w:cstheme="minorHAnsi"/>
          <w:b/>
          <w:bCs/>
          <w:color w:val="000000"/>
          <w:sz w:val="22"/>
          <w:szCs w:val="22"/>
        </w:rPr>
        <w:t> </w:t>
      </w:r>
      <w:r w:rsidRPr="007013B7">
        <w:rPr>
          <w:rFonts w:asciiTheme="minorHAnsi" w:hAnsiTheme="minorHAnsi" w:cstheme="minorHAnsi"/>
          <w:color w:val="000000"/>
          <w:sz w:val="22"/>
          <w:szCs w:val="22"/>
        </w:rPr>
        <w:t>The chair of the faculty hearing body, subject to the approval of the chancellor, may extend the time limits set forth in this section if the parties are unable to obtain, in a timely manner, relevant and material testimony, physical evidence or records, or where due process otherwise requires.</w:t>
      </w:r>
    </w:p>
    <w:p w14:paraId="7705AFD0" w14:textId="77777777" w:rsidR="00C647DA" w:rsidRDefault="00C647DA" w:rsidP="009C6B42">
      <w:pPr>
        <w:shd w:val="clear" w:color="auto" w:fill="FFFFFF"/>
        <w:ind w:hanging="216"/>
        <w:rPr>
          <w:rFonts w:asciiTheme="minorHAnsi" w:hAnsiTheme="minorHAnsi" w:cstheme="minorHAnsi"/>
          <w:b/>
          <w:bCs/>
          <w:color w:val="000000"/>
          <w:sz w:val="22"/>
          <w:szCs w:val="22"/>
        </w:rPr>
      </w:pPr>
    </w:p>
    <w:p w14:paraId="73A3BBC8" w14:textId="44C5E597" w:rsidR="009C6B42" w:rsidRPr="007013B7" w:rsidRDefault="009C6B42" w:rsidP="00C647DA">
      <w:pPr>
        <w:shd w:val="clear" w:color="auto" w:fill="FFFFFF"/>
        <w:ind w:left="475"/>
        <w:rPr>
          <w:rFonts w:asciiTheme="minorHAnsi" w:hAnsiTheme="minorHAnsi" w:cstheme="minorHAnsi"/>
          <w:color w:val="000000"/>
          <w:sz w:val="22"/>
          <w:szCs w:val="22"/>
        </w:rPr>
      </w:pPr>
      <w:r w:rsidRPr="007013B7">
        <w:rPr>
          <w:rFonts w:asciiTheme="minorHAnsi" w:hAnsiTheme="minorHAnsi" w:cstheme="minorHAnsi"/>
          <w:b/>
          <w:bCs/>
          <w:color w:val="000000"/>
          <w:sz w:val="22"/>
          <w:szCs w:val="22"/>
        </w:rPr>
        <w:lastRenderedPageBreak/>
        <w:t>History: </w:t>
      </w:r>
      <w:hyperlink r:id="rId713" w:tooltip="2006 Clearinghouse Rules 78" w:history="1">
        <w:r w:rsidRPr="007013B7">
          <w:rPr>
            <w:rStyle w:val="Hyperlink"/>
            <w:rFonts w:asciiTheme="minorHAnsi" w:eastAsiaTheme="majorEastAsia" w:hAnsiTheme="minorHAnsi" w:cstheme="minorHAnsi"/>
            <w:color w:val="426986"/>
            <w:sz w:val="22"/>
            <w:szCs w:val="22"/>
          </w:rPr>
          <w:t>CR 06-078</w:t>
        </w:r>
      </w:hyperlink>
      <w:r w:rsidRPr="007013B7">
        <w:rPr>
          <w:rFonts w:asciiTheme="minorHAnsi" w:hAnsiTheme="minorHAnsi" w:cstheme="minorHAnsi"/>
          <w:color w:val="000000"/>
          <w:sz w:val="22"/>
          <w:szCs w:val="22"/>
        </w:rPr>
        <w:t>: cr. </w:t>
      </w:r>
      <w:hyperlink r:id="rId714" w:tooltip="Admin. Register toc" w:history="1">
        <w:r w:rsidRPr="007013B7">
          <w:rPr>
            <w:rStyle w:val="Hyperlink"/>
            <w:rFonts w:asciiTheme="minorHAnsi" w:eastAsiaTheme="majorEastAsia" w:hAnsiTheme="minorHAnsi" w:cstheme="minorHAnsi"/>
            <w:color w:val="426986"/>
            <w:sz w:val="22"/>
            <w:szCs w:val="22"/>
          </w:rPr>
          <w:t>Register May 2007 No. 617</w:t>
        </w:r>
      </w:hyperlink>
      <w:r w:rsidRPr="007013B7">
        <w:rPr>
          <w:rFonts w:asciiTheme="minorHAnsi" w:hAnsiTheme="minorHAnsi" w:cstheme="minorHAnsi"/>
          <w:color w:val="000000"/>
          <w:sz w:val="22"/>
          <w:szCs w:val="22"/>
        </w:rPr>
        <w:t>, eff. 6-1-07; </w:t>
      </w:r>
      <w:hyperlink r:id="rId715" w:tooltip="2015 Clearinghouse Rules 61" w:history="1">
        <w:r w:rsidRPr="007013B7">
          <w:rPr>
            <w:rStyle w:val="Hyperlink"/>
            <w:rFonts w:asciiTheme="minorHAnsi" w:eastAsiaTheme="majorEastAsia" w:hAnsiTheme="minorHAnsi" w:cstheme="minorHAnsi"/>
            <w:color w:val="426986"/>
            <w:sz w:val="22"/>
            <w:szCs w:val="22"/>
          </w:rPr>
          <w:t>CR 15-061</w:t>
        </w:r>
      </w:hyperlink>
      <w:r w:rsidRPr="007013B7">
        <w:rPr>
          <w:rFonts w:asciiTheme="minorHAnsi" w:hAnsiTheme="minorHAnsi" w:cstheme="minorHAnsi"/>
          <w:color w:val="000000"/>
          <w:sz w:val="22"/>
          <w:szCs w:val="22"/>
        </w:rPr>
        <w:t>: am. (1) (a), (b), (5) (c), (6), r. and recr. (8) </w:t>
      </w:r>
      <w:hyperlink r:id="rId716" w:tooltip="Admin. Register toc" w:history="1">
        <w:r w:rsidRPr="007013B7">
          <w:rPr>
            <w:rStyle w:val="Hyperlink"/>
            <w:rFonts w:asciiTheme="minorHAnsi" w:eastAsiaTheme="majorEastAsia" w:hAnsiTheme="minorHAnsi" w:cstheme="minorHAnsi"/>
            <w:color w:val="426986"/>
            <w:sz w:val="22"/>
            <w:szCs w:val="22"/>
          </w:rPr>
          <w:t>Register June 2016 No. 726</w:t>
        </w:r>
      </w:hyperlink>
      <w:r w:rsidRPr="007013B7">
        <w:rPr>
          <w:rFonts w:asciiTheme="minorHAnsi" w:hAnsiTheme="minorHAnsi" w:cstheme="minorHAnsi"/>
          <w:color w:val="000000"/>
          <w:sz w:val="22"/>
          <w:szCs w:val="22"/>
        </w:rPr>
        <w:t>, eff. 7-1-16; </w:t>
      </w:r>
      <w:hyperlink r:id="rId717" w:tooltip="2020 Clearinghouse Rules 60" w:history="1">
        <w:r w:rsidRPr="007013B7">
          <w:rPr>
            <w:rStyle w:val="Hyperlink"/>
            <w:rFonts w:asciiTheme="minorHAnsi" w:eastAsiaTheme="majorEastAsia" w:hAnsiTheme="minorHAnsi" w:cstheme="minorHAnsi"/>
            <w:b/>
            <w:bCs/>
            <w:color w:val="426986"/>
            <w:sz w:val="22"/>
            <w:szCs w:val="22"/>
          </w:rPr>
          <w:t>CR 20-060</w:t>
        </w:r>
      </w:hyperlink>
      <w:r w:rsidRPr="007013B7">
        <w:rPr>
          <w:rFonts w:asciiTheme="minorHAnsi" w:hAnsiTheme="minorHAnsi" w:cstheme="minorHAnsi"/>
          <w:b/>
          <w:bCs/>
          <w:color w:val="000000"/>
          <w:sz w:val="22"/>
          <w:szCs w:val="22"/>
        </w:rPr>
        <w:t>: am. (1) (a), (b), (3) (intro.), (c), r. and recr. (5), am. (6), (8) </w:t>
      </w:r>
      <w:hyperlink r:id="rId718" w:tooltip="Admin. Register toc" w:history="1">
        <w:r w:rsidRPr="007013B7">
          <w:rPr>
            <w:rStyle w:val="Hyperlink"/>
            <w:rFonts w:asciiTheme="minorHAnsi" w:eastAsiaTheme="majorEastAsia" w:hAnsiTheme="minorHAnsi" w:cstheme="minorHAnsi"/>
            <w:b/>
            <w:bCs/>
            <w:color w:val="426986"/>
            <w:sz w:val="22"/>
            <w:szCs w:val="22"/>
          </w:rPr>
          <w:t>Register May 2021 No. 785</w:t>
        </w:r>
      </w:hyperlink>
      <w:r w:rsidRPr="007013B7">
        <w:rPr>
          <w:rFonts w:asciiTheme="minorHAnsi" w:hAnsiTheme="minorHAnsi" w:cstheme="minorHAnsi"/>
          <w:b/>
          <w:bCs/>
          <w:color w:val="000000"/>
          <w:sz w:val="22"/>
          <w:szCs w:val="22"/>
        </w:rPr>
        <w:t>, eff. 6-1-21.</w:t>
      </w:r>
    </w:p>
    <w:p w14:paraId="3DF985B2" w14:textId="77777777" w:rsidR="00C647DA" w:rsidRDefault="00C647DA" w:rsidP="009C6B42">
      <w:pPr>
        <w:shd w:val="clear" w:color="auto" w:fill="FFFFFF"/>
        <w:ind w:hanging="480"/>
        <w:rPr>
          <w:rStyle w:val="qsnumsectnum"/>
          <w:rFonts w:asciiTheme="minorHAnsi" w:eastAsiaTheme="majorEastAsia" w:hAnsiTheme="minorHAnsi" w:cstheme="minorHAnsi"/>
          <w:b/>
          <w:bCs/>
          <w:color w:val="000000"/>
          <w:sz w:val="22"/>
          <w:szCs w:val="22"/>
        </w:rPr>
      </w:pPr>
    </w:p>
    <w:p w14:paraId="6B67DFFD" w14:textId="3036B639" w:rsidR="009C6B42" w:rsidRPr="00C647DA" w:rsidRDefault="009C6B42" w:rsidP="003D19A7">
      <w:pPr>
        <w:pStyle w:val="Heading4"/>
      </w:pPr>
      <w:r w:rsidRPr="00C647DA">
        <w:rPr>
          <w:rStyle w:val="qsnumsectnum"/>
          <w:rFonts w:cstheme="majorHAnsi"/>
          <w:color w:val="8C282F"/>
        </w:rPr>
        <w:t>UWS 7.06</w:t>
      </w:r>
      <w:r w:rsidRPr="00C647DA">
        <w:t> </w:t>
      </w:r>
      <w:r w:rsidRPr="00C647DA">
        <w:rPr>
          <w:rStyle w:val="qstitlesection"/>
          <w:rFonts w:cstheme="majorHAnsi"/>
          <w:color w:val="8C282F"/>
        </w:rPr>
        <w:t> Temporary suspension without pay.</w:t>
      </w:r>
    </w:p>
    <w:p w14:paraId="0B08E254" w14:textId="77777777" w:rsidR="009C6B42" w:rsidRPr="007013B7" w:rsidRDefault="009C6B42" w:rsidP="00C647DA">
      <w:pPr>
        <w:shd w:val="clear" w:color="auto" w:fill="FFFFFF"/>
        <w:ind w:left="475" w:hanging="475"/>
        <w:rPr>
          <w:rFonts w:asciiTheme="minorHAnsi" w:hAnsiTheme="minorHAnsi" w:cstheme="minorHAnsi"/>
          <w:color w:val="000000"/>
          <w:sz w:val="22"/>
          <w:szCs w:val="22"/>
        </w:rPr>
      </w:pPr>
      <w:r w:rsidRPr="007013B7">
        <w:rPr>
          <w:rStyle w:val="qsnumsubsecnum"/>
          <w:rFonts w:asciiTheme="minorHAnsi" w:hAnsiTheme="minorHAnsi" w:cstheme="minorHAnsi"/>
          <w:b/>
          <w:bCs/>
          <w:color w:val="000000"/>
          <w:sz w:val="22"/>
          <w:szCs w:val="22"/>
        </w:rPr>
        <w:t>(1)</w:t>
      </w:r>
      <w:r w:rsidRPr="007013B7">
        <w:rPr>
          <w:rFonts w:asciiTheme="minorHAnsi" w:hAnsiTheme="minorHAnsi" w:cstheme="minorHAnsi"/>
          <w:b/>
          <w:bCs/>
          <w:color w:val="000000"/>
          <w:sz w:val="22"/>
          <w:szCs w:val="22"/>
        </w:rPr>
        <w:t> </w:t>
      </w:r>
      <w:r w:rsidRPr="007013B7">
        <w:rPr>
          <w:rFonts w:asciiTheme="minorHAnsi" w:hAnsiTheme="minorHAnsi" w:cstheme="minorHAnsi"/>
          <w:b/>
          <w:bCs/>
          <w:color w:val="000000"/>
          <w:sz w:val="22"/>
          <w:szCs w:val="22"/>
        </w:rPr>
        <w:t> </w:t>
      </w:r>
      <w:r w:rsidRPr="007013B7">
        <w:rPr>
          <w:rFonts w:asciiTheme="minorHAnsi" w:hAnsiTheme="minorHAnsi" w:cstheme="minorHAnsi"/>
          <w:color w:val="000000"/>
          <w:sz w:val="22"/>
          <w:szCs w:val="22"/>
        </w:rPr>
        <w:t>The chancellor, after consulting with appropriate faculty governance representatives, may suspend a faculty member from duties without pay pending the final decision as to the faculty member's dismissal where:</w:t>
      </w:r>
    </w:p>
    <w:p w14:paraId="6EDF55E7" w14:textId="77777777" w:rsidR="009C6B42" w:rsidRPr="007013B7" w:rsidRDefault="009C6B42" w:rsidP="00C647DA">
      <w:pPr>
        <w:shd w:val="clear" w:color="auto" w:fill="FFFFFF"/>
        <w:ind w:left="950" w:hanging="475"/>
        <w:rPr>
          <w:rFonts w:asciiTheme="minorHAnsi" w:hAnsiTheme="minorHAnsi" w:cstheme="minorHAnsi"/>
          <w:color w:val="000000"/>
          <w:sz w:val="22"/>
          <w:szCs w:val="22"/>
        </w:rPr>
      </w:pPr>
      <w:r w:rsidRPr="007013B7">
        <w:rPr>
          <w:rStyle w:val="qsnumparanum"/>
          <w:rFonts w:asciiTheme="minorHAnsi" w:hAnsiTheme="minorHAnsi" w:cstheme="minorHAnsi"/>
          <w:b/>
          <w:bCs/>
          <w:color w:val="000000"/>
          <w:sz w:val="22"/>
          <w:szCs w:val="22"/>
        </w:rPr>
        <w:t>(a)</w:t>
      </w:r>
      <w:r w:rsidRPr="007013B7">
        <w:rPr>
          <w:rFonts w:asciiTheme="minorHAnsi" w:hAnsiTheme="minorHAnsi" w:cstheme="minorHAnsi"/>
          <w:color w:val="000000"/>
          <w:sz w:val="22"/>
          <w:szCs w:val="22"/>
        </w:rPr>
        <w:t> The faculty member has been charged with a felony of a type listed in s. </w:t>
      </w:r>
      <w:hyperlink r:id="rId719" w:tooltip="Admin. Code UWS 7.02(1)(a)" w:history="1">
        <w:r w:rsidRPr="007013B7">
          <w:rPr>
            <w:rStyle w:val="Hyperlink"/>
            <w:rFonts w:asciiTheme="minorHAnsi" w:eastAsiaTheme="majorEastAsia" w:hAnsiTheme="minorHAnsi" w:cstheme="minorHAnsi"/>
            <w:color w:val="426986"/>
            <w:sz w:val="22"/>
            <w:szCs w:val="22"/>
          </w:rPr>
          <w:t>UWS 7.02 (1) (a)</w:t>
        </w:r>
      </w:hyperlink>
      <w:r w:rsidRPr="007013B7">
        <w:rPr>
          <w:rFonts w:asciiTheme="minorHAnsi" w:hAnsiTheme="minorHAnsi" w:cstheme="minorHAnsi"/>
          <w:color w:val="000000"/>
          <w:sz w:val="22"/>
          <w:szCs w:val="22"/>
        </w:rPr>
        <w:t> and the chancellor, after following the provisions of s. </w:t>
      </w:r>
      <w:hyperlink r:id="rId720" w:tooltip="Admin. Code UWS 7.05(1)" w:history="1">
        <w:r w:rsidRPr="007013B7">
          <w:rPr>
            <w:rStyle w:val="Hyperlink"/>
            <w:rFonts w:asciiTheme="minorHAnsi" w:eastAsiaTheme="majorEastAsia" w:hAnsiTheme="minorHAnsi" w:cstheme="minorHAnsi"/>
            <w:color w:val="426986"/>
            <w:sz w:val="22"/>
            <w:szCs w:val="22"/>
          </w:rPr>
          <w:t>UWS 7.05 (1)</w:t>
        </w:r>
      </w:hyperlink>
      <w:r w:rsidRPr="007013B7">
        <w:rPr>
          <w:rFonts w:asciiTheme="minorHAnsi" w:hAnsiTheme="minorHAnsi" w:cstheme="minorHAnsi"/>
          <w:color w:val="000000"/>
          <w:sz w:val="22"/>
          <w:szCs w:val="22"/>
        </w:rPr>
        <w:t> through </w:t>
      </w:r>
      <w:hyperlink r:id="rId721" w:tooltip="Admin. Code UWS 7.05(3)" w:history="1">
        <w:r w:rsidRPr="007013B7">
          <w:rPr>
            <w:rStyle w:val="Hyperlink"/>
            <w:rFonts w:asciiTheme="minorHAnsi" w:eastAsiaTheme="majorEastAsia" w:hAnsiTheme="minorHAnsi" w:cstheme="minorHAnsi"/>
            <w:color w:val="426986"/>
            <w:sz w:val="22"/>
            <w:szCs w:val="22"/>
          </w:rPr>
          <w:t>(3)</w:t>
        </w:r>
      </w:hyperlink>
      <w:r w:rsidRPr="007013B7">
        <w:rPr>
          <w:rFonts w:asciiTheme="minorHAnsi" w:hAnsiTheme="minorHAnsi" w:cstheme="minorHAnsi"/>
          <w:color w:val="000000"/>
          <w:sz w:val="22"/>
          <w:szCs w:val="22"/>
        </w:rPr>
        <w:t>, finds, in addition, that there is a substantial likelihood 1) that one or more of the conditions listed in s. </w:t>
      </w:r>
      <w:hyperlink r:id="rId722" w:tooltip="Admin. Code UWS 7.02(1)(b)" w:history="1">
        <w:r w:rsidRPr="007013B7">
          <w:rPr>
            <w:rStyle w:val="Hyperlink"/>
            <w:rFonts w:asciiTheme="minorHAnsi" w:eastAsiaTheme="majorEastAsia" w:hAnsiTheme="minorHAnsi" w:cstheme="minorHAnsi"/>
            <w:color w:val="426986"/>
            <w:sz w:val="22"/>
            <w:szCs w:val="22"/>
          </w:rPr>
          <w:t>UWS 7.02 (1) (b)</w:t>
        </w:r>
      </w:hyperlink>
      <w:r w:rsidRPr="007013B7">
        <w:rPr>
          <w:rFonts w:asciiTheme="minorHAnsi" w:hAnsiTheme="minorHAnsi" w:cstheme="minorHAnsi"/>
          <w:color w:val="000000"/>
          <w:sz w:val="22"/>
          <w:szCs w:val="22"/>
        </w:rPr>
        <w:t> through </w:t>
      </w:r>
      <w:hyperlink r:id="rId723" w:tooltip="Admin. Code UWS 7.02(1)(e)" w:history="1">
        <w:r w:rsidRPr="007013B7">
          <w:rPr>
            <w:rStyle w:val="Hyperlink"/>
            <w:rFonts w:asciiTheme="minorHAnsi" w:eastAsiaTheme="majorEastAsia" w:hAnsiTheme="minorHAnsi" w:cstheme="minorHAnsi"/>
            <w:color w:val="426986"/>
            <w:sz w:val="22"/>
            <w:szCs w:val="22"/>
          </w:rPr>
          <w:t>(e)</w:t>
        </w:r>
      </w:hyperlink>
      <w:r w:rsidRPr="007013B7">
        <w:rPr>
          <w:rFonts w:asciiTheme="minorHAnsi" w:hAnsiTheme="minorHAnsi" w:cstheme="minorHAnsi"/>
          <w:color w:val="000000"/>
          <w:sz w:val="22"/>
          <w:szCs w:val="22"/>
        </w:rPr>
        <w:t> are present, and 2) that the faculty member has engaged in the conduct as alleged; or</w:t>
      </w:r>
    </w:p>
    <w:p w14:paraId="08EF7143" w14:textId="77777777" w:rsidR="009C6B42" w:rsidRPr="007013B7" w:rsidRDefault="009C6B42" w:rsidP="00C647DA">
      <w:pPr>
        <w:shd w:val="clear" w:color="auto" w:fill="FFFFFF"/>
        <w:ind w:left="950" w:hanging="475"/>
        <w:rPr>
          <w:rFonts w:asciiTheme="minorHAnsi" w:hAnsiTheme="minorHAnsi" w:cstheme="minorHAnsi"/>
          <w:color w:val="000000"/>
          <w:sz w:val="22"/>
          <w:szCs w:val="22"/>
        </w:rPr>
      </w:pPr>
      <w:r w:rsidRPr="007013B7">
        <w:rPr>
          <w:rStyle w:val="qsnumparanum"/>
          <w:rFonts w:asciiTheme="minorHAnsi" w:hAnsiTheme="minorHAnsi" w:cstheme="minorHAnsi"/>
          <w:b/>
          <w:bCs/>
          <w:color w:val="000000"/>
          <w:sz w:val="22"/>
          <w:szCs w:val="22"/>
        </w:rPr>
        <w:t>(b)</w:t>
      </w:r>
      <w:r w:rsidRPr="007013B7">
        <w:rPr>
          <w:rFonts w:asciiTheme="minorHAnsi" w:hAnsiTheme="minorHAnsi" w:cstheme="minorHAnsi"/>
          <w:color w:val="000000"/>
          <w:sz w:val="22"/>
          <w:szCs w:val="22"/>
        </w:rPr>
        <w:t> The faculty member is unable to report for work due to incarceration, conditions of bail or similar cause; or</w:t>
      </w:r>
    </w:p>
    <w:p w14:paraId="64D8D202" w14:textId="77777777" w:rsidR="009C6B42" w:rsidRPr="007013B7" w:rsidRDefault="009C6B42" w:rsidP="00C647DA">
      <w:pPr>
        <w:shd w:val="clear" w:color="auto" w:fill="FFFFFF"/>
        <w:ind w:left="950" w:hanging="475"/>
        <w:rPr>
          <w:rFonts w:asciiTheme="minorHAnsi" w:hAnsiTheme="minorHAnsi" w:cstheme="minorHAnsi"/>
          <w:color w:val="000000"/>
          <w:sz w:val="22"/>
          <w:szCs w:val="22"/>
        </w:rPr>
      </w:pPr>
      <w:r w:rsidRPr="007013B7">
        <w:rPr>
          <w:rStyle w:val="qsnumparanum"/>
          <w:rFonts w:asciiTheme="minorHAnsi" w:hAnsiTheme="minorHAnsi" w:cstheme="minorHAnsi"/>
          <w:b/>
          <w:bCs/>
          <w:color w:val="000000"/>
          <w:sz w:val="22"/>
          <w:szCs w:val="22"/>
        </w:rPr>
        <w:t>(c)</w:t>
      </w:r>
      <w:r w:rsidRPr="007013B7">
        <w:rPr>
          <w:rFonts w:asciiTheme="minorHAnsi" w:hAnsiTheme="minorHAnsi" w:cstheme="minorHAnsi"/>
          <w:color w:val="000000"/>
          <w:sz w:val="22"/>
          <w:szCs w:val="22"/>
        </w:rPr>
        <w:t> The faculty member has pleaded guilty or no contest to or been convicted of a felony of a type listed in s. </w:t>
      </w:r>
      <w:hyperlink r:id="rId724" w:tooltip="Admin. Code UWS 7.02(1)(a)" w:history="1">
        <w:r w:rsidRPr="007013B7">
          <w:rPr>
            <w:rStyle w:val="Hyperlink"/>
            <w:rFonts w:asciiTheme="minorHAnsi" w:eastAsiaTheme="majorEastAsia" w:hAnsiTheme="minorHAnsi" w:cstheme="minorHAnsi"/>
            <w:color w:val="426986"/>
            <w:sz w:val="22"/>
            <w:szCs w:val="22"/>
          </w:rPr>
          <w:t>UWS 7.02 (1) (a)</w:t>
        </w:r>
      </w:hyperlink>
      <w:r w:rsidRPr="007013B7">
        <w:rPr>
          <w:rFonts w:asciiTheme="minorHAnsi" w:hAnsiTheme="minorHAnsi" w:cstheme="minorHAnsi"/>
          <w:color w:val="000000"/>
          <w:sz w:val="22"/>
          <w:szCs w:val="22"/>
        </w:rPr>
        <w:t> and one or more of the conditions listed in s. </w:t>
      </w:r>
      <w:hyperlink r:id="rId725" w:tooltip="Admin. Code UWS 7.02(1)(b)" w:history="1">
        <w:r w:rsidRPr="007013B7">
          <w:rPr>
            <w:rStyle w:val="Hyperlink"/>
            <w:rFonts w:asciiTheme="minorHAnsi" w:eastAsiaTheme="majorEastAsia" w:hAnsiTheme="minorHAnsi" w:cstheme="minorHAnsi"/>
            <w:color w:val="426986"/>
            <w:sz w:val="22"/>
            <w:szCs w:val="22"/>
          </w:rPr>
          <w:t>UWS 7.02 (1) (b)</w:t>
        </w:r>
      </w:hyperlink>
      <w:r w:rsidRPr="007013B7">
        <w:rPr>
          <w:rFonts w:asciiTheme="minorHAnsi" w:hAnsiTheme="minorHAnsi" w:cstheme="minorHAnsi"/>
          <w:color w:val="000000"/>
          <w:sz w:val="22"/>
          <w:szCs w:val="22"/>
        </w:rPr>
        <w:t> through </w:t>
      </w:r>
      <w:hyperlink r:id="rId726" w:tooltip="Admin. Code UWS 7.02(1)(e)" w:history="1">
        <w:r w:rsidRPr="007013B7">
          <w:rPr>
            <w:rStyle w:val="Hyperlink"/>
            <w:rFonts w:asciiTheme="minorHAnsi" w:eastAsiaTheme="majorEastAsia" w:hAnsiTheme="minorHAnsi" w:cstheme="minorHAnsi"/>
            <w:color w:val="426986"/>
            <w:sz w:val="22"/>
            <w:szCs w:val="22"/>
          </w:rPr>
          <w:t>(e)</w:t>
        </w:r>
      </w:hyperlink>
      <w:r w:rsidRPr="007013B7">
        <w:rPr>
          <w:rFonts w:asciiTheme="minorHAnsi" w:hAnsiTheme="minorHAnsi" w:cstheme="minorHAnsi"/>
          <w:color w:val="000000"/>
          <w:sz w:val="22"/>
          <w:szCs w:val="22"/>
        </w:rPr>
        <w:t> are present.</w:t>
      </w:r>
    </w:p>
    <w:p w14:paraId="6CFD792E" w14:textId="77777777" w:rsidR="009C6B42" w:rsidRPr="007013B7" w:rsidRDefault="009C6B42" w:rsidP="00C647DA">
      <w:pPr>
        <w:shd w:val="clear" w:color="auto" w:fill="FFFFFF"/>
        <w:ind w:left="475" w:hanging="475"/>
        <w:rPr>
          <w:rFonts w:asciiTheme="minorHAnsi" w:hAnsiTheme="minorHAnsi" w:cstheme="minorHAnsi"/>
          <w:color w:val="000000"/>
          <w:sz w:val="22"/>
          <w:szCs w:val="22"/>
        </w:rPr>
      </w:pPr>
      <w:r w:rsidRPr="007013B7">
        <w:rPr>
          <w:rFonts w:asciiTheme="minorHAnsi" w:hAnsiTheme="minorHAnsi" w:cstheme="minorHAnsi"/>
          <w:b/>
          <w:bCs/>
          <w:color w:val="000000"/>
          <w:sz w:val="22"/>
          <w:szCs w:val="22"/>
        </w:rPr>
        <w:t>(2)</w:t>
      </w:r>
      <w:r w:rsidRPr="007013B7">
        <w:rPr>
          <w:rFonts w:asciiTheme="minorHAnsi" w:hAnsiTheme="minorHAnsi" w:cstheme="minorHAnsi"/>
          <w:b/>
          <w:bCs/>
          <w:color w:val="000000"/>
          <w:sz w:val="22"/>
          <w:szCs w:val="22"/>
        </w:rPr>
        <w:t> </w:t>
      </w:r>
      <w:r w:rsidRPr="007013B7">
        <w:rPr>
          <w:rFonts w:asciiTheme="minorHAnsi" w:hAnsiTheme="minorHAnsi" w:cstheme="minorHAnsi"/>
          <w:color w:val="000000"/>
          <w:sz w:val="22"/>
          <w:szCs w:val="22"/>
        </w:rPr>
        <w:t>If the chancellor finds that the conditions in sub. </w:t>
      </w:r>
      <w:hyperlink r:id="rId727" w:tooltip="Admin. Code UWS 7.06(1)" w:history="1">
        <w:r w:rsidRPr="007013B7">
          <w:rPr>
            <w:rStyle w:val="Hyperlink"/>
            <w:rFonts w:asciiTheme="minorHAnsi" w:eastAsiaTheme="majorEastAsia" w:hAnsiTheme="minorHAnsi" w:cstheme="minorHAnsi"/>
            <w:color w:val="426986"/>
            <w:sz w:val="22"/>
            <w:szCs w:val="22"/>
          </w:rPr>
          <w:t>(1)</w:t>
        </w:r>
      </w:hyperlink>
      <w:r w:rsidRPr="007013B7">
        <w:rPr>
          <w:rFonts w:asciiTheme="minorHAnsi" w:hAnsiTheme="minorHAnsi" w:cstheme="minorHAnsi"/>
          <w:color w:val="000000"/>
          <w:sz w:val="22"/>
          <w:szCs w:val="22"/>
        </w:rPr>
        <w:t> are present, he or she shall immediately notify the faculty member, in writing, of the intent to impose a suspension without pay, and shall, within 2 working days, provide the faculty member with an opportunity to be heard with regard to the matter. The faculty member may be represented by counsel or another at this meeting.</w:t>
      </w:r>
    </w:p>
    <w:p w14:paraId="531ECD79" w14:textId="77777777" w:rsidR="009C6B42" w:rsidRPr="007013B7" w:rsidRDefault="009C6B42" w:rsidP="00C647DA">
      <w:pPr>
        <w:shd w:val="clear" w:color="auto" w:fill="FFFFFF"/>
        <w:ind w:left="475" w:hanging="475"/>
        <w:rPr>
          <w:rFonts w:asciiTheme="minorHAnsi" w:hAnsiTheme="minorHAnsi" w:cstheme="minorHAnsi"/>
          <w:color w:val="000000"/>
          <w:sz w:val="22"/>
          <w:szCs w:val="22"/>
        </w:rPr>
      </w:pPr>
      <w:r w:rsidRPr="007013B7">
        <w:rPr>
          <w:rFonts w:asciiTheme="minorHAnsi" w:hAnsiTheme="minorHAnsi" w:cstheme="minorHAnsi"/>
          <w:b/>
          <w:bCs/>
          <w:color w:val="000000"/>
          <w:sz w:val="22"/>
          <w:szCs w:val="22"/>
        </w:rPr>
        <w:t>(3)</w:t>
      </w:r>
      <w:r w:rsidRPr="007013B7">
        <w:rPr>
          <w:rFonts w:asciiTheme="minorHAnsi" w:hAnsiTheme="minorHAnsi" w:cstheme="minorHAnsi"/>
          <w:b/>
          <w:bCs/>
          <w:color w:val="000000"/>
          <w:sz w:val="22"/>
          <w:szCs w:val="22"/>
        </w:rPr>
        <w:t> </w:t>
      </w:r>
      <w:r w:rsidRPr="007013B7">
        <w:rPr>
          <w:rFonts w:asciiTheme="minorHAnsi" w:hAnsiTheme="minorHAnsi" w:cstheme="minorHAnsi"/>
          <w:color w:val="000000"/>
          <w:sz w:val="22"/>
          <w:szCs w:val="22"/>
        </w:rPr>
        <w:t>If, after affording the faculty member the opportunity to be heard, the chancellor determines to suspend without pay, the chancellor shall inform the faculty member of the suspension, in writing. The chancellor's decision to suspend without pay under this section shall be final, except that:</w:t>
      </w:r>
    </w:p>
    <w:p w14:paraId="5FBD8D39" w14:textId="77777777" w:rsidR="009C6B42" w:rsidRPr="007013B7" w:rsidRDefault="009C6B42" w:rsidP="00C647DA">
      <w:pPr>
        <w:shd w:val="clear" w:color="auto" w:fill="FFFFFF"/>
        <w:ind w:left="950" w:hanging="475"/>
        <w:rPr>
          <w:rFonts w:asciiTheme="minorHAnsi" w:hAnsiTheme="minorHAnsi" w:cstheme="minorHAnsi"/>
          <w:color w:val="000000"/>
          <w:sz w:val="22"/>
          <w:szCs w:val="22"/>
        </w:rPr>
      </w:pPr>
      <w:r w:rsidRPr="007013B7">
        <w:rPr>
          <w:rStyle w:val="qsnumparanum"/>
          <w:rFonts w:asciiTheme="minorHAnsi" w:hAnsiTheme="minorHAnsi" w:cstheme="minorHAnsi"/>
          <w:b/>
          <w:bCs/>
          <w:color w:val="000000"/>
          <w:sz w:val="22"/>
          <w:szCs w:val="22"/>
        </w:rPr>
        <w:t>(a)</w:t>
      </w:r>
      <w:r w:rsidRPr="007013B7">
        <w:rPr>
          <w:rFonts w:asciiTheme="minorHAnsi" w:hAnsiTheme="minorHAnsi" w:cstheme="minorHAnsi"/>
          <w:color w:val="000000"/>
          <w:sz w:val="22"/>
          <w:szCs w:val="22"/>
        </w:rPr>
        <w:t> If the chancellor later determines that the faculty member should not be dismissed, the chancellor may discontinue the proceedings, or may recommend a lesser penalty to the board, and, except as provided in par. </w:t>
      </w:r>
      <w:hyperlink r:id="rId728" w:tooltip="Admin. Code UWS 7.06(3)(c)" w:history="1">
        <w:r w:rsidRPr="007013B7">
          <w:rPr>
            <w:rStyle w:val="Hyperlink"/>
            <w:rFonts w:asciiTheme="minorHAnsi" w:eastAsiaTheme="majorEastAsia" w:hAnsiTheme="minorHAnsi" w:cstheme="minorHAnsi"/>
            <w:color w:val="426986"/>
            <w:sz w:val="22"/>
            <w:szCs w:val="22"/>
          </w:rPr>
          <w:t>(c)</w:t>
        </w:r>
      </w:hyperlink>
      <w:r w:rsidRPr="007013B7">
        <w:rPr>
          <w:rFonts w:asciiTheme="minorHAnsi" w:hAnsiTheme="minorHAnsi" w:cstheme="minorHAnsi"/>
          <w:color w:val="000000"/>
          <w:sz w:val="22"/>
          <w:szCs w:val="22"/>
        </w:rPr>
        <w:t>, shall order the payment of back pay for any period of the suspension for which the faculty member was willing and able to report for work.</w:t>
      </w:r>
    </w:p>
    <w:p w14:paraId="05DF9DA0" w14:textId="77777777" w:rsidR="009C6B42" w:rsidRPr="007013B7" w:rsidRDefault="009C6B42" w:rsidP="00C647DA">
      <w:pPr>
        <w:shd w:val="clear" w:color="auto" w:fill="FFFFFF"/>
        <w:ind w:left="950" w:hanging="475"/>
        <w:rPr>
          <w:rFonts w:asciiTheme="minorHAnsi" w:hAnsiTheme="minorHAnsi" w:cstheme="minorHAnsi"/>
          <w:color w:val="000000"/>
          <w:sz w:val="22"/>
          <w:szCs w:val="22"/>
        </w:rPr>
      </w:pPr>
      <w:r w:rsidRPr="007013B7">
        <w:rPr>
          <w:rStyle w:val="qsnumparanum"/>
          <w:rFonts w:asciiTheme="minorHAnsi" w:hAnsiTheme="minorHAnsi" w:cstheme="minorHAnsi"/>
          <w:b/>
          <w:bCs/>
          <w:color w:val="000000"/>
          <w:sz w:val="22"/>
          <w:szCs w:val="22"/>
        </w:rPr>
        <w:t>(b)</w:t>
      </w:r>
      <w:r w:rsidRPr="007013B7">
        <w:rPr>
          <w:rFonts w:asciiTheme="minorHAnsi" w:hAnsiTheme="minorHAnsi" w:cstheme="minorHAnsi"/>
          <w:color w:val="000000"/>
          <w:sz w:val="22"/>
          <w:szCs w:val="22"/>
        </w:rPr>
        <w:t> If the board later determines that the faculty member should not be dismissed, the board may order a lesser penalty and shall order the payment of back pay for any period of the suspension for which the faculty member was willing and able to report for work.</w:t>
      </w:r>
    </w:p>
    <w:p w14:paraId="6EAEB566" w14:textId="77777777" w:rsidR="009C6B42" w:rsidRPr="007013B7" w:rsidRDefault="009C6B42" w:rsidP="00C647DA">
      <w:pPr>
        <w:shd w:val="clear" w:color="auto" w:fill="FFFFFF"/>
        <w:ind w:left="950" w:hanging="475"/>
        <w:rPr>
          <w:rFonts w:asciiTheme="minorHAnsi" w:hAnsiTheme="minorHAnsi" w:cstheme="minorHAnsi"/>
          <w:color w:val="000000"/>
          <w:sz w:val="22"/>
          <w:szCs w:val="22"/>
        </w:rPr>
      </w:pPr>
      <w:r w:rsidRPr="007013B7">
        <w:rPr>
          <w:rStyle w:val="qsnumparanum"/>
          <w:rFonts w:asciiTheme="minorHAnsi" w:hAnsiTheme="minorHAnsi" w:cstheme="minorHAnsi"/>
          <w:b/>
          <w:bCs/>
          <w:color w:val="000000"/>
          <w:sz w:val="22"/>
          <w:szCs w:val="22"/>
        </w:rPr>
        <w:t>(c)</w:t>
      </w:r>
      <w:r w:rsidRPr="007013B7">
        <w:rPr>
          <w:rFonts w:asciiTheme="minorHAnsi" w:hAnsiTheme="minorHAnsi" w:cstheme="minorHAnsi"/>
          <w:color w:val="000000"/>
          <w:sz w:val="22"/>
          <w:szCs w:val="22"/>
        </w:rPr>
        <w:t> If the chancellor or board later determines, under par. </w:t>
      </w:r>
      <w:hyperlink r:id="rId729" w:tooltip="Admin. Code UWS 7.06(3)(a)" w:history="1">
        <w:r w:rsidRPr="007013B7">
          <w:rPr>
            <w:rStyle w:val="Hyperlink"/>
            <w:rFonts w:asciiTheme="minorHAnsi" w:eastAsiaTheme="majorEastAsia" w:hAnsiTheme="minorHAnsi" w:cstheme="minorHAnsi"/>
            <w:color w:val="426986"/>
            <w:sz w:val="22"/>
            <w:szCs w:val="22"/>
          </w:rPr>
          <w:t>(a)</w:t>
        </w:r>
      </w:hyperlink>
      <w:r w:rsidRPr="007013B7">
        <w:rPr>
          <w:rFonts w:asciiTheme="minorHAnsi" w:hAnsiTheme="minorHAnsi" w:cstheme="minorHAnsi"/>
          <w:color w:val="000000"/>
          <w:sz w:val="22"/>
          <w:szCs w:val="22"/>
        </w:rPr>
        <w:t> or </w:t>
      </w:r>
      <w:hyperlink r:id="rId730" w:tooltip="Admin. Code UWS 7.06(3)(b)" w:history="1">
        <w:r w:rsidRPr="007013B7">
          <w:rPr>
            <w:rStyle w:val="Hyperlink"/>
            <w:rFonts w:asciiTheme="minorHAnsi" w:eastAsiaTheme="majorEastAsia" w:hAnsiTheme="minorHAnsi" w:cstheme="minorHAnsi"/>
            <w:color w:val="426986"/>
            <w:sz w:val="22"/>
            <w:szCs w:val="22"/>
          </w:rPr>
          <w:t>(b)</w:t>
        </w:r>
      </w:hyperlink>
      <w:r w:rsidRPr="007013B7">
        <w:rPr>
          <w:rFonts w:asciiTheme="minorHAnsi" w:hAnsiTheme="minorHAnsi" w:cstheme="minorHAnsi"/>
          <w:color w:val="000000"/>
          <w:sz w:val="22"/>
          <w:szCs w:val="22"/>
        </w:rPr>
        <w:t>, to recommend or impose as a lesser penalty the suspension of the faculty member without pay, then any period of suspension without pay so recommended or ordered shall be offset by the period of any suspension without pay actually served by the faculty member.</w:t>
      </w:r>
    </w:p>
    <w:p w14:paraId="3F7205B0" w14:textId="77777777" w:rsidR="009C6B42" w:rsidRPr="007013B7" w:rsidRDefault="009C6B42" w:rsidP="00C647DA">
      <w:pPr>
        <w:shd w:val="clear" w:color="auto" w:fill="FFFFFF"/>
        <w:ind w:left="475" w:hanging="475"/>
        <w:rPr>
          <w:rFonts w:asciiTheme="minorHAnsi" w:hAnsiTheme="minorHAnsi" w:cstheme="minorHAnsi"/>
          <w:color w:val="000000"/>
          <w:sz w:val="22"/>
          <w:szCs w:val="22"/>
        </w:rPr>
      </w:pPr>
      <w:r w:rsidRPr="007013B7">
        <w:rPr>
          <w:rFonts w:asciiTheme="minorHAnsi" w:hAnsiTheme="minorHAnsi" w:cstheme="minorHAnsi"/>
          <w:b/>
          <w:bCs/>
          <w:color w:val="000000"/>
          <w:sz w:val="22"/>
          <w:szCs w:val="22"/>
        </w:rPr>
        <w:t>(4)</w:t>
      </w:r>
      <w:r w:rsidRPr="007013B7">
        <w:rPr>
          <w:rFonts w:asciiTheme="minorHAnsi" w:hAnsiTheme="minorHAnsi" w:cstheme="minorHAnsi"/>
          <w:b/>
          <w:bCs/>
          <w:color w:val="000000"/>
          <w:sz w:val="22"/>
          <w:szCs w:val="22"/>
        </w:rPr>
        <w:t> </w:t>
      </w:r>
      <w:r w:rsidRPr="007013B7">
        <w:rPr>
          <w:rFonts w:asciiTheme="minorHAnsi" w:hAnsiTheme="minorHAnsi" w:cstheme="minorHAnsi"/>
          <w:color w:val="000000"/>
          <w:sz w:val="22"/>
          <w:szCs w:val="22"/>
        </w:rPr>
        <w:t>If, after affording the faculty member the opportunity to be heard, the chancellor determines that the conditions in sub. </w:t>
      </w:r>
      <w:hyperlink r:id="rId731" w:tooltip="Admin. Code UWS 7.06(1)" w:history="1">
        <w:r w:rsidRPr="007013B7">
          <w:rPr>
            <w:rStyle w:val="Hyperlink"/>
            <w:rFonts w:asciiTheme="minorHAnsi" w:eastAsiaTheme="majorEastAsia" w:hAnsiTheme="minorHAnsi" w:cstheme="minorHAnsi"/>
            <w:color w:val="426986"/>
            <w:sz w:val="22"/>
            <w:szCs w:val="22"/>
          </w:rPr>
          <w:t>(1)</w:t>
        </w:r>
      </w:hyperlink>
      <w:r w:rsidRPr="007013B7">
        <w:rPr>
          <w:rFonts w:asciiTheme="minorHAnsi" w:hAnsiTheme="minorHAnsi" w:cstheme="minorHAnsi"/>
          <w:color w:val="000000"/>
          <w:sz w:val="22"/>
          <w:szCs w:val="22"/>
        </w:rPr>
        <w:t> are not present or that a suspension without pay is otherwise not warranted, the provisions of s. </w:t>
      </w:r>
      <w:hyperlink r:id="rId732" w:tooltip="Admin. Code UWS 4.09" w:history="1">
        <w:r w:rsidRPr="007013B7">
          <w:rPr>
            <w:rStyle w:val="Hyperlink"/>
            <w:rFonts w:asciiTheme="minorHAnsi" w:eastAsiaTheme="majorEastAsia" w:hAnsiTheme="minorHAnsi" w:cstheme="minorHAnsi"/>
            <w:color w:val="426986"/>
            <w:sz w:val="22"/>
            <w:szCs w:val="22"/>
          </w:rPr>
          <w:t>UWS 4.09</w:t>
        </w:r>
      </w:hyperlink>
      <w:r w:rsidRPr="007013B7">
        <w:rPr>
          <w:rFonts w:asciiTheme="minorHAnsi" w:hAnsiTheme="minorHAnsi" w:cstheme="minorHAnsi"/>
          <w:color w:val="000000"/>
          <w:sz w:val="22"/>
          <w:szCs w:val="22"/>
        </w:rPr>
        <w:t> shall apply.</w:t>
      </w:r>
    </w:p>
    <w:p w14:paraId="6E1EC833" w14:textId="77777777" w:rsidR="00C647DA" w:rsidRDefault="00C647DA" w:rsidP="007013B7">
      <w:pPr>
        <w:shd w:val="clear" w:color="auto" w:fill="FFFFFF"/>
        <w:ind w:hanging="216"/>
        <w:rPr>
          <w:rFonts w:asciiTheme="minorHAnsi" w:hAnsiTheme="minorHAnsi" w:cstheme="minorHAnsi"/>
          <w:b/>
          <w:bCs/>
          <w:color w:val="000000"/>
          <w:sz w:val="22"/>
          <w:szCs w:val="22"/>
        </w:rPr>
      </w:pPr>
    </w:p>
    <w:p w14:paraId="45A51538" w14:textId="288AC11A" w:rsidR="000D53EE" w:rsidRPr="007013B7" w:rsidRDefault="009C6B42" w:rsidP="00C647DA">
      <w:pPr>
        <w:shd w:val="clear" w:color="auto" w:fill="FFFFFF"/>
        <w:ind w:left="475"/>
        <w:rPr>
          <w:rFonts w:asciiTheme="minorHAnsi" w:hAnsiTheme="minorHAnsi" w:cstheme="minorHAnsi"/>
          <w:color w:val="000000"/>
          <w:sz w:val="22"/>
          <w:szCs w:val="22"/>
        </w:rPr>
      </w:pPr>
      <w:r w:rsidRPr="007013B7">
        <w:rPr>
          <w:rFonts w:asciiTheme="minorHAnsi" w:hAnsiTheme="minorHAnsi" w:cstheme="minorHAnsi"/>
          <w:b/>
          <w:bCs/>
          <w:color w:val="000000"/>
          <w:sz w:val="22"/>
          <w:szCs w:val="22"/>
        </w:rPr>
        <w:t>History: </w:t>
      </w:r>
      <w:hyperlink r:id="rId733" w:tooltip="2006 Clearinghouse Rules 78" w:history="1">
        <w:r w:rsidRPr="007013B7">
          <w:rPr>
            <w:rStyle w:val="Hyperlink"/>
            <w:rFonts w:asciiTheme="minorHAnsi" w:eastAsiaTheme="majorEastAsia" w:hAnsiTheme="minorHAnsi" w:cstheme="minorHAnsi"/>
            <w:color w:val="426986"/>
            <w:sz w:val="22"/>
            <w:szCs w:val="22"/>
          </w:rPr>
          <w:t>CR 06-078</w:t>
        </w:r>
      </w:hyperlink>
      <w:r w:rsidRPr="007013B7">
        <w:rPr>
          <w:rFonts w:asciiTheme="minorHAnsi" w:hAnsiTheme="minorHAnsi" w:cstheme="minorHAnsi"/>
          <w:color w:val="000000"/>
          <w:sz w:val="22"/>
          <w:szCs w:val="22"/>
        </w:rPr>
        <w:t>: cr. </w:t>
      </w:r>
      <w:hyperlink r:id="rId734" w:tooltip="Admin. Register toc" w:history="1">
        <w:r w:rsidRPr="007013B7">
          <w:rPr>
            <w:rStyle w:val="Hyperlink"/>
            <w:rFonts w:asciiTheme="minorHAnsi" w:eastAsiaTheme="majorEastAsia" w:hAnsiTheme="minorHAnsi" w:cstheme="minorHAnsi"/>
            <w:color w:val="426986"/>
            <w:sz w:val="22"/>
            <w:szCs w:val="22"/>
          </w:rPr>
          <w:t>Register May 2007 No. 617</w:t>
        </w:r>
      </w:hyperlink>
      <w:r w:rsidRPr="007013B7">
        <w:rPr>
          <w:rFonts w:asciiTheme="minorHAnsi" w:hAnsiTheme="minorHAnsi" w:cstheme="minorHAnsi"/>
          <w:color w:val="000000"/>
          <w:sz w:val="22"/>
          <w:szCs w:val="22"/>
        </w:rPr>
        <w:t>, eff. 6-1-07; </w:t>
      </w:r>
      <w:hyperlink r:id="rId735" w:tooltip="2020 Clearinghouse Rules 60" w:history="1">
        <w:r w:rsidRPr="007013B7">
          <w:rPr>
            <w:rStyle w:val="Hyperlink"/>
            <w:rFonts w:asciiTheme="minorHAnsi" w:eastAsiaTheme="majorEastAsia" w:hAnsiTheme="minorHAnsi" w:cstheme="minorHAnsi"/>
            <w:b/>
            <w:bCs/>
            <w:color w:val="426986"/>
            <w:sz w:val="22"/>
            <w:szCs w:val="22"/>
          </w:rPr>
          <w:t>CR 20-060</w:t>
        </w:r>
      </w:hyperlink>
      <w:r w:rsidRPr="007013B7">
        <w:rPr>
          <w:rFonts w:asciiTheme="minorHAnsi" w:hAnsiTheme="minorHAnsi" w:cstheme="minorHAnsi"/>
          <w:b/>
          <w:bCs/>
          <w:color w:val="000000"/>
          <w:sz w:val="22"/>
          <w:szCs w:val="22"/>
        </w:rPr>
        <w:t>: am. (1) (intro.) </w:t>
      </w:r>
      <w:hyperlink r:id="rId736" w:tooltip="Admin. Register toc" w:history="1">
        <w:r w:rsidRPr="007013B7">
          <w:rPr>
            <w:rStyle w:val="Hyperlink"/>
            <w:rFonts w:asciiTheme="minorHAnsi" w:eastAsiaTheme="majorEastAsia" w:hAnsiTheme="minorHAnsi" w:cstheme="minorHAnsi"/>
            <w:b/>
            <w:bCs/>
            <w:color w:val="426986"/>
            <w:sz w:val="22"/>
            <w:szCs w:val="22"/>
          </w:rPr>
          <w:t>Register May 2021 No. 785</w:t>
        </w:r>
      </w:hyperlink>
      <w:r w:rsidRPr="007013B7">
        <w:rPr>
          <w:rFonts w:asciiTheme="minorHAnsi" w:hAnsiTheme="minorHAnsi" w:cstheme="minorHAnsi"/>
          <w:b/>
          <w:bCs/>
          <w:color w:val="000000"/>
          <w:sz w:val="22"/>
          <w:szCs w:val="22"/>
        </w:rPr>
        <w:t>, eff. 6-1-21.</w:t>
      </w:r>
    </w:p>
    <w:p w14:paraId="69AD802E" w14:textId="77777777" w:rsidR="000D53EE" w:rsidRDefault="000D53EE" w:rsidP="000A6F03">
      <w:pPr>
        <w:pStyle w:val="Heading3"/>
        <w:spacing w:before="0"/>
        <w:rPr>
          <w:color w:val="8A0000"/>
          <w:sz w:val="26"/>
          <w:szCs w:val="26"/>
        </w:rPr>
      </w:pPr>
    </w:p>
    <w:p w14:paraId="019B1AE3" w14:textId="77777777" w:rsidR="000D53EE" w:rsidRDefault="000D53EE" w:rsidP="000A6F03">
      <w:pPr>
        <w:pStyle w:val="Heading3"/>
        <w:spacing w:before="0"/>
        <w:rPr>
          <w:color w:val="8A0000"/>
          <w:sz w:val="26"/>
          <w:szCs w:val="26"/>
        </w:rPr>
      </w:pPr>
    </w:p>
    <w:p w14:paraId="4AF9194C" w14:textId="615128E7" w:rsidR="00C9678A" w:rsidRPr="003D19A7" w:rsidRDefault="005D666D" w:rsidP="003D19A7">
      <w:pPr>
        <w:pStyle w:val="Heading2"/>
        <w:rPr>
          <w:color w:val="A20000"/>
        </w:rPr>
      </w:pPr>
      <w:r w:rsidRPr="003D19A7">
        <w:rPr>
          <w:color w:val="A20000"/>
        </w:rPr>
        <w:t xml:space="preserve">University of Wisconsin-La Crosse </w:t>
      </w:r>
      <w:r w:rsidR="00FF3053" w:rsidRPr="003D19A7">
        <w:rPr>
          <w:color w:val="A20000"/>
        </w:rPr>
        <w:t>Faculty Discipline and Dismissal for Cause</w:t>
      </w:r>
      <w:bookmarkEnd w:id="231"/>
    </w:p>
    <w:p w14:paraId="383CF0BC" w14:textId="1C994B45" w:rsidR="003E6F8D" w:rsidRPr="008C5805" w:rsidRDefault="00BA7B1C" w:rsidP="000A6F03">
      <w:pPr>
        <w:rPr>
          <w:rFonts w:asciiTheme="minorHAnsi" w:hAnsiTheme="minorHAnsi" w:cstheme="minorHAnsi"/>
          <w:sz w:val="22"/>
          <w:szCs w:val="22"/>
        </w:rPr>
      </w:pPr>
      <w:r w:rsidRPr="008C5805">
        <w:rPr>
          <w:rFonts w:asciiTheme="minorHAnsi" w:hAnsiTheme="minorHAnsi" w:cstheme="minorHAnsi"/>
          <w:sz w:val="22"/>
          <w:szCs w:val="22"/>
        </w:rPr>
        <w:t xml:space="preserve">The </w:t>
      </w:r>
      <w:r w:rsidR="005D666D">
        <w:rPr>
          <w:rFonts w:asciiTheme="minorHAnsi" w:hAnsiTheme="minorHAnsi" w:cstheme="minorHAnsi"/>
          <w:sz w:val="22"/>
          <w:szCs w:val="22"/>
        </w:rPr>
        <w:t xml:space="preserve">University of Wisconsin-La Crosse </w:t>
      </w:r>
      <w:r w:rsidRPr="008C5805">
        <w:rPr>
          <w:rFonts w:asciiTheme="minorHAnsi" w:hAnsiTheme="minorHAnsi" w:cstheme="minorHAnsi"/>
          <w:sz w:val="22"/>
          <w:szCs w:val="22"/>
        </w:rPr>
        <w:t xml:space="preserve">utilizes University Personnel System Chapters </w:t>
      </w:r>
      <w:r w:rsidR="003E6F8D" w:rsidRPr="008C5805">
        <w:rPr>
          <w:rFonts w:asciiTheme="minorHAnsi" w:hAnsiTheme="minorHAnsi" w:cstheme="minorHAnsi"/>
          <w:sz w:val="22"/>
          <w:szCs w:val="22"/>
        </w:rPr>
        <w:t>3, 4, 6, and 7</w:t>
      </w:r>
      <w:r w:rsidRPr="008C5805">
        <w:rPr>
          <w:rFonts w:asciiTheme="minorHAnsi" w:hAnsiTheme="minorHAnsi" w:cstheme="minorHAnsi"/>
          <w:sz w:val="22"/>
          <w:szCs w:val="22"/>
        </w:rPr>
        <w:t xml:space="preserve"> for faculty discipline and dismissal for cause</w:t>
      </w:r>
      <w:r w:rsidR="003E6F8D" w:rsidRPr="008C5805">
        <w:rPr>
          <w:rFonts w:asciiTheme="minorHAnsi" w:hAnsiTheme="minorHAnsi" w:cstheme="minorHAnsi"/>
          <w:sz w:val="22"/>
          <w:szCs w:val="22"/>
        </w:rPr>
        <w:t xml:space="preserve"> and can be found</w:t>
      </w:r>
      <w:hyperlink r:id="rId737" w:history="1">
        <w:r w:rsidR="003E6F8D" w:rsidRPr="00952B1B">
          <w:rPr>
            <w:rStyle w:val="Hyperlink"/>
            <w:rFonts w:asciiTheme="minorHAnsi" w:hAnsiTheme="minorHAnsi" w:cstheme="minorHAnsi"/>
            <w:sz w:val="22"/>
            <w:szCs w:val="22"/>
          </w:rPr>
          <w:t xml:space="preserve"> here</w:t>
        </w:r>
      </w:hyperlink>
      <w:r w:rsidR="00952B1B">
        <w:rPr>
          <w:rFonts w:asciiTheme="minorHAnsi" w:hAnsiTheme="minorHAnsi" w:cstheme="minorHAnsi"/>
          <w:sz w:val="22"/>
          <w:szCs w:val="22"/>
        </w:rPr>
        <w:t>.</w:t>
      </w:r>
      <w:r w:rsidR="003E6F8D" w:rsidRPr="008C5805">
        <w:rPr>
          <w:rFonts w:asciiTheme="minorHAnsi" w:hAnsiTheme="minorHAnsi" w:cstheme="minorHAnsi"/>
          <w:sz w:val="22"/>
          <w:szCs w:val="22"/>
        </w:rPr>
        <w:t xml:space="preserve"> </w:t>
      </w:r>
    </w:p>
    <w:p w14:paraId="437991BA" w14:textId="29D86D3B" w:rsidR="00BA7B1C" w:rsidRPr="008C5805" w:rsidRDefault="00BA7B1C" w:rsidP="000A6F03">
      <w:pPr>
        <w:rPr>
          <w:rFonts w:asciiTheme="minorHAnsi" w:hAnsiTheme="minorHAnsi" w:cstheme="minorHAnsi"/>
          <w:sz w:val="22"/>
          <w:szCs w:val="22"/>
        </w:rPr>
      </w:pPr>
    </w:p>
    <w:p w14:paraId="6EE3300C" w14:textId="643D91D8" w:rsidR="00BA7B1C" w:rsidRPr="008C5805" w:rsidRDefault="00BA7B1C" w:rsidP="000A6F03">
      <w:pPr>
        <w:rPr>
          <w:rFonts w:asciiTheme="minorHAnsi" w:hAnsiTheme="minorHAnsi" w:cstheme="minorHAnsi"/>
          <w:sz w:val="22"/>
          <w:szCs w:val="22"/>
        </w:rPr>
      </w:pPr>
      <w:r w:rsidRPr="008C5805">
        <w:rPr>
          <w:rFonts w:asciiTheme="minorHAnsi" w:hAnsiTheme="minorHAnsi" w:cstheme="minorHAnsi"/>
          <w:sz w:val="22"/>
          <w:szCs w:val="22"/>
        </w:rPr>
        <w:t>Tenured faculty are entitled to have notice to the Faculty Senate prior to pre-discipline occurs.  This could potentially be at the initiation of an investigation.</w:t>
      </w:r>
    </w:p>
    <w:p w14:paraId="4E77F847" w14:textId="77777777" w:rsidR="00C9678A" w:rsidRPr="00FE6EBD" w:rsidRDefault="00C9678A" w:rsidP="003E6F8D">
      <w:pPr>
        <w:rPr>
          <w:color w:val="A40000"/>
        </w:rPr>
      </w:pPr>
    </w:p>
    <w:p w14:paraId="3ED6908F" w14:textId="55DD680B" w:rsidR="00843B39" w:rsidRPr="003D19A7" w:rsidRDefault="00843B39" w:rsidP="003D19A7">
      <w:pPr>
        <w:pStyle w:val="Heading3"/>
        <w:rPr>
          <w:color w:val="A20000"/>
        </w:rPr>
      </w:pPr>
      <w:bookmarkStart w:id="232" w:name="_Toc80016511"/>
      <w:bookmarkStart w:id="233" w:name="_Toc498512639"/>
      <w:r w:rsidRPr="003D19A7">
        <w:rPr>
          <w:color w:val="A20000"/>
        </w:rPr>
        <w:lastRenderedPageBreak/>
        <w:t>UWS Chapter 11: Wis. Admin. Code: Procedures for Academic Staff Dismissal and for Discipline and Dismissal in Title IX Cases</w:t>
      </w:r>
      <w:bookmarkEnd w:id="232"/>
      <w:bookmarkEnd w:id="233"/>
    </w:p>
    <w:p w14:paraId="6907C741" w14:textId="77777777" w:rsidR="0001710A" w:rsidRPr="00A05A14" w:rsidRDefault="0001710A" w:rsidP="0017050E">
      <w:pPr>
        <w:rPr>
          <w:rFonts w:asciiTheme="minorHAnsi" w:hAnsiTheme="minorHAnsi" w:cstheme="minorHAnsi"/>
          <w:sz w:val="22"/>
          <w:szCs w:val="22"/>
        </w:rPr>
      </w:pPr>
    </w:p>
    <w:p w14:paraId="576AABC9" w14:textId="77777777" w:rsidR="000F2DEC" w:rsidRPr="0024419D" w:rsidRDefault="000F2DEC" w:rsidP="003D19A7">
      <w:pPr>
        <w:pStyle w:val="Heading4"/>
      </w:pPr>
      <w:r w:rsidRPr="0024419D">
        <w:rPr>
          <w:rStyle w:val="qsnumsectnum"/>
          <w:rFonts w:cstheme="majorHAnsi"/>
          <w:color w:val="8C282F"/>
        </w:rPr>
        <w:t>UWS 11.01</w:t>
      </w:r>
      <w:r w:rsidRPr="0024419D">
        <w:t> </w:t>
      </w:r>
      <w:r w:rsidRPr="0024419D">
        <w:rPr>
          <w:rStyle w:val="qstitlesection"/>
          <w:rFonts w:cstheme="majorHAnsi"/>
          <w:color w:val="8C282F"/>
        </w:rPr>
        <w:t> Dismissal for cause-indefinite academic staff appointments.</w:t>
      </w:r>
    </w:p>
    <w:p w14:paraId="324D1397" w14:textId="77777777" w:rsidR="000F2DEC" w:rsidRPr="00F77A08" w:rsidRDefault="000F2DEC" w:rsidP="00F77A08">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(1)</w:t>
      </w:r>
      <w:r w:rsidRPr="00F77A08">
        <w:rPr>
          <w:rFonts w:asciiTheme="minorHAnsi" w:hAnsiTheme="minorHAnsi" w:cstheme="minorHAnsi"/>
          <w:b/>
          <w:color w:val="000000"/>
          <w:sz w:val="22"/>
          <w:szCs w:val="22"/>
        </w:rPr>
        <w:t> </w:t>
      </w:r>
      <w:r w:rsidRPr="00F77A08">
        <w:rPr>
          <w:rFonts w:asciiTheme="minorHAnsi" w:hAnsiTheme="minorHAnsi" w:cstheme="minorHAnsi"/>
          <w:b/>
          <w:color w:val="000000"/>
          <w:sz w:val="22"/>
          <w:szCs w:val="22"/>
        </w:rPr>
        <w:t> </w:t>
      </w:r>
      <w:r w:rsidRPr="00F77A08">
        <w:rPr>
          <w:rFonts w:asciiTheme="minorHAnsi" w:hAnsiTheme="minorHAnsi" w:cstheme="minorHAnsi"/>
          <w:color w:val="000000"/>
          <w:sz w:val="22"/>
          <w:szCs w:val="22"/>
        </w:rPr>
        <w:t>A member of the academic staff holding an indefinite appointment may be dismissed only for just cause under ss. </w:t>
      </w:r>
      <w:hyperlink r:id="rId738" w:tooltip="Admin. Code UWS 11.02" w:history="1">
        <w:r w:rsidRPr="00F77A08">
          <w:rPr>
            <w:rStyle w:val="Hyperlink"/>
            <w:rFonts w:asciiTheme="minorHAnsi" w:hAnsiTheme="minorHAnsi" w:cstheme="minorHAnsi"/>
            <w:color w:val="426986"/>
            <w:sz w:val="22"/>
            <w:szCs w:val="22"/>
          </w:rPr>
          <w:t>UWS 11.02</w:t>
        </w:r>
      </w:hyperlink>
      <w:r w:rsidRPr="00F77A08">
        <w:rPr>
          <w:rFonts w:asciiTheme="minorHAnsi" w:hAnsiTheme="minorHAnsi" w:cstheme="minorHAnsi"/>
          <w:color w:val="000000"/>
          <w:sz w:val="22"/>
          <w:szCs w:val="22"/>
        </w:rPr>
        <w:t> to </w:t>
      </w:r>
      <w:hyperlink r:id="rId739" w:tooltip="Admin. Code UWS 11.10" w:history="1">
        <w:r w:rsidRPr="00F77A08">
          <w:rPr>
            <w:rStyle w:val="Hyperlink"/>
            <w:rFonts w:asciiTheme="minorHAnsi" w:hAnsiTheme="minorHAnsi" w:cstheme="minorHAnsi"/>
            <w:color w:val="426986"/>
            <w:sz w:val="22"/>
            <w:szCs w:val="22"/>
          </w:rPr>
          <w:t>11.10</w:t>
        </w:r>
      </w:hyperlink>
      <w:r w:rsidRPr="00F77A08">
        <w:rPr>
          <w:rFonts w:asciiTheme="minorHAnsi" w:hAnsiTheme="minorHAnsi" w:cstheme="minorHAnsi"/>
          <w:color w:val="000000"/>
          <w:sz w:val="22"/>
          <w:szCs w:val="22"/>
        </w:rPr>
        <w:t> and </w:t>
      </w:r>
      <w:hyperlink r:id="rId740" w:tooltip="Admin. Code UWS 11.29" w:history="1">
        <w:r w:rsidRPr="00F77A08">
          <w:rPr>
            <w:rStyle w:val="Hyperlink"/>
            <w:rFonts w:asciiTheme="minorHAnsi" w:hAnsiTheme="minorHAnsi" w:cstheme="minorHAnsi"/>
            <w:color w:val="426986"/>
            <w:sz w:val="22"/>
            <w:szCs w:val="22"/>
          </w:rPr>
          <w:t>11.29</w:t>
        </w:r>
      </w:hyperlink>
      <w:r w:rsidRPr="00F77A08">
        <w:rPr>
          <w:rFonts w:asciiTheme="minorHAnsi" w:hAnsiTheme="minorHAnsi" w:cstheme="minorHAnsi"/>
          <w:color w:val="000000"/>
          <w:sz w:val="22"/>
          <w:szCs w:val="22"/>
        </w:rPr>
        <w:t> to </w:t>
      </w:r>
      <w:hyperlink r:id="rId741" w:tooltip="Admin. Code UWS 11.33" w:history="1">
        <w:r w:rsidRPr="00F77A08">
          <w:rPr>
            <w:rStyle w:val="Hyperlink"/>
            <w:rFonts w:asciiTheme="minorHAnsi" w:hAnsiTheme="minorHAnsi" w:cstheme="minorHAnsi"/>
            <w:color w:val="426986"/>
            <w:sz w:val="22"/>
            <w:szCs w:val="22"/>
          </w:rPr>
          <w:t>11.33</w:t>
        </w:r>
      </w:hyperlink>
      <w:r w:rsidRPr="00F77A08">
        <w:rPr>
          <w:rFonts w:asciiTheme="minorHAnsi" w:hAnsiTheme="minorHAnsi" w:cstheme="minorHAnsi"/>
          <w:color w:val="000000"/>
          <w:sz w:val="22"/>
          <w:szCs w:val="22"/>
        </w:rPr>
        <w:t> or for reasons of budget or program under ch. </w:t>
      </w:r>
      <w:hyperlink r:id="rId742" w:tooltip="Admin. Code ch. UWS 12" w:history="1">
        <w:r w:rsidRPr="00F77A08">
          <w:rPr>
            <w:rStyle w:val="Hyperlink"/>
            <w:rFonts w:asciiTheme="minorHAnsi" w:hAnsiTheme="minorHAnsi" w:cstheme="minorHAnsi"/>
            <w:color w:val="426986"/>
            <w:sz w:val="22"/>
            <w:szCs w:val="22"/>
          </w:rPr>
          <w:t>UWS 12</w:t>
        </w:r>
      </w:hyperlink>
      <w:r w:rsidRPr="00F77A08">
        <w:rPr>
          <w:rFonts w:asciiTheme="minorHAnsi" w:hAnsiTheme="minorHAnsi" w:cstheme="minorHAnsi"/>
          <w:color w:val="000000"/>
          <w:sz w:val="22"/>
          <w:szCs w:val="22"/>
        </w:rPr>
        <w:t>.</w:t>
      </w:r>
    </w:p>
    <w:p w14:paraId="51F54BF7" w14:textId="77777777" w:rsidR="000F2DEC" w:rsidRPr="00F77A08" w:rsidRDefault="000F2DEC" w:rsidP="00F77A08">
      <w:pPr>
        <w:shd w:val="clear" w:color="auto" w:fill="FFFFFF"/>
        <w:ind w:left="475" w:hanging="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(2)</w:t>
      </w:r>
      <w:r w:rsidRPr="00F77A08">
        <w:rPr>
          <w:rFonts w:asciiTheme="minorHAnsi" w:hAnsiTheme="minorHAnsi" w:cstheme="minorHAnsi"/>
          <w:b/>
          <w:color w:val="000000"/>
          <w:sz w:val="22"/>
          <w:szCs w:val="22"/>
        </w:rPr>
        <w:t> </w:t>
      </w:r>
      <w:r w:rsidRPr="00F77A08">
        <w:rPr>
          <w:rFonts w:asciiTheme="minorHAnsi" w:hAnsiTheme="minorHAnsi" w:cstheme="minorHAnsi"/>
          <w:color w:val="000000"/>
          <w:sz w:val="22"/>
          <w:szCs w:val="22"/>
        </w:rPr>
        <w:t>The board's policy is that members of the academic staff are entitled to enjoy and exercise all rights of United States citizens and to perform their duties in accordance with appropriate professional codes of ethics. This policy shall be observed in determining whether or not just cause for dismissal exists. The burden of proof of the existence of just cause for a dismissal is on the administration.</w:t>
      </w:r>
    </w:p>
    <w:p w14:paraId="4A7020D7" w14:textId="77777777" w:rsidR="000F2DEC" w:rsidRPr="00F77A08" w:rsidRDefault="000F2DEC" w:rsidP="00F77A08">
      <w:pPr>
        <w:shd w:val="clear" w:color="auto" w:fill="FFFFFF"/>
        <w:ind w:left="475" w:hanging="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(3)</w:t>
      </w:r>
      <w:r w:rsidRPr="00F77A08">
        <w:rPr>
          <w:rFonts w:asciiTheme="minorHAnsi" w:hAnsiTheme="minorHAnsi" w:cstheme="minorHAnsi"/>
          <w:b/>
          <w:color w:val="000000"/>
          <w:sz w:val="22"/>
          <w:szCs w:val="22"/>
        </w:rPr>
        <w:t> </w:t>
      </w:r>
      <w:r w:rsidRPr="00F77A08">
        <w:rPr>
          <w:rFonts w:asciiTheme="minorHAnsi" w:hAnsiTheme="minorHAnsi" w:cstheme="minorHAnsi"/>
          <w:color w:val="000000"/>
          <w:sz w:val="22"/>
          <w:szCs w:val="22"/>
        </w:rPr>
        <w:t>Just cause for dismissal includes, but is not limited to, serious criminal misconduct, as defined in s. </w:t>
      </w:r>
      <w:hyperlink r:id="rId743" w:tooltip="Admin. Code UWS 11.29" w:history="1">
        <w:r w:rsidRPr="00F77A08">
          <w:rPr>
            <w:rStyle w:val="Hyperlink"/>
            <w:rFonts w:asciiTheme="minorHAnsi" w:hAnsiTheme="minorHAnsi" w:cstheme="minorHAnsi"/>
            <w:color w:val="426986"/>
            <w:sz w:val="22"/>
            <w:szCs w:val="22"/>
          </w:rPr>
          <w:t>UWS 11.29</w:t>
        </w:r>
      </w:hyperlink>
      <w:r w:rsidRPr="00F77A08">
        <w:rPr>
          <w:rFonts w:asciiTheme="minorHAnsi" w:hAnsiTheme="minorHAnsi" w:cstheme="minorHAnsi"/>
          <w:color w:val="000000"/>
          <w:sz w:val="22"/>
          <w:szCs w:val="22"/>
        </w:rPr>
        <w:t>.</w:t>
      </w:r>
    </w:p>
    <w:p w14:paraId="4AA8B757" w14:textId="77777777" w:rsidR="000F2DEC" w:rsidRPr="00F77A08" w:rsidRDefault="000F2DEC" w:rsidP="00F77A08">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(4)</w:t>
      </w:r>
      <w:r w:rsidRPr="00F77A08">
        <w:rPr>
          <w:rFonts w:asciiTheme="minorHAnsi" w:hAnsiTheme="minorHAnsi" w:cstheme="minorHAnsi"/>
          <w:color w:val="000000"/>
          <w:sz w:val="22"/>
          <w:szCs w:val="22"/>
        </w:rPr>
        <w:t> </w:t>
      </w:r>
      <w:r w:rsidRPr="00F77A08">
        <w:rPr>
          <w:rFonts w:asciiTheme="minorHAnsi" w:hAnsiTheme="minorHAnsi" w:cstheme="minorHAnsi"/>
          <w:color w:val="000000"/>
          <w:sz w:val="22"/>
          <w:szCs w:val="22"/>
        </w:rPr>
        <w:t>Indefinite appointment academic staff dismissal for cause and lesser discipline based on allegations of Title IX misconduct, as defined in s. </w:t>
      </w:r>
      <w:hyperlink r:id="rId744" w:tooltip="Admin. Code UWS 11.13" w:history="1">
        <w:r w:rsidRPr="00F77A08">
          <w:rPr>
            <w:rStyle w:val="Hyperlink"/>
            <w:rFonts w:asciiTheme="minorHAnsi" w:hAnsiTheme="minorHAnsi" w:cstheme="minorHAnsi"/>
            <w:color w:val="426986"/>
            <w:sz w:val="22"/>
            <w:szCs w:val="22"/>
          </w:rPr>
          <w:t>UWS 11.13</w:t>
        </w:r>
      </w:hyperlink>
      <w:r w:rsidRPr="00F77A08">
        <w:rPr>
          <w:rFonts w:asciiTheme="minorHAnsi" w:hAnsiTheme="minorHAnsi" w:cstheme="minorHAnsi"/>
          <w:color w:val="000000"/>
          <w:sz w:val="22"/>
          <w:szCs w:val="22"/>
        </w:rPr>
        <w:t>, shall be governed by ss. </w:t>
      </w:r>
      <w:hyperlink r:id="rId745" w:tooltip="Admin. Code UWS 11.13" w:history="1">
        <w:r w:rsidRPr="00F77A08">
          <w:rPr>
            <w:rStyle w:val="Hyperlink"/>
            <w:rFonts w:asciiTheme="minorHAnsi" w:hAnsiTheme="minorHAnsi" w:cstheme="minorHAnsi"/>
            <w:color w:val="426986"/>
            <w:sz w:val="22"/>
            <w:szCs w:val="22"/>
          </w:rPr>
          <w:t>UWS 11.13</w:t>
        </w:r>
      </w:hyperlink>
      <w:r w:rsidRPr="00F77A08">
        <w:rPr>
          <w:rFonts w:asciiTheme="minorHAnsi" w:hAnsiTheme="minorHAnsi" w:cstheme="minorHAnsi"/>
          <w:color w:val="000000"/>
          <w:sz w:val="22"/>
          <w:szCs w:val="22"/>
        </w:rPr>
        <w:t> to </w:t>
      </w:r>
      <w:hyperlink r:id="rId746" w:tooltip="Admin. Code UWS 11.26" w:history="1">
        <w:r w:rsidRPr="00F77A08">
          <w:rPr>
            <w:rStyle w:val="Hyperlink"/>
            <w:rFonts w:asciiTheme="minorHAnsi" w:hAnsiTheme="minorHAnsi" w:cstheme="minorHAnsi"/>
            <w:color w:val="426986"/>
            <w:sz w:val="22"/>
            <w:szCs w:val="22"/>
          </w:rPr>
          <w:t>11.26</w:t>
        </w:r>
      </w:hyperlink>
      <w:r w:rsidRPr="00F77A08">
        <w:rPr>
          <w:rFonts w:asciiTheme="minorHAnsi" w:hAnsiTheme="minorHAnsi" w:cstheme="minorHAnsi"/>
          <w:color w:val="000000"/>
          <w:sz w:val="22"/>
          <w:szCs w:val="22"/>
        </w:rPr>
        <w:t>.</w:t>
      </w:r>
    </w:p>
    <w:p w14:paraId="195F5C24" w14:textId="77777777" w:rsidR="00F77A08" w:rsidRPr="00F77A08" w:rsidRDefault="00F77A08" w:rsidP="000F2DEC">
      <w:pPr>
        <w:shd w:val="clear" w:color="auto" w:fill="FFFFFF"/>
        <w:ind w:hanging="216"/>
        <w:rPr>
          <w:rFonts w:asciiTheme="minorHAnsi" w:hAnsiTheme="minorHAnsi" w:cstheme="minorHAnsi"/>
          <w:b/>
          <w:bCs/>
          <w:color w:val="000000"/>
          <w:sz w:val="22"/>
          <w:szCs w:val="22"/>
        </w:rPr>
      </w:pPr>
    </w:p>
    <w:p w14:paraId="458E5946" w14:textId="601B7B8B" w:rsidR="000F2DEC" w:rsidRPr="00F77A08" w:rsidRDefault="000F2DEC" w:rsidP="0024419D">
      <w:pPr>
        <w:shd w:val="clear" w:color="auto" w:fill="FFFFFF"/>
        <w:ind w:left="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History: </w:t>
      </w:r>
      <w:r w:rsidRPr="00F77A08">
        <w:rPr>
          <w:rFonts w:asciiTheme="minorHAnsi" w:hAnsiTheme="minorHAnsi" w:cstheme="minorHAnsi"/>
          <w:color w:val="000000"/>
          <w:sz w:val="22"/>
          <w:szCs w:val="22"/>
        </w:rPr>
        <w:t>Cr. </w:t>
      </w:r>
      <w:hyperlink r:id="rId747" w:tooltip="Admin. Register toc" w:history="1">
        <w:r w:rsidRPr="00F77A08">
          <w:rPr>
            <w:rStyle w:val="Hyperlink"/>
            <w:rFonts w:asciiTheme="minorHAnsi" w:hAnsiTheme="minorHAnsi" w:cstheme="minorHAnsi"/>
            <w:color w:val="426986"/>
            <w:sz w:val="22"/>
            <w:szCs w:val="22"/>
          </w:rPr>
          <w:t>Register, October, 1975, No. 236</w:t>
        </w:r>
      </w:hyperlink>
      <w:r w:rsidRPr="00F77A08">
        <w:rPr>
          <w:rFonts w:asciiTheme="minorHAnsi" w:hAnsiTheme="minorHAnsi" w:cstheme="minorHAnsi"/>
          <w:color w:val="000000"/>
          <w:sz w:val="22"/>
          <w:szCs w:val="22"/>
        </w:rPr>
        <w:t>, eff. 11-1-75; </w:t>
      </w:r>
      <w:hyperlink r:id="rId748" w:tooltip="2006 Clearinghouse Rules 78" w:history="1">
        <w:r w:rsidRPr="00F77A08">
          <w:rPr>
            <w:rStyle w:val="Hyperlink"/>
            <w:rFonts w:asciiTheme="minorHAnsi" w:hAnsiTheme="minorHAnsi" w:cstheme="minorHAnsi"/>
            <w:color w:val="426986"/>
            <w:sz w:val="22"/>
            <w:szCs w:val="22"/>
          </w:rPr>
          <w:t>CR 06-078</w:t>
        </w:r>
      </w:hyperlink>
      <w:r w:rsidRPr="00F77A08">
        <w:rPr>
          <w:rFonts w:asciiTheme="minorHAnsi" w:hAnsiTheme="minorHAnsi" w:cstheme="minorHAnsi"/>
          <w:color w:val="000000"/>
          <w:sz w:val="22"/>
          <w:szCs w:val="22"/>
        </w:rPr>
        <w:t>: am. (1), cr. (3) </w:t>
      </w:r>
      <w:hyperlink r:id="rId749" w:tooltip="Admin. Register toc" w:history="1">
        <w:r w:rsidRPr="00F77A08">
          <w:rPr>
            <w:rStyle w:val="Hyperlink"/>
            <w:rFonts w:asciiTheme="minorHAnsi" w:hAnsiTheme="minorHAnsi" w:cstheme="minorHAnsi"/>
            <w:color w:val="426986"/>
            <w:sz w:val="22"/>
            <w:szCs w:val="22"/>
          </w:rPr>
          <w:t>Register May 2007, No. 617</w:t>
        </w:r>
      </w:hyperlink>
      <w:r w:rsidRPr="00F77A08">
        <w:rPr>
          <w:rFonts w:asciiTheme="minorHAnsi" w:hAnsiTheme="minorHAnsi" w:cstheme="minorHAnsi"/>
          <w:color w:val="000000"/>
          <w:sz w:val="22"/>
          <w:szCs w:val="22"/>
        </w:rPr>
        <w:t>, eff. 6-1-07;</w:t>
      </w:r>
      <w:r w:rsidRPr="00F77A08">
        <w:rPr>
          <w:rFonts w:asciiTheme="minorHAnsi" w:hAnsiTheme="minorHAnsi" w:cstheme="minorHAnsi"/>
          <w:b/>
          <w:color w:val="000000"/>
          <w:sz w:val="22"/>
          <w:szCs w:val="22"/>
        </w:rPr>
        <w:t> </w:t>
      </w:r>
      <w:hyperlink r:id="rId750" w:tooltip="2020 Clearinghouse Rules 61" w:history="1">
        <w:r w:rsidRPr="00F77A08">
          <w:rPr>
            <w:rStyle w:val="Hyperlink"/>
            <w:rFonts w:asciiTheme="minorHAnsi" w:hAnsiTheme="minorHAnsi" w:cstheme="minorHAnsi"/>
            <w:color w:val="426986"/>
            <w:sz w:val="22"/>
            <w:szCs w:val="22"/>
          </w:rPr>
          <w:t>CR 20-061</w:t>
        </w:r>
      </w:hyperlink>
      <w:r w:rsidRPr="00F77A08">
        <w:rPr>
          <w:rFonts w:asciiTheme="minorHAnsi" w:hAnsiTheme="minorHAnsi" w:cstheme="minorHAnsi"/>
          <w:color w:val="000000"/>
          <w:sz w:val="22"/>
          <w:szCs w:val="22"/>
        </w:rPr>
        <w:t>: am. (1), (3), cr. (4) </w:t>
      </w:r>
      <w:hyperlink r:id="rId751" w:tooltip="Admin. Register toc" w:history="1">
        <w:r w:rsidRPr="00F77A08">
          <w:rPr>
            <w:rStyle w:val="Hyperlink"/>
            <w:rFonts w:asciiTheme="minorHAnsi" w:hAnsiTheme="minorHAnsi" w:cstheme="minorHAnsi"/>
            <w:color w:val="426986"/>
            <w:sz w:val="22"/>
            <w:szCs w:val="22"/>
          </w:rPr>
          <w:t>Register May 2021 No. 785</w:t>
        </w:r>
      </w:hyperlink>
      <w:r w:rsidRPr="00F77A08">
        <w:rPr>
          <w:rFonts w:asciiTheme="minorHAnsi" w:hAnsiTheme="minorHAnsi" w:cstheme="minorHAnsi"/>
          <w:color w:val="000000"/>
          <w:sz w:val="22"/>
          <w:szCs w:val="22"/>
        </w:rPr>
        <w:t>, eff. 6-1-21; correction in (1), (4) made under s. </w:t>
      </w:r>
      <w:hyperlink r:id="rId752" w:tooltip="Statutes 35.17" w:history="1">
        <w:r w:rsidRPr="00F77A08">
          <w:rPr>
            <w:rStyle w:val="Hyperlink"/>
            <w:rFonts w:asciiTheme="minorHAnsi" w:hAnsiTheme="minorHAnsi" w:cstheme="minorHAnsi"/>
            <w:color w:val="426986"/>
            <w:sz w:val="22"/>
            <w:szCs w:val="22"/>
          </w:rPr>
          <w:t>35.17</w:t>
        </w:r>
      </w:hyperlink>
      <w:r w:rsidRPr="00F77A08">
        <w:rPr>
          <w:rFonts w:asciiTheme="minorHAnsi" w:hAnsiTheme="minorHAnsi" w:cstheme="minorHAnsi"/>
          <w:color w:val="000000"/>
          <w:sz w:val="22"/>
          <w:szCs w:val="22"/>
        </w:rPr>
        <w:t>, Stats., </w:t>
      </w:r>
      <w:hyperlink r:id="rId753" w:tooltip="Admin. Register toc" w:history="1">
        <w:r w:rsidRPr="00F77A08">
          <w:rPr>
            <w:rStyle w:val="Hyperlink"/>
            <w:rFonts w:asciiTheme="minorHAnsi" w:hAnsiTheme="minorHAnsi" w:cstheme="minorHAnsi"/>
            <w:color w:val="426986"/>
            <w:sz w:val="22"/>
            <w:szCs w:val="22"/>
          </w:rPr>
          <w:t>Register May 2021 No. 785</w:t>
        </w:r>
      </w:hyperlink>
      <w:r w:rsidRPr="00F77A08">
        <w:rPr>
          <w:rFonts w:asciiTheme="minorHAnsi" w:hAnsiTheme="minorHAnsi" w:cstheme="minorHAnsi"/>
          <w:color w:val="000000"/>
          <w:sz w:val="22"/>
          <w:szCs w:val="22"/>
        </w:rPr>
        <w:t>.</w:t>
      </w:r>
    </w:p>
    <w:p w14:paraId="1660B526" w14:textId="77777777" w:rsidR="00F77A08" w:rsidRPr="00F77A08" w:rsidRDefault="00F77A08" w:rsidP="000F2DEC">
      <w:pPr>
        <w:shd w:val="clear" w:color="auto" w:fill="FFFFFF"/>
        <w:ind w:hanging="480"/>
        <w:rPr>
          <w:rStyle w:val="qsnumsectnum"/>
          <w:rFonts w:asciiTheme="minorHAnsi" w:eastAsiaTheme="majorEastAsia" w:hAnsiTheme="minorHAnsi" w:cstheme="minorHAnsi"/>
          <w:b/>
          <w:bCs/>
          <w:color w:val="000000"/>
          <w:sz w:val="22"/>
          <w:szCs w:val="22"/>
        </w:rPr>
      </w:pPr>
    </w:p>
    <w:p w14:paraId="146E6D5C" w14:textId="77777777" w:rsidR="0024419D" w:rsidRPr="0024419D" w:rsidRDefault="000F2DEC" w:rsidP="003D19A7">
      <w:pPr>
        <w:pStyle w:val="Heading4"/>
      </w:pPr>
      <w:r w:rsidRPr="0024419D">
        <w:rPr>
          <w:rStyle w:val="qsnumsectnum"/>
          <w:rFonts w:cstheme="majorHAnsi"/>
          <w:color w:val="8C282F"/>
        </w:rPr>
        <w:t>UWS 11.015</w:t>
      </w:r>
      <w:r w:rsidRPr="0024419D">
        <w:t> </w:t>
      </w:r>
      <w:r w:rsidRPr="0024419D">
        <w:rPr>
          <w:rStyle w:val="qstitlesection"/>
          <w:rFonts w:cstheme="majorHAnsi"/>
          <w:color w:val="8C282F"/>
        </w:rPr>
        <w:t>Definitions.</w:t>
      </w:r>
      <w:r w:rsidRPr="0024419D">
        <w:t> </w:t>
      </w:r>
    </w:p>
    <w:p w14:paraId="0103B603" w14:textId="7DE6A5AA" w:rsidR="000F2DEC" w:rsidRPr="00F77A08" w:rsidRDefault="000F2DEC" w:rsidP="0024419D">
      <w:pPr>
        <w:shd w:val="clear" w:color="auto" w:fill="FFFFFF"/>
        <w:ind w:left="475" w:hanging="475"/>
        <w:rPr>
          <w:rFonts w:asciiTheme="minorHAnsi" w:hAnsiTheme="minorHAnsi" w:cstheme="minorHAnsi"/>
          <w:color w:val="000000"/>
          <w:sz w:val="22"/>
          <w:szCs w:val="22"/>
        </w:rPr>
      </w:pPr>
      <w:r w:rsidRPr="00F77A08">
        <w:rPr>
          <w:rFonts w:asciiTheme="minorHAnsi" w:hAnsiTheme="minorHAnsi" w:cstheme="minorHAnsi"/>
          <w:color w:val="000000"/>
          <w:sz w:val="22"/>
          <w:szCs w:val="22"/>
        </w:rPr>
        <w:t>In this chapter:</w:t>
      </w:r>
    </w:p>
    <w:p w14:paraId="066A53EE" w14:textId="77777777" w:rsidR="000F2DEC" w:rsidRPr="00F77A08" w:rsidRDefault="000F2DEC" w:rsidP="0024419D">
      <w:pPr>
        <w:shd w:val="clear" w:color="auto" w:fill="FFFFFF"/>
        <w:ind w:left="475" w:hanging="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(1)</w:t>
      </w:r>
      <w:r w:rsidRPr="00F77A08">
        <w:rPr>
          <w:rFonts w:asciiTheme="minorHAnsi" w:hAnsiTheme="minorHAnsi" w:cstheme="minorHAnsi"/>
          <w:b/>
          <w:color w:val="000000"/>
          <w:sz w:val="22"/>
          <w:szCs w:val="22"/>
        </w:rPr>
        <w:t> </w:t>
      </w:r>
      <w:r w:rsidRPr="00F77A08">
        <w:rPr>
          <w:rFonts w:asciiTheme="minorHAnsi" w:hAnsiTheme="minorHAnsi" w:cstheme="minorHAnsi"/>
          <w:color w:val="000000"/>
          <w:sz w:val="22"/>
          <w:szCs w:val="22"/>
        </w:rPr>
        <w:t>“Clear and convincing evidence" means information that would persuade a reasonable person to have a firm belief that a proposition is more likely true than not true. It is a higher standard of proof than “preponderance of the evidence."</w:t>
      </w:r>
    </w:p>
    <w:p w14:paraId="382285D6" w14:textId="77777777" w:rsidR="000F2DEC" w:rsidRPr="00F77A08" w:rsidRDefault="000F2DEC" w:rsidP="0024419D">
      <w:pPr>
        <w:shd w:val="clear" w:color="auto" w:fill="FFFFFF"/>
        <w:ind w:left="475" w:hanging="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(3)</w:t>
      </w:r>
      <w:r w:rsidRPr="00F77A08">
        <w:rPr>
          <w:rFonts w:asciiTheme="minorHAnsi" w:hAnsiTheme="minorHAnsi" w:cstheme="minorHAnsi"/>
          <w:b/>
          <w:color w:val="000000"/>
          <w:sz w:val="22"/>
          <w:szCs w:val="22"/>
        </w:rPr>
        <w:t> </w:t>
      </w:r>
      <w:r w:rsidRPr="00F77A08">
        <w:rPr>
          <w:rFonts w:asciiTheme="minorHAnsi" w:hAnsiTheme="minorHAnsi" w:cstheme="minorHAnsi"/>
          <w:color w:val="000000"/>
          <w:sz w:val="22"/>
          <w:szCs w:val="22"/>
        </w:rPr>
        <w:t>“Complaint" means an allegation against an academic staff member reported to an appropriate university official.</w:t>
      </w:r>
    </w:p>
    <w:p w14:paraId="1F7546CE" w14:textId="77777777" w:rsidR="000F2DEC" w:rsidRPr="00F77A08" w:rsidRDefault="000F2DEC" w:rsidP="0024419D">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(3m)</w:t>
      </w:r>
      <w:r w:rsidRPr="00F77A08">
        <w:rPr>
          <w:rFonts w:asciiTheme="minorHAnsi" w:hAnsiTheme="minorHAnsi" w:cstheme="minorHAnsi"/>
          <w:color w:val="000000"/>
          <w:sz w:val="22"/>
          <w:szCs w:val="22"/>
        </w:rPr>
        <w:t> </w:t>
      </w:r>
      <w:r w:rsidRPr="00F77A08">
        <w:rPr>
          <w:rFonts w:asciiTheme="minorHAnsi" w:hAnsiTheme="minorHAnsi" w:cstheme="minorHAnsi"/>
          <w:color w:val="000000"/>
          <w:sz w:val="22"/>
          <w:szCs w:val="22"/>
        </w:rPr>
        <w:t>“ Consent” means words or overt actions by a person who is competent to give informed consent, indicating a freely given agreement to engage in sexual activity or other activity referenced in the definitions of sexual assault and sexual exploitation in this section. A person is unable to give consent if the person is in a state of incapacitation because of drugs, alcohol, physical or intellectual disability, or unconsciousness.</w:t>
      </w:r>
    </w:p>
    <w:p w14:paraId="712A222D" w14:textId="77777777" w:rsidR="000F2DEC" w:rsidRPr="00F77A08" w:rsidRDefault="000F2DEC" w:rsidP="0024419D">
      <w:pPr>
        <w:shd w:val="clear" w:color="auto" w:fill="FFFFFF"/>
        <w:ind w:left="475" w:hanging="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(4)</w:t>
      </w:r>
      <w:r w:rsidRPr="00F77A08">
        <w:rPr>
          <w:rFonts w:asciiTheme="minorHAnsi" w:hAnsiTheme="minorHAnsi" w:cstheme="minorHAnsi"/>
          <w:b/>
          <w:color w:val="000000"/>
          <w:sz w:val="22"/>
          <w:szCs w:val="22"/>
        </w:rPr>
        <w:t> </w:t>
      </w:r>
      <w:r w:rsidRPr="00F77A08">
        <w:rPr>
          <w:rFonts w:asciiTheme="minorHAnsi" w:hAnsiTheme="minorHAnsi" w:cstheme="minorHAnsi"/>
          <w:color w:val="000000"/>
          <w:sz w:val="22"/>
          <w:szCs w:val="22"/>
        </w:rPr>
        <w:t>“Consult" or “consulting" means thoroughly reviewing and discussing the relevant facts and discretionary issues.</w:t>
      </w:r>
    </w:p>
    <w:p w14:paraId="786E1447" w14:textId="77777777" w:rsidR="000F2DEC" w:rsidRPr="00F77A08" w:rsidRDefault="000F2DEC" w:rsidP="0024419D">
      <w:pPr>
        <w:shd w:val="clear" w:color="auto" w:fill="FFFFFF"/>
        <w:ind w:left="475" w:hanging="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(5)</w:t>
      </w:r>
      <w:r w:rsidRPr="00F77A08">
        <w:rPr>
          <w:rFonts w:asciiTheme="minorHAnsi" w:hAnsiTheme="minorHAnsi" w:cstheme="minorHAnsi"/>
          <w:b/>
          <w:color w:val="000000"/>
          <w:sz w:val="22"/>
          <w:szCs w:val="22"/>
        </w:rPr>
        <w:t> </w:t>
      </w:r>
      <w:r w:rsidRPr="00F77A08">
        <w:rPr>
          <w:rFonts w:asciiTheme="minorHAnsi" w:hAnsiTheme="minorHAnsi" w:cstheme="minorHAnsi"/>
          <w:color w:val="000000"/>
          <w:sz w:val="22"/>
          <w:szCs w:val="22"/>
        </w:rPr>
        <w:t>“Dating violence" means violence committed by a person who is or has been in a social relationship of a romantic or intimate nature with the complainant; and where the existence of such a relationship shall be determined based on a consideration of the following factors: the length of the relationship, the type of relationship, and the frequency of interaction between the persons involved in the relationship.</w:t>
      </w:r>
    </w:p>
    <w:p w14:paraId="320CD26B" w14:textId="77777777" w:rsidR="000F2DEC" w:rsidRPr="00F77A08" w:rsidRDefault="000F2DEC" w:rsidP="0024419D">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(6)</w:t>
      </w:r>
      <w:r w:rsidRPr="00F77A08">
        <w:rPr>
          <w:rFonts w:asciiTheme="minorHAnsi" w:hAnsiTheme="minorHAnsi" w:cstheme="minorHAnsi"/>
          <w:color w:val="000000"/>
          <w:sz w:val="22"/>
          <w:szCs w:val="22"/>
        </w:rPr>
        <w:t> </w:t>
      </w:r>
      <w:r w:rsidRPr="00F77A08">
        <w:rPr>
          <w:rFonts w:asciiTheme="minorHAnsi" w:hAnsiTheme="minorHAnsi" w:cstheme="minorHAnsi"/>
          <w:color w:val="000000"/>
          <w:sz w:val="22"/>
          <w:szCs w:val="22"/>
        </w:rPr>
        <w:t>“ Domestic violence" means felony or misdemeanor crimes of violence committed by a current or former spouse or intimate partner of the complainant, by a person with whom the complainant shares a child in common, by a person who is cohabitating with or has cohabitated with the complainant as a spouse or intimate partner, by a person similarly situated to a spouse of the complainant under the domestic or family violence laws of Wisconsin, or by any other person against an adult or youth complainant who is protected from that person's acts under the domestic or family violence laws of Wisconsin as per ss. </w:t>
      </w:r>
      <w:hyperlink r:id="rId754" w:tooltip="Statutes 813.12(1)(am)" w:history="1">
        <w:r w:rsidRPr="00F77A08">
          <w:rPr>
            <w:rStyle w:val="Hyperlink"/>
            <w:rFonts w:asciiTheme="minorHAnsi" w:hAnsiTheme="minorHAnsi" w:cstheme="minorHAnsi"/>
            <w:color w:val="426986"/>
            <w:sz w:val="22"/>
            <w:szCs w:val="22"/>
          </w:rPr>
          <w:t>813.12 (1) (am)</w:t>
        </w:r>
      </w:hyperlink>
      <w:r w:rsidRPr="00F77A08">
        <w:rPr>
          <w:rFonts w:asciiTheme="minorHAnsi" w:hAnsiTheme="minorHAnsi" w:cstheme="minorHAnsi"/>
          <w:color w:val="000000"/>
          <w:sz w:val="22"/>
          <w:szCs w:val="22"/>
        </w:rPr>
        <w:t> and </w:t>
      </w:r>
      <w:hyperlink r:id="rId755" w:tooltip="Statutes 968.075" w:history="1">
        <w:r w:rsidRPr="00F77A08">
          <w:rPr>
            <w:rStyle w:val="Hyperlink"/>
            <w:rFonts w:asciiTheme="minorHAnsi" w:hAnsiTheme="minorHAnsi" w:cstheme="minorHAnsi"/>
            <w:color w:val="426986"/>
            <w:sz w:val="22"/>
            <w:szCs w:val="22"/>
          </w:rPr>
          <w:t>968.075</w:t>
        </w:r>
      </w:hyperlink>
      <w:r w:rsidRPr="00F77A08">
        <w:rPr>
          <w:rFonts w:asciiTheme="minorHAnsi" w:hAnsiTheme="minorHAnsi" w:cstheme="minorHAnsi"/>
          <w:color w:val="000000"/>
          <w:sz w:val="22"/>
          <w:szCs w:val="22"/>
        </w:rPr>
        <w:t>, Stats.</w:t>
      </w:r>
    </w:p>
    <w:p w14:paraId="30F118A1" w14:textId="77777777" w:rsidR="000F2DEC" w:rsidRPr="00F77A08" w:rsidRDefault="000F2DEC" w:rsidP="0024419D">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(6m)</w:t>
      </w:r>
      <w:r w:rsidRPr="00F77A08">
        <w:rPr>
          <w:rFonts w:asciiTheme="minorHAnsi" w:hAnsiTheme="minorHAnsi" w:cstheme="minorHAnsi"/>
          <w:color w:val="000000"/>
          <w:sz w:val="22"/>
          <w:szCs w:val="22"/>
        </w:rPr>
        <w:t> </w:t>
      </w:r>
      <w:r w:rsidRPr="00F77A08">
        <w:rPr>
          <w:rFonts w:asciiTheme="minorHAnsi" w:hAnsiTheme="minorHAnsi" w:cstheme="minorHAnsi"/>
          <w:color w:val="000000"/>
          <w:sz w:val="22"/>
          <w:szCs w:val="22"/>
        </w:rPr>
        <w:t>“ Incapacitation” means the state of being unable to physically or mentally make informed rational judgments and effectively communicate, and may include unconsciousness, sleep, or blackouts, and may result from the use of alcohol or other drugs. Where alcohol or other drugs are involved, evaluation of incapacitation requires an assessment of how the consumption of alcohol or drugs affects a person's decision-making ability; awareness of consequences; ability to make informed, rational judgments; capacity to appreciate the nature and quality of the act; or level of consciousness. The assessment is based on objectively and reasonably apparent indications of incapacitation when viewed from the perspective of a sober, reasonable person.</w:t>
      </w:r>
    </w:p>
    <w:p w14:paraId="2C4AB673" w14:textId="77777777" w:rsidR="000F2DEC" w:rsidRPr="00F77A08" w:rsidRDefault="000F2DEC" w:rsidP="0024419D">
      <w:pPr>
        <w:shd w:val="clear" w:color="auto" w:fill="FFFFFF"/>
        <w:ind w:left="475" w:hanging="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(7)</w:t>
      </w:r>
      <w:r w:rsidRPr="00F77A08">
        <w:rPr>
          <w:rFonts w:asciiTheme="minorHAnsi" w:hAnsiTheme="minorHAnsi" w:cstheme="minorHAnsi"/>
          <w:b/>
          <w:color w:val="000000"/>
          <w:sz w:val="22"/>
          <w:szCs w:val="22"/>
        </w:rPr>
        <w:t> </w:t>
      </w:r>
      <w:r w:rsidRPr="00F77A08">
        <w:rPr>
          <w:rFonts w:asciiTheme="minorHAnsi" w:hAnsiTheme="minorHAnsi" w:cstheme="minorHAnsi"/>
          <w:color w:val="000000"/>
          <w:sz w:val="22"/>
          <w:szCs w:val="22"/>
        </w:rPr>
        <w:t>“Preponderance of the evidence" means information that would persuade a reasonable person that a proposition is more probably true than not. It is a lower standard of proof than “clear and convincing evidence."</w:t>
      </w:r>
    </w:p>
    <w:p w14:paraId="49462B13" w14:textId="77777777" w:rsidR="000F2DEC" w:rsidRPr="00F77A08" w:rsidRDefault="000F2DEC" w:rsidP="0024419D">
      <w:pPr>
        <w:shd w:val="clear" w:color="auto" w:fill="FFFFFF"/>
        <w:ind w:left="475" w:hanging="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(9)</w:t>
      </w:r>
      <w:r w:rsidRPr="00F77A08">
        <w:rPr>
          <w:rFonts w:asciiTheme="minorHAnsi" w:hAnsiTheme="minorHAnsi" w:cstheme="minorHAnsi"/>
          <w:b/>
          <w:color w:val="000000"/>
          <w:sz w:val="22"/>
          <w:szCs w:val="22"/>
        </w:rPr>
        <w:t> </w:t>
      </w:r>
      <w:r w:rsidRPr="00F77A08">
        <w:rPr>
          <w:rFonts w:asciiTheme="minorHAnsi" w:hAnsiTheme="minorHAnsi" w:cstheme="minorHAnsi"/>
          <w:color w:val="000000"/>
          <w:sz w:val="22"/>
          <w:szCs w:val="22"/>
        </w:rPr>
        <w:t>“Sexual assault" means an offense that meets any of the following definitions:</w:t>
      </w:r>
    </w:p>
    <w:p w14:paraId="23EF54D1" w14:textId="77777777" w:rsidR="000F2DEC" w:rsidRPr="00F77A08" w:rsidRDefault="000F2DEC" w:rsidP="00943F4F">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lastRenderedPageBreak/>
        <w:t>(a)</w:t>
      </w:r>
      <w:r w:rsidRPr="00F77A08">
        <w:rPr>
          <w:rFonts w:asciiTheme="minorHAnsi" w:hAnsiTheme="minorHAnsi" w:cstheme="minorHAnsi"/>
          <w:color w:val="000000"/>
          <w:sz w:val="22"/>
          <w:szCs w:val="22"/>
        </w:rPr>
        <w:t> “Rape” means the penetration, no matter how slight, of the vagina or anus with any body part or object, or oral penetration by a sex organ of the complainant, without the consent of the complainant.</w:t>
      </w:r>
    </w:p>
    <w:p w14:paraId="2F959265" w14:textId="77777777" w:rsidR="000F2DEC" w:rsidRPr="00F77A08" w:rsidRDefault="000F2DEC" w:rsidP="00943F4F">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(b)</w:t>
      </w:r>
      <w:r w:rsidRPr="00F77A08">
        <w:rPr>
          <w:rFonts w:asciiTheme="minorHAnsi" w:hAnsiTheme="minorHAnsi" w:cstheme="minorHAnsi"/>
          <w:color w:val="000000"/>
          <w:sz w:val="22"/>
          <w:szCs w:val="22"/>
        </w:rPr>
        <w:t> “Fondling” means the touching of the private body parts of the complainant for the purpose of sexual gratification, without the consent of the complainant, including instances where the complainant is incapable of giving consent because of the complainant's age or because of the complainant's temporary or permanent mental incapacity.</w:t>
      </w:r>
    </w:p>
    <w:p w14:paraId="181DF693" w14:textId="77777777" w:rsidR="000F2DEC" w:rsidRPr="00F77A08" w:rsidRDefault="000F2DEC" w:rsidP="00943F4F">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(c)</w:t>
      </w:r>
      <w:r w:rsidRPr="00F77A08">
        <w:rPr>
          <w:rFonts w:asciiTheme="minorHAnsi" w:hAnsiTheme="minorHAnsi" w:cstheme="minorHAnsi"/>
          <w:color w:val="000000"/>
          <w:sz w:val="22"/>
          <w:szCs w:val="22"/>
        </w:rPr>
        <w:t> “Incest” means sexual intercourse between persons who are related to each other within the degrees wherein marriage is prohibited by law as per s. </w:t>
      </w:r>
      <w:hyperlink r:id="rId756" w:tooltip="Statutes 944.06" w:history="1">
        <w:r w:rsidRPr="00F77A08">
          <w:rPr>
            <w:rStyle w:val="Hyperlink"/>
            <w:rFonts w:asciiTheme="minorHAnsi" w:hAnsiTheme="minorHAnsi" w:cstheme="minorHAnsi"/>
            <w:color w:val="426986"/>
            <w:sz w:val="22"/>
            <w:szCs w:val="22"/>
          </w:rPr>
          <w:t>944.06</w:t>
        </w:r>
      </w:hyperlink>
      <w:r w:rsidRPr="00F77A08">
        <w:rPr>
          <w:rFonts w:asciiTheme="minorHAnsi" w:hAnsiTheme="minorHAnsi" w:cstheme="minorHAnsi"/>
          <w:color w:val="000000"/>
          <w:sz w:val="22"/>
          <w:szCs w:val="22"/>
        </w:rPr>
        <w:t>, Stats.</w:t>
      </w:r>
    </w:p>
    <w:p w14:paraId="50891CA0" w14:textId="77777777" w:rsidR="000F2DEC" w:rsidRPr="00F77A08" w:rsidRDefault="000F2DEC" w:rsidP="00943F4F">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(d)</w:t>
      </w:r>
      <w:r w:rsidRPr="00F77A08">
        <w:rPr>
          <w:rFonts w:asciiTheme="minorHAnsi" w:hAnsiTheme="minorHAnsi" w:cstheme="minorHAnsi"/>
          <w:color w:val="000000"/>
          <w:sz w:val="22"/>
          <w:szCs w:val="22"/>
        </w:rPr>
        <w:t> “Statutory Rape” means sexual intercourse with a complainant who is under the statutory age of consent as per s. </w:t>
      </w:r>
      <w:hyperlink r:id="rId757" w:tooltip="Statutes 948.02" w:history="1">
        <w:r w:rsidRPr="00F77A08">
          <w:rPr>
            <w:rStyle w:val="Hyperlink"/>
            <w:rFonts w:asciiTheme="minorHAnsi" w:hAnsiTheme="minorHAnsi" w:cstheme="minorHAnsi"/>
            <w:color w:val="426986"/>
            <w:sz w:val="22"/>
            <w:szCs w:val="22"/>
          </w:rPr>
          <w:t>948.02</w:t>
        </w:r>
      </w:hyperlink>
      <w:r w:rsidRPr="00F77A08">
        <w:rPr>
          <w:rFonts w:asciiTheme="minorHAnsi" w:hAnsiTheme="minorHAnsi" w:cstheme="minorHAnsi"/>
          <w:color w:val="000000"/>
          <w:sz w:val="22"/>
          <w:szCs w:val="22"/>
        </w:rPr>
        <w:t>, Stats.</w:t>
      </w:r>
    </w:p>
    <w:p w14:paraId="371BFAF2" w14:textId="77777777" w:rsidR="000F2DEC" w:rsidRPr="00F77A08" w:rsidRDefault="000F2DEC" w:rsidP="0024419D">
      <w:pPr>
        <w:shd w:val="clear" w:color="auto" w:fill="FFFFFF"/>
        <w:ind w:left="475" w:hanging="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(10)</w:t>
      </w:r>
      <w:r w:rsidRPr="00F77A08">
        <w:rPr>
          <w:rFonts w:asciiTheme="minorHAnsi" w:hAnsiTheme="minorHAnsi" w:cstheme="minorHAnsi"/>
          <w:b/>
          <w:color w:val="000000"/>
          <w:sz w:val="22"/>
          <w:szCs w:val="22"/>
        </w:rPr>
        <w:t> </w:t>
      </w:r>
      <w:r w:rsidRPr="00F77A08">
        <w:rPr>
          <w:rFonts w:asciiTheme="minorHAnsi" w:hAnsiTheme="minorHAnsi" w:cstheme="minorHAnsi"/>
          <w:color w:val="000000"/>
          <w:sz w:val="22"/>
          <w:szCs w:val="22"/>
        </w:rPr>
        <w:t>“Sexual exploitation” means attempting, taking or threatening to take, nonconsensual sexual advantage of another person. Examples include:</w:t>
      </w:r>
    </w:p>
    <w:p w14:paraId="4776E111" w14:textId="77777777" w:rsidR="000F2DEC" w:rsidRPr="00F77A08" w:rsidRDefault="000F2DEC" w:rsidP="00943F4F">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(a)</w:t>
      </w:r>
      <w:r w:rsidRPr="00F77A08">
        <w:rPr>
          <w:rFonts w:asciiTheme="minorHAnsi" w:hAnsiTheme="minorHAnsi" w:cstheme="minorHAnsi"/>
          <w:color w:val="000000"/>
          <w:sz w:val="22"/>
          <w:szCs w:val="22"/>
        </w:rPr>
        <w:t> Engaging in the following conduct without the knowledge and consent of all participants:</w:t>
      </w:r>
    </w:p>
    <w:p w14:paraId="36A52A22" w14:textId="77777777" w:rsidR="000F2DEC" w:rsidRPr="00F77A08" w:rsidRDefault="000F2DEC" w:rsidP="00943F4F">
      <w:pPr>
        <w:shd w:val="clear" w:color="auto" w:fill="FFFFFF"/>
        <w:ind w:left="1195" w:hanging="475"/>
        <w:rPr>
          <w:rFonts w:asciiTheme="minorHAnsi" w:hAnsiTheme="minorHAnsi" w:cstheme="minorHAnsi"/>
          <w:color w:val="000000"/>
          <w:sz w:val="22"/>
          <w:szCs w:val="22"/>
        </w:rPr>
      </w:pPr>
      <w:r w:rsidRPr="00F77A08">
        <w:rPr>
          <w:rStyle w:val="qsnumsubdnum"/>
          <w:rFonts w:asciiTheme="minorHAnsi" w:hAnsiTheme="minorHAnsi" w:cstheme="minorHAnsi"/>
          <w:b/>
          <w:color w:val="000000"/>
          <w:sz w:val="22"/>
          <w:szCs w:val="22"/>
        </w:rPr>
        <w:t>1.</w:t>
      </w:r>
      <w:r w:rsidRPr="00F77A08">
        <w:rPr>
          <w:rFonts w:asciiTheme="minorHAnsi" w:hAnsiTheme="minorHAnsi" w:cstheme="minorHAnsi"/>
          <w:color w:val="000000"/>
          <w:sz w:val="22"/>
          <w:szCs w:val="22"/>
        </w:rPr>
        <w:t> Observing, recording, or photographing private body parts or sexual activity of the complainant.</w:t>
      </w:r>
    </w:p>
    <w:p w14:paraId="794E35D6" w14:textId="77777777" w:rsidR="000F2DEC" w:rsidRPr="00F77A08" w:rsidRDefault="000F2DEC" w:rsidP="00943F4F">
      <w:pPr>
        <w:shd w:val="clear" w:color="auto" w:fill="FFFFFF"/>
        <w:ind w:left="1195" w:hanging="475"/>
        <w:rPr>
          <w:rFonts w:asciiTheme="minorHAnsi" w:hAnsiTheme="minorHAnsi" w:cstheme="minorHAnsi"/>
          <w:color w:val="000000"/>
          <w:sz w:val="22"/>
          <w:szCs w:val="22"/>
        </w:rPr>
      </w:pPr>
      <w:r w:rsidRPr="00F77A08">
        <w:rPr>
          <w:rStyle w:val="qsnumsubdnum"/>
          <w:rFonts w:asciiTheme="minorHAnsi" w:hAnsiTheme="minorHAnsi" w:cstheme="minorHAnsi"/>
          <w:b/>
          <w:color w:val="000000"/>
          <w:sz w:val="22"/>
          <w:szCs w:val="22"/>
        </w:rPr>
        <w:t>2.</w:t>
      </w:r>
      <w:r w:rsidRPr="00F77A08">
        <w:rPr>
          <w:rFonts w:asciiTheme="minorHAnsi" w:hAnsiTheme="minorHAnsi" w:cstheme="minorHAnsi"/>
          <w:color w:val="000000"/>
          <w:sz w:val="22"/>
          <w:szCs w:val="22"/>
        </w:rPr>
        <w:t> Allowing another person to observe, record, or photograph sexual activity or private body parts of the complainant.</w:t>
      </w:r>
    </w:p>
    <w:p w14:paraId="48744AA1" w14:textId="77777777" w:rsidR="000F2DEC" w:rsidRPr="00F77A08" w:rsidRDefault="000F2DEC" w:rsidP="00943F4F">
      <w:pPr>
        <w:shd w:val="clear" w:color="auto" w:fill="FFFFFF"/>
        <w:ind w:left="1195" w:hanging="475"/>
        <w:rPr>
          <w:rFonts w:asciiTheme="minorHAnsi" w:hAnsiTheme="minorHAnsi" w:cstheme="minorHAnsi"/>
          <w:color w:val="000000"/>
          <w:sz w:val="22"/>
          <w:szCs w:val="22"/>
        </w:rPr>
      </w:pPr>
      <w:r w:rsidRPr="00F77A08">
        <w:rPr>
          <w:rStyle w:val="qsnumsubdnum"/>
          <w:rFonts w:asciiTheme="minorHAnsi" w:hAnsiTheme="minorHAnsi" w:cstheme="minorHAnsi"/>
          <w:b/>
          <w:color w:val="000000"/>
          <w:sz w:val="22"/>
          <w:szCs w:val="22"/>
        </w:rPr>
        <w:t>3.</w:t>
      </w:r>
      <w:r w:rsidRPr="00F77A08">
        <w:rPr>
          <w:rFonts w:asciiTheme="minorHAnsi" w:hAnsiTheme="minorHAnsi" w:cstheme="minorHAnsi"/>
          <w:color w:val="000000"/>
          <w:sz w:val="22"/>
          <w:szCs w:val="22"/>
        </w:rPr>
        <w:t> Otherwise distributing recordings, photographs, or other images of the sexual activity or private body parts of the complainant.</w:t>
      </w:r>
    </w:p>
    <w:p w14:paraId="305FCDF1" w14:textId="77777777" w:rsidR="000F2DEC" w:rsidRPr="00F77A08" w:rsidRDefault="000F2DEC" w:rsidP="00943F4F">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(b)</w:t>
      </w:r>
      <w:r w:rsidRPr="00F77A08">
        <w:rPr>
          <w:rFonts w:asciiTheme="minorHAnsi" w:hAnsiTheme="minorHAnsi" w:cstheme="minorHAnsi"/>
          <w:color w:val="000000"/>
          <w:sz w:val="22"/>
          <w:szCs w:val="22"/>
        </w:rPr>
        <w:t> Masturbating, touching one's genitals, or exposing one's genitals in the complainant's presence without the consent of the complainant, or inducing the complainant to do the same.</w:t>
      </w:r>
    </w:p>
    <w:p w14:paraId="666C6D04" w14:textId="77777777" w:rsidR="000F2DEC" w:rsidRPr="00F77A08" w:rsidRDefault="000F2DEC" w:rsidP="00943F4F">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(c)</w:t>
      </w:r>
      <w:r w:rsidRPr="00F77A08">
        <w:rPr>
          <w:rFonts w:asciiTheme="minorHAnsi" w:hAnsiTheme="minorHAnsi" w:cstheme="minorHAnsi"/>
          <w:color w:val="000000"/>
          <w:sz w:val="22"/>
          <w:szCs w:val="22"/>
        </w:rPr>
        <w:t> Dishonesty or deception regarding the use of contraceptives or condoms during the course of sexual activity.</w:t>
      </w:r>
    </w:p>
    <w:p w14:paraId="689F23D1" w14:textId="77777777" w:rsidR="000F2DEC" w:rsidRPr="00F77A08" w:rsidRDefault="000F2DEC" w:rsidP="00943F4F">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(d)</w:t>
      </w:r>
      <w:r w:rsidRPr="00F77A08">
        <w:rPr>
          <w:rFonts w:asciiTheme="minorHAnsi" w:hAnsiTheme="minorHAnsi" w:cstheme="minorHAnsi"/>
          <w:color w:val="000000"/>
          <w:sz w:val="22"/>
          <w:szCs w:val="22"/>
        </w:rPr>
        <w:t> Inducing incapacitation through deception for the purpose of making the complainant vulnerable to non-consensual sexual activity.</w:t>
      </w:r>
    </w:p>
    <w:p w14:paraId="3C2E024F" w14:textId="77777777" w:rsidR="000F2DEC" w:rsidRPr="00F77A08" w:rsidRDefault="000F2DEC" w:rsidP="00943F4F">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(e)</w:t>
      </w:r>
      <w:r w:rsidRPr="00F77A08">
        <w:rPr>
          <w:rFonts w:asciiTheme="minorHAnsi" w:hAnsiTheme="minorHAnsi" w:cstheme="minorHAnsi"/>
          <w:color w:val="000000"/>
          <w:sz w:val="22"/>
          <w:szCs w:val="22"/>
        </w:rPr>
        <w:t> Coercing the complainant to engage in sexual activity for money or anything of value.</w:t>
      </w:r>
    </w:p>
    <w:p w14:paraId="4C1B746E" w14:textId="77777777" w:rsidR="000F2DEC" w:rsidRPr="00F77A08" w:rsidRDefault="000F2DEC" w:rsidP="00943F4F">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(f)</w:t>
      </w:r>
      <w:r w:rsidRPr="00F77A08">
        <w:rPr>
          <w:rFonts w:asciiTheme="minorHAnsi" w:hAnsiTheme="minorHAnsi" w:cstheme="minorHAnsi"/>
          <w:color w:val="000000"/>
          <w:sz w:val="22"/>
          <w:szCs w:val="22"/>
        </w:rPr>
        <w:t> Threatening distribution of any of the following, to coerce someone into sexual activity or providing money or anything of value:</w:t>
      </w:r>
    </w:p>
    <w:p w14:paraId="544E70BC" w14:textId="77777777" w:rsidR="000F2DEC" w:rsidRPr="00F77A08" w:rsidRDefault="000F2DEC" w:rsidP="00943F4F">
      <w:pPr>
        <w:shd w:val="clear" w:color="auto" w:fill="FFFFFF"/>
        <w:ind w:left="1195" w:hanging="475"/>
        <w:rPr>
          <w:rFonts w:asciiTheme="minorHAnsi" w:hAnsiTheme="minorHAnsi" w:cstheme="minorHAnsi"/>
          <w:color w:val="000000"/>
          <w:sz w:val="22"/>
          <w:szCs w:val="22"/>
        </w:rPr>
      </w:pPr>
      <w:r w:rsidRPr="00F77A08">
        <w:rPr>
          <w:rStyle w:val="qsnumsubdnum"/>
          <w:rFonts w:asciiTheme="minorHAnsi" w:hAnsiTheme="minorHAnsi" w:cstheme="minorHAnsi"/>
          <w:b/>
          <w:color w:val="000000"/>
          <w:sz w:val="22"/>
          <w:szCs w:val="22"/>
        </w:rPr>
        <w:t>1.</w:t>
      </w:r>
      <w:r w:rsidRPr="00F77A08">
        <w:rPr>
          <w:rFonts w:asciiTheme="minorHAnsi" w:hAnsiTheme="minorHAnsi" w:cstheme="minorHAnsi"/>
          <w:color w:val="000000"/>
          <w:sz w:val="22"/>
          <w:szCs w:val="22"/>
        </w:rPr>
        <w:t> Photos, videos, or recordings depicting private body parts or sexual activity of the complainant.</w:t>
      </w:r>
    </w:p>
    <w:p w14:paraId="6047AECB" w14:textId="77777777" w:rsidR="000F2DEC" w:rsidRPr="00F77A08" w:rsidRDefault="000F2DEC" w:rsidP="00943F4F">
      <w:pPr>
        <w:shd w:val="clear" w:color="auto" w:fill="FFFFFF"/>
        <w:ind w:left="1195" w:hanging="475"/>
        <w:rPr>
          <w:rFonts w:asciiTheme="minorHAnsi" w:hAnsiTheme="minorHAnsi" w:cstheme="minorHAnsi"/>
          <w:color w:val="000000"/>
          <w:sz w:val="22"/>
          <w:szCs w:val="22"/>
        </w:rPr>
      </w:pPr>
      <w:r w:rsidRPr="00F77A08">
        <w:rPr>
          <w:rStyle w:val="qsnumsubdnum"/>
          <w:rFonts w:asciiTheme="minorHAnsi" w:hAnsiTheme="minorHAnsi" w:cstheme="minorHAnsi"/>
          <w:b/>
          <w:color w:val="000000"/>
          <w:sz w:val="22"/>
          <w:szCs w:val="22"/>
        </w:rPr>
        <w:t>2.</w:t>
      </w:r>
      <w:r w:rsidRPr="00F77A08">
        <w:rPr>
          <w:rFonts w:asciiTheme="minorHAnsi" w:hAnsiTheme="minorHAnsi" w:cstheme="minorHAnsi"/>
          <w:color w:val="000000"/>
          <w:sz w:val="22"/>
          <w:szCs w:val="22"/>
        </w:rPr>
        <w:t> Other information of a sexual nature involving the complainant, including sexual history or sexual orientation.</w:t>
      </w:r>
    </w:p>
    <w:p w14:paraId="39097B10" w14:textId="77777777" w:rsidR="000F2DEC" w:rsidRPr="00F77A08" w:rsidRDefault="000F2DEC" w:rsidP="0024419D">
      <w:pPr>
        <w:shd w:val="clear" w:color="auto" w:fill="FFFFFF"/>
        <w:ind w:left="475" w:hanging="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(11)</w:t>
      </w:r>
      <w:r w:rsidRPr="00F77A08">
        <w:rPr>
          <w:rFonts w:asciiTheme="minorHAnsi" w:hAnsiTheme="minorHAnsi" w:cstheme="minorHAnsi"/>
          <w:b/>
          <w:color w:val="000000"/>
          <w:sz w:val="22"/>
          <w:szCs w:val="22"/>
        </w:rPr>
        <w:t> </w:t>
      </w:r>
      <w:r w:rsidRPr="00F77A08">
        <w:rPr>
          <w:rFonts w:asciiTheme="minorHAnsi" w:hAnsiTheme="minorHAnsi" w:cstheme="minorHAnsi"/>
          <w:color w:val="000000"/>
          <w:sz w:val="22"/>
          <w:szCs w:val="22"/>
        </w:rPr>
        <w:t>“Stalking" means engaging in a course of conduct directed at the complainant that would cause a reasonable person to fear for their safety or the safety of others; or suffer substantial emotional distress.</w:t>
      </w:r>
    </w:p>
    <w:p w14:paraId="79A7535F" w14:textId="77777777" w:rsidR="00F77A08" w:rsidRPr="00F77A08" w:rsidRDefault="00F77A08" w:rsidP="00943F4F">
      <w:pPr>
        <w:shd w:val="clear" w:color="auto" w:fill="FFFFFF"/>
        <w:rPr>
          <w:rFonts w:asciiTheme="minorHAnsi" w:hAnsiTheme="minorHAnsi" w:cstheme="minorHAnsi"/>
          <w:b/>
          <w:bCs/>
          <w:color w:val="000000"/>
          <w:sz w:val="22"/>
          <w:szCs w:val="22"/>
        </w:rPr>
      </w:pPr>
    </w:p>
    <w:p w14:paraId="3BC2DC12" w14:textId="1186C103" w:rsidR="000F2DEC" w:rsidRPr="00F77A08" w:rsidRDefault="000F2DEC" w:rsidP="0024419D">
      <w:pPr>
        <w:shd w:val="clear" w:color="auto" w:fill="FFFFFF"/>
        <w:ind w:left="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History: </w:t>
      </w:r>
      <w:hyperlink r:id="rId758" w:tooltip="2006 Clearinghouse Rules 78" w:history="1">
        <w:r w:rsidRPr="00F77A08">
          <w:rPr>
            <w:rStyle w:val="Hyperlink"/>
            <w:rFonts w:asciiTheme="minorHAnsi" w:hAnsiTheme="minorHAnsi" w:cstheme="minorHAnsi"/>
            <w:color w:val="426986"/>
            <w:sz w:val="22"/>
            <w:szCs w:val="22"/>
          </w:rPr>
          <w:t>CR 06-078</w:t>
        </w:r>
      </w:hyperlink>
      <w:r w:rsidRPr="00F77A08">
        <w:rPr>
          <w:rFonts w:asciiTheme="minorHAnsi" w:hAnsiTheme="minorHAnsi" w:cstheme="minorHAnsi"/>
          <w:color w:val="000000"/>
          <w:sz w:val="22"/>
          <w:szCs w:val="22"/>
        </w:rPr>
        <w:t>: cr. </w:t>
      </w:r>
      <w:hyperlink r:id="rId759" w:tooltip="Admin. Register toc" w:history="1">
        <w:r w:rsidRPr="00F77A08">
          <w:rPr>
            <w:rStyle w:val="Hyperlink"/>
            <w:rFonts w:asciiTheme="minorHAnsi" w:hAnsiTheme="minorHAnsi" w:cstheme="minorHAnsi"/>
            <w:color w:val="426986"/>
            <w:sz w:val="22"/>
            <w:szCs w:val="22"/>
          </w:rPr>
          <w:t>Register May 2007, No. 617</w:t>
        </w:r>
      </w:hyperlink>
      <w:r w:rsidRPr="00F77A08">
        <w:rPr>
          <w:rFonts w:asciiTheme="minorHAnsi" w:hAnsiTheme="minorHAnsi" w:cstheme="minorHAnsi"/>
          <w:color w:val="000000"/>
          <w:sz w:val="22"/>
          <w:szCs w:val="22"/>
        </w:rPr>
        <w:t>, eff. 6-1-07; </w:t>
      </w:r>
      <w:hyperlink r:id="rId760" w:tooltip="2015 Clearinghouse Rules 59" w:history="1">
        <w:r w:rsidRPr="00F77A08">
          <w:rPr>
            <w:rStyle w:val="Hyperlink"/>
            <w:rFonts w:asciiTheme="minorHAnsi" w:hAnsiTheme="minorHAnsi" w:cstheme="minorHAnsi"/>
            <w:color w:val="426986"/>
            <w:sz w:val="22"/>
            <w:szCs w:val="22"/>
          </w:rPr>
          <w:t>CR 15-059</w:t>
        </w:r>
      </w:hyperlink>
      <w:r w:rsidRPr="00F77A08">
        <w:rPr>
          <w:rFonts w:asciiTheme="minorHAnsi" w:hAnsiTheme="minorHAnsi" w:cstheme="minorHAnsi"/>
          <w:color w:val="000000"/>
          <w:sz w:val="22"/>
          <w:szCs w:val="22"/>
        </w:rPr>
        <w:t>: r. and recr. </w:t>
      </w:r>
      <w:hyperlink r:id="rId761" w:tooltip="Admin. Register toc" w:history="1">
        <w:r w:rsidRPr="00F77A08">
          <w:rPr>
            <w:rStyle w:val="Hyperlink"/>
            <w:rFonts w:asciiTheme="minorHAnsi" w:hAnsiTheme="minorHAnsi" w:cstheme="minorHAnsi"/>
            <w:color w:val="426986"/>
            <w:sz w:val="22"/>
            <w:szCs w:val="22"/>
          </w:rPr>
          <w:t>Register June 2016 No. 726</w:t>
        </w:r>
      </w:hyperlink>
      <w:r w:rsidRPr="00F77A08">
        <w:rPr>
          <w:rFonts w:asciiTheme="minorHAnsi" w:hAnsiTheme="minorHAnsi" w:cstheme="minorHAnsi"/>
          <w:color w:val="000000"/>
          <w:sz w:val="22"/>
          <w:szCs w:val="22"/>
        </w:rPr>
        <w:t>, eff. 7-1-16; correction in (2), (8) made under 35.17, Stats., </w:t>
      </w:r>
      <w:hyperlink r:id="rId762" w:tooltip="Admin. Register toc" w:history="1">
        <w:r w:rsidRPr="00F77A08">
          <w:rPr>
            <w:rStyle w:val="Hyperlink"/>
            <w:rFonts w:asciiTheme="minorHAnsi" w:hAnsiTheme="minorHAnsi" w:cstheme="minorHAnsi"/>
            <w:color w:val="426986"/>
            <w:sz w:val="22"/>
            <w:szCs w:val="22"/>
          </w:rPr>
          <w:t>Register June 2016 No. 726</w:t>
        </w:r>
      </w:hyperlink>
      <w:r w:rsidRPr="00F77A08">
        <w:rPr>
          <w:rFonts w:asciiTheme="minorHAnsi" w:hAnsiTheme="minorHAnsi" w:cstheme="minorHAnsi"/>
          <w:color w:val="000000"/>
          <w:sz w:val="22"/>
          <w:szCs w:val="22"/>
        </w:rPr>
        <w:t>; </w:t>
      </w:r>
      <w:hyperlink r:id="rId763" w:tooltip="2020 Clearinghouse Rules 61" w:history="1">
        <w:r w:rsidRPr="00F77A08">
          <w:rPr>
            <w:rStyle w:val="Hyperlink"/>
            <w:rFonts w:asciiTheme="minorHAnsi" w:hAnsiTheme="minorHAnsi" w:cstheme="minorHAnsi"/>
            <w:color w:val="426986"/>
            <w:sz w:val="22"/>
            <w:szCs w:val="22"/>
          </w:rPr>
          <w:t>CR 20-061</w:t>
        </w:r>
      </w:hyperlink>
      <w:r w:rsidRPr="00F77A08">
        <w:rPr>
          <w:rFonts w:asciiTheme="minorHAnsi" w:hAnsiTheme="minorHAnsi" w:cstheme="minorHAnsi"/>
          <w:color w:val="000000"/>
          <w:sz w:val="22"/>
          <w:szCs w:val="22"/>
        </w:rPr>
        <w:t>: r. and recr. (intro.), r. (2), cr. (3m), r. and recr. (5), (6), cr. (6m), r. (8), r. and recr. (9) to (11) </w:t>
      </w:r>
      <w:hyperlink r:id="rId764" w:tooltip="Admin. Register toc" w:history="1">
        <w:r w:rsidRPr="00F77A08">
          <w:rPr>
            <w:rStyle w:val="Hyperlink"/>
            <w:rFonts w:asciiTheme="minorHAnsi" w:hAnsiTheme="minorHAnsi" w:cstheme="minorHAnsi"/>
            <w:color w:val="426986"/>
            <w:sz w:val="22"/>
            <w:szCs w:val="22"/>
          </w:rPr>
          <w:t>Register May 2021 No. 785</w:t>
        </w:r>
      </w:hyperlink>
      <w:r w:rsidRPr="00F77A08">
        <w:rPr>
          <w:rFonts w:asciiTheme="minorHAnsi" w:hAnsiTheme="minorHAnsi" w:cstheme="minorHAnsi"/>
          <w:color w:val="000000"/>
          <w:sz w:val="22"/>
          <w:szCs w:val="22"/>
        </w:rPr>
        <w:t>, eff. 6-1-21.</w:t>
      </w:r>
    </w:p>
    <w:p w14:paraId="7942EDB9" w14:textId="77777777" w:rsidR="00F77A08" w:rsidRPr="00F77A08" w:rsidRDefault="00F77A08" w:rsidP="000F2DEC">
      <w:pPr>
        <w:shd w:val="clear" w:color="auto" w:fill="FFFFFF"/>
        <w:jc w:val="center"/>
        <w:rPr>
          <w:rFonts w:asciiTheme="minorHAnsi" w:hAnsiTheme="minorHAnsi" w:cstheme="minorHAnsi"/>
          <w:b/>
          <w:bCs/>
          <w:color w:val="000000"/>
          <w:sz w:val="22"/>
          <w:szCs w:val="22"/>
        </w:rPr>
      </w:pPr>
    </w:p>
    <w:p w14:paraId="7589BBD3" w14:textId="77777777" w:rsidR="00F77A08" w:rsidRPr="00F77A08" w:rsidRDefault="00F77A08" w:rsidP="000F2DEC">
      <w:pPr>
        <w:shd w:val="clear" w:color="auto" w:fill="FFFFFF"/>
        <w:jc w:val="center"/>
        <w:rPr>
          <w:rFonts w:asciiTheme="minorHAnsi" w:hAnsiTheme="minorHAnsi" w:cstheme="minorHAnsi"/>
          <w:b/>
          <w:bCs/>
          <w:color w:val="000000"/>
          <w:sz w:val="22"/>
          <w:szCs w:val="22"/>
        </w:rPr>
      </w:pPr>
    </w:p>
    <w:p w14:paraId="3D816E6A" w14:textId="17A6D017" w:rsidR="000F2DEC" w:rsidRPr="003D19A7" w:rsidRDefault="000F2DEC" w:rsidP="003D19A7">
      <w:pPr>
        <w:pStyle w:val="Heading3"/>
        <w:jc w:val="center"/>
        <w:rPr>
          <w:color w:val="A20000"/>
        </w:rPr>
      </w:pPr>
      <w:r w:rsidRPr="003D19A7">
        <w:rPr>
          <w:color w:val="A20000"/>
        </w:rPr>
        <w:t>Subchapter II — Procedures for Academic Staff Dismissal in Non-Title IX Cases</w:t>
      </w:r>
    </w:p>
    <w:p w14:paraId="131EA985" w14:textId="77777777" w:rsidR="00F77A08" w:rsidRPr="00F77A08" w:rsidRDefault="00F77A08" w:rsidP="000F2DEC">
      <w:pPr>
        <w:shd w:val="clear" w:color="auto" w:fill="FFFFFF"/>
        <w:ind w:hanging="480"/>
        <w:rPr>
          <w:rStyle w:val="qsnumsectnum"/>
          <w:rFonts w:asciiTheme="minorHAnsi" w:eastAsiaTheme="majorEastAsia" w:hAnsiTheme="minorHAnsi" w:cstheme="minorHAnsi"/>
          <w:b/>
          <w:bCs/>
          <w:color w:val="000000"/>
          <w:sz w:val="22"/>
          <w:szCs w:val="22"/>
        </w:rPr>
      </w:pPr>
    </w:p>
    <w:p w14:paraId="2975A41D" w14:textId="3FF773B4" w:rsidR="000F2DEC" w:rsidRPr="00135281" w:rsidRDefault="000F2DEC" w:rsidP="00FF4D0F">
      <w:pPr>
        <w:pStyle w:val="Heading4"/>
      </w:pPr>
      <w:r w:rsidRPr="00135281">
        <w:rPr>
          <w:rStyle w:val="qsnumsectnum"/>
          <w:rFonts w:cstheme="majorHAnsi"/>
          <w:color w:val="8C282F"/>
        </w:rPr>
        <w:t>UWS 11.016</w:t>
      </w:r>
      <w:r w:rsidRPr="00135281">
        <w:t> </w:t>
      </w:r>
      <w:r w:rsidRPr="00135281">
        <w:rPr>
          <w:rStyle w:val="qstitlesection"/>
          <w:rFonts w:cstheme="majorHAnsi"/>
          <w:color w:val="8C282F"/>
        </w:rPr>
        <w:t>Subchapter II definitions.</w:t>
      </w:r>
    </w:p>
    <w:p w14:paraId="2125AA94" w14:textId="77777777" w:rsidR="000F2DEC" w:rsidRPr="00F77A08" w:rsidRDefault="000F2DEC" w:rsidP="00135281">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(1)</w:t>
      </w:r>
      <w:r w:rsidRPr="00F77A08">
        <w:rPr>
          <w:rFonts w:asciiTheme="minorHAnsi" w:hAnsiTheme="minorHAnsi" w:cstheme="minorHAnsi"/>
          <w:b/>
          <w:color w:val="000000"/>
          <w:sz w:val="22"/>
          <w:szCs w:val="22"/>
        </w:rPr>
        <w:t> </w:t>
      </w:r>
      <w:r w:rsidRPr="00F77A08">
        <w:rPr>
          <w:rFonts w:asciiTheme="minorHAnsi" w:hAnsiTheme="minorHAnsi" w:cstheme="minorHAnsi"/>
          <w:b/>
          <w:color w:val="000000"/>
          <w:sz w:val="22"/>
          <w:szCs w:val="22"/>
        </w:rPr>
        <w:t> </w:t>
      </w:r>
      <w:r w:rsidRPr="00F77A08">
        <w:rPr>
          <w:rFonts w:asciiTheme="minorHAnsi" w:hAnsiTheme="minorHAnsi" w:cstheme="minorHAnsi"/>
          <w:color w:val="000000"/>
          <w:sz w:val="22"/>
          <w:szCs w:val="22"/>
        </w:rPr>
        <w:t>“Complainant" means any individual who is alleged to be the subject of sexual harassment, sexual assault, dating violence, domestic violence, stalking, or sexual exploitation, as defined in this section.</w:t>
      </w:r>
    </w:p>
    <w:p w14:paraId="3D0DB287" w14:textId="77777777" w:rsidR="000F2DEC" w:rsidRPr="00F77A08" w:rsidRDefault="000F2DEC" w:rsidP="00135281">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(2)</w:t>
      </w:r>
      <w:r w:rsidRPr="00F77A08">
        <w:rPr>
          <w:rFonts w:asciiTheme="minorHAnsi" w:hAnsiTheme="minorHAnsi" w:cstheme="minorHAnsi"/>
          <w:color w:val="000000"/>
          <w:sz w:val="22"/>
          <w:szCs w:val="22"/>
        </w:rPr>
        <w:t> </w:t>
      </w:r>
      <w:r w:rsidRPr="00F77A08">
        <w:rPr>
          <w:rFonts w:asciiTheme="minorHAnsi" w:hAnsiTheme="minorHAnsi" w:cstheme="minorHAnsi"/>
          <w:color w:val="000000"/>
          <w:sz w:val="22"/>
          <w:szCs w:val="22"/>
        </w:rPr>
        <w:t>“ Sexual harassment" means conduct on the basis of sex that satisfies one or more of the following:</w:t>
      </w:r>
    </w:p>
    <w:p w14:paraId="5186B8D0" w14:textId="77777777" w:rsidR="000F2DEC" w:rsidRPr="00F77A08" w:rsidRDefault="000F2DEC" w:rsidP="00135281">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(a)</w:t>
      </w:r>
      <w:r w:rsidRPr="00F77A08">
        <w:rPr>
          <w:rFonts w:asciiTheme="minorHAnsi" w:hAnsiTheme="minorHAnsi" w:cstheme="minorHAnsi"/>
          <w:color w:val="000000"/>
          <w:sz w:val="22"/>
          <w:szCs w:val="22"/>
        </w:rPr>
        <w:t> </w:t>
      </w:r>
      <w:r w:rsidRPr="00F77A08">
        <w:rPr>
          <w:rStyle w:val="qstitlepara"/>
          <w:rFonts w:asciiTheme="minorHAnsi" w:hAnsiTheme="minorHAnsi" w:cstheme="minorHAnsi"/>
          <w:i/>
          <w:color w:val="000000"/>
          <w:sz w:val="22"/>
          <w:szCs w:val="22"/>
        </w:rPr>
        <w:t>Quid pro quo sexual harassment.</w:t>
      </w:r>
    </w:p>
    <w:p w14:paraId="386CE040" w14:textId="77777777" w:rsidR="000F2DEC" w:rsidRPr="00F77A08" w:rsidRDefault="000F2DEC" w:rsidP="00135281">
      <w:pPr>
        <w:shd w:val="clear" w:color="auto" w:fill="FFFFFF"/>
        <w:ind w:left="1195" w:hanging="475"/>
        <w:rPr>
          <w:rFonts w:asciiTheme="minorHAnsi" w:hAnsiTheme="minorHAnsi" w:cstheme="minorHAnsi"/>
          <w:color w:val="000000"/>
          <w:sz w:val="22"/>
          <w:szCs w:val="22"/>
        </w:rPr>
      </w:pPr>
      <w:r w:rsidRPr="00F77A08">
        <w:rPr>
          <w:rStyle w:val="qsnumsubdnum"/>
          <w:rFonts w:asciiTheme="minorHAnsi" w:hAnsiTheme="minorHAnsi" w:cstheme="minorHAnsi"/>
          <w:b/>
          <w:color w:val="000000"/>
          <w:sz w:val="22"/>
          <w:szCs w:val="22"/>
        </w:rPr>
        <w:t>1.</w:t>
      </w:r>
      <w:r w:rsidRPr="00F77A08">
        <w:rPr>
          <w:rFonts w:asciiTheme="minorHAnsi" w:hAnsiTheme="minorHAnsi" w:cstheme="minorHAnsi"/>
          <w:color w:val="000000"/>
          <w:sz w:val="22"/>
          <w:szCs w:val="22"/>
        </w:rPr>
        <w:t> An employee of the institution conditions the provision of an aid, benefit, or service of the institution directly or indirectly on an individual's participation in unwelcome sexual conduct.</w:t>
      </w:r>
    </w:p>
    <w:p w14:paraId="43E3C52D" w14:textId="77777777" w:rsidR="000F2DEC" w:rsidRPr="00F77A08" w:rsidRDefault="000F2DEC" w:rsidP="00135281">
      <w:pPr>
        <w:shd w:val="clear" w:color="auto" w:fill="FFFFFF"/>
        <w:ind w:left="1195" w:hanging="475"/>
        <w:rPr>
          <w:rFonts w:asciiTheme="minorHAnsi" w:hAnsiTheme="minorHAnsi" w:cstheme="minorHAnsi"/>
          <w:color w:val="000000"/>
          <w:sz w:val="22"/>
          <w:szCs w:val="22"/>
        </w:rPr>
      </w:pPr>
      <w:r w:rsidRPr="00F77A08">
        <w:rPr>
          <w:rStyle w:val="qsnumsubdnum"/>
          <w:rFonts w:asciiTheme="minorHAnsi" w:hAnsiTheme="minorHAnsi" w:cstheme="minorHAnsi"/>
          <w:b/>
          <w:color w:val="000000"/>
          <w:sz w:val="22"/>
          <w:szCs w:val="22"/>
        </w:rPr>
        <w:t>2.</w:t>
      </w:r>
      <w:r w:rsidRPr="00F77A08">
        <w:rPr>
          <w:rFonts w:asciiTheme="minorHAnsi" w:hAnsiTheme="minorHAnsi" w:cstheme="minorHAnsi"/>
          <w:color w:val="000000"/>
          <w:sz w:val="22"/>
          <w:szCs w:val="22"/>
        </w:rPr>
        <w:t> An employee of the institution either explicitly or implicitly conditions the provision of an academic, professional, or employment-related opportunity, aid, benefit, or service on an individual's participation in unwelcome sexual conduct.</w:t>
      </w:r>
    </w:p>
    <w:p w14:paraId="14102598" w14:textId="77777777" w:rsidR="000F2DEC" w:rsidRPr="00F77A08" w:rsidRDefault="000F2DEC" w:rsidP="00135281">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(b)</w:t>
      </w:r>
      <w:r w:rsidRPr="00F77A08">
        <w:rPr>
          <w:rFonts w:asciiTheme="minorHAnsi" w:hAnsiTheme="minorHAnsi" w:cstheme="minorHAnsi"/>
          <w:color w:val="000000"/>
          <w:sz w:val="22"/>
          <w:szCs w:val="22"/>
        </w:rPr>
        <w:t> </w:t>
      </w:r>
      <w:r w:rsidRPr="00F77A08">
        <w:rPr>
          <w:rStyle w:val="qstitlepara"/>
          <w:rFonts w:asciiTheme="minorHAnsi" w:hAnsiTheme="minorHAnsi" w:cstheme="minorHAnsi"/>
          <w:i/>
          <w:color w:val="000000"/>
          <w:sz w:val="22"/>
          <w:szCs w:val="22"/>
        </w:rPr>
        <w:t>Hostile environment sexual harassment.</w:t>
      </w:r>
    </w:p>
    <w:p w14:paraId="4A7EEE51" w14:textId="77777777" w:rsidR="000F2DEC" w:rsidRPr="00F77A08" w:rsidRDefault="000F2DEC" w:rsidP="00135281">
      <w:pPr>
        <w:shd w:val="clear" w:color="auto" w:fill="FFFFFF"/>
        <w:ind w:left="1195" w:hanging="475"/>
        <w:rPr>
          <w:rFonts w:asciiTheme="minorHAnsi" w:hAnsiTheme="minorHAnsi" w:cstheme="minorHAnsi"/>
          <w:color w:val="000000"/>
          <w:sz w:val="22"/>
          <w:szCs w:val="22"/>
        </w:rPr>
      </w:pPr>
      <w:r w:rsidRPr="00F77A08">
        <w:rPr>
          <w:rStyle w:val="qsnumsubdnum"/>
          <w:rFonts w:asciiTheme="minorHAnsi" w:hAnsiTheme="minorHAnsi" w:cstheme="minorHAnsi"/>
          <w:b/>
          <w:color w:val="000000"/>
          <w:sz w:val="22"/>
          <w:szCs w:val="22"/>
        </w:rPr>
        <w:lastRenderedPageBreak/>
        <w:t>1.</w:t>
      </w:r>
      <w:r w:rsidRPr="00F77A08">
        <w:rPr>
          <w:rFonts w:asciiTheme="minorHAnsi" w:hAnsiTheme="minorHAnsi" w:cstheme="minorHAnsi"/>
          <w:color w:val="000000"/>
          <w:sz w:val="22"/>
          <w:szCs w:val="22"/>
        </w:rPr>
        <w:t> Unwelcome conduct of a sexual nature directed towards a student, an employee, or a person participating in a program or activity of the university that, when using the legal “reasonable person” standard, is so severe, pervasive, and objectively offensive that it effectively denies the person equal access to the institution's education program or activity.</w:t>
      </w:r>
    </w:p>
    <w:p w14:paraId="028978D0" w14:textId="77777777" w:rsidR="000F2DEC" w:rsidRPr="00F77A08" w:rsidRDefault="000F2DEC" w:rsidP="00135281">
      <w:pPr>
        <w:shd w:val="clear" w:color="auto" w:fill="FFFFFF"/>
        <w:ind w:left="1195" w:hanging="475"/>
        <w:rPr>
          <w:rFonts w:asciiTheme="minorHAnsi" w:hAnsiTheme="minorHAnsi" w:cstheme="minorHAnsi"/>
          <w:color w:val="000000"/>
          <w:sz w:val="22"/>
          <w:szCs w:val="22"/>
        </w:rPr>
      </w:pPr>
      <w:r w:rsidRPr="00F77A08">
        <w:rPr>
          <w:rStyle w:val="qsnumsubdnum"/>
          <w:rFonts w:asciiTheme="minorHAnsi" w:hAnsiTheme="minorHAnsi" w:cstheme="minorHAnsi"/>
          <w:b/>
          <w:color w:val="000000"/>
          <w:sz w:val="22"/>
          <w:szCs w:val="22"/>
        </w:rPr>
        <w:t>2.</w:t>
      </w:r>
      <w:r w:rsidRPr="00F77A08">
        <w:rPr>
          <w:rFonts w:asciiTheme="minorHAnsi" w:hAnsiTheme="minorHAnsi" w:cstheme="minorHAnsi"/>
          <w:color w:val="000000"/>
          <w:sz w:val="22"/>
          <w:szCs w:val="22"/>
        </w:rPr>
        <w:t> Unwelcome conduct of a sexual nature directed towards an individual that, when using the legal “reasonable person” standard, is so severe or pervasive and objectively offensive that it has the purpose or effect of unreasonably interfering with an individual's academic or work performance or participation in an university sponsored or supported activity.</w:t>
      </w:r>
    </w:p>
    <w:p w14:paraId="6EEC7FCD" w14:textId="1A5A00BA" w:rsidR="000F2DEC" w:rsidRPr="00F77A08" w:rsidRDefault="000F2DEC" w:rsidP="00135281">
      <w:pPr>
        <w:shd w:val="clear" w:color="auto" w:fill="FFFFFF"/>
        <w:ind w:left="475" w:hanging="475"/>
        <w:rPr>
          <w:rFonts w:asciiTheme="minorHAnsi" w:hAnsiTheme="minorHAnsi" w:cstheme="minorHAnsi"/>
          <w:color w:val="000000"/>
          <w:sz w:val="22"/>
          <w:szCs w:val="22"/>
        </w:rPr>
      </w:pPr>
      <w:r w:rsidRPr="00F77A08">
        <w:rPr>
          <w:rStyle w:val="qsnotenote"/>
          <w:rFonts w:asciiTheme="minorHAnsi" w:hAnsiTheme="minorHAnsi" w:cstheme="minorHAnsi"/>
          <w:b/>
          <w:color w:val="000000"/>
          <w:sz w:val="22"/>
          <w:szCs w:val="22"/>
        </w:rPr>
        <w:t>Note: </w:t>
      </w:r>
      <w:r w:rsidRPr="00F77A08">
        <w:rPr>
          <w:rFonts w:asciiTheme="minorHAnsi" w:hAnsiTheme="minorHAnsi" w:cstheme="minorHAnsi"/>
          <w:color w:val="000000"/>
          <w:sz w:val="22"/>
          <w:szCs w:val="22"/>
        </w:rPr>
        <w:t>The definitions in this section are intended to apply only to Subchapter II.</w:t>
      </w:r>
    </w:p>
    <w:p w14:paraId="20502785" w14:textId="77777777" w:rsidR="00F77A08" w:rsidRPr="00F77A08" w:rsidRDefault="00F77A08" w:rsidP="000F2DEC">
      <w:pPr>
        <w:shd w:val="clear" w:color="auto" w:fill="FFFFFF"/>
        <w:ind w:hanging="216"/>
        <w:rPr>
          <w:rFonts w:asciiTheme="minorHAnsi" w:hAnsiTheme="minorHAnsi" w:cstheme="minorHAnsi"/>
          <w:b/>
          <w:bCs/>
          <w:color w:val="000000"/>
          <w:sz w:val="22"/>
          <w:szCs w:val="22"/>
        </w:rPr>
      </w:pPr>
    </w:p>
    <w:p w14:paraId="01EFDD2E" w14:textId="0A8B628B" w:rsidR="000F2DEC" w:rsidRPr="00F77A08" w:rsidRDefault="000F2DEC" w:rsidP="00135281">
      <w:pPr>
        <w:shd w:val="clear" w:color="auto" w:fill="FFFFFF"/>
        <w:ind w:left="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History: </w:t>
      </w:r>
      <w:hyperlink r:id="rId765" w:tooltip="2020 Clearinghouse Rules 61" w:history="1">
        <w:r w:rsidRPr="00F77A08">
          <w:rPr>
            <w:rStyle w:val="Hyperlink"/>
            <w:rFonts w:asciiTheme="minorHAnsi" w:hAnsiTheme="minorHAnsi" w:cstheme="minorHAnsi"/>
            <w:color w:val="426986"/>
            <w:sz w:val="22"/>
            <w:szCs w:val="22"/>
          </w:rPr>
          <w:t>CR 20-061</w:t>
        </w:r>
      </w:hyperlink>
      <w:r w:rsidRPr="00F77A08">
        <w:rPr>
          <w:rFonts w:asciiTheme="minorHAnsi" w:hAnsiTheme="minorHAnsi" w:cstheme="minorHAnsi"/>
          <w:color w:val="000000"/>
          <w:sz w:val="22"/>
          <w:szCs w:val="22"/>
        </w:rPr>
        <w:t>: cr. </w:t>
      </w:r>
      <w:hyperlink r:id="rId766" w:tooltip="Admin. Register toc" w:history="1">
        <w:r w:rsidRPr="00F77A08">
          <w:rPr>
            <w:rStyle w:val="Hyperlink"/>
            <w:rFonts w:asciiTheme="minorHAnsi" w:hAnsiTheme="minorHAnsi" w:cstheme="minorHAnsi"/>
            <w:color w:val="426986"/>
            <w:sz w:val="22"/>
            <w:szCs w:val="22"/>
          </w:rPr>
          <w:t>Register May 2021 No. 785</w:t>
        </w:r>
      </w:hyperlink>
      <w:r w:rsidRPr="00F77A08">
        <w:rPr>
          <w:rFonts w:asciiTheme="minorHAnsi" w:hAnsiTheme="minorHAnsi" w:cstheme="minorHAnsi"/>
          <w:color w:val="000000"/>
          <w:sz w:val="22"/>
          <w:szCs w:val="22"/>
        </w:rPr>
        <w:t>, eff. 6-1-21; cr. (title) under s. </w:t>
      </w:r>
      <w:hyperlink r:id="rId767" w:tooltip="Statutes 13.92(4)(b)2." w:history="1">
        <w:r w:rsidRPr="00F77A08">
          <w:rPr>
            <w:rStyle w:val="Hyperlink"/>
            <w:rFonts w:asciiTheme="minorHAnsi" w:hAnsiTheme="minorHAnsi" w:cstheme="minorHAnsi"/>
            <w:color w:val="426986"/>
            <w:sz w:val="22"/>
            <w:szCs w:val="22"/>
          </w:rPr>
          <w:t>13.92 (4) (b) 2.</w:t>
        </w:r>
      </w:hyperlink>
      <w:r w:rsidRPr="00F77A08">
        <w:rPr>
          <w:rFonts w:asciiTheme="minorHAnsi" w:hAnsiTheme="minorHAnsi" w:cstheme="minorHAnsi"/>
          <w:color w:val="000000"/>
          <w:sz w:val="22"/>
          <w:szCs w:val="22"/>
        </w:rPr>
        <w:t>, Stats., </w:t>
      </w:r>
      <w:hyperlink r:id="rId768" w:tooltip="Admin. Register toc" w:history="1">
        <w:r w:rsidRPr="00F77A08">
          <w:rPr>
            <w:rStyle w:val="Hyperlink"/>
            <w:rFonts w:asciiTheme="minorHAnsi" w:hAnsiTheme="minorHAnsi" w:cstheme="minorHAnsi"/>
            <w:color w:val="426986"/>
            <w:sz w:val="22"/>
            <w:szCs w:val="22"/>
          </w:rPr>
          <w:t>Register May 2021 No. 785</w:t>
        </w:r>
      </w:hyperlink>
      <w:r w:rsidRPr="00F77A08">
        <w:rPr>
          <w:rFonts w:asciiTheme="minorHAnsi" w:hAnsiTheme="minorHAnsi" w:cstheme="minorHAnsi"/>
          <w:color w:val="000000"/>
          <w:sz w:val="22"/>
          <w:szCs w:val="22"/>
        </w:rPr>
        <w:t>.</w:t>
      </w:r>
    </w:p>
    <w:p w14:paraId="73F5AA49" w14:textId="77777777" w:rsidR="00F77A08" w:rsidRPr="00F77A08" w:rsidRDefault="00F77A08" w:rsidP="000F2DEC">
      <w:pPr>
        <w:shd w:val="clear" w:color="auto" w:fill="FFFFFF"/>
        <w:ind w:hanging="480"/>
        <w:rPr>
          <w:rStyle w:val="qsnumsectnum"/>
          <w:rFonts w:asciiTheme="minorHAnsi" w:eastAsiaTheme="majorEastAsia" w:hAnsiTheme="minorHAnsi" w:cstheme="minorHAnsi"/>
          <w:b/>
          <w:bCs/>
          <w:color w:val="000000"/>
          <w:sz w:val="22"/>
          <w:szCs w:val="22"/>
        </w:rPr>
      </w:pPr>
    </w:p>
    <w:p w14:paraId="6A04E1EF" w14:textId="3E08D58F" w:rsidR="000F2DEC" w:rsidRPr="00135281" w:rsidRDefault="000F2DEC" w:rsidP="00FF4D0F">
      <w:pPr>
        <w:pStyle w:val="Heading4"/>
      </w:pPr>
      <w:r w:rsidRPr="00135281">
        <w:rPr>
          <w:rStyle w:val="qsnumsectnum"/>
          <w:rFonts w:cstheme="majorHAnsi"/>
          <w:color w:val="8C282F"/>
        </w:rPr>
        <w:t>UWS 11.02</w:t>
      </w:r>
      <w:r w:rsidRPr="00135281">
        <w:t> </w:t>
      </w:r>
      <w:r w:rsidRPr="00135281">
        <w:rPr>
          <w:rStyle w:val="qstitlesection"/>
          <w:rFonts w:cstheme="majorHAnsi"/>
          <w:color w:val="8C282F"/>
        </w:rPr>
        <w:t> Responsibility for charges.</w:t>
      </w:r>
    </w:p>
    <w:p w14:paraId="585C7ED1" w14:textId="77777777" w:rsidR="000F2DEC" w:rsidRPr="00F77A08" w:rsidRDefault="000F2DEC" w:rsidP="00135281">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(1)</w:t>
      </w:r>
      <w:r w:rsidRPr="00F77A08">
        <w:rPr>
          <w:rFonts w:asciiTheme="minorHAnsi" w:hAnsiTheme="minorHAnsi" w:cstheme="minorHAnsi"/>
          <w:b/>
          <w:color w:val="000000"/>
          <w:sz w:val="22"/>
          <w:szCs w:val="22"/>
        </w:rPr>
        <w:t> </w:t>
      </w:r>
      <w:r w:rsidRPr="00F77A08">
        <w:rPr>
          <w:rFonts w:asciiTheme="minorHAnsi" w:hAnsiTheme="minorHAnsi" w:cstheme="minorHAnsi"/>
          <w:b/>
          <w:color w:val="000000"/>
          <w:sz w:val="22"/>
          <w:szCs w:val="22"/>
        </w:rPr>
        <w:t> </w:t>
      </w:r>
      <w:r w:rsidRPr="00F77A08">
        <w:rPr>
          <w:rFonts w:asciiTheme="minorHAnsi" w:hAnsiTheme="minorHAnsi" w:cstheme="minorHAnsi"/>
          <w:color w:val="000000"/>
          <w:sz w:val="22"/>
          <w:szCs w:val="22"/>
        </w:rPr>
        <w:t>Whenever the chancellor of an institution receives an allegation which concerns an academic staff member holding an indefinite appointment which appears to be substantial and which, if true, might lead to dismissal under s. </w:t>
      </w:r>
      <w:hyperlink r:id="rId769" w:tooltip="Admin. Code UWS 11.01" w:history="1">
        <w:r w:rsidRPr="00F77A08">
          <w:rPr>
            <w:rStyle w:val="Hyperlink"/>
            <w:rFonts w:asciiTheme="minorHAnsi" w:hAnsiTheme="minorHAnsi" w:cstheme="minorHAnsi"/>
            <w:color w:val="426986"/>
            <w:sz w:val="22"/>
            <w:szCs w:val="22"/>
          </w:rPr>
          <w:t>UWS 11.01</w:t>
        </w:r>
      </w:hyperlink>
      <w:r w:rsidRPr="00F77A08">
        <w:rPr>
          <w:rFonts w:asciiTheme="minorHAnsi" w:hAnsiTheme="minorHAnsi" w:cstheme="minorHAnsi"/>
          <w:color w:val="000000"/>
          <w:sz w:val="22"/>
          <w:szCs w:val="22"/>
        </w:rPr>
        <w:t>, the chancellor shall request within a reasonable time that the appropriate dean, director, or designee investigate the allegation. For complaints involving sexual harassment, sexual assault, dating violence, domestic violence, sexual exploitation, or stalking, the chancellor shall direct the Title IX Coordinator, or designee, to initiate an investigation in accordance with applicable policies. The dean, director, or designee shall offer to discuss it informally with the academic staff member, and, if the allegation involves sexual harassment, sexual assault, dating violence, domestic violence, sexual exploitation, or stalking, with the complainant and provide information of rights under this chapter. Both the academic staff member and the complainant shall have the right to be accompanied by an advisor of their choice at any meeting or proceeding that is part of the institutional disciplinary process. If such an investigation and discussion does not result in a resolution of the allegation and if the allegation is deemed sufficiently serious to warrant dismissal, the dean, director, or designee shall prepare a written statement of specific charges. A member of the academic staff may be dismissed only after receipt of such a statement of specific charges and, if a hearing is requested by the academic staff member, after a hearing held in accordance with the provisions of this chapter and the subsequently adopted procedures of the institution. If the staff member does not request a hearing, dismissal action shall proceed along normal administrative lines but the provisions of ss. </w:t>
      </w:r>
      <w:hyperlink r:id="rId770" w:tooltip="Admin. Code UWS 11.02" w:history="1">
        <w:r w:rsidRPr="00F77A08">
          <w:rPr>
            <w:rStyle w:val="Hyperlink"/>
            <w:rFonts w:asciiTheme="minorHAnsi" w:hAnsiTheme="minorHAnsi" w:cstheme="minorHAnsi"/>
            <w:color w:val="426986"/>
            <w:sz w:val="22"/>
            <w:szCs w:val="22"/>
          </w:rPr>
          <w:t>UWS 11.02</w:t>
        </w:r>
      </w:hyperlink>
      <w:r w:rsidRPr="00F77A08">
        <w:rPr>
          <w:rFonts w:asciiTheme="minorHAnsi" w:hAnsiTheme="minorHAnsi" w:cstheme="minorHAnsi"/>
          <w:color w:val="000000"/>
          <w:sz w:val="22"/>
          <w:szCs w:val="22"/>
        </w:rPr>
        <w:t>, </w:t>
      </w:r>
      <w:hyperlink r:id="rId771" w:tooltip="Admin. Code UWS 11.08" w:history="1">
        <w:r w:rsidRPr="00F77A08">
          <w:rPr>
            <w:rStyle w:val="Hyperlink"/>
            <w:rFonts w:asciiTheme="minorHAnsi" w:hAnsiTheme="minorHAnsi" w:cstheme="minorHAnsi"/>
            <w:color w:val="426986"/>
            <w:sz w:val="22"/>
            <w:szCs w:val="22"/>
          </w:rPr>
          <w:t>11.08</w:t>
        </w:r>
      </w:hyperlink>
      <w:r w:rsidRPr="00F77A08">
        <w:rPr>
          <w:rFonts w:asciiTheme="minorHAnsi" w:hAnsiTheme="minorHAnsi" w:cstheme="minorHAnsi"/>
          <w:color w:val="000000"/>
          <w:sz w:val="22"/>
          <w:szCs w:val="22"/>
        </w:rPr>
        <w:t>, and </w:t>
      </w:r>
      <w:hyperlink r:id="rId772" w:tooltip="Admin. Code UWS 11.09" w:history="1">
        <w:r w:rsidRPr="00F77A08">
          <w:rPr>
            <w:rStyle w:val="Hyperlink"/>
            <w:rFonts w:asciiTheme="minorHAnsi" w:hAnsiTheme="minorHAnsi" w:cstheme="minorHAnsi"/>
            <w:color w:val="426986"/>
            <w:sz w:val="22"/>
            <w:szCs w:val="22"/>
          </w:rPr>
          <w:t>11.09</w:t>
        </w:r>
      </w:hyperlink>
      <w:r w:rsidRPr="00F77A08">
        <w:rPr>
          <w:rFonts w:asciiTheme="minorHAnsi" w:hAnsiTheme="minorHAnsi" w:cstheme="minorHAnsi"/>
          <w:color w:val="000000"/>
          <w:sz w:val="22"/>
          <w:szCs w:val="22"/>
        </w:rPr>
        <w:t> shall apply. In those cases where the immediate supervisor of the academic staff member concerned is a dean or director, the chancellor shall, to avoid potential prejudice, designate an appropriate administrative officer to act for the dean or director under this section.</w:t>
      </w:r>
    </w:p>
    <w:p w14:paraId="6F7A0578" w14:textId="77777777" w:rsidR="000F2DEC" w:rsidRPr="00F77A08" w:rsidRDefault="000F2DEC" w:rsidP="00135281">
      <w:pPr>
        <w:shd w:val="clear" w:color="auto" w:fill="FFFFFF"/>
        <w:ind w:left="475" w:hanging="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(2)</w:t>
      </w:r>
      <w:r w:rsidRPr="00F77A08">
        <w:rPr>
          <w:rFonts w:asciiTheme="minorHAnsi" w:hAnsiTheme="minorHAnsi" w:cstheme="minorHAnsi"/>
          <w:b/>
          <w:color w:val="000000"/>
          <w:sz w:val="22"/>
          <w:szCs w:val="22"/>
        </w:rPr>
        <w:t> </w:t>
      </w:r>
      <w:r w:rsidRPr="00F77A08">
        <w:rPr>
          <w:rFonts w:asciiTheme="minorHAnsi" w:hAnsiTheme="minorHAnsi" w:cstheme="minorHAnsi"/>
          <w:color w:val="000000"/>
          <w:sz w:val="22"/>
          <w:szCs w:val="22"/>
        </w:rPr>
        <w:t>Any formal statement of specific charges shall be served personally, by electronic means, or by certified mail, return receipt requested. If such service cannot be made within 20 days, service shall be accomplished by first class mail and by publication as if the statement of charges were a summons and the provisions of s. </w:t>
      </w:r>
      <w:hyperlink r:id="rId773" w:tooltip="Statutes 801.11(1)(c)" w:history="1">
        <w:r w:rsidRPr="00F77A08">
          <w:rPr>
            <w:rStyle w:val="Hyperlink"/>
            <w:rFonts w:asciiTheme="minorHAnsi" w:hAnsiTheme="minorHAnsi" w:cstheme="minorHAnsi"/>
            <w:color w:val="426986"/>
            <w:sz w:val="22"/>
            <w:szCs w:val="22"/>
          </w:rPr>
          <w:t>801.11 (1) (c)</w:t>
        </w:r>
      </w:hyperlink>
      <w:r w:rsidRPr="00F77A08">
        <w:rPr>
          <w:rFonts w:asciiTheme="minorHAnsi" w:hAnsiTheme="minorHAnsi" w:cstheme="minorHAnsi"/>
          <w:color w:val="000000"/>
          <w:sz w:val="22"/>
          <w:szCs w:val="22"/>
        </w:rPr>
        <w:t>, Stats., were applicable. Such service by mailing and publication shall be effective as of the first insertion of the notice of statement of charges in the newspaper. If the formal statement of specific charges involves sexual harassment, sexual assault, dating violence, domestic violence, sexual exploitation, or stalking, the formal statement shall be provided to the complainant upon request, except as may be precluded by applicable state or federal law.</w:t>
      </w:r>
    </w:p>
    <w:p w14:paraId="00E2D9CF" w14:textId="77777777" w:rsidR="00135281" w:rsidRDefault="00135281" w:rsidP="000F2DEC">
      <w:pPr>
        <w:shd w:val="clear" w:color="auto" w:fill="FFFFFF"/>
        <w:ind w:hanging="216"/>
        <w:rPr>
          <w:rFonts w:asciiTheme="minorHAnsi" w:hAnsiTheme="minorHAnsi" w:cstheme="minorHAnsi"/>
          <w:b/>
          <w:bCs/>
          <w:color w:val="000000"/>
          <w:sz w:val="22"/>
          <w:szCs w:val="22"/>
        </w:rPr>
      </w:pPr>
    </w:p>
    <w:p w14:paraId="3730BBDD" w14:textId="0E557E81" w:rsidR="000F2DEC" w:rsidRPr="00F77A08" w:rsidRDefault="000F2DEC" w:rsidP="00135281">
      <w:pPr>
        <w:shd w:val="clear" w:color="auto" w:fill="FFFFFF"/>
        <w:ind w:left="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History: </w:t>
      </w:r>
      <w:r w:rsidRPr="00F77A08">
        <w:rPr>
          <w:rFonts w:asciiTheme="minorHAnsi" w:hAnsiTheme="minorHAnsi" w:cstheme="minorHAnsi"/>
          <w:color w:val="000000"/>
          <w:sz w:val="22"/>
          <w:szCs w:val="22"/>
        </w:rPr>
        <w:t>Cr. </w:t>
      </w:r>
      <w:hyperlink r:id="rId774" w:tooltip="Admin. Register toc" w:history="1">
        <w:r w:rsidRPr="00F77A08">
          <w:rPr>
            <w:rStyle w:val="Hyperlink"/>
            <w:rFonts w:asciiTheme="minorHAnsi" w:hAnsiTheme="minorHAnsi" w:cstheme="minorHAnsi"/>
            <w:color w:val="426986"/>
            <w:sz w:val="22"/>
            <w:szCs w:val="22"/>
          </w:rPr>
          <w:t>Register, October, 1975, No. 238</w:t>
        </w:r>
      </w:hyperlink>
      <w:r w:rsidRPr="00F77A08">
        <w:rPr>
          <w:rFonts w:asciiTheme="minorHAnsi" w:hAnsiTheme="minorHAnsi" w:cstheme="minorHAnsi"/>
          <w:color w:val="000000"/>
          <w:sz w:val="22"/>
          <w:szCs w:val="22"/>
        </w:rPr>
        <w:t>, eff. 11-1-75; correction in (2) made under s. 13.93 (2m) (b) 7., Stats., </w:t>
      </w:r>
      <w:hyperlink r:id="rId775" w:tooltip="Admin. Register toc" w:history="1">
        <w:r w:rsidRPr="00F77A08">
          <w:rPr>
            <w:rStyle w:val="Hyperlink"/>
            <w:rFonts w:asciiTheme="minorHAnsi" w:hAnsiTheme="minorHAnsi" w:cstheme="minorHAnsi"/>
            <w:color w:val="426986"/>
            <w:sz w:val="22"/>
            <w:szCs w:val="22"/>
          </w:rPr>
          <w:t>Register, June, 1995, No. 474</w:t>
        </w:r>
      </w:hyperlink>
      <w:r w:rsidRPr="00F77A08">
        <w:rPr>
          <w:rFonts w:asciiTheme="minorHAnsi" w:hAnsiTheme="minorHAnsi" w:cstheme="minorHAnsi"/>
          <w:color w:val="000000"/>
          <w:sz w:val="22"/>
          <w:szCs w:val="22"/>
        </w:rPr>
        <w:t>; </w:t>
      </w:r>
      <w:hyperlink r:id="rId776" w:tooltip="2015 Acts 330" w:history="1">
        <w:r w:rsidRPr="00F77A08">
          <w:rPr>
            <w:rStyle w:val="Hyperlink"/>
            <w:rFonts w:asciiTheme="minorHAnsi" w:hAnsiTheme="minorHAnsi" w:cstheme="minorHAnsi"/>
            <w:color w:val="426986"/>
            <w:sz w:val="22"/>
            <w:szCs w:val="22"/>
          </w:rPr>
          <w:t>2015 Wis. Act 330</w:t>
        </w:r>
      </w:hyperlink>
      <w:r w:rsidRPr="00F77A08">
        <w:rPr>
          <w:rFonts w:asciiTheme="minorHAnsi" w:hAnsiTheme="minorHAnsi" w:cstheme="minorHAnsi"/>
          <w:color w:val="000000"/>
          <w:sz w:val="22"/>
          <w:szCs w:val="22"/>
        </w:rPr>
        <w:t>: am. (2) </w:t>
      </w:r>
      <w:hyperlink r:id="rId777" w:tooltip="Admin. Register toc" w:history="1">
        <w:r w:rsidRPr="00F77A08">
          <w:rPr>
            <w:rStyle w:val="Hyperlink"/>
            <w:rFonts w:asciiTheme="minorHAnsi" w:hAnsiTheme="minorHAnsi" w:cstheme="minorHAnsi"/>
            <w:color w:val="426986"/>
            <w:sz w:val="22"/>
            <w:szCs w:val="22"/>
          </w:rPr>
          <w:t>Register April 2016 No. 724</w:t>
        </w:r>
      </w:hyperlink>
      <w:r w:rsidRPr="00F77A08">
        <w:rPr>
          <w:rFonts w:asciiTheme="minorHAnsi" w:hAnsiTheme="minorHAnsi" w:cstheme="minorHAnsi"/>
          <w:color w:val="000000"/>
          <w:sz w:val="22"/>
          <w:szCs w:val="22"/>
        </w:rPr>
        <w:t>, eff. 5-1-16; </w:t>
      </w:r>
      <w:hyperlink r:id="rId778" w:tooltip="2015 Clearinghouse Rules 59" w:history="1">
        <w:r w:rsidRPr="00F77A08">
          <w:rPr>
            <w:rStyle w:val="Hyperlink"/>
            <w:rFonts w:asciiTheme="minorHAnsi" w:hAnsiTheme="minorHAnsi" w:cstheme="minorHAnsi"/>
            <w:color w:val="426986"/>
            <w:sz w:val="22"/>
            <w:szCs w:val="22"/>
          </w:rPr>
          <w:t>CR 15-059</w:t>
        </w:r>
      </w:hyperlink>
      <w:r w:rsidRPr="00F77A08">
        <w:rPr>
          <w:rFonts w:asciiTheme="minorHAnsi" w:hAnsiTheme="minorHAnsi" w:cstheme="minorHAnsi"/>
          <w:color w:val="000000"/>
          <w:sz w:val="22"/>
          <w:szCs w:val="22"/>
        </w:rPr>
        <w:t>: am. (1), (2) </w:t>
      </w:r>
      <w:hyperlink r:id="rId779" w:tooltip="Admin. Register toc" w:history="1">
        <w:r w:rsidRPr="00F77A08">
          <w:rPr>
            <w:rStyle w:val="Hyperlink"/>
            <w:rFonts w:asciiTheme="minorHAnsi" w:hAnsiTheme="minorHAnsi" w:cstheme="minorHAnsi"/>
            <w:color w:val="426986"/>
            <w:sz w:val="22"/>
            <w:szCs w:val="22"/>
          </w:rPr>
          <w:t>Register June 2016 No. 726</w:t>
        </w:r>
      </w:hyperlink>
      <w:r w:rsidRPr="00F77A08">
        <w:rPr>
          <w:rFonts w:asciiTheme="minorHAnsi" w:hAnsiTheme="minorHAnsi" w:cstheme="minorHAnsi"/>
          <w:color w:val="000000"/>
          <w:sz w:val="22"/>
          <w:szCs w:val="22"/>
        </w:rPr>
        <w:t>, eff. 7-1-16; merger of (2) treatments by </w:t>
      </w:r>
      <w:hyperlink r:id="rId780" w:tooltip="2015 Acts 335" w:history="1">
        <w:r w:rsidRPr="00F77A08">
          <w:rPr>
            <w:rStyle w:val="Hyperlink"/>
            <w:rFonts w:asciiTheme="minorHAnsi" w:hAnsiTheme="minorHAnsi" w:cstheme="minorHAnsi"/>
            <w:color w:val="426986"/>
            <w:sz w:val="22"/>
            <w:szCs w:val="22"/>
          </w:rPr>
          <w:t>2015 Wis. Act 335</w:t>
        </w:r>
      </w:hyperlink>
      <w:r w:rsidRPr="00F77A08">
        <w:rPr>
          <w:rFonts w:asciiTheme="minorHAnsi" w:hAnsiTheme="minorHAnsi" w:cstheme="minorHAnsi"/>
          <w:color w:val="000000"/>
          <w:sz w:val="22"/>
          <w:szCs w:val="22"/>
        </w:rPr>
        <w:t> and </w:t>
      </w:r>
      <w:hyperlink r:id="rId781" w:tooltip="2015 Clearinghouse Rules 59" w:history="1">
        <w:r w:rsidRPr="00F77A08">
          <w:rPr>
            <w:rStyle w:val="Hyperlink"/>
            <w:rFonts w:asciiTheme="minorHAnsi" w:hAnsiTheme="minorHAnsi" w:cstheme="minorHAnsi"/>
            <w:color w:val="426986"/>
            <w:sz w:val="22"/>
            <w:szCs w:val="22"/>
          </w:rPr>
          <w:t>CR 15-059</w:t>
        </w:r>
      </w:hyperlink>
      <w:r w:rsidRPr="00F77A08">
        <w:rPr>
          <w:rFonts w:asciiTheme="minorHAnsi" w:hAnsiTheme="minorHAnsi" w:cstheme="minorHAnsi"/>
          <w:color w:val="000000"/>
          <w:sz w:val="22"/>
          <w:szCs w:val="22"/>
        </w:rPr>
        <w:t> under s. 13.92 (4) (bm), Stats., </w:t>
      </w:r>
      <w:hyperlink r:id="rId782" w:tooltip="Admin. Register toc" w:history="1">
        <w:r w:rsidRPr="00F77A08">
          <w:rPr>
            <w:rStyle w:val="Hyperlink"/>
            <w:rFonts w:asciiTheme="minorHAnsi" w:hAnsiTheme="minorHAnsi" w:cstheme="minorHAnsi"/>
            <w:color w:val="426986"/>
            <w:sz w:val="22"/>
            <w:szCs w:val="22"/>
          </w:rPr>
          <w:t>Register September 2016 No. 729</w:t>
        </w:r>
      </w:hyperlink>
      <w:r w:rsidRPr="00F77A08">
        <w:rPr>
          <w:rFonts w:asciiTheme="minorHAnsi" w:hAnsiTheme="minorHAnsi" w:cstheme="minorHAnsi"/>
          <w:color w:val="000000"/>
          <w:sz w:val="22"/>
          <w:szCs w:val="22"/>
        </w:rPr>
        <w:t>; </w:t>
      </w:r>
      <w:hyperlink r:id="rId783" w:tooltip="2020 Clearinghouse Rules 61" w:history="1">
        <w:r w:rsidRPr="00F77A08">
          <w:rPr>
            <w:rStyle w:val="Hyperlink"/>
            <w:rFonts w:asciiTheme="minorHAnsi" w:hAnsiTheme="minorHAnsi" w:cstheme="minorHAnsi"/>
            <w:color w:val="426986"/>
            <w:sz w:val="22"/>
            <w:szCs w:val="22"/>
          </w:rPr>
          <w:t>CR 20-061</w:t>
        </w:r>
      </w:hyperlink>
      <w:r w:rsidRPr="00F77A08">
        <w:rPr>
          <w:rFonts w:asciiTheme="minorHAnsi" w:hAnsiTheme="minorHAnsi" w:cstheme="minorHAnsi"/>
          <w:color w:val="000000"/>
          <w:sz w:val="22"/>
          <w:szCs w:val="22"/>
        </w:rPr>
        <w:t>: am. </w:t>
      </w:r>
      <w:hyperlink r:id="rId784" w:tooltip="Admin. Register toc" w:history="1">
        <w:r w:rsidRPr="00F77A08">
          <w:rPr>
            <w:rStyle w:val="Hyperlink"/>
            <w:rFonts w:asciiTheme="minorHAnsi" w:hAnsiTheme="minorHAnsi" w:cstheme="minorHAnsi"/>
            <w:color w:val="426986"/>
            <w:sz w:val="22"/>
            <w:szCs w:val="22"/>
          </w:rPr>
          <w:t>Register May 2021 No. 785</w:t>
        </w:r>
      </w:hyperlink>
      <w:r w:rsidRPr="00F77A08">
        <w:rPr>
          <w:rFonts w:asciiTheme="minorHAnsi" w:hAnsiTheme="minorHAnsi" w:cstheme="minorHAnsi"/>
          <w:color w:val="000000"/>
          <w:sz w:val="22"/>
          <w:szCs w:val="22"/>
        </w:rPr>
        <w:t>, eff. 6-1-21.</w:t>
      </w:r>
    </w:p>
    <w:p w14:paraId="083D1375" w14:textId="77777777" w:rsidR="00135281" w:rsidRDefault="00135281" w:rsidP="000F2DEC">
      <w:pPr>
        <w:shd w:val="clear" w:color="auto" w:fill="FFFFFF"/>
        <w:ind w:hanging="480"/>
        <w:rPr>
          <w:rStyle w:val="qsnumsectnum"/>
          <w:rFonts w:asciiTheme="minorHAnsi" w:eastAsiaTheme="majorEastAsia" w:hAnsiTheme="minorHAnsi" w:cstheme="minorHAnsi"/>
          <w:b/>
          <w:bCs/>
          <w:color w:val="000000"/>
          <w:sz w:val="22"/>
          <w:szCs w:val="22"/>
        </w:rPr>
      </w:pPr>
    </w:p>
    <w:p w14:paraId="63A3DD15" w14:textId="19CA7D7E" w:rsidR="000F2DEC" w:rsidRPr="00135281" w:rsidRDefault="000F2DEC" w:rsidP="00FF4D0F">
      <w:pPr>
        <w:pStyle w:val="Heading4"/>
      </w:pPr>
      <w:r w:rsidRPr="00135281">
        <w:rPr>
          <w:rStyle w:val="qsnumsectnum"/>
          <w:rFonts w:cstheme="majorHAnsi"/>
          <w:color w:val="8C282F"/>
        </w:rPr>
        <w:t>UWS 11.03</w:t>
      </w:r>
      <w:r w:rsidRPr="00135281">
        <w:t> </w:t>
      </w:r>
      <w:r w:rsidRPr="00135281">
        <w:rPr>
          <w:rStyle w:val="qstitlesection"/>
          <w:rFonts w:cstheme="majorHAnsi"/>
          <w:color w:val="8C282F"/>
        </w:rPr>
        <w:t> Hearing body.</w:t>
      </w:r>
    </w:p>
    <w:p w14:paraId="206559A1" w14:textId="77777777" w:rsidR="000F2DEC" w:rsidRPr="00F77A08" w:rsidRDefault="000F2DEC" w:rsidP="00135281">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(1)</w:t>
      </w:r>
      <w:r w:rsidRPr="00F77A08">
        <w:rPr>
          <w:rFonts w:asciiTheme="minorHAnsi" w:hAnsiTheme="minorHAnsi" w:cstheme="minorHAnsi"/>
          <w:b/>
          <w:color w:val="000000"/>
          <w:sz w:val="22"/>
          <w:szCs w:val="22"/>
        </w:rPr>
        <w:t> </w:t>
      </w:r>
      <w:r w:rsidRPr="00F77A08">
        <w:rPr>
          <w:rFonts w:asciiTheme="minorHAnsi" w:hAnsiTheme="minorHAnsi" w:cstheme="minorHAnsi"/>
          <w:b/>
          <w:color w:val="000000"/>
          <w:sz w:val="22"/>
          <w:szCs w:val="22"/>
        </w:rPr>
        <w:t> </w:t>
      </w:r>
      <w:r w:rsidRPr="00F77A08">
        <w:rPr>
          <w:rFonts w:asciiTheme="minorHAnsi" w:hAnsiTheme="minorHAnsi" w:cstheme="minorHAnsi"/>
          <w:color w:val="000000"/>
          <w:sz w:val="22"/>
          <w:szCs w:val="22"/>
        </w:rPr>
        <w:t xml:space="preserve">The chancellor of each institution shall provide for a hearing body charged with hearing dismissal cases and making a report and recommendations under this chapter. Throughout this chapter, the term “hearing body" is used to </w:t>
      </w:r>
      <w:r w:rsidRPr="00F77A08">
        <w:rPr>
          <w:rFonts w:asciiTheme="minorHAnsi" w:hAnsiTheme="minorHAnsi" w:cstheme="minorHAnsi"/>
          <w:color w:val="000000"/>
          <w:sz w:val="22"/>
          <w:szCs w:val="22"/>
        </w:rPr>
        <w:lastRenderedPageBreak/>
        <w:t>indicate either a hearing committee or a hearing examiner as designated in the institutional procedures. This hearing body shall operate as the hearing agent for the chancellor pursuant to s. </w:t>
      </w:r>
      <w:hyperlink r:id="rId785" w:tooltip="Statutes 227.46(4)" w:history="1">
        <w:r w:rsidRPr="00F77A08">
          <w:rPr>
            <w:rStyle w:val="Hyperlink"/>
            <w:rFonts w:asciiTheme="minorHAnsi" w:hAnsiTheme="minorHAnsi" w:cstheme="minorHAnsi"/>
            <w:color w:val="426986"/>
            <w:sz w:val="22"/>
            <w:szCs w:val="22"/>
          </w:rPr>
          <w:t>227.46 (4)</w:t>
        </w:r>
      </w:hyperlink>
      <w:r w:rsidRPr="00F77A08">
        <w:rPr>
          <w:rFonts w:asciiTheme="minorHAnsi" w:hAnsiTheme="minorHAnsi" w:cstheme="minorHAnsi"/>
          <w:color w:val="000000"/>
          <w:sz w:val="22"/>
          <w:szCs w:val="22"/>
        </w:rPr>
        <w:t>, Stats., and conduct the hearing, make a verbatim record of the hearing, prepare a summary of the evidence and transmit such record and summary along with its recommended findings of fact and decision to the chancellor according to s. </w:t>
      </w:r>
      <w:hyperlink r:id="rId786" w:tooltip="Admin. Code UWS 11.07" w:history="1">
        <w:r w:rsidRPr="00F77A08">
          <w:rPr>
            <w:rStyle w:val="Hyperlink"/>
            <w:rFonts w:asciiTheme="minorHAnsi" w:hAnsiTheme="minorHAnsi" w:cstheme="minorHAnsi"/>
            <w:color w:val="426986"/>
            <w:sz w:val="22"/>
            <w:szCs w:val="22"/>
          </w:rPr>
          <w:t>UWS 11.07</w:t>
        </w:r>
      </w:hyperlink>
      <w:r w:rsidRPr="00F77A08">
        <w:rPr>
          <w:rFonts w:asciiTheme="minorHAnsi" w:hAnsiTheme="minorHAnsi" w:cstheme="minorHAnsi"/>
          <w:color w:val="000000"/>
          <w:sz w:val="22"/>
          <w:szCs w:val="22"/>
        </w:rPr>
        <w:t>.</w:t>
      </w:r>
    </w:p>
    <w:p w14:paraId="6B2C37A6" w14:textId="77777777" w:rsidR="000F2DEC" w:rsidRPr="00F77A08" w:rsidRDefault="000F2DEC" w:rsidP="00135281">
      <w:pPr>
        <w:shd w:val="clear" w:color="auto" w:fill="FFFFFF"/>
        <w:ind w:left="475" w:hanging="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(2)</w:t>
      </w:r>
      <w:r w:rsidRPr="00F77A08">
        <w:rPr>
          <w:rFonts w:asciiTheme="minorHAnsi" w:hAnsiTheme="minorHAnsi" w:cstheme="minorHAnsi"/>
          <w:b/>
          <w:color w:val="000000"/>
          <w:sz w:val="22"/>
          <w:szCs w:val="22"/>
        </w:rPr>
        <w:t> </w:t>
      </w:r>
      <w:r w:rsidRPr="00F77A08">
        <w:rPr>
          <w:rFonts w:asciiTheme="minorHAnsi" w:hAnsiTheme="minorHAnsi" w:cstheme="minorHAnsi"/>
          <w:color w:val="000000"/>
          <w:sz w:val="22"/>
          <w:szCs w:val="22"/>
        </w:rPr>
        <w:t>With the concurrence of the faculty and the academic staff advisory committee of each institution, the chancellor may provide that dismissal for cause of a member of the academic staff having teaching responsibilities may be heard by the hearing body specified in s. </w:t>
      </w:r>
      <w:hyperlink r:id="rId787" w:tooltip="Admin. Code UWS 4.03" w:history="1">
        <w:r w:rsidRPr="00F77A08">
          <w:rPr>
            <w:rStyle w:val="Hyperlink"/>
            <w:rFonts w:asciiTheme="minorHAnsi" w:hAnsiTheme="minorHAnsi" w:cstheme="minorHAnsi"/>
            <w:color w:val="426986"/>
            <w:sz w:val="22"/>
            <w:szCs w:val="22"/>
          </w:rPr>
          <w:t>UWS 4.03</w:t>
        </w:r>
      </w:hyperlink>
      <w:r w:rsidRPr="00F77A08">
        <w:rPr>
          <w:rFonts w:asciiTheme="minorHAnsi" w:hAnsiTheme="minorHAnsi" w:cstheme="minorHAnsi"/>
          <w:color w:val="000000"/>
          <w:sz w:val="22"/>
          <w:szCs w:val="22"/>
        </w:rPr>
        <w:t>. If so provided, the hearing shall be held pursuant to the provisions of ch. </w:t>
      </w:r>
      <w:hyperlink r:id="rId788" w:tooltip="Admin. Code ch. UWS 11" w:history="1">
        <w:r w:rsidRPr="00F77A08">
          <w:rPr>
            <w:rStyle w:val="Hyperlink"/>
            <w:rFonts w:asciiTheme="minorHAnsi" w:hAnsiTheme="minorHAnsi" w:cstheme="minorHAnsi"/>
            <w:color w:val="426986"/>
            <w:sz w:val="22"/>
            <w:szCs w:val="22"/>
          </w:rPr>
          <w:t>UWS 11</w:t>
        </w:r>
      </w:hyperlink>
      <w:r w:rsidRPr="00F77A08">
        <w:rPr>
          <w:rFonts w:asciiTheme="minorHAnsi" w:hAnsiTheme="minorHAnsi" w:cstheme="minorHAnsi"/>
          <w:color w:val="000000"/>
          <w:sz w:val="22"/>
          <w:szCs w:val="22"/>
        </w:rPr>
        <w:t>.</w:t>
      </w:r>
    </w:p>
    <w:p w14:paraId="5755C65F" w14:textId="77777777" w:rsidR="00135281" w:rsidRDefault="00135281" w:rsidP="000F2DEC">
      <w:pPr>
        <w:shd w:val="clear" w:color="auto" w:fill="FFFFFF"/>
        <w:ind w:hanging="216"/>
        <w:rPr>
          <w:rFonts w:asciiTheme="minorHAnsi" w:hAnsiTheme="minorHAnsi" w:cstheme="minorHAnsi"/>
          <w:b/>
          <w:bCs/>
          <w:color w:val="000000"/>
          <w:sz w:val="22"/>
          <w:szCs w:val="22"/>
        </w:rPr>
      </w:pPr>
    </w:p>
    <w:p w14:paraId="1A5FC40F" w14:textId="5B012E30" w:rsidR="000F2DEC" w:rsidRPr="00F77A08" w:rsidRDefault="000F2DEC" w:rsidP="00135281">
      <w:pPr>
        <w:shd w:val="clear" w:color="auto" w:fill="FFFFFF"/>
        <w:ind w:left="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History: </w:t>
      </w:r>
      <w:r w:rsidRPr="00F77A08">
        <w:rPr>
          <w:rFonts w:asciiTheme="minorHAnsi" w:hAnsiTheme="minorHAnsi" w:cstheme="minorHAnsi"/>
          <w:color w:val="000000"/>
          <w:sz w:val="22"/>
          <w:szCs w:val="22"/>
        </w:rPr>
        <w:t>Cr. </w:t>
      </w:r>
      <w:hyperlink r:id="rId789" w:tooltip="Admin. Register toc" w:history="1">
        <w:r w:rsidRPr="00F77A08">
          <w:rPr>
            <w:rStyle w:val="Hyperlink"/>
            <w:rFonts w:asciiTheme="minorHAnsi" w:hAnsiTheme="minorHAnsi" w:cstheme="minorHAnsi"/>
            <w:color w:val="426986"/>
            <w:sz w:val="22"/>
            <w:szCs w:val="22"/>
          </w:rPr>
          <w:t>Register, October, 1975, No. 238</w:t>
        </w:r>
      </w:hyperlink>
      <w:r w:rsidRPr="00F77A08">
        <w:rPr>
          <w:rFonts w:asciiTheme="minorHAnsi" w:hAnsiTheme="minorHAnsi" w:cstheme="minorHAnsi"/>
          <w:color w:val="000000"/>
          <w:sz w:val="22"/>
          <w:szCs w:val="22"/>
        </w:rPr>
        <w:t>, eff. 11-1-75; correction in (1) made under s. 13.93 (2m) (b) 7., Stats., </w:t>
      </w:r>
      <w:hyperlink r:id="rId790" w:tooltip="Admin. Register toc" w:history="1">
        <w:r w:rsidRPr="00F77A08">
          <w:rPr>
            <w:rStyle w:val="Hyperlink"/>
            <w:rFonts w:asciiTheme="minorHAnsi" w:hAnsiTheme="minorHAnsi" w:cstheme="minorHAnsi"/>
            <w:color w:val="426986"/>
            <w:sz w:val="22"/>
            <w:szCs w:val="22"/>
          </w:rPr>
          <w:t>Register, June, 1995, No. 474</w:t>
        </w:r>
      </w:hyperlink>
      <w:r w:rsidRPr="00F77A08">
        <w:rPr>
          <w:rFonts w:asciiTheme="minorHAnsi" w:hAnsiTheme="minorHAnsi" w:cstheme="minorHAnsi"/>
          <w:color w:val="000000"/>
          <w:sz w:val="22"/>
          <w:szCs w:val="22"/>
        </w:rPr>
        <w:t>; correction in (1) made under s. 13.93 (2m) (b) 7., Stats., </w:t>
      </w:r>
      <w:hyperlink r:id="rId791" w:tooltip="Admin. Register toc" w:history="1">
        <w:r w:rsidRPr="00F77A08">
          <w:rPr>
            <w:rStyle w:val="Hyperlink"/>
            <w:rFonts w:asciiTheme="minorHAnsi" w:hAnsiTheme="minorHAnsi" w:cstheme="minorHAnsi"/>
            <w:color w:val="426986"/>
            <w:sz w:val="22"/>
            <w:szCs w:val="22"/>
          </w:rPr>
          <w:t>Register May 2007 No. 617</w:t>
        </w:r>
      </w:hyperlink>
      <w:r w:rsidRPr="00F77A08">
        <w:rPr>
          <w:rFonts w:asciiTheme="minorHAnsi" w:hAnsiTheme="minorHAnsi" w:cstheme="minorHAnsi"/>
          <w:color w:val="000000"/>
          <w:sz w:val="22"/>
          <w:szCs w:val="22"/>
        </w:rPr>
        <w:t>.</w:t>
      </w:r>
    </w:p>
    <w:p w14:paraId="1987D930" w14:textId="77777777" w:rsidR="00135281" w:rsidRDefault="00135281" w:rsidP="000F2DEC">
      <w:pPr>
        <w:shd w:val="clear" w:color="auto" w:fill="FFFFFF"/>
        <w:ind w:hanging="480"/>
        <w:rPr>
          <w:rStyle w:val="qsnumsectnum"/>
          <w:rFonts w:asciiTheme="minorHAnsi" w:eastAsiaTheme="majorEastAsia" w:hAnsiTheme="minorHAnsi" w:cstheme="minorHAnsi"/>
          <w:b/>
          <w:bCs/>
          <w:color w:val="000000"/>
          <w:sz w:val="22"/>
          <w:szCs w:val="22"/>
        </w:rPr>
      </w:pPr>
    </w:p>
    <w:p w14:paraId="6E534035" w14:textId="77777777" w:rsidR="00135281" w:rsidRPr="00135281" w:rsidRDefault="000F2DEC" w:rsidP="00FF4D0F">
      <w:pPr>
        <w:pStyle w:val="Heading4"/>
      </w:pPr>
      <w:r w:rsidRPr="00135281">
        <w:rPr>
          <w:rStyle w:val="qsnumsectnum"/>
          <w:rFonts w:cstheme="majorHAnsi"/>
          <w:color w:val="8C282F"/>
        </w:rPr>
        <w:t>UWS 11.04</w:t>
      </w:r>
      <w:r w:rsidRPr="00135281">
        <w:t> </w:t>
      </w:r>
      <w:r w:rsidRPr="00135281">
        <w:rPr>
          <w:rStyle w:val="qstitlesection"/>
          <w:rFonts w:cstheme="majorHAnsi"/>
          <w:color w:val="8C282F"/>
        </w:rPr>
        <w:t> Hearing.</w:t>
      </w:r>
      <w:r w:rsidRPr="00135281">
        <w:t> </w:t>
      </w:r>
    </w:p>
    <w:p w14:paraId="66F12486" w14:textId="451FC19B" w:rsidR="000F2DEC" w:rsidRPr="00F77A08" w:rsidRDefault="000F2DEC" w:rsidP="00135281">
      <w:pPr>
        <w:shd w:val="clear" w:color="auto" w:fill="FFFFFF"/>
        <w:rPr>
          <w:rFonts w:asciiTheme="minorHAnsi" w:hAnsiTheme="minorHAnsi" w:cstheme="minorHAnsi"/>
          <w:color w:val="000000"/>
          <w:sz w:val="22"/>
          <w:szCs w:val="22"/>
        </w:rPr>
      </w:pPr>
      <w:r w:rsidRPr="00F77A08">
        <w:rPr>
          <w:rFonts w:asciiTheme="minorHAnsi" w:hAnsiTheme="minorHAnsi" w:cstheme="minorHAnsi"/>
          <w:color w:val="000000"/>
          <w:sz w:val="22"/>
          <w:szCs w:val="22"/>
        </w:rPr>
        <w:t>If the staff member requests a hearing within 20 days from the service of the statement of charges (25 days if notice is by first class mail and publication), such hearing shall be held not later than 20 days after the request, except that this time limit may be extended by mutual consent of the parties or by order of the hearing body. The request for a hearing shall be addressed in writing to the hearing body established pursuant to s. </w:t>
      </w:r>
      <w:hyperlink r:id="rId792" w:tooltip="Admin. Code UWS 11.03" w:history="1">
        <w:r w:rsidRPr="00F77A08">
          <w:rPr>
            <w:rStyle w:val="Hyperlink"/>
            <w:rFonts w:asciiTheme="minorHAnsi" w:hAnsiTheme="minorHAnsi" w:cstheme="minorHAnsi"/>
            <w:color w:val="426986"/>
            <w:sz w:val="22"/>
            <w:szCs w:val="22"/>
          </w:rPr>
          <w:t>UWS 11.03</w:t>
        </w:r>
      </w:hyperlink>
      <w:r w:rsidRPr="00F77A08">
        <w:rPr>
          <w:rFonts w:asciiTheme="minorHAnsi" w:hAnsiTheme="minorHAnsi" w:cstheme="minorHAnsi"/>
          <w:color w:val="000000"/>
          <w:sz w:val="22"/>
          <w:szCs w:val="22"/>
        </w:rPr>
        <w:t>. Service of written notice of hearing on the specific charges shall be provided at least 10 days prior to the hearing.</w:t>
      </w:r>
    </w:p>
    <w:p w14:paraId="2533DFC2" w14:textId="77777777" w:rsidR="00135281" w:rsidRDefault="00135281" w:rsidP="000F2DEC">
      <w:pPr>
        <w:shd w:val="clear" w:color="auto" w:fill="FFFFFF"/>
        <w:ind w:hanging="216"/>
        <w:rPr>
          <w:rFonts w:asciiTheme="minorHAnsi" w:hAnsiTheme="minorHAnsi" w:cstheme="minorHAnsi"/>
          <w:b/>
          <w:bCs/>
          <w:color w:val="000000"/>
          <w:sz w:val="22"/>
          <w:szCs w:val="22"/>
        </w:rPr>
      </w:pPr>
    </w:p>
    <w:p w14:paraId="4C1327E8" w14:textId="0BA3C7C7" w:rsidR="000F2DEC" w:rsidRPr="00F77A08" w:rsidRDefault="000F2DEC" w:rsidP="00135281">
      <w:pPr>
        <w:shd w:val="clear" w:color="auto" w:fill="FFFFFF"/>
        <w:ind w:left="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History: </w:t>
      </w:r>
      <w:r w:rsidRPr="00F77A08">
        <w:rPr>
          <w:rFonts w:asciiTheme="minorHAnsi" w:hAnsiTheme="minorHAnsi" w:cstheme="minorHAnsi"/>
          <w:color w:val="000000"/>
          <w:sz w:val="22"/>
          <w:szCs w:val="22"/>
        </w:rPr>
        <w:t>Cr. </w:t>
      </w:r>
      <w:hyperlink r:id="rId793" w:tooltip="Admin. Register toc" w:history="1">
        <w:r w:rsidRPr="00F77A08">
          <w:rPr>
            <w:rStyle w:val="Hyperlink"/>
            <w:rFonts w:asciiTheme="minorHAnsi" w:hAnsiTheme="minorHAnsi" w:cstheme="minorHAnsi"/>
            <w:color w:val="426986"/>
            <w:sz w:val="22"/>
            <w:szCs w:val="22"/>
          </w:rPr>
          <w:t>Register, October, 1975, No. 238</w:t>
        </w:r>
      </w:hyperlink>
      <w:r w:rsidRPr="00F77A08">
        <w:rPr>
          <w:rFonts w:asciiTheme="minorHAnsi" w:hAnsiTheme="minorHAnsi" w:cstheme="minorHAnsi"/>
          <w:color w:val="000000"/>
          <w:sz w:val="22"/>
          <w:szCs w:val="22"/>
        </w:rPr>
        <w:t>, eff. 11-1-75.</w:t>
      </w:r>
    </w:p>
    <w:p w14:paraId="0FA2A2AF" w14:textId="77777777" w:rsidR="00135281" w:rsidRDefault="00135281" w:rsidP="000F2DEC">
      <w:pPr>
        <w:shd w:val="clear" w:color="auto" w:fill="FFFFFF"/>
        <w:ind w:hanging="480"/>
        <w:rPr>
          <w:rStyle w:val="qsnumsectnum"/>
          <w:rFonts w:asciiTheme="minorHAnsi" w:eastAsiaTheme="majorEastAsia" w:hAnsiTheme="minorHAnsi" w:cstheme="minorHAnsi"/>
          <w:b/>
          <w:bCs/>
          <w:color w:val="000000"/>
          <w:sz w:val="22"/>
          <w:szCs w:val="22"/>
        </w:rPr>
      </w:pPr>
    </w:p>
    <w:p w14:paraId="15EED975" w14:textId="521BCD5F" w:rsidR="000F2DEC" w:rsidRPr="00135281" w:rsidRDefault="000F2DEC" w:rsidP="00FF4D0F">
      <w:pPr>
        <w:pStyle w:val="Heading4"/>
      </w:pPr>
      <w:r w:rsidRPr="00135281">
        <w:rPr>
          <w:rStyle w:val="qsnumsectnum"/>
          <w:rFonts w:cstheme="majorHAnsi"/>
          <w:color w:val="8C282F"/>
        </w:rPr>
        <w:t>UWS 11.05</w:t>
      </w:r>
      <w:r w:rsidRPr="00135281">
        <w:t> </w:t>
      </w:r>
      <w:r w:rsidRPr="00135281">
        <w:rPr>
          <w:rStyle w:val="qstitlesection"/>
          <w:rFonts w:cstheme="majorHAnsi"/>
          <w:color w:val="8C282F"/>
        </w:rPr>
        <w:t> Adequate due process.</w:t>
      </w:r>
    </w:p>
    <w:p w14:paraId="07191FBF" w14:textId="77777777" w:rsidR="000F2DEC" w:rsidRPr="00F77A08" w:rsidRDefault="000F2DEC" w:rsidP="00135281">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(1)</w:t>
      </w:r>
      <w:r w:rsidRPr="00F77A08">
        <w:rPr>
          <w:rFonts w:asciiTheme="minorHAnsi" w:hAnsiTheme="minorHAnsi" w:cstheme="minorHAnsi"/>
          <w:b/>
          <w:color w:val="000000"/>
          <w:sz w:val="22"/>
          <w:szCs w:val="22"/>
        </w:rPr>
        <w:t> </w:t>
      </w:r>
      <w:r w:rsidRPr="00F77A08">
        <w:rPr>
          <w:rFonts w:asciiTheme="minorHAnsi" w:hAnsiTheme="minorHAnsi" w:cstheme="minorHAnsi"/>
          <w:b/>
          <w:color w:val="000000"/>
          <w:sz w:val="22"/>
          <w:szCs w:val="22"/>
        </w:rPr>
        <w:t> </w:t>
      </w:r>
      <w:r w:rsidRPr="00F77A08">
        <w:rPr>
          <w:rFonts w:asciiTheme="minorHAnsi" w:hAnsiTheme="minorHAnsi" w:cstheme="minorHAnsi"/>
          <w:color w:val="000000"/>
          <w:sz w:val="22"/>
          <w:szCs w:val="22"/>
        </w:rPr>
        <w:t>Each institution shall develop policies and procedures to provide for a fair hearing upon request in the event of dismissal. A fair hearing for an academic staff member whose dismissal is sought under s. </w:t>
      </w:r>
      <w:hyperlink r:id="rId794" w:tooltip="Admin. Code UWS 11.01" w:history="1">
        <w:r w:rsidRPr="00F77A08">
          <w:rPr>
            <w:rStyle w:val="Hyperlink"/>
            <w:rFonts w:asciiTheme="minorHAnsi" w:hAnsiTheme="minorHAnsi" w:cstheme="minorHAnsi"/>
            <w:color w:val="426986"/>
            <w:sz w:val="22"/>
            <w:szCs w:val="22"/>
          </w:rPr>
          <w:t>UWS 11.01</w:t>
        </w:r>
      </w:hyperlink>
      <w:r w:rsidRPr="00F77A08">
        <w:rPr>
          <w:rFonts w:asciiTheme="minorHAnsi" w:hAnsiTheme="minorHAnsi" w:cstheme="minorHAnsi"/>
          <w:color w:val="000000"/>
          <w:sz w:val="22"/>
          <w:szCs w:val="22"/>
        </w:rPr>
        <w:t> shall include all of the following:</w:t>
      </w:r>
    </w:p>
    <w:p w14:paraId="69E38560" w14:textId="77777777" w:rsidR="000F2DEC" w:rsidRPr="00F77A08" w:rsidRDefault="000F2DEC" w:rsidP="00135281">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(a)</w:t>
      </w:r>
      <w:r w:rsidRPr="00F77A08">
        <w:rPr>
          <w:rFonts w:asciiTheme="minorHAnsi" w:hAnsiTheme="minorHAnsi" w:cstheme="minorHAnsi"/>
          <w:color w:val="000000"/>
          <w:sz w:val="22"/>
          <w:szCs w:val="22"/>
        </w:rPr>
        <w:t> A right to the names of witnesses and of access to documentary evidence upon the basis of which dismissal is sought.</w:t>
      </w:r>
    </w:p>
    <w:p w14:paraId="5880AD68" w14:textId="77777777" w:rsidR="000F2DEC" w:rsidRPr="00F77A08" w:rsidRDefault="000F2DEC" w:rsidP="00135281">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(b)</w:t>
      </w:r>
      <w:r w:rsidRPr="00F77A08">
        <w:rPr>
          <w:rFonts w:asciiTheme="minorHAnsi" w:hAnsiTheme="minorHAnsi" w:cstheme="minorHAnsi"/>
          <w:color w:val="000000"/>
          <w:sz w:val="22"/>
          <w:szCs w:val="22"/>
        </w:rPr>
        <w:t> A right to be heard in the academic staff member's defense.</w:t>
      </w:r>
    </w:p>
    <w:p w14:paraId="5B896072" w14:textId="77777777" w:rsidR="000F2DEC" w:rsidRPr="00F77A08" w:rsidRDefault="000F2DEC" w:rsidP="00135281">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(c)</w:t>
      </w:r>
      <w:r w:rsidRPr="00F77A08">
        <w:rPr>
          <w:rFonts w:asciiTheme="minorHAnsi" w:hAnsiTheme="minorHAnsi" w:cstheme="minorHAnsi"/>
          <w:color w:val="000000"/>
          <w:sz w:val="22"/>
          <w:szCs w:val="22"/>
        </w:rPr>
        <w:t> A right to an advisor, counsel, or other representative, and to offer witnesses.</w:t>
      </w:r>
    </w:p>
    <w:p w14:paraId="4045E44F" w14:textId="77777777" w:rsidR="000F2DEC" w:rsidRPr="00F77A08" w:rsidRDefault="000F2DEC" w:rsidP="00135281">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(d)</w:t>
      </w:r>
      <w:r w:rsidRPr="00F77A08">
        <w:rPr>
          <w:rFonts w:asciiTheme="minorHAnsi" w:hAnsiTheme="minorHAnsi" w:cstheme="minorHAnsi"/>
          <w:color w:val="000000"/>
          <w:sz w:val="22"/>
          <w:szCs w:val="22"/>
        </w:rPr>
        <w:t> A right to confront and cross-examine adverse witnesses. For complaints involving sexual harassment, sexual assault, dating violence, domestic violence, sexual exploitation, or stalking, the hearing committee may reasonably restrict the academic staff member and the complainant from questioning each other.</w:t>
      </w:r>
    </w:p>
    <w:p w14:paraId="54547DF2" w14:textId="77777777" w:rsidR="000F2DEC" w:rsidRPr="00F77A08" w:rsidRDefault="000F2DEC" w:rsidP="00135281">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(e)</w:t>
      </w:r>
      <w:r w:rsidRPr="00F77A08">
        <w:rPr>
          <w:rFonts w:asciiTheme="minorHAnsi" w:hAnsiTheme="minorHAnsi" w:cstheme="minorHAnsi"/>
          <w:color w:val="000000"/>
          <w:sz w:val="22"/>
          <w:szCs w:val="22"/>
        </w:rPr>
        <w:t> A verbatim record of all hearings, which might be a sound recording, provided at no cost.</w:t>
      </w:r>
    </w:p>
    <w:p w14:paraId="48707F2F" w14:textId="77777777" w:rsidR="000F2DEC" w:rsidRPr="00F77A08" w:rsidRDefault="000F2DEC" w:rsidP="00135281">
      <w:pPr>
        <w:shd w:val="clear" w:color="auto" w:fill="FFFFFF"/>
        <w:ind w:left="950" w:hanging="475"/>
        <w:rPr>
          <w:rFonts w:asciiTheme="minorHAnsi" w:hAnsiTheme="minorHAnsi" w:cstheme="minorHAnsi"/>
          <w:color w:val="000000"/>
          <w:sz w:val="22"/>
          <w:szCs w:val="22"/>
        </w:rPr>
      </w:pPr>
      <w:r w:rsidRPr="00F77A08">
        <w:rPr>
          <w:rFonts w:asciiTheme="minorHAnsi" w:hAnsiTheme="minorHAnsi" w:cstheme="minorHAnsi"/>
          <w:color w:val="000000"/>
          <w:sz w:val="22"/>
          <w:szCs w:val="22"/>
        </w:rPr>
        <w:t>(f)</w:t>
      </w:r>
      <w:r w:rsidRPr="00F77A08">
        <w:rPr>
          <w:rFonts w:asciiTheme="minorHAnsi" w:hAnsiTheme="minorHAnsi" w:cstheme="minorHAnsi"/>
          <w:b/>
          <w:color w:val="000000"/>
          <w:sz w:val="22"/>
          <w:szCs w:val="22"/>
        </w:rPr>
        <w:t> </w:t>
      </w:r>
      <w:r w:rsidRPr="00F77A08">
        <w:rPr>
          <w:rFonts w:asciiTheme="minorHAnsi" w:hAnsiTheme="minorHAnsi" w:cstheme="minorHAnsi"/>
          <w:color w:val="000000"/>
          <w:sz w:val="22"/>
          <w:szCs w:val="22"/>
        </w:rPr>
        <w:t>Written findings of fact and decision based on the hearing record.</w:t>
      </w:r>
    </w:p>
    <w:p w14:paraId="1ECC18D9" w14:textId="77777777" w:rsidR="000F2DEC" w:rsidRPr="00F77A08" w:rsidRDefault="000F2DEC" w:rsidP="00135281">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(g)</w:t>
      </w:r>
      <w:r w:rsidRPr="00F77A08">
        <w:rPr>
          <w:rFonts w:asciiTheme="minorHAnsi" w:hAnsiTheme="minorHAnsi" w:cstheme="minorHAnsi"/>
          <w:color w:val="000000"/>
          <w:sz w:val="22"/>
          <w:szCs w:val="22"/>
        </w:rPr>
        <w:t> Admissibility of evidence governed by s. </w:t>
      </w:r>
      <w:hyperlink r:id="rId795" w:tooltip="Statutes 227.45(1)" w:history="1">
        <w:r w:rsidRPr="00F77A08">
          <w:rPr>
            <w:rStyle w:val="Hyperlink"/>
            <w:rFonts w:asciiTheme="minorHAnsi" w:hAnsiTheme="minorHAnsi" w:cstheme="minorHAnsi"/>
            <w:color w:val="426986"/>
            <w:sz w:val="22"/>
            <w:szCs w:val="22"/>
          </w:rPr>
          <w:t>227.45 (1)</w:t>
        </w:r>
      </w:hyperlink>
      <w:r w:rsidRPr="00F77A08">
        <w:rPr>
          <w:rFonts w:asciiTheme="minorHAnsi" w:hAnsiTheme="minorHAnsi" w:cstheme="minorHAnsi"/>
          <w:color w:val="000000"/>
          <w:sz w:val="22"/>
          <w:szCs w:val="22"/>
        </w:rPr>
        <w:t> to </w:t>
      </w:r>
      <w:hyperlink r:id="rId796" w:tooltip="Statutes 227.45(4)" w:history="1">
        <w:r w:rsidRPr="00F77A08">
          <w:rPr>
            <w:rStyle w:val="Hyperlink"/>
            <w:rFonts w:asciiTheme="minorHAnsi" w:hAnsiTheme="minorHAnsi" w:cstheme="minorHAnsi"/>
            <w:color w:val="426986"/>
            <w:sz w:val="22"/>
            <w:szCs w:val="22"/>
          </w:rPr>
          <w:t>(4)</w:t>
        </w:r>
      </w:hyperlink>
      <w:r w:rsidRPr="00F77A08">
        <w:rPr>
          <w:rFonts w:asciiTheme="minorHAnsi" w:hAnsiTheme="minorHAnsi" w:cstheme="minorHAnsi"/>
          <w:color w:val="000000"/>
          <w:sz w:val="22"/>
          <w:szCs w:val="22"/>
        </w:rPr>
        <w:t>, Stats.</w:t>
      </w:r>
    </w:p>
    <w:p w14:paraId="16E21074" w14:textId="77777777" w:rsidR="000F2DEC" w:rsidRPr="00F77A08" w:rsidRDefault="000F2DEC" w:rsidP="00135281">
      <w:pPr>
        <w:shd w:val="clear" w:color="auto" w:fill="FFFFFF"/>
        <w:ind w:left="475" w:hanging="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(2)</w:t>
      </w:r>
      <w:r w:rsidRPr="00F77A08">
        <w:rPr>
          <w:rFonts w:asciiTheme="minorHAnsi" w:hAnsiTheme="minorHAnsi" w:cstheme="minorHAnsi"/>
          <w:b/>
          <w:color w:val="000000"/>
          <w:sz w:val="22"/>
          <w:szCs w:val="22"/>
        </w:rPr>
        <w:t> </w:t>
      </w:r>
      <w:r w:rsidRPr="00F77A08">
        <w:rPr>
          <w:rFonts w:asciiTheme="minorHAnsi" w:hAnsiTheme="minorHAnsi" w:cstheme="minorHAnsi"/>
          <w:color w:val="000000"/>
          <w:sz w:val="22"/>
          <w:szCs w:val="22"/>
        </w:rPr>
        <w:t>For complaints involving sexual harassment, sexual assault, dating violence, domestic violence, sexual exploitation, or stalking, the complainant shall have all the rights provided to the academic staff member in s. </w:t>
      </w:r>
      <w:hyperlink r:id="rId797" w:tooltip="Admin. Code UWS 11.05(1)(a)" w:history="1">
        <w:r w:rsidRPr="00F77A08">
          <w:rPr>
            <w:rStyle w:val="Hyperlink"/>
            <w:rFonts w:asciiTheme="minorHAnsi" w:hAnsiTheme="minorHAnsi" w:cstheme="minorHAnsi"/>
            <w:color w:val="426986"/>
            <w:sz w:val="22"/>
            <w:szCs w:val="22"/>
          </w:rPr>
          <w:t>UWS 11.05 (1) (a)</w:t>
        </w:r>
      </w:hyperlink>
      <w:r w:rsidRPr="00F77A08">
        <w:rPr>
          <w:rFonts w:asciiTheme="minorHAnsi" w:hAnsiTheme="minorHAnsi" w:cstheme="minorHAnsi"/>
          <w:color w:val="000000"/>
          <w:sz w:val="22"/>
          <w:szCs w:val="22"/>
        </w:rPr>
        <w:t> to </w:t>
      </w:r>
      <w:hyperlink r:id="rId798" w:tooltip="Admin. Code UWS 11.05(1)(g)" w:history="1">
        <w:r w:rsidRPr="00F77A08">
          <w:rPr>
            <w:rStyle w:val="Hyperlink"/>
            <w:rFonts w:asciiTheme="minorHAnsi" w:hAnsiTheme="minorHAnsi" w:cstheme="minorHAnsi"/>
            <w:color w:val="426986"/>
            <w:sz w:val="22"/>
            <w:szCs w:val="22"/>
          </w:rPr>
          <w:t>(g)</w:t>
        </w:r>
      </w:hyperlink>
      <w:r w:rsidRPr="00F77A08">
        <w:rPr>
          <w:rFonts w:asciiTheme="minorHAnsi" w:hAnsiTheme="minorHAnsi" w:cstheme="minorHAnsi"/>
          <w:color w:val="000000"/>
          <w:sz w:val="22"/>
          <w:szCs w:val="22"/>
        </w:rPr>
        <w:t>, except as may be precluded by applicable state or federal law.</w:t>
      </w:r>
    </w:p>
    <w:p w14:paraId="0899785F" w14:textId="77777777" w:rsidR="00135281" w:rsidRDefault="00135281" w:rsidP="000F2DEC">
      <w:pPr>
        <w:shd w:val="clear" w:color="auto" w:fill="FFFFFF"/>
        <w:ind w:hanging="216"/>
        <w:rPr>
          <w:rFonts w:asciiTheme="minorHAnsi" w:hAnsiTheme="minorHAnsi" w:cstheme="minorHAnsi"/>
          <w:b/>
          <w:bCs/>
          <w:color w:val="000000"/>
          <w:sz w:val="22"/>
          <w:szCs w:val="22"/>
        </w:rPr>
      </w:pPr>
    </w:p>
    <w:p w14:paraId="799E00E3" w14:textId="17E35DFD" w:rsidR="000F2DEC" w:rsidRPr="00F77A08" w:rsidRDefault="000F2DEC" w:rsidP="00135281">
      <w:pPr>
        <w:shd w:val="clear" w:color="auto" w:fill="FFFFFF"/>
        <w:ind w:left="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History: </w:t>
      </w:r>
      <w:r w:rsidRPr="00F77A08">
        <w:rPr>
          <w:rFonts w:asciiTheme="minorHAnsi" w:hAnsiTheme="minorHAnsi" w:cstheme="minorHAnsi"/>
          <w:color w:val="000000"/>
          <w:sz w:val="22"/>
          <w:szCs w:val="22"/>
        </w:rPr>
        <w:t>Cr. </w:t>
      </w:r>
      <w:hyperlink r:id="rId799" w:tooltip="Admin. Register toc" w:history="1">
        <w:r w:rsidRPr="00F77A08">
          <w:rPr>
            <w:rStyle w:val="Hyperlink"/>
            <w:rFonts w:asciiTheme="minorHAnsi" w:hAnsiTheme="minorHAnsi" w:cstheme="minorHAnsi"/>
            <w:color w:val="426986"/>
            <w:sz w:val="22"/>
            <w:szCs w:val="22"/>
          </w:rPr>
          <w:t>Register, October, 1975, No. 238</w:t>
        </w:r>
      </w:hyperlink>
      <w:r w:rsidRPr="00F77A08">
        <w:rPr>
          <w:rFonts w:asciiTheme="minorHAnsi" w:hAnsiTheme="minorHAnsi" w:cstheme="minorHAnsi"/>
          <w:color w:val="000000"/>
          <w:sz w:val="22"/>
          <w:szCs w:val="22"/>
        </w:rPr>
        <w:t>, eff. 11-1-75; correction made under s. 13.93 (2m) (b) 7., Stats., </w:t>
      </w:r>
      <w:hyperlink r:id="rId800" w:tooltip="Admin. Register toc" w:history="1">
        <w:r w:rsidRPr="00F77A08">
          <w:rPr>
            <w:rStyle w:val="Hyperlink"/>
            <w:rFonts w:asciiTheme="minorHAnsi" w:hAnsiTheme="minorHAnsi" w:cstheme="minorHAnsi"/>
            <w:color w:val="426986"/>
            <w:sz w:val="22"/>
            <w:szCs w:val="22"/>
          </w:rPr>
          <w:t>Register, June, 1995, No. 474</w:t>
        </w:r>
      </w:hyperlink>
      <w:r w:rsidRPr="00F77A08">
        <w:rPr>
          <w:rFonts w:asciiTheme="minorHAnsi" w:hAnsiTheme="minorHAnsi" w:cstheme="minorHAnsi"/>
          <w:color w:val="000000"/>
          <w:sz w:val="22"/>
          <w:szCs w:val="22"/>
        </w:rPr>
        <w:t>; correction in (1) (g) made under s. 13.93 (2m) (b) 7., Stats., </w:t>
      </w:r>
      <w:hyperlink r:id="rId801" w:tooltip="Admin. Register toc" w:history="1">
        <w:r w:rsidRPr="00F77A08">
          <w:rPr>
            <w:rStyle w:val="Hyperlink"/>
            <w:rFonts w:asciiTheme="minorHAnsi" w:hAnsiTheme="minorHAnsi" w:cstheme="minorHAnsi"/>
            <w:color w:val="426986"/>
            <w:sz w:val="22"/>
            <w:szCs w:val="22"/>
          </w:rPr>
          <w:t>Register May 2007 No. 617</w:t>
        </w:r>
      </w:hyperlink>
      <w:r w:rsidRPr="00F77A08">
        <w:rPr>
          <w:rFonts w:asciiTheme="minorHAnsi" w:hAnsiTheme="minorHAnsi" w:cstheme="minorHAnsi"/>
          <w:color w:val="000000"/>
          <w:sz w:val="22"/>
          <w:szCs w:val="22"/>
        </w:rPr>
        <w:t>; </w:t>
      </w:r>
      <w:hyperlink r:id="rId802" w:tooltip="2015 Clearinghouse Rules 59" w:history="1">
        <w:r w:rsidRPr="00F77A08">
          <w:rPr>
            <w:rStyle w:val="Hyperlink"/>
            <w:rFonts w:asciiTheme="minorHAnsi" w:hAnsiTheme="minorHAnsi" w:cstheme="minorHAnsi"/>
            <w:color w:val="426986"/>
            <w:sz w:val="22"/>
            <w:szCs w:val="22"/>
          </w:rPr>
          <w:t>CR 15-059</w:t>
        </w:r>
      </w:hyperlink>
      <w:r w:rsidRPr="00F77A08">
        <w:rPr>
          <w:rFonts w:asciiTheme="minorHAnsi" w:hAnsiTheme="minorHAnsi" w:cstheme="minorHAnsi"/>
          <w:color w:val="000000"/>
          <w:sz w:val="22"/>
          <w:szCs w:val="22"/>
        </w:rPr>
        <w:t>: am. (1) (c), (d), cr. (2); </w:t>
      </w:r>
      <w:hyperlink r:id="rId803" w:tooltip="Admin. Register toc" w:history="1">
        <w:r w:rsidRPr="00F77A08">
          <w:rPr>
            <w:rStyle w:val="Hyperlink"/>
            <w:rFonts w:asciiTheme="minorHAnsi" w:hAnsiTheme="minorHAnsi" w:cstheme="minorHAnsi"/>
            <w:color w:val="426986"/>
            <w:sz w:val="22"/>
            <w:szCs w:val="22"/>
          </w:rPr>
          <w:t>Register June 2016 No. 726</w:t>
        </w:r>
      </w:hyperlink>
      <w:r w:rsidRPr="00F77A08">
        <w:rPr>
          <w:rFonts w:asciiTheme="minorHAnsi" w:hAnsiTheme="minorHAnsi" w:cstheme="minorHAnsi"/>
          <w:color w:val="000000"/>
          <w:sz w:val="22"/>
          <w:szCs w:val="22"/>
        </w:rPr>
        <w:t>; correction in (2) under 35.17, Stats., </w:t>
      </w:r>
      <w:hyperlink r:id="rId804" w:tooltip="Admin. Register toc" w:history="1">
        <w:r w:rsidRPr="00F77A08">
          <w:rPr>
            <w:rStyle w:val="Hyperlink"/>
            <w:rFonts w:asciiTheme="minorHAnsi" w:hAnsiTheme="minorHAnsi" w:cstheme="minorHAnsi"/>
            <w:color w:val="426986"/>
            <w:sz w:val="22"/>
            <w:szCs w:val="22"/>
          </w:rPr>
          <w:t>Register June 2016 No. 726</w:t>
        </w:r>
      </w:hyperlink>
      <w:r w:rsidRPr="00F77A08">
        <w:rPr>
          <w:rFonts w:asciiTheme="minorHAnsi" w:hAnsiTheme="minorHAnsi" w:cstheme="minorHAnsi"/>
          <w:color w:val="000000"/>
          <w:sz w:val="22"/>
          <w:szCs w:val="22"/>
        </w:rPr>
        <w:t>, eff. 7-1-16; </w:t>
      </w:r>
      <w:hyperlink r:id="rId805" w:tooltip="2020 Clearinghouse Rules 61" w:history="1">
        <w:r w:rsidRPr="00F77A08">
          <w:rPr>
            <w:rStyle w:val="Hyperlink"/>
            <w:rFonts w:asciiTheme="minorHAnsi" w:hAnsiTheme="minorHAnsi" w:cstheme="minorHAnsi"/>
            <w:color w:val="426986"/>
            <w:sz w:val="22"/>
            <w:szCs w:val="22"/>
          </w:rPr>
          <w:t>CR 20-061</w:t>
        </w:r>
      </w:hyperlink>
      <w:r w:rsidRPr="00F77A08">
        <w:rPr>
          <w:rFonts w:asciiTheme="minorHAnsi" w:hAnsiTheme="minorHAnsi" w:cstheme="minorHAnsi"/>
          <w:color w:val="000000"/>
          <w:sz w:val="22"/>
          <w:szCs w:val="22"/>
        </w:rPr>
        <w:t>: am. (1) (intro.), (a), (b), (d) to (f), (2) </w:t>
      </w:r>
      <w:hyperlink r:id="rId806" w:tooltip="Admin. Register toc" w:history="1">
        <w:r w:rsidRPr="00F77A08">
          <w:rPr>
            <w:rStyle w:val="Hyperlink"/>
            <w:rFonts w:asciiTheme="minorHAnsi" w:hAnsiTheme="minorHAnsi" w:cstheme="minorHAnsi"/>
            <w:color w:val="426986"/>
            <w:sz w:val="22"/>
            <w:szCs w:val="22"/>
          </w:rPr>
          <w:t>Register May 2021 No. 785</w:t>
        </w:r>
      </w:hyperlink>
      <w:r w:rsidRPr="00F77A08">
        <w:rPr>
          <w:rFonts w:asciiTheme="minorHAnsi" w:hAnsiTheme="minorHAnsi" w:cstheme="minorHAnsi"/>
          <w:color w:val="000000"/>
          <w:sz w:val="22"/>
          <w:szCs w:val="22"/>
        </w:rPr>
        <w:t>, eff. 6-1-21; correction in (1) (c) made under s. 35.17, Stats., </w:t>
      </w:r>
      <w:hyperlink r:id="rId807" w:tooltip="Admin. Register toc" w:history="1">
        <w:r w:rsidRPr="00F77A08">
          <w:rPr>
            <w:rStyle w:val="Hyperlink"/>
            <w:rFonts w:asciiTheme="minorHAnsi" w:hAnsiTheme="minorHAnsi" w:cstheme="minorHAnsi"/>
            <w:color w:val="426986"/>
            <w:sz w:val="22"/>
            <w:szCs w:val="22"/>
          </w:rPr>
          <w:t>Register May 2021 No. 785</w:t>
        </w:r>
      </w:hyperlink>
      <w:r w:rsidRPr="00F77A08">
        <w:rPr>
          <w:rFonts w:asciiTheme="minorHAnsi" w:hAnsiTheme="minorHAnsi" w:cstheme="minorHAnsi"/>
          <w:color w:val="000000"/>
          <w:sz w:val="22"/>
          <w:szCs w:val="22"/>
        </w:rPr>
        <w:t>.</w:t>
      </w:r>
    </w:p>
    <w:p w14:paraId="0BBD4D5E" w14:textId="77777777" w:rsidR="00135281" w:rsidRDefault="00135281" w:rsidP="000F2DEC">
      <w:pPr>
        <w:shd w:val="clear" w:color="auto" w:fill="FFFFFF"/>
        <w:ind w:hanging="480"/>
        <w:rPr>
          <w:rStyle w:val="qsnumsectnum"/>
          <w:rFonts w:asciiTheme="minorHAnsi" w:eastAsiaTheme="majorEastAsia" w:hAnsiTheme="minorHAnsi" w:cstheme="minorHAnsi"/>
          <w:b/>
          <w:bCs/>
          <w:color w:val="000000"/>
          <w:sz w:val="22"/>
          <w:szCs w:val="22"/>
        </w:rPr>
      </w:pPr>
    </w:p>
    <w:p w14:paraId="3D9500FF" w14:textId="02AB969A" w:rsidR="000F2DEC" w:rsidRPr="007C6F31" w:rsidRDefault="000F2DEC" w:rsidP="00FF4D0F">
      <w:pPr>
        <w:pStyle w:val="Heading4"/>
      </w:pPr>
      <w:r w:rsidRPr="007C6F31">
        <w:rPr>
          <w:rStyle w:val="qsnumsectnum"/>
          <w:rFonts w:cstheme="majorHAnsi"/>
          <w:color w:val="8C282F"/>
        </w:rPr>
        <w:t>UWS 11.06</w:t>
      </w:r>
      <w:r w:rsidRPr="007C6F31">
        <w:t> </w:t>
      </w:r>
      <w:r w:rsidRPr="007C6F31">
        <w:rPr>
          <w:rStyle w:val="qstitlesection"/>
          <w:rFonts w:cstheme="majorHAnsi"/>
          <w:color w:val="8C282F"/>
        </w:rPr>
        <w:t> Procedural guarantees.</w:t>
      </w:r>
    </w:p>
    <w:p w14:paraId="18540C48" w14:textId="77777777" w:rsidR="000F2DEC" w:rsidRPr="00F77A08" w:rsidRDefault="000F2DEC" w:rsidP="00034BC8">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(1)</w:t>
      </w:r>
      <w:r w:rsidRPr="00F77A08">
        <w:rPr>
          <w:rFonts w:asciiTheme="minorHAnsi" w:hAnsiTheme="minorHAnsi" w:cstheme="minorHAnsi"/>
          <w:b/>
          <w:color w:val="000000"/>
          <w:sz w:val="22"/>
          <w:szCs w:val="22"/>
        </w:rPr>
        <w:t> </w:t>
      </w:r>
      <w:r w:rsidRPr="00F77A08">
        <w:rPr>
          <w:rFonts w:asciiTheme="minorHAnsi" w:hAnsiTheme="minorHAnsi" w:cstheme="minorHAnsi"/>
          <w:b/>
          <w:color w:val="000000"/>
          <w:sz w:val="22"/>
          <w:szCs w:val="22"/>
        </w:rPr>
        <w:t> </w:t>
      </w:r>
      <w:r w:rsidRPr="00F77A08">
        <w:rPr>
          <w:rFonts w:asciiTheme="minorHAnsi" w:hAnsiTheme="minorHAnsi" w:cstheme="minorHAnsi"/>
          <w:color w:val="000000"/>
          <w:sz w:val="22"/>
          <w:szCs w:val="22"/>
        </w:rPr>
        <w:t>The following requirements shall also be observed:</w:t>
      </w:r>
    </w:p>
    <w:p w14:paraId="6B67F13B" w14:textId="77777777" w:rsidR="000F2DEC" w:rsidRPr="00F77A08" w:rsidRDefault="000F2DEC" w:rsidP="007C6F31">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lastRenderedPageBreak/>
        <w:t>(a)</w:t>
      </w:r>
      <w:r w:rsidRPr="00F77A08">
        <w:rPr>
          <w:rFonts w:asciiTheme="minorHAnsi" w:hAnsiTheme="minorHAnsi" w:cstheme="minorHAnsi"/>
          <w:color w:val="000000"/>
          <w:sz w:val="22"/>
          <w:szCs w:val="22"/>
        </w:rPr>
        <w:t> Any person who participated in the investigation of allegations leading to the filing of a statement of charges, or in the filing of a statement of charges, or who is a material witness shall not be qualified to participate as a member of the hearing body.</w:t>
      </w:r>
    </w:p>
    <w:p w14:paraId="0D9E64CA" w14:textId="77777777" w:rsidR="000F2DEC" w:rsidRPr="00F77A08" w:rsidRDefault="000F2DEC" w:rsidP="007C6F31">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(b)</w:t>
      </w:r>
      <w:r w:rsidRPr="00F77A08">
        <w:rPr>
          <w:rFonts w:asciiTheme="minorHAnsi" w:hAnsiTheme="minorHAnsi" w:cstheme="minorHAnsi"/>
          <w:color w:val="000000"/>
          <w:sz w:val="22"/>
          <w:szCs w:val="22"/>
        </w:rPr>
        <w:t> The hearing shall be closed unless the staff member under charges requests an open hearing, in which case it shall be open (see subch. </w:t>
      </w:r>
      <w:hyperlink r:id="rId808" w:tooltip="Statutes subch. V of ch. 19" w:history="1">
        <w:r w:rsidRPr="00F77A08">
          <w:rPr>
            <w:rStyle w:val="Hyperlink"/>
            <w:rFonts w:asciiTheme="minorHAnsi" w:hAnsiTheme="minorHAnsi" w:cstheme="minorHAnsi"/>
            <w:color w:val="426986"/>
            <w:sz w:val="22"/>
            <w:szCs w:val="22"/>
          </w:rPr>
          <w:t>V of ch. 19</w:t>
        </w:r>
      </w:hyperlink>
      <w:r w:rsidRPr="00F77A08">
        <w:rPr>
          <w:rFonts w:asciiTheme="minorHAnsi" w:hAnsiTheme="minorHAnsi" w:cstheme="minorHAnsi"/>
          <w:color w:val="000000"/>
          <w:sz w:val="22"/>
          <w:szCs w:val="22"/>
        </w:rPr>
        <w:t>, Stats., Open Meetings of Governmental Bodies).</w:t>
      </w:r>
    </w:p>
    <w:p w14:paraId="108D52B5" w14:textId="77777777" w:rsidR="000F2DEC" w:rsidRPr="00F77A08" w:rsidRDefault="000F2DEC" w:rsidP="007C6F31">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(c)</w:t>
      </w:r>
      <w:r w:rsidRPr="00F77A08">
        <w:rPr>
          <w:rFonts w:asciiTheme="minorHAnsi" w:hAnsiTheme="minorHAnsi" w:cstheme="minorHAnsi"/>
          <w:color w:val="000000"/>
          <w:sz w:val="22"/>
          <w:szCs w:val="22"/>
        </w:rPr>
        <w:t> The hearing body shall not be bound by common law or statutory rules of evidence and may admit evidence having reasonable probative value but shall exclude immaterial, irrelevant, or unduly repetitious testimony, and shall give effect to recognized legal privileges.</w:t>
      </w:r>
    </w:p>
    <w:p w14:paraId="18AA9B82" w14:textId="77777777" w:rsidR="000F2DEC" w:rsidRPr="00F77A08" w:rsidRDefault="000F2DEC" w:rsidP="007C6F31">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(d)</w:t>
      </w:r>
      <w:r w:rsidRPr="00F77A08">
        <w:rPr>
          <w:rFonts w:asciiTheme="minorHAnsi" w:hAnsiTheme="minorHAnsi" w:cstheme="minorHAnsi"/>
          <w:color w:val="000000"/>
          <w:sz w:val="22"/>
          <w:szCs w:val="22"/>
        </w:rPr>
        <w:t> The burden of proof of the existence of just cause is on the administration or its representatives.</w:t>
      </w:r>
    </w:p>
    <w:p w14:paraId="641C9514" w14:textId="77777777" w:rsidR="000F2DEC" w:rsidRPr="00F77A08" w:rsidRDefault="000F2DEC" w:rsidP="007C6F31">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(dm)</w:t>
      </w:r>
      <w:r w:rsidRPr="00F77A08">
        <w:rPr>
          <w:rFonts w:asciiTheme="minorHAnsi" w:hAnsiTheme="minorHAnsi" w:cstheme="minorHAnsi"/>
          <w:color w:val="000000"/>
          <w:sz w:val="22"/>
          <w:szCs w:val="22"/>
        </w:rPr>
        <w:t> For complaints of sexual harassment, sexual assault, dating violence, domestic violence, sexual exploitation, or stalking, the standard of proof shall be a preponderance of the evidence.</w:t>
      </w:r>
    </w:p>
    <w:p w14:paraId="37900BB7" w14:textId="77777777" w:rsidR="000F2DEC" w:rsidRPr="00F77A08" w:rsidRDefault="000F2DEC" w:rsidP="007C6F31">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(e)</w:t>
      </w:r>
      <w:r w:rsidRPr="00F77A08">
        <w:rPr>
          <w:rFonts w:asciiTheme="minorHAnsi" w:hAnsiTheme="minorHAnsi" w:cstheme="minorHAnsi"/>
          <w:color w:val="000000"/>
          <w:sz w:val="22"/>
          <w:szCs w:val="22"/>
        </w:rPr>
        <w:t> If a staff member whose dismissal is sought has requested a hearing, discontinuance of the proceeding by the institution is deemed a withdrawal of charges and a finding that the charges were without merit.</w:t>
      </w:r>
    </w:p>
    <w:p w14:paraId="2C1E3117" w14:textId="77777777" w:rsidR="000F2DEC" w:rsidRPr="00F77A08" w:rsidRDefault="000F2DEC" w:rsidP="007C6F31">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(f)</w:t>
      </w:r>
      <w:r w:rsidRPr="00F77A08">
        <w:rPr>
          <w:rFonts w:asciiTheme="minorHAnsi" w:hAnsiTheme="minorHAnsi" w:cstheme="minorHAnsi"/>
          <w:color w:val="000000"/>
          <w:sz w:val="22"/>
          <w:szCs w:val="22"/>
        </w:rPr>
        <w:t> Nothing in this section shall prevent the settlement of cases by mutual agreement between the administration and the staff member, with the chancellor's approval, at any time prior to a final decision by the chancellor; or when appropriate, with the board's approval prior to a final decision by the board.</w:t>
      </w:r>
    </w:p>
    <w:p w14:paraId="1D4E0F62" w14:textId="77777777" w:rsidR="000F2DEC" w:rsidRPr="00F77A08" w:rsidRDefault="000F2DEC" w:rsidP="007C6F31">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(g)</w:t>
      </w:r>
      <w:r w:rsidRPr="00F77A08">
        <w:rPr>
          <w:rFonts w:asciiTheme="minorHAnsi" w:hAnsiTheme="minorHAnsi" w:cstheme="minorHAnsi"/>
          <w:color w:val="000000"/>
          <w:sz w:val="22"/>
          <w:szCs w:val="22"/>
        </w:rPr>
        <w:t> Adjournments shall be granted to enable either party to investigate evidence as to which a valid claim of surprise is made.</w:t>
      </w:r>
    </w:p>
    <w:p w14:paraId="56B0D5C7" w14:textId="77777777" w:rsidR="000F2DEC" w:rsidRPr="00F77A08" w:rsidRDefault="000F2DEC" w:rsidP="00034BC8">
      <w:pPr>
        <w:shd w:val="clear" w:color="auto" w:fill="FFFFFF"/>
        <w:ind w:left="475" w:hanging="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(2)</w:t>
      </w:r>
      <w:r w:rsidRPr="00F77A08">
        <w:rPr>
          <w:rFonts w:asciiTheme="minorHAnsi" w:hAnsiTheme="minorHAnsi" w:cstheme="minorHAnsi"/>
          <w:b/>
          <w:color w:val="000000"/>
          <w:sz w:val="22"/>
          <w:szCs w:val="22"/>
        </w:rPr>
        <w:t> </w:t>
      </w:r>
      <w:r w:rsidRPr="00F77A08">
        <w:rPr>
          <w:rFonts w:asciiTheme="minorHAnsi" w:hAnsiTheme="minorHAnsi" w:cstheme="minorHAnsi"/>
          <w:color w:val="000000"/>
          <w:sz w:val="22"/>
          <w:szCs w:val="22"/>
        </w:rPr>
        <w:t>If the institutional policies and procedures provide that dismissal cases be heard by a hearing committee, the following requirements shall be observed:</w:t>
      </w:r>
    </w:p>
    <w:p w14:paraId="59060F74" w14:textId="77777777" w:rsidR="000F2DEC" w:rsidRPr="00F77A08" w:rsidRDefault="000F2DEC" w:rsidP="007C6F31">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(a)</w:t>
      </w:r>
      <w:r w:rsidRPr="00F77A08">
        <w:rPr>
          <w:rFonts w:asciiTheme="minorHAnsi" w:hAnsiTheme="minorHAnsi" w:cstheme="minorHAnsi"/>
          <w:color w:val="000000"/>
          <w:sz w:val="22"/>
          <w:szCs w:val="22"/>
        </w:rPr>
        <w:t> The committee may, on motion of either party, and, if the complaint involves sexual harassment, sexual assault, dating violence, domestic violence, sexual exploitation, or stalking, on the motion of the complainant, disqualify any one of its members for cause by a majority vote. If one or more of the hearing committee members disqualify themselves or are disqualified, the remaining members may select a number of replacements equal to the number who have been disqualified to serve, except that alternative methods of replacement may be specified in the policies and procedures adopted by the institution.</w:t>
      </w:r>
    </w:p>
    <w:p w14:paraId="588BBF03" w14:textId="77777777" w:rsidR="000F2DEC" w:rsidRPr="00F77A08" w:rsidRDefault="000F2DEC" w:rsidP="007C6F31">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(b)</w:t>
      </w:r>
      <w:r w:rsidRPr="00F77A08">
        <w:rPr>
          <w:rFonts w:asciiTheme="minorHAnsi" w:hAnsiTheme="minorHAnsi" w:cstheme="minorHAnsi"/>
          <w:color w:val="000000"/>
          <w:sz w:val="22"/>
          <w:szCs w:val="22"/>
        </w:rPr>
        <w:t> If the hearing committee requests, the chancellor shall provide legal counsel after consulting with the committee concerning its wishes in this regard. The function of legal counsel shall be to advise the committee, consult with them on legal matters, and such other responsibilities as shall be determined by the committee within the provisions of the policies and procedures adopted by the institution.</w:t>
      </w:r>
    </w:p>
    <w:p w14:paraId="7C1E14B7" w14:textId="77777777" w:rsidR="00135281" w:rsidRDefault="00135281" w:rsidP="000F2DEC">
      <w:pPr>
        <w:shd w:val="clear" w:color="auto" w:fill="FFFFFF"/>
        <w:ind w:hanging="216"/>
        <w:rPr>
          <w:rFonts w:asciiTheme="minorHAnsi" w:hAnsiTheme="minorHAnsi" w:cstheme="minorHAnsi"/>
          <w:b/>
          <w:bCs/>
          <w:color w:val="000000"/>
          <w:sz w:val="22"/>
          <w:szCs w:val="22"/>
        </w:rPr>
      </w:pPr>
    </w:p>
    <w:p w14:paraId="042BC92F" w14:textId="00634A17" w:rsidR="000F2DEC" w:rsidRPr="00F77A08" w:rsidRDefault="000F2DEC" w:rsidP="00020782">
      <w:pPr>
        <w:shd w:val="clear" w:color="auto" w:fill="FFFFFF"/>
        <w:ind w:left="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History: </w:t>
      </w:r>
      <w:r w:rsidRPr="00F77A08">
        <w:rPr>
          <w:rFonts w:asciiTheme="minorHAnsi" w:hAnsiTheme="minorHAnsi" w:cstheme="minorHAnsi"/>
          <w:color w:val="000000"/>
          <w:sz w:val="22"/>
          <w:szCs w:val="22"/>
        </w:rPr>
        <w:t>Cr. </w:t>
      </w:r>
      <w:hyperlink r:id="rId809" w:tooltip="Admin. Register toc" w:history="1">
        <w:r w:rsidRPr="00F77A08">
          <w:rPr>
            <w:rStyle w:val="Hyperlink"/>
            <w:rFonts w:asciiTheme="minorHAnsi" w:hAnsiTheme="minorHAnsi" w:cstheme="minorHAnsi"/>
            <w:color w:val="426986"/>
            <w:sz w:val="22"/>
            <w:szCs w:val="22"/>
          </w:rPr>
          <w:t>Register, October, 1975, No. 238</w:t>
        </w:r>
      </w:hyperlink>
      <w:r w:rsidRPr="00F77A08">
        <w:rPr>
          <w:rFonts w:asciiTheme="minorHAnsi" w:hAnsiTheme="minorHAnsi" w:cstheme="minorHAnsi"/>
          <w:color w:val="000000"/>
          <w:sz w:val="22"/>
          <w:szCs w:val="22"/>
        </w:rPr>
        <w:t>, eff. 11-1-75; correction in (1) (b) made under s. 13.93 (2m) (b) 7., Stats., </w:t>
      </w:r>
      <w:hyperlink r:id="rId810" w:tooltip="Admin. Register toc" w:history="1">
        <w:r w:rsidRPr="00F77A08">
          <w:rPr>
            <w:rStyle w:val="Hyperlink"/>
            <w:rFonts w:asciiTheme="minorHAnsi" w:hAnsiTheme="minorHAnsi" w:cstheme="minorHAnsi"/>
            <w:color w:val="426986"/>
            <w:sz w:val="22"/>
            <w:szCs w:val="22"/>
          </w:rPr>
          <w:t>Register, April, 2001, No. 544</w:t>
        </w:r>
      </w:hyperlink>
      <w:r w:rsidRPr="00F77A08">
        <w:rPr>
          <w:rFonts w:asciiTheme="minorHAnsi" w:hAnsiTheme="minorHAnsi" w:cstheme="minorHAnsi"/>
          <w:color w:val="000000"/>
          <w:sz w:val="22"/>
          <w:szCs w:val="22"/>
        </w:rPr>
        <w:t>; </w:t>
      </w:r>
      <w:hyperlink r:id="rId811" w:tooltip="2015 Clearinghouse Rules 59" w:history="1">
        <w:r w:rsidRPr="00F77A08">
          <w:rPr>
            <w:rStyle w:val="Hyperlink"/>
            <w:rFonts w:asciiTheme="minorHAnsi" w:hAnsiTheme="minorHAnsi" w:cstheme="minorHAnsi"/>
            <w:color w:val="426986"/>
            <w:sz w:val="22"/>
            <w:szCs w:val="22"/>
          </w:rPr>
          <w:t>CR 15-059</w:t>
        </w:r>
      </w:hyperlink>
      <w:r w:rsidRPr="00F77A08">
        <w:rPr>
          <w:rFonts w:asciiTheme="minorHAnsi" w:hAnsiTheme="minorHAnsi" w:cstheme="minorHAnsi"/>
          <w:color w:val="000000"/>
          <w:sz w:val="22"/>
          <w:szCs w:val="22"/>
        </w:rPr>
        <w:t>: cr. (1) (dm), am. (1) (f), (2) (a) </w:t>
      </w:r>
      <w:hyperlink r:id="rId812" w:tooltip="Admin. Register toc" w:history="1">
        <w:r w:rsidRPr="00F77A08">
          <w:rPr>
            <w:rStyle w:val="Hyperlink"/>
            <w:rFonts w:asciiTheme="minorHAnsi" w:hAnsiTheme="minorHAnsi" w:cstheme="minorHAnsi"/>
            <w:color w:val="426986"/>
            <w:sz w:val="22"/>
            <w:szCs w:val="22"/>
          </w:rPr>
          <w:t>Register June 2016 No. 726</w:t>
        </w:r>
      </w:hyperlink>
      <w:r w:rsidRPr="00F77A08">
        <w:rPr>
          <w:rFonts w:asciiTheme="minorHAnsi" w:hAnsiTheme="minorHAnsi" w:cstheme="minorHAnsi"/>
          <w:color w:val="000000"/>
          <w:sz w:val="22"/>
          <w:szCs w:val="22"/>
        </w:rPr>
        <w:t>, eff. 7-1-16; </w:t>
      </w:r>
      <w:hyperlink r:id="rId813" w:tooltip="2020 Clearinghouse Rules 61" w:history="1">
        <w:r w:rsidRPr="00F77A08">
          <w:rPr>
            <w:rStyle w:val="Hyperlink"/>
            <w:rFonts w:asciiTheme="minorHAnsi" w:hAnsiTheme="minorHAnsi" w:cstheme="minorHAnsi"/>
            <w:color w:val="426986"/>
            <w:sz w:val="22"/>
            <w:szCs w:val="22"/>
          </w:rPr>
          <w:t>CR 20-061</w:t>
        </w:r>
      </w:hyperlink>
      <w:r w:rsidRPr="00F77A08">
        <w:rPr>
          <w:rFonts w:asciiTheme="minorHAnsi" w:hAnsiTheme="minorHAnsi" w:cstheme="minorHAnsi"/>
          <w:color w:val="000000"/>
          <w:sz w:val="22"/>
          <w:szCs w:val="22"/>
        </w:rPr>
        <w:t>: am. (1) (a) to (f), (2) (a) </w:t>
      </w:r>
      <w:hyperlink r:id="rId814" w:tooltip="Admin. Register toc" w:history="1">
        <w:r w:rsidRPr="00F77A08">
          <w:rPr>
            <w:rStyle w:val="Hyperlink"/>
            <w:rFonts w:asciiTheme="minorHAnsi" w:hAnsiTheme="minorHAnsi" w:cstheme="minorHAnsi"/>
            <w:color w:val="426986"/>
            <w:sz w:val="22"/>
            <w:szCs w:val="22"/>
          </w:rPr>
          <w:t>Register May 2021 No. 785</w:t>
        </w:r>
      </w:hyperlink>
      <w:r w:rsidRPr="00F77A08">
        <w:rPr>
          <w:rFonts w:asciiTheme="minorHAnsi" w:hAnsiTheme="minorHAnsi" w:cstheme="minorHAnsi"/>
          <w:color w:val="000000"/>
          <w:sz w:val="22"/>
          <w:szCs w:val="22"/>
        </w:rPr>
        <w:t>, eff. 6-1-21; </w:t>
      </w:r>
      <w:r w:rsidRPr="00F77A08">
        <w:rPr>
          <w:rFonts w:asciiTheme="minorHAnsi" w:hAnsiTheme="minorHAnsi" w:cstheme="minorHAnsi"/>
          <w:b/>
          <w:color w:val="000000"/>
          <w:sz w:val="22"/>
          <w:szCs w:val="22"/>
        </w:rPr>
        <w:t>correction in (1) (d) made under s. 35.17, Stats., </w:t>
      </w:r>
      <w:hyperlink r:id="rId815" w:tooltip="Admin. Register toc" w:history="1">
        <w:r w:rsidRPr="00F77A08">
          <w:rPr>
            <w:rStyle w:val="Hyperlink"/>
            <w:rFonts w:asciiTheme="minorHAnsi" w:hAnsiTheme="minorHAnsi" w:cstheme="minorHAnsi"/>
            <w:b/>
            <w:color w:val="426986"/>
            <w:sz w:val="22"/>
            <w:szCs w:val="22"/>
          </w:rPr>
          <w:t>Register June 2021 No. 786</w:t>
        </w:r>
      </w:hyperlink>
      <w:r w:rsidRPr="00F77A08">
        <w:rPr>
          <w:rFonts w:asciiTheme="minorHAnsi" w:hAnsiTheme="minorHAnsi" w:cstheme="minorHAnsi"/>
          <w:b/>
          <w:color w:val="000000"/>
          <w:sz w:val="22"/>
          <w:szCs w:val="22"/>
        </w:rPr>
        <w:t>.</w:t>
      </w:r>
    </w:p>
    <w:p w14:paraId="0D6B27B2" w14:textId="77777777" w:rsidR="00135281" w:rsidRDefault="00135281" w:rsidP="000F2DEC">
      <w:pPr>
        <w:shd w:val="clear" w:color="auto" w:fill="FFFFFF"/>
        <w:ind w:hanging="480"/>
        <w:rPr>
          <w:rStyle w:val="qsnumsectnum"/>
          <w:rFonts w:asciiTheme="minorHAnsi" w:eastAsiaTheme="majorEastAsia" w:hAnsiTheme="minorHAnsi" w:cstheme="minorHAnsi"/>
          <w:b/>
          <w:bCs/>
          <w:color w:val="000000"/>
          <w:sz w:val="22"/>
          <w:szCs w:val="22"/>
        </w:rPr>
      </w:pPr>
    </w:p>
    <w:p w14:paraId="2BC924EB" w14:textId="77777777" w:rsidR="008B3B92" w:rsidRPr="008B3B92" w:rsidRDefault="000F2DEC" w:rsidP="00FF4D0F">
      <w:pPr>
        <w:pStyle w:val="Heading4"/>
      </w:pPr>
      <w:r w:rsidRPr="008B3B92">
        <w:rPr>
          <w:rStyle w:val="qsnumsectnum"/>
          <w:rFonts w:cstheme="majorHAnsi"/>
          <w:color w:val="8C282F"/>
        </w:rPr>
        <w:t>UWS 11.07</w:t>
      </w:r>
      <w:r w:rsidRPr="008B3B92">
        <w:t> </w:t>
      </w:r>
      <w:r w:rsidRPr="008B3B92">
        <w:rPr>
          <w:rStyle w:val="qstitlesection"/>
          <w:rFonts w:cstheme="majorHAnsi"/>
          <w:color w:val="8C282F"/>
        </w:rPr>
        <w:t> Recommendations: to the chancellor.</w:t>
      </w:r>
      <w:r w:rsidRPr="008B3B92">
        <w:t> </w:t>
      </w:r>
    </w:p>
    <w:p w14:paraId="1ED1C38D" w14:textId="3DC0E2CA" w:rsidR="000F2DEC" w:rsidRPr="00F77A08" w:rsidRDefault="000F2DEC" w:rsidP="008B3B92">
      <w:pPr>
        <w:shd w:val="clear" w:color="auto" w:fill="FFFFFF"/>
        <w:rPr>
          <w:rFonts w:asciiTheme="minorHAnsi" w:hAnsiTheme="minorHAnsi" w:cstheme="minorHAnsi"/>
          <w:color w:val="000000"/>
          <w:sz w:val="22"/>
          <w:szCs w:val="22"/>
        </w:rPr>
      </w:pPr>
      <w:r w:rsidRPr="00F77A08">
        <w:rPr>
          <w:rFonts w:asciiTheme="minorHAnsi" w:hAnsiTheme="minorHAnsi" w:cstheme="minorHAnsi"/>
          <w:color w:val="000000"/>
          <w:sz w:val="22"/>
          <w:szCs w:val="22"/>
        </w:rPr>
        <w:t>The hearing body shall send to the chancellor and to the academic staff member concerned, as soon as practicable after conclusion of a hearing, a verbatim record of the testimony and a copy of its report, findings, and recommendations. After reviewing the matter on record and considering arguments if submitted by the parties, the chancellor shall issue a decision. In that decision, the chancellor may order dismissal of the academic staff member, may impose a lesser disciplinary action, or may find in favor of the academic staff member. The academic staff member shall be notified of the chancellor's decision in writing. In cases involving sexual assault, dating violence, domestic violence, sexual exploitation, or stalking, the complainant shall be notified of the chancellor's decision at the same time as the academic staff member. This decision shall be deemed final unless the board, upon request of the academic staff member, grants review based on the record. For complaints involving sexual harassment, sexual assault, dating violence, domestic violence, sexual exploitation, or stalking, the complainant shall have all rights provided to the academic staff member in this section.</w:t>
      </w:r>
    </w:p>
    <w:p w14:paraId="29EF20D4" w14:textId="77777777" w:rsidR="008B3B92" w:rsidRDefault="008B3B92" w:rsidP="000F2DEC">
      <w:pPr>
        <w:shd w:val="clear" w:color="auto" w:fill="FFFFFF"/>
        <w:ind w:hanging="216"/>
        <w:rPr>
          <w:rFonts w:asciiTheme="minorHAnsi" w:hAnsiTheme="minorHAnsi" w:cstheme="minorHAnsi"/>
          <w:b/>
          <w:bCs/>
          <w:color w:val="000000"/>
          <w:sz w:val="22"/>
          <w:szCs w:val="22"/>
        </w:rPr>
      </w:pPr>
    </w:p>
    <w:p w14:paraId="7047C9E4" w14:textId="05A1C42A" w:rsidR="000F2DEC" w:rsidRPr="00F77A08" w:rsidRDefault="000F2DEC" w:rsidP="00690FB4">
      <w:pPr>
        <w:shd w:val="clear" w:color="auto" w:fill="FFFFFF"/>
        <w:ind w:left="475"/>
        <w:rPr>
          <w:rFonts w:asciiTheme="minorHAnsi" w:hAnsiTheme="minorHAnsi" w:cstheme="minorHAnsi"/>
          <w:color w:val="000000"/>
          <w:sz w:val="22"/>
          <w:szCs w:val="22"/>
        </w:rPr>
      </w:pPr>
      <w:r w:rsidRPr="00F77A08">
        <w:rPr>
          <w:rFonts w:asciiTheme="minorHAnsi" w:hAnsiTheme="minorHAnsi" w:cstheme="minorHAnsi"/>
          <w:b/>
          <w:color w:val="000000"/>
          <w:sz w:val="22"/>
          <w:szCs w:val="22"/>
        </w:rPr>
        <w:lastRenderedPageBreak/>
        <w:t>History: </w:t>
      </w:r>
      <w:r w:rsidRPr="00F77A08">
        <w:rPr>
          <w:rFonts w:asciiTheme="minorHAnsi" w:hAnsiTheme="minorHAnsi" w:cstheme="minorHAnsi"/>
          <w:color w:val="000000"/>
          <w:sz w:val="22"/>
          <w:szCs w:val="22"/>
        </w:rPr>
        <w:t>Cr. </w:t>
      </w:r>
      <w:hyperlink r:id="rId816" w:tooltip="Admin. Register toc" w:history="1">
        <w:r w:rsidRPr="00F77A08">
          <w:rPr>
            <w:rStyle w:val="Hyperlink"/>
            <w:rFonts w:asciiTheme="minorHAnsi" w:hAnsiTheme="minorHAnsi" w:cstheme="minorHAnsi"/>
            <w:color w:val="426986"/>
            <w:sz w:val="22"/>
            <w:szCs w:val="22"/>
          </w:rPr>
          <w:t>Register, October, 1975, No. 238</w:t>
        </w:r>
      </w:hyperlink>
      <w:r w:rsidRPr="00F77A08">
        <w:rPr>
          <w:rFonts w:asciiTheme="minorHAnsi" w:hAnsiTheme="minorHAnsi" w:cstheme="minorHAnsi"/>
          <w:color w:val="000000"/>
          <w:sz w:val="22"/>
          <w:szCs w:val="22"/>
        </w:rPr>
        <w:t>, eff. 11-1-75; </w:t>
      </w:r>
      <w:hyperlink r:id="rId817" w:tooltip="2015 Clearinghouse Rules 59" w:history="1">
        <w:r w:rsidRPr="00F77A08">
          <w:rPr>
            <w:rStyle w:val="Hyperlink"/>
            <w:rFonts w:asciiTheme="minorHAnsi" w:hAnsiTheme="minorHAnsi" w:cstheme="minorHAnsi"/>
            <w:color w:val="426986"/>
            <w:sz w:val="22"/>
            <w:szCs w:val="22"/>
          </w:rPr>
          <w:t>CR 15-059</w:t>
        </w:r>
      </w:hyperlink>
      <w:r w:rsidRPr="00F77A08">
        <w:rPr>
          <w:rFonts w:asciiTheme="minorHAnsi" w:hAnsiTheme="minorHAnsi" w:cstheme="minorHAnsi"/>
          <w:color w:val="000000"/>
          <w:sz w:val="22"/>
          <w:szCs w:val="22"/>
        </w:rPr>
        <w:t>: am. </w:t>
      </w:r>
      <w:hyperlink r:id="rId818" w:tooltip="Admin. Register toc" w:history="1">
        <w:r w:rsidRPr="00F77A08">
          <w:rPr>
            <w:rStyle w:val="Hyperlink"/>
            <w:rFonts w:asciiTheme="minorHAnsi" w:hAnsiTheme="minorHAnsi" w:cstheme="minorHAnsi"/>
            <w:color w:val="426986"/>
            <w:sz w:val="22"/>
            <w:szCs w:val="22"/>
          </w:rPr>
          <w:t>Register June 2016 No. 726</w:t>
        </w:r>
      </w:hyperlink>
      <w:r w:rsidRPr="00F77A08">
        <w:rPr>
          <w:rFonts w:asciiTheme="minorHAnsi" w:hAnsiTheme="minorHAnsi" w:cstheme="minorHAnsi"/>
          <w:color w:val="000000"/>
          <w:sz w:val="22"/>
          <w:szCs w:val="22"/>
        </w:rPr>
        <w:t>, eff. 7-1-16; </w:t>
      </w:r>
      <w:hyperlink r:id="rId819" w:tooltip="2020 Clearinghouse Rules 61" w:history="1">
        <w:r w:rsidRPr="00F77A08">
          <w:rPr>
            <w:rStyle w:val="Hyperlink"/>
            <w:rFonts w:asciiTheme="minorHAnsi" w:hAnsiTheme="minorHAnsi" w:cstheme="minorHAnsi"/>
            <w:color w:val="426986"/>
            <w:sz w:val="22"/>
            <w:szCs w:val="22"/>
          </w:rPr>
          <w:t>CR 20-061</w:t>
        </w:r>
      </w:hyperlink>
      <w:r w:rsidRPr="00F77A08">
        <w:rPr>
          <w:rFonts w:asciiTheme="minorHAnsi" w:hAnsiTheme="minorHAnsi" w:cstheme="minorHAnsi"/>
          <w:color w:val="000000"/>
          <w:sz w:val="22"/>
          <w:szCs w:val="22"/>
        </w:rPr>
        <w:t>: am. </w:t>
      </w:r>
      <w:hyperlink r:id="rId820" w:tooltip="Admin. Register toc" w:history="1">
        <w:r w:rsidRPr="00F77A08">
          <w:rPr>
            <w:rStyle w:val="Hyperlink"/>
            <w:rFonts w:asciiTheme="minorHAnsi" w:hAnsiTheme="minorHAnsi" w:cstheme="minorHAnsi"/>
            <w:color w:val="426986"/>
            <w:sz w:val="22"/>
            <w:szCs w:val="22"/>
          </w:rPr>
          <w:t>Register May 2021 No. 785</w:t>
        </w:r>
      </w:hyperlink>
      <w:r w:rsidRPr="00F77A08">
        <w:rPr>
          <w:rFonts w:asciiTheme="minorHAnsi" w:hAnsiTheme="minorHAnsi" w:cstheme="minorHAnsi"/>
          <w:color w:val="000000"/>
          <w:sz w:val="22"/>
          <w:szCs w:val="22"/>
        </w:rPr>
        <w:t>, eff. 6-1-21; correction made under s. </w:t>
      </w:r>
      <w:hyperlink r:id="rId821" w:tooltip="Statutes 13.92(4)(b)7." w:history="1">
        <w:r w:rsidRPr="00F77A08">
          <w:rPr>
            <w:rStyle w:val="Hyperlink"/>
            <w:rFonts w:asciiTheme="minorHAnsi" w:hAnsiTheme="minorHAnsi" w:cstheme="minorHAnsi"/>
            <w:color w:val="426986"/>
            <w:sz w:val="22"/>
            <w:szCs w:val="22"/>
          </w:rPr>
          <w:t>13.92 (4) (b) 7.</w:t>
        </w:r>
      </w:hyperlink>
      <w:r w:rsidRPr="00F77A08">
        <w:rPr>
          <w:rFonts w:asciiTheme="minorHAnsi" w:hAnsiTheme="minorHAnsi" w:cstheme="minorHAnsi"/>
          <w:color w:val="000000"/>
          <w:sz w:val="22"/>
          <w:szCs w:val="22"/>
        </w:rPr>
        <w:t>, Stats., </w:t>
      </w:r>
      <w:hyperlink r:id="rId822" w:tooltip="Admin. Register toc" w:history="1">
        <w:r w:rsidRPr="00F77A08">
          <w:rPr>
            <w:rStyle w:val="Hyperlink"/>
            <w:rFonts w:asciiTheme="minorHAnsi" w:hAnsiTheme="minorHAnsi" w:cstheme="minorHAnsi"/>
            <w:color w:val="426986"/>
            <w:sz w:val="22"/>
            <w:szCs w:val="22"/>
          </w:rPr>
          <w:t>Register May 2021 No. 785</w:t>
        </w:r>
      </w:hyperlink>
      <w:r w:rsidRPr="00F77A08">
        <w:rPr>
          <w:rFonts w:asciiTheme="minorHAnsi" w:hAnsiTheme="minorHAnsi" w:cstheme="minorHAnsi"/>
          <w:color w:val="000000"/>
          <w:sz w:val="22"/>
          <w:szCs w:val="22"/>
        </w:rPr>
        <w:t>.</w:t>
      </w:r>
    </w:p>
    <w:p w14:paraId="6D9F529D" w14:textId="77777777" w:rsidR="008B3B92" w:rsidRDefault="008B3B92" w:rsidP="000F2DEC">
      <w:pPr>
        <w:shd w:val="clear" w:color="auto" w:fill="FFFFFF"/>
        <w:ind w:hanging="480"/>
        <w:rPr>
          <w:rStyle w:val="qsnumsectnum"/>
          <w:rFonts w:asciiTheme="minorHAnsi" w:eastAsiaTheme="majorEastAsia" w:hAnsiTheme="minorHAnsi" w:cstheme="minorHAnsi"/>
          <w:b/>
          <w:bCs/>
          <w:color w:val="000000"/>
          <w:sz w:val="22"/>
          <w:szCs w:val="22"/>
        </w:rPr>
      </w:pPr>
    </w:p>
    <w:p w14:paraId="270067D9" w14:textId="77777777" w:rsidR="00690FB4" w:rsidRPr="00690FB4" w:rsidRDefault="000F2DEC" w:rsidP="00FF4D0F">
      <w:pPr>
        <w:pStyle w:val="Heading4"/>
      </w:pPr>
      <w:r w:rsidRPr="00690FB4">
        <w:rPr>
          <w:rStyle w:val="qsnumsectnum"/>
          <w:rFonts w:cstheme="majorHAnsi"/>
          <w:color w:val="8C282F"/>
        </w:rPr>
        <w:t>UWS 11.08</w:t>
      </w:r>
      <w:r w:rsidRPr="00690FB4">
        <w:t> </w:t>
      </w:r>
      <w:r w:rsidRPr="00690FB4">
        <w:rPr>
          <w:rStyle w:val="qstitlesection"/>
          <w:rFonts w:cstheme="majorHAnsi"/>
          <w:color w:val="8C282F"/>
        </w:rPr>
        <w:t> Suspension from duties.</w:t>
      </w:r>
      <w:r w:rsidRPr="00690FB4">
        <w:t> </w:t>
      </w:r>
    </w:p>
    <w:p w14:paraId="0D192F96" w14:textId="43D394CD" w:rsidR="000F2DEC" w:rsidRPr="00F77A08" w:rsidRDefault="000F2DEC" w:rsidP="00690FB4">
      <w:pPr>
        <w:shd w:val="clear" w:color="auto" w:fill="FFFFFF"/>
        <w:rPr>
          <w:rFonts w:asciiTheme="minorHAnsi" w:hAnsiTheme="minorHAnsi" w:cstheme="minorHAnsi"/>
          <w:color w:val="000000"/>
          <w:sz w:val="22"/>
          <w:szCs w:val="22"/>
        </w:rPr>
      </w:pPr>
      <w:r w:rsidRPr="00F77A08">
        <w:rPr>
          <w:rFonts w:asciiTheme="minorHAnsi" w:hAnsiTheme="minorHAnsi" w:cstheme="minorHAnsi"/>
          <w:color w:val="000000"/>
          <w:sz w:val="22"/>
          <w:szCs w:val="22"/>
        </w:rPr>
        <w:t>Pending the final decision as to dismissal, the academic staff member with an indefinite appointment shall not be relieved of duties, except where, after consulting with the appropriate administrative officer, the chancellor finds that substantial harm may result if the staff member is continued in the staff member's position. Where such determination is made, the staff member may be relieved of the staff member's position immediately, or be assigned to another administrative unit, but the staff member's salary shall continue until the chancellor makes a decision as to dismissal, unless the chancellor also makes the determinations set forth in s. </w:t>
      </w:r>
      <w:hyperlink r:id="rId823" w:tooltip="Admin. Code UWS 11.32(1)" w:history="1">
        <w:r w:rsidRPr="00F77A08">
          <w:rPr>
            <w:rStyle w:val="Hyperlink"/>
            <w:rFonts w:asciiTheme="minorHAnsi" w:hAnsiTheme="minorHAnsi" w:cstheme="minorHAnsi"/>
            <w:color w:val="426986"/>
            <w:sz w:val="22"/>
            <w:szCs w:val="22"/>
          </w:rPr>
          <w:t>UWS 11.32 (1)</w:t>
        </w:r>
      </w:hyperlink>
      <w:r w:rsidRPr="00F77A08">
        <w:rPr>
          <w:rFonts w:asciiTheme="minorHAnsi" w:hAnsiTheme="minorHAnsi" w:cstheme="minorHAnsi"/>
          <w:color w:val="000000"/>
          <w:sz w:val="22"/>
          <w:szCs w:val="22"/>
        </w:rPr>
        <w:t> in which case the suspension from duties may be without pay and the procedures set forth in s. </w:t>
      </w:r>
      <w:hyperlink r:id="rId824" w:tooltip="Admin. Code UWS 11.32" w:history="1">
        <w:r w:rsidRPr="00F77A08">
          <w:rPr>
            <w:rStyle w:val="Hyperlink"/>
            <w:rFonts w:asciiTheme="minorHAnsi" w:hAnsiTheme="minorHAnsi" w:cstheme="minorHAnsi"/>
            <w:color w:val="426986"/>
            <w:sz w:val="22"/>
            <w:szCs w:val="22"/>
          </w:rPr>
          <w:t>UWS 11.32</w:t>
        </w:r>
      </w:hyperlink>
      <w:r w:rsidRPr="00F77A08">
        <w:rPr>
          <w:rFonts w:asciiTheme="minorHAnsi" w:hAnsiTheme="minorHAnsi" w:cstheme="minorHAnsi"/>
          <w:color w:val="000000"/>
          <w:sz w:val="22"/>
          <w:szCs w:val="22"/>
        </w:rPr>
        <w:t> shall apply.</w:t>
      </w:r>
    </w:p>
    <w:p w14:paraId="3F5D4D11" w14:textId="77777777" w:rsidR="008B3B92" w:rsidRDefault="008B3B92" w:rsidP="000F2DEC">
      <w:pPr>
        <w:shd w:val="clear" w:color="auto" w:fill="FFFFFF"/>
        <w:ind w:hanging="216"/>
        <w:rPr>
          <w:rFonts w:asciiTheme="minorHAnsi" w:hAnsiTheme="minorHAnsi" w:cstheme="minorHAnsi"/>
          <w:b/>
          <w:bCs/>
          <w:color w:val="000000"/>
          <w:sz w:val="22"/>
          <w:szCs w:val="22"/>
        </w:rPr>
      </w:pPr>
    </w:p>
    <w:p w14:paraId="1A43356E" w14:textId="143138D0" w:rsidR="000F2DEC" w:rsidRPr="00F77A08" w:rsidRDefault="000F2DEC" w:rsidP="00690FB4">
      <w:pPr>
        <w:shd w:val="clear" w:color="auto" w:fill="FFFFFF"/>
        <w:ind w:left="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History: </w:t>
      </w:r>
      <w:r w:rsidRPr="00F77A08">
        <w:rPr>
          <w:rFonts w:asciiTheme="minorHAnsi" w:hAnsiTheme="minorHAnsi" w:cstheme="minorHAnsi"/>
          <w:color w:val="000000"/>
          <w:sz w:val="22"/>
          <w:szCs w:val="22"/>
        </w:rPr>
        <w:t>Cr. </w:t>
      </w:r>
      <w:hyperlink r:id="rId825" w:tooltip="Admin. Register toc" w:history="1">
        <w:r w:rsidRPr="00F77A08">
          <w:rPr>
            <w:rStyle w:val="Hyperlink"/>
            <w:rFonts w:asciiTheme="minorHAnsi" w:hAnsiTheme="minorHAnsi" w:cstheme="minorHAnsi"/>
            <w:color w:val="426986"/>
            <w:sz w:val="22"/>
            <w:szCs w:val="22"/>
          </w:rPr>
          <w:t>Register, October, 1975, No. 238</w:t>
        </w:r>
      </w:hyperlink>
      <w:r w:rsidRPr="00F77A08">
        <w:rPr>
          <w:rFonts w:asciiTheme="minorHAnsi" w:hAnsiTheme="minorHAnsi" w:cstheme="minorHAnsi"/>
          <w:color w:val="000000"/>
          <w:sz w:val="22"/>
          <w:szCs w:val="22"/>
        </w:rPr>
        <w:t>, eff. 11-1-75; </w:t>
      </w:r>
      <w:hyperlink r:id="rId826" w:tooltip="2006 Clearinghouse Rules 78" w:history="1">
        <w:r w:rsidRPr="00F77A08">
          <w:rPr>
            <w:rStyle w:val="Hyperlink"/>
            <w:rFonts w:asciiTheme="minorHAnsi" w:hAnsiTheme="minorHAnsi" w:cstheme="minorHAnsi"/>
            <w:color w:val="426986"/>
            <w:sz w:val="22"/>
            <w:szCs w:val="22"/>
          </w:rPr>
          <w:t>CR 06-078</w:t>
        </w:r>
      </w:hyperlink>
      <w:r w:rsidRPr="00F77A08">
        <w:rPr>
          <w:rFonts w:asciiTheme="minorHAnsi" w:hAnsiTheme="minorHAnsi" w:cstheme="minorHAnsi"/>
          <w:color w:val="000000"/>
          <w:sz w:val="22"/>
          <w:szCs w:val="22"/>
        </w:rPr>
        <w:t>: am. </w:t>
      </w:r>
      <w:hyperlink r:id="rId827" w:tooltip="Admin. Register toc" w:history="1">
        <w:r w:rsidRPr="00F77A08">
          <w:rPr>
            <w:rStyle w:val="Hyperlink"/>
            <w:rFonts w:asciiTheme="minorHAnsi" w:hAnsiTheme="minorHAnsi" w:cstheme="minorHAnsi"/>
            <w:color w:val="426986"/>
            <w:sz w:val="22"/>
            <w:szCs w:val="22"/>
          </w:rPr>
          <w:t>Register May 2007 No. 617</w:t>
        </w:r>
      </w:hyperlink>
      <w:r w:rsidRPr="00F77A08">
        <w:rPr>
          <w:rFonts w:asciiTheme="minorHAnsi" w:hAnsiTheme="minorHAnsi" w:cstheme="minorHAnsi"/>
          <w:color w:val="000000"/>
          <w:sz w:val="22"/>
          <w:szCs w:val="22"/>
        </w:rPr>
        <w:t>, eff. 6-1-07; </w:t>
      </w:r>
      <w:hyperlink r:id="rId828" w:tooltip="2020 Clearinghouse Rules 61" w:history="1">
        <w:r w:rsidRPr="00F77A08">
          <w:rPr>
            <w:rStyle w:val="Hyperlink"/>
            <w:rFonts w:asciiTheme="minorHAnsi" w:hAnsiTheme="minorHAnsi" w:cstheme="minorHAnsi"/>
            <w:color w:val="426986"/>
            <w:sz w:val="22"/>
            <w:szCs w:val="22"/>
          </w:rPr>
          <w:t>CR 20-061</w:t>
        </w:r>
      </w:hyperlink>
      <w:r w:rsidRPr="00F77A08">
        <w:rPr>
          <w:rFonts w:asciiTheme="minorHAnsi" w:hAnsiTheme="minorHAnsi" w:cstheme="minorHAnsi"/>
          <w:color w:val="000000"/>
          <w:sz w:val="22"/>
          <w:szCs w:val="22"/>
        </w:rPr>
        <w:t>: am. </w:t>
      </w:r>
      <w:hyperlink r:id="rId829" w:tooltip="Admin. Register toc" w:history="1">
        <w:r w:rsidRPr="00F77A08">
          <w:rPr>
            <w:rStyle w:val="Hyperlink"/>
            <w:rFonts w:asciiTheme="minorHAnsi" w:hAnsiTheme="minorHAnsi" w:cstheme="minorHAnsi"/>
            <w:color w:val="426986"/>
            <w:sz w:val="22"/>
            <w:szCs w:val="22"/>
          </w:rPr>
          <w:t>Register May 2021 No. 785</w:t>
        </w:r>
      </w:hyperlink>
      <w:r w:rsidRPr="00F77A08">
        <w:rPr>
          <w:rFonts w:asciiTheme="minorHAnsi" w:hAnsiTheme="minorHAnsi" w:cstheme="minorHAnsi"/>
          <w:color w:val="000000"/>
          <w:sz w:val="22"/>
          <w:szCs w:val="22"/>
        </w:rPr>
        <w:t>, eff. 6-1-21.</w:t>
      </w:r>
    </w:p>
    <w:p w14:paraId="4EFAC194" w14:textId="77777777" w:rsidR="008B3B92" w:rsidRDefault="008B3B92" w:rsidP="000F2DEC">
      <w:pPr>
        <w:shd w:val="clear" w:color="auto" w:fill="FFFFFF"/>
        <w:ind w:hanging="480"/>
        <w:rPr>
          <w:rStyle w:val="qsnumsectnum"/>
          <w:rFonts w:asciiTheme="minorHAnsi" w:eastAsiaTheme="majorEastAsia" w:hAnsiTheme="minorHAnsi" w:cstheme="minorHAnsi"/>
          <w:b/>
          <w:bCs/>
          <w:color w:val="000000"/>
          <w:sz w:val="22"/>
          <w:szCs w:val="22"/>
        </w:rPr>
      </w:pPr>
    </w:p>
    <w:p w14:paraId="2FC57246" w14:textId="77777777" w:rsidR="00690FB4" w:rsidRPr="00690FB4" w:rsidRDefault="000F2DEC" w:rsidP="00FF4D0F">
      <w:pPr>
        <w:pStyle w:val="Heading4"/>
      </w:pPr>
      <w:r w:rsidRPr="00690FB4">
        <w:rPr>
          <w:rStyle w:val="qsnumsectnum"/>
          <w:rFonts w:cstheme="majorHAnsi"/>
          <w:color w:val="8C282F"/>
        </w:rPr>
        <w:t>UWS 11.09</w:t>
      </w:r>
      <w:r w:rsidRPr="00690FB4">
        <w:t> </w:t>
      </w:r>
      <w:r w:rsidRPr="00690FB4">
        <w:rPr>
          <w:rStyle w:val="qstitlesection"/>
          <w:rFonts w:cstheme="majorHAnsi"/>
          <w:color w:val="8C282F"/>
        </w:rPr>
        <w:t> Date of dismissal.</w:t>
      </w:r>
      <w:r w:rsidRPr="00690FB4">
        <w:t> </w:t>
      </w:r>
    </w:p>
    <w:p w14:paraId="1F658FAF" w14:textId="36748956" w:rsidR="000F2DEC" w:rsidRPr="00F77A08" w:rsidRDefault="000F2DEC" w:rsidP="00690FB4">
      <w:pPr>
        <w:shd w:val="clear" w:color="auto" w:fill="FFFFFF"/>
        <w:rPr>
          <w:rFonts w:asciiTheme="minorHAnsi" w:hAnsiTheme="minorHAnsi" w:cstheme="minorHAnsi"/>
          <w:color w:val="000000"/>
          <w:sz w:val="22"/>
          <w:szCs w:val="22"/>
        </w:rPr>
      </w:pPr>
      <w:r w:rsidRPr="00F77A08">
        <w:rPr>
          <w:rFonts w:asciiTheme="minorHAnsi" w:hAnsiTheme="minorHAnsi" w:cstheme="minorHAnsi"/>
          <w:color w:val="000000"/>
          <w:sz w:val="22"/>
          <w:szCs w:val="22"/>
        </w:rPr>
        <w:t>A decision by the chancellor ordering dismissal shall specify the effective date of the dismissal.</w:t>
      </w:r>
    </w:p>
    <w:p w14:paraId="4F8D7A37" w14:textId="77777777" w:rsidR="008B3B92" w:rsidRDefault="008B3B92" w:rsidP="000F2DEC">
      <w:pPr>
        <w:shd w:val="clear" w:color="auto" w:fill="FFFFFF"/>
        <w:ind w:hanging="216"/>
        <w:rPr>
          <w:rFonts w:asciiTheme="minorHAnsi" w:hAnsiTheme="minorHAnsi" w:cstheme="minorHAnsi"/>
          <w:b/>
          <w:bCs/>
          <w:color w:val="000000"/>
          <w:sz w:val="22"/>
          <w:szCs w:val="22"/>
        </w:rPr>
      </w:pPr>
    </w:p>
    <w:p w14:paraId="1645F46F" w14:textId="5930EF1F" w:rsidR="000F2DEC" w:rsidRPr="00F77A08" w:rsidRDefault="000F2DEC" w:rsidP="00690FB4">
      <w:pPr>
        <w:shd w:val="clear" w:color="auto" w:fill="FFFFFF"/>
        <w:ind w:left="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History: </w:t>
      </w:r>
      <w:r w:rsidRPr="00F77A08">
        <w:rPr>
          <w:rFonts w:asciiTheme="minorHAnsi" w:hAnsiTheme="minorHAnsi" w:cstheme="minorHAnsi"/>
          <w:color w:val="000000"/>
          <w:sz w:val="22"/>
          <w:szCs w:val="22"/>
        </w:rPr>
        <w:t>Cr. </w:t>
      </w:r>
      <w:hyperlink r:id="rId830" w:tooltip="Admin. Register toc" w:history="1">
        <w:r w:rsidRPr="00F77A08">
          <w:rPr>
            <w:rStyle w:val="Hyperlink"/>
            <w:rFonts w:asciiTheme="minorHAnsi" w:hAnsiTheme="minorHAnsi" w:cstheme="minorHAnsi"/>
            <w:color w:val="426986"/>
            <w:sz w:val="22"/>
            <w:szCs w:val="22"/>
          </w:rPr>
          <w:t>Register, October, 1975, No. 238</w:t>
        </w:r>
      </w:hyperlink>
      <w:r w:rsidRPr="00F77A08">
        <w:rPr>
          <w:rFonts w:asciiTheme="minorHAnsi" w:hAnsiTheme="minorHAnsi" w:cstheme="minorHAnsi"/>
          <w:color w:val="000000"/>
          <w:sz w:val="22"/>
          <w:szCs w:val="22"/>
        </w:rPr>
        <w:t>, eff. 11-1-75.</w:t>
      </w:r>
    </w:p>
    <w:p w14:paraId="40786EF1" w14:textId="77777777" w:rsidR="00690FB4" w:rsidRDefault="00690FB4" w:rsidP="000F2DEC">
      <w:pPr>
        <w:shd w:val="clear" w:color="auto" w:fill="FFFFFF"/>
        <w:ind w:hanging="480"/>
        <w:rPr>
          <w:rStyle w:val="qsnumsectnum"/>
          <w:rFonts w:asciiTheme="minorHAnsi" w:eastAsiaTheme="majorEastAsia" w:hAnsiTheme="minorHAnsi" w:cstheme="minorHAnsi"/>
          <w:b/>
          <w:bCs/>
          <w:color w:val="000000"/>
          <w:sz w:val="22"/>
          <w:szCs w:val="22"/>
        </w:rPr>
      </w:pPr>
    </w:p>
    <w:p w14:paraId="4110C3AD" w14:textId="77777777" w:rsidR="00690FB4" w:rsidRPr="00690FB4" w:rsidRDefault="000F2DEC" w:rsidP="00FF4D0F">
      <w:pPr>
        <w:pStyle w:val="Heading4"/>
      </w:pPr>
      <w:r w:rsidRPr="00690FB4">
        <w:rPr>
          <w:rStyle w:val="qsnumsectnum"/>
          <w:rFonts w:cstheme="majorHAnsi"/>
          <w:color w:val="8C282F"/>
        </w:rPr>
        <w:t>UWS 11.10</w:t>
      </w:r>
      <w:r w:rsidRPr="00690FB4">
        <w:t> </w:t>
      </w:r>
      <w:r w:rsidRPr="00690FB4">
        <w:rPr>
          <w:rStyle w:val="qstitlesection"/>
          <w:rFonts w:cstheme="majorHAnsi"/>
          <w:color w:val="8C282F"/>
        </w:rPr>
        <w:t> Board review.</w:t>
      </w:r>
      <w:r w:rsidRPr="00690FB4">
        <w:t> </w:t>
      </w:r>
    </w:p>
    <w:p w14:paraId="14BF0139" w14:textId="37CCA633" w:rsidR="000F2DEC" w:rsidRPr="00F77A08" w:rsidRDefault="000F2DEC" w:rsidP="00690FB4">
      <w:pPr>
        <w:shd w:val="clear" w:color="auto" w:fill="FFFFFF"/>
        <w:rPr>
          <w:rFonts w:asciiTheme="minorHAnsi" w:hAnsiTheme="minorHAnsi" w:cstheme="minorHAnsi"/>
          <w:color w:val="000000"/>
          <w:sz w:val="22"/>
          <w:szCs w:val="22"/>
        </w:rPr>
      </w:pPr>
      <w:r w:rsidRPr="00F77A08">
        <w:rPr>
          <w:rFonts w:asciiTheme="minorHAnsi" w:hAnsiTheme="minorHAnsi" w:cstheme="minorHAnsi"/>
          <w:color w:val="000000"/>
          <w:sz w:val="22"/>
          <w:szCs w:val="22"/>
        </w:rPr>
        <w:t>A member of the academic staff on indefinite appointment who has been dismissed for cause by the chancellor following a hearing may appeal this action to the board. Any appeal must be made within 30 days of the date of the decision of the chancellor to dismiss. Upon receiving an appeal the board shall review the case on the record. Following such review the board may confirm the chancellor's decision, or direct a different decision, or approve a further hearing before the board with an opportunity for filing exceptions to the hearing body's recommendations or the chancellor's decision and for oral argument on the record. If further review with opportunity for oral argument on the record is provided, this review shall be closed unless the staff member requests an open hearing. (See subch. </w:t>
      </w:r>
      <w:hyperlink r:id="rId831" w:tooltip="Statutes subch. V of ch. 19" w:history="1">
        <w:r w:rsidRPr="00F77A08">
          <w:rPr>
            <w:rStyle w:val="Hyperlink"/>
            <w:rFonts w:asciiTheme="minorHAnsi" w:hAnsiTheme="minorHAnsi" w:cstheme="minorHAnsi"/>
            <w:color w:val="426986"/>
            <w:sz w:val="22"/>
            <w:szCs w:val="22"/>
          </w:rPr>
          <w:t>V of ch. 19</w:t>
        </w:r>
      </w:hyperlink>
      <w:r w:rsidRPr="00F77A08">
        <w:rPr>
          <w:rFonts w:asciiTheme="minorHAnsi" w:hAnsiTheme="minorHAnsi" w:cstheme="minorHAnsi"/>
          <w:color w:val="000000"/>
          <w:sz w:val="22"/>
          <w:szCs w:val="22"/>
        </w:rPr>
        <w:t>, Stats., Open Meetings of Governmental Bodies.) All decisions of the board, whether after review on the record or after oral argument, shall be expressed in writing and shall indicate the basis for such decision. For complaints involving sexual harassment, sexual assault, dating violence, domestic violence, sexual exploitation, or stalking, the complainant shall have the same opportunity to appeal, file exceptions to the recommendations of the hearing committee or chancellor, and oral arguments, as provided to the academic staff member.</w:t>
      </w:r>
    </w:p>
    <w:p w14:paraId="5AFA9F7F" w14:textId="77777777" w:rsidR="00690FB4" w:rsidRDefault="00690FB4" w:rsidP="000F2DEC">
      <w:pPr>
        <w:shd w:val="clear" w:color="auto" w:fill="FFFFFF"/>
        <w:ind w:hanging="216"/>
        <w:rPr>
          <w:rFonts w:asciiTheme="minorHAnsi" w:hAnsiTheme="minorHAnsi" w:cstheme="minorHAnsi"/>
          <w:b/>
          <w:bCs/>
          <w:color w:val="000000"/>
          <w:sz w:val="22"/>
          <w:szCs w:val="22"/>
        </w:rPr>
      </w:pPr>
    </w:p>
    <w:p w14:paraId="7E9E9256" w14:textId="6744F1BC" w:rsidR="000F2DEC" w:rsidRPr="00F77A08" w:rsidRDefault="000F2DEC" w:rsidP="00690FB4">
      <w:pPr>
        <w:shd w:val="clear" w:color="auto" w:fill="FFFFFF"/>
        <w:ind w:left="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History: </w:t>
      </w:r>
      <w:r w:rsidRPr="00F77A08">
        <w:rPr>
          <w:rFonts w:asciiTheme="minorHAnsi" w:hAnsiTheme="minorHAnsi" w:cstheme="minorHAnsi"/>
          <w:color w:val="000000"/>
          <w:sz w:val="22"/>
          <w:szCs w:val="22"/>
        </w:rPr>
        <w:t>Cr. </w:t>
      </w:r>
      <w:hyperlink r:id="rId832" w:tooltip="Admin. Register toc" w:history="1">
        <w:r w:rsidRPr="00F77A08">
          <w:rPr>
            <w:rStyle w:val="Hyperlink"/>
            <w:rFonts w:asciiTheme="minorHAnsi" w:hAnsiTheme="minorHAnsi" w:cstheme="minorHAnsi"/>
            <w:color w:val="426986"/>
            <w:sz w:val="22"/>
            <w:szCs w:val="22"/>
          </w:rPr>
          <w:t>Register, October, 1975, No. 238</w:t>
        </w:r>
      </w:hyperlink>
      <w:r w:rsidRPr="00F77A08">
        <w:rPr>
          <w:rFonts w:asciiTheme="minorHAnsi" w:hAnsiTheme="minorHAnsi" w:cstheme="minorHAnsi"/>
          <w:color w:val="000000"/>
          <w:sz w:val="22"/>
          <w:szCs w:val="22"/>
        </w:rPr>
        <w:t>, eff. 11-1-75; correction made under s. 13.93 (2m) (b) 7., Stats., </w:t>
      </w:r>
      <w:hyperlink r:id="rId833" w:tooltip="Admin. Register toc" w:history="1">
        <w:r w:rsidRPr="00F77A08">
          <w:rPr>
            <w:rStyle w:val="Hyperlink"/>
            <w:rFonts w:asciiTheme="minorHAnsi" w:hAnsiTheme="minorHAnsi" w:cstheme="minorHAnsi"/>
            <w:color w:val="426986"/>
            <w:sz w:val="22"/>
            <w:szCs w:val="22"/>
          </w:rPr>
          <w:t>Register, April, 2001, No. 544</w:t>
        </w:r>
      </w:hyperlink>
      <w:r w:rsidRPr="00F77A08">
        <w:rPr>
          <w:rFonts w:asciiTheme="minorHAnsi" w:hAnsiTheme="minorHAnsi" w:cstheme="minorHAnsi"/>
          <w:color w:val="000000"/>
          <w:sz w:val="22"/>
          <w:szCs w:val="22"/>
        </w:rPr>
        <w:t>; </w:t>
      </w:r>
      <w:hyperlink r:id="rId834" w:tooltip="2015 Clearinghouse Rules 59" w:history="1">
        <w:r w:rsidRPr="00F77A08">
          <w:rPr>
            <w:rStyle w:val="Hyperlink"/>
            <w:rFonts w:asciiTheme="minorHAnsi" w:hAnsiTheme="minorHAnsi" w:cstheme="minorHAnsi"/>
            <w:color w:val="426986"/>
            <w:sz w:val="22"/>
            <w:szCs w:val="22"/>
          </w:rPr>
          <w:t>CR 15-059</w:t>
        </w:r>
      </w:hyperlink>
      <w:r w:rsidRPr="00F77A08">
        <w:rPr>
          <w:rFonts w:asciiTheme="minorHAnsi" w:hAnsiTheme="minorHAnsi" w:cstheme="minorHAnsi"/>
          <w:color w:val="000000"/>
          <w:sz w:val="22"/>
          <w:szCs w:val="22"/>
        </w:rPr>
        <w:t>: am. </w:t>
      </w:r>
      <w:hyperlink r:id="rId835" w:tooltip="Admin. Register toc" w:history="1">
        <w:r w:rsidRPr="00F77A08">
          <w:rPr>
            <w:rStyle w:val="Hyperlink"/>
            <w:rFonts w:asciiTheme="minorHAnsi" w:hAnsiTheme="minorHAnsi" w:cstheme="minorHAnsi"/>
            <w:color w:val="426986"/>
            <w:sz w:val="22"/>
            <w:szCs w:val="22"/>
          </w:rPr>
          <w:t>Register June 2016 No. 726</w:t>
        </w:r>
      </w:hyperlink>
      <w:r w:rsidRPr="00F77A08">
        <w:rPr>
          <w:rFonts w:asciiTheme="minorHAnsi" w:hAnsiTheme="minorHAnsi" w:cstheme="minorHAnsi"/>
          <w:color w:val="000000"/>
          <w:sz w:val="22"/>
          <w:szCs w:val="22"/>
        </w:rPr>
        <w:t>, eff. 7-1-16; </w:t>
      </w:r>
      <w:hyperlink r:id="rId836" w:tooltip="2020 Clearinghouse Rules 61" w:history="1">
        <w:r w:rsidRPr="00F77A08">
          <w:rPr>
            <w:rStyle w:val="Hyperlink"/>
            <w:rFonts w:asciiTheme="minorHAnsi" w:hAnsiTheme="minorHAnsi" w:cstheme="minorHAnsi"/>
            <w:color w:val="426986"/>
            <w:sz w:val="22"/>
            <w:szCs w:val="22"/>
          </w:rPr>
          <w:t>CR 20-061</w:t>
        </w:r>
      </w:hyperlink>
      <w:r w:rsidRPr="00F77A08">
        <w:rPr>
          <w:rFonts w:asciiTheme="minorHAnsi" w:hAnsiTheme="minorHAnsi" w:cstheme="minorHAnsi"/>
          <w:color w:val="000000"/>
          <w:sz w:val="22"/>
          <w:szCs w:val="22"/>
        </w:rPr>
        <w:t>: am. </w:t>
      </w:r>
      <w:hyperlink r:id="rId837" w:tooltip="Admin. Register toc" w:history="1">
        <w:r w:rsidRPr="00F77A08">
          <w:rPr>
            <w:rStyle w:val="Hyperlink"/>
            <w:rFonts w:asciiTheme="minorHAnsi" w:hAnsiTheme="minorHAnsi" w:cstheme="minorHAnsi"/>
            <w:color w:val="426986"/>
            <w:sz w:val="22"/>
            <w:szCs w:val="22"/>
          </w:rPr>
          <w:t>Register May 2021 No. 785</w:t>
        </w:r>
      </w:hyperlink>
      <w:r w:rsidRPr="00F77A08">
        <w:rPr>
          <w:rFonts w:asciiTheme="minorHAnsi" w:hAnsiTheme="minorHAnsi" w:cstheme="minorHAnsi"/>
          <w:color w:val="000000"/>
          <w:sz w:val="22"/>
          <w:szCs w:val="22"/>
        </w:rPr>
        <w:t>, eff. 6-1-21.</w:t>
      </w:r>
    </w:p>
    <w:p w14:paraId="4CB22A50" w14:textId="77777777" w:rsidR="00690FB4" w:rsidRDefault="00690FB4" w:rsidP="000F2DEC">
      <w:pPr>
        <w:shd w:val="clear" w:color="auto" w:fill="FFFFFF"/>
        <w:ind w:hanging="480"/>
        <w:rPr>
          <w:rStyle w:val="qsnumsectnum"/>
          <w:rFonts w:asciiTheme="minorHAnsi" w:eastAsiaTheme="majorEastAsia" w:hAnsiTheme="minorHAnsi" w:cstheme="minorHAnsi"/>
          <w:b/>
          <w:bCs/>
          <w:color w:val="000000"/>
          <w:sz w:val="22"/>
          <w:szCs w:val="22"/>
        </w:rPr>
      </w:pPr>
    </w:p>
    <w:p w14:paraId="5A38602A" w14:textId="77777777" w:rsidR="00690FB4" w:rsidRPr="00690FB4" w:rsidRDefault="000F2DEC" w:rsidP="00FF4D0F">
      <w:pPr>
        <w:pStyle w:val="Heading4"/>
      </w:pPr>
      <w:r w:rsidRPr="00690FB4">
        <w:rPr>
          <w:rStyle w:val="qsnumsectnum"/>
          <w:rFonts w:cstheme="majorHAnsi"/>
          <w:color w:val="8C282F"/>
        </w:rPr>
        <w:t>UWS 11.11</w:t>
      </w:r>
      <w:r w:rsidRPr="00690FB4">
        <w:t> </w:t>
      </w:r>
      <w:r w:rsidRPr="00690FB4">
        <w:rPr>
          <w:rStyle w:val="qstitlesection"/>
          <w:rFonts w:cstheme="majorHAnsi"/>
          <w:color w:val="8C282F"/>
        </w:rPr>
        <w:t> Dismissal for cause-fixed term or probationary academic staff appointments.</w:t>
      </w:r>
      <w:r w:rsidRPr="00690FB4">
        <w:t> </w:t>
      </w:r>
    </w:p>
    <w:p w14:paraId="2460FB02" w14:textId="769C0352" w:rsidR="000F2DEC" w:rsidRPr="00F77A08" w:rsidRDefault="000F2DEC" w:rsidP="00690FB4">
      <w:pPr>
        <w:shd w:val="clear" w:color="auto" w:fill="FFFFFF"/>
        <w:rPr>
          <w:rFonts w:asciiTheme="minorHAnsi" w:hAnsiTheme="minorHAnsi" w:cstheme="minorHAnsi"/>
          <w:color w:val="000000"/>
          <w:sz w:val="22"/>
          <w:szCs w:val="22"/>
        </w:rPr>
      </w:pPr>
      <w:r w:rsidRPr="00F77A08">
        <w:rPr>
          <w:rFonts w:asciiTheme="minorHAnsi" w:hAnsiTheme="minorHAnsi" w:cstheme="minorHAnsi"/>
          <w:color w:val="000000"/>
          <w:sz w:val="22"/>
          <w:szCs w:val="22"/>
        </w:rPr>
        <w:t>A member of the academic staff holding a probationary appointment, or a member of the academic staff holding a fixed term appointment and having completed an initial specified period of time, may be dismissed prior to the end of the contract term only for just cause or for reasons of budget or program under ch. </w:t>
      </w:r>
      <w:hyperlink r:id="rId838" w:tooltip="Admin. Code ch. UWS 12" w:history="1">
        <w:r w:rsidRPr="00F77A08">
          <w:rPr>
            <w:rStyle w:val="Hyperlink"/>
            <w:rFonts w:asciiTheme="minorHAnsi" w:hAnsiTheme="minorHAnsi" w:cstheme="minorHAnsi"/>
            <w:color w:val="426986"/>
            <w:sz w:val="22"/>
            <w:szCs w:val="22"/>
          </w:rPr>
          <w:t>UWS 12</w:t>
        </w:r>
      </w:hyperlink>
      <w:r w:rsidRPr="00F77A08">
        <w:rPr>
          <w:rFonts w:asciiTheme="minorHAnsi" w:hAnsiTheme="minorHAnsi" w:cstheme="minorHAnsi"/>
          <w:color w:val="000000"/>
          <w:sz w:val="22"/>
          <w:szCs w:val="22"/>
        </w:rPr>
        <w:t xml:space="preserve">. A nonrenewal of such an appointment is not a dismissal under this section. A dismissal shall not become effective until the individual concerned has received a written notification of specific charges and has been offered an opportunity for a hearing before the appropriate dean or director or designee. If such hearing is requested, a determination of just cause and notification of dismissal shall be made by the dean or director or designee. If no hearing is requested the dismissal is effected by the specifications in the original notification of charges. The hearing before the dean, director, or designee shall provide the academic staff member with an opportunity to present evidence and argument concerning the allegations. Dismissal shall be effective immediately on receipt of written notification of the decision of the dean or director or designee </w:t>
      </w:r>
      <w:r w:rsidRPr="00F77A08">
        <w:rPr>
          <w:rFonts w:asciiTheme="minorHAnsi" w:hAnsiTheme="minorHAnsi" w:cstheme="minorHAnsi"/>
          <w:color w:val="000000"/>
          <w:sz w:val="22"/>
          <w:szCs w:val="22"/>
        </w:rPr>
        <w:lastRenderedPageBreak/>
        <w:t>unless a different dismissal date is specified by the dean or director. Dismissals for cause shall be appealable by filing an appeal with the hearing body established under s. </w:t>
      </w:r>
      <w:hyperlink r:id="rId839" w:tooltip="Admin. Code UWS 11.03" w:history="1">
        <w:r w:rsidRPr="00F77A08">
          <w:rPr>
            <w:rStyle w:val="Hyperlink"/>
            <w:rFonts w:asciiTheme="minorHAnsi" w:hAnsiTheme="minorHAnsi" w:cstheme="minorHAnsi"/>
            <w:color w:val="426986"/>
            <w:sz w:val="22"/>
            <w:szCs w:val="22"/>
          </w:rPr>
          <w:t>UWS 11.03</w:t>
        </w:r>
      </w:hyperlink>
      <w:r w:rsidRPr="00F77A08">
        <w:rPr>
          <w:rFonts w:asciiTheme="minorHAnsi" w:hAnsiTheme="minorHAnsi" w:cstheme="minorHAnsi"/>
          <w:color w:val="000000"/>
          <w:sz w:val="22"/>
          <w:szCs w:val="22"/>
        </w:rPr>
        <w:t>. The burden of proof as to the existence of just cause on appeal shall be on the administration or the authorized official. The provisions of s. </w:t>
      </w:r>
      <w:hyperlink r:id="rId840" w:tooltip="Admin. Code UWS 11.04" w:history="1">
        <w:r w:rsidRPr="00F77A08">
          <w:rPr>
            <w:rStyle w:val="Hyperlink"/>
            <w:rFonts w:asciiTheme="minorHAnsi" w:hAnsiTheme="minorHAnsi" w:cstheme="minorHAnsi"/>
            <w:color w:val="426986"/>
            <w:sz w:val="22"/>
            <w:szCs w:val="22"/>
          </w:rPr>
          <w:t>UWS 11.04</w:t>
        </w:r>
      </w:hyperlink>
      <w:r w:rsidRPr="00F77A08">
        <w:rPr>
          <w:rFonts w:asciiTheme="minorHAnsi" w:hAnsiTheme="minorHAnsi" w:cstheme="minorHAnsi"/>
          <w:color w:val="000000"/>
          <w:sz w:val="22"/>
          <w:szCs w:val="22"/>
        </w:rPr>
        <w:t>, procedural guarantees, contained in ss. </w:t>
      </w:r>
      <w:hyperlink r:id="rId841" w:tooltip="Admin. Code UWS 11.05" w:history="1">
        <w:r w:rsidRPr="00F77A08">
          <w:rPr>
            <w:rStyle w:val="Hyperlink"/>
            <w:rFonts w:asciiTheme="minorHAnsi" w:hAnsiTheme="minorHAnsi" w:cstheme="minorHAnsi"/>
            <w:color w:val="426986"/>
            <w:sz w:val="22"/>
            <w:szCs w:val="22"/>
          </w:rPr>
          <w:t>UWS 11.05</w:t>
        </w:r>
      </w:hyperlink>
      <w:r w:rsidRPr="00F77A08">
        <w:rPr>
          <w:rFonts w:asciiTheme="minorHAnsi" w:hAnsiTheme="minorHAnsi" w:cstheme="minorHAnsi"/>
          <w:color w:val="000000"/>
          <w:sz w:val="22"/>
          <w:szCs w:val="22"/>
        </w:rPr>
        <w:t> and </w:t>
      </w:r>
      <w:hyperlink r:id="rId842" w:tooltip="Admin. Code UWS 11.06" w:history="1">
        <w:r w:rsidRPr="00F77A08">
          <w:rPr>
            <w:rStyle w:val="Hyperlink"/>
            <w:rFonts w:asciiTheme="minorHAnsi" w:hAnsiTheme="minorHAnsi" w:cstheme="minorHAnsi"/>
            <w:color w:val="426986"/>
            <w:sz w:val="22"/>
            <w:szCs w:val="22"/>
          </w:rPr>
          <w:t>11.06</w:t>
        </w:r>
      </w:hyperlink>
      <w:r w:rsidRPr="00F77A08">
        <w:rPr>
          <w:rFonts w:asciiTheme="minorHAnsi" w:hAnsiTheme="minorHAnsi" w:cstheme="minorHAnsi"/>
          <w:color w:val="000000"/>
          <w:sz w:val="22"/>
          <w:szCs w:val="22"/>
        </w:rPr>
        <w:t> and the review provisions of s. </w:t>
      </w:r>
      <w:hyperlink r:id="rId843" w:tooltip="Admin. Code UWS 11.07" w:history="1">
        <w:r w:rsidRPr="00F77A08">
          <w:rPr>
            <w:rStyle w:val="Hyperlink"/>
            <w:rFonts w:asciiTheme="minorHAnsi" w:hAnsiTheme="minorHAnsi" w:cstheme="minorHAnsi"/>
            <w:color w:val="426986"/>
            <w:sz w:val="22"/>
            <w:szCs w:val="22"/>
          </w:rPr>
          <w:t>UWS 11.07</w:t>
        </w:r>
      </w:hyperlink>
      <w:r w:rsidRPr="00F77A08">
        <w:rPr>
          <w:rFonts w:asciiTheme="minorHAnsi" w:hAnsiTheme="minorHAnsi" w:cstheme="minorHAnsi"/>
          <w:color w:val="000000"/>
          <w:sz w:val="22"/>
          <w:szCs w:val="22"/>
        </w:rPr>
        <w:t>, shall be applicable to the appeal proceeding. In no event, however, shall a decision favorable to the appellant extend the term of the original appointment. If a proceeding on appeal is not concluded before the appointment expiration date, the academic staff member concerned may elect that such proceeding be carried to a final decision. Unless such election is made in writing, the proceeding shall be discontinued at the expiration of the appointment. If the chancellor ultimately decides in favor of the appellant, salary lost during the interim period between the effective date of dismissal and the date of the chancellor's decision or the end of the contract period, whichever is earlier, shall be restored. In those cases where the immediate supervisor of the academic staff member concerned is a dean or director, the chancellor shall, to avoid potential prejudice, designate an appropriate administrative officer to act for the dean or director under this section. For complaints involving sexual harassment, sexual assault, dating violence, domestic violence, or stalking, the complainant shall have all procedural rights provided to the academic staff member in this section and the standard of proof shall be by a preponderance of the evidence. Dismissal for cause and lesser discipline based on allegations of Title IX misconduct, as defined in s. </w:t>
      </w:r>
      <w:hyperlink r:id="rId844" w:tooltip="Admin. Code UWS 11.13" w:history="1">
        <w:r w:rsidRPr="00F77A08">
          <w:rPr>
            <w:rStyle w:val="Hyperlink"/>
            <w:rFonts w:asciiTheme="minorHAnsi" w:hAnsiTheme="minorHAnsi" w:cstheme="minorHAnsi"/>
            <w:color w:val="426986"/>
            <w:sz w:val="22"/>
            <w:szCs w:val="22"/>
          </w:rPr>
          <w:t>UWS 11.13</w:t>
        </w:r>
      </w:hyperlink>
      <w:r w:rsidRPr="00F77A08">
        <w:rPr>
          <w:rFonts w:asciiTheme="minorHAnsi" w:hAnsiTheme="minorHAnsi" w:cstheme="minorHAnsi"/>
          <w:color w:val="000000"/>
          <w:sz w:val="22"/>
          <w:szCs w:val="22"/>
        </w:rPr>
        <w:t>, shall be governed by ss. </w:t>
      </w:r>
      <w:hyperlink r:id="rId845" w:tooltip="Admin. Code UWS 11.13" w:history="1">
        <w:r w:rsidRPr="00F77A08">
          <w:rPr>
            <w:rStyle w:val="Hyperlink"/>
            <w:rFonts w:asciiTheme="minorHAnsi" w:hAnsiTheme="minorHAnsi" w:cstheme="minorHAnsi"/>
            <w:color w:val="426986"/>
            <w:sz w:val="22"/>
            <w:szCs w:val="22"/>
          </w:rPr>
          <w:t>UWS 11.13</w:t>
        </w:r>
      </w:hyperlink>
      <w:r w:rsidRPr="00F77A08">
        <w:rPr>
          <w:rFonts w:asciiTheme="minorHAnsi" w:hAnsiTheme="minorHAnsi" w:cstheme="minorHAnsi"/>
          <w:color w:val="000000"/>
          <w:sz w:val="22"/>
          <w:szCs w:val="22"/>
        </w:rPr>
        <w:t> to </w:t>
      </w:r>
      <w:hyperlink r:id="rId846" w:tooltip="Admin. Code UWS 11.26" w:history="1">
        <w:r w:rsidRPr="00F77A08">
          <w:rPr>
            <w:rStyle w:val="Hyperlink"/>
            <w:rFonts w:asciiTheme="minorHAnsi" w:hAnsiTheme="minorHAnsi" w:cstheme="minorHAnsi"/>
            <w:color w:val="426986"/>
            <w:sz w:val="22"/>
            <w:szCs w:val="22"/>
          </w:rPr>
          <w:t>11.26</w:t>
        </w:r>
      </w:hyperlink>
      <w:r w:rsidRPr="00F77A08">
        <w:rPr>
          <w:rFonts w:asciiTheme="minorHAnsi" w:hAnsiTheme="minorHAnsi" w:cstheme="minorHAnsi"/>
          <w:color w:val="000000"/>
          <w:sz w:val="22"/>
          <w:szCs w:val="22"/>
        </w:rPr>
        <w:t>.</w:t>
      </w:r>
    </w:p>
    <w:p w14:paraId="3BA45328" w14:textId="77777777" w:rsidR="00690FB4" w:rsidRDefault="00690FB4" w:rsidP="000F2DEC">
      <w:pPr>
        <w:shd w:val="clear" w:color="auto" w:fill="FFFFFF"/>
        <w:ind w:hanging="216"/>
        <w:rPr>
          <w:rFonts w:asciiTheme="minorHAnsi" w:hAnsiTheme="minorHAnsi" w:cstheme="minorHAnsi"/>
          <w:b/>
          <w:bCs/>
          <w:color w:val="000000"/>
          <w:sz w:val="22"/>
          <w:szCs w:val="22"/>
        </w:rPr>
      </w:pPr>
    </w:p>
    <w:p w14:paraId="378A48AE" w14:textId="6A0E24BD" w:rsidR="000F2DEC" w:rsidRPr="00F77A08" w:rsidRDefault="000F2DEC" w:rsidP="00690FB4">
      <w:pPr>
        <w:shd w:val="clear" w:color="auto" w:fill="FFFFFF"/>
        <w:ind w:left="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History: </w:t>
      </w:r>
      <w:r w:rsidRPr="00F77A08">
        <w:rPr>
          <w:rFonts w:asciiTheme="minorHAnsi" w:hAnsiTheme="minorHAnsi" w:cstheme="minorHAnsi"/>
          <w:color w:val="000000"/>
          <w:sz w:val="22"/>
          <w:szCs w:val="22"/>
        </w:rPr>
        <w:t>Cr. </w:t>
      </w:r>
      <w:hyperlink r:id="rId847" w:tooltip="Admin. Register toc" w:history="1">
        <w:r w:rsidRPr="00F77A08">
          <w:rPr>
            <w:rStyle w:val="Hyperlink"/>
            <w:rFonts w:asciiTheme="minorHAnsi" w:hAnsiTheme="minorHAnsi" w:cstheme="minorHAnsi"/>
            <w:color w:val="426986"/>
            <w:sz w:val="22"/>
            <w:szCs w:val="22"/>
          </w:rPr>
          <w:t>Register, October, 1975, No. 238</w:t>
        </w:r>
      </w:hyperlink>
      <w:r w:rsidRPr="00F77A08">
        <w:rPr>
          <w:rFonts w:asciiTheme="minorHAnsi" w:hAnsiTheme="minorHAnsi" w:cstheme="minorHAnsi"/>
          <w:color w:val="000000"/>
          <w:sz w:val="22"/>
          <w:szCs w:val="22"/>
        </w:rPr>
        <w:t>, eff. 11-1-75; </w:t>
      </w:r>
      <w:hyperlink r:id="rId848" w:tooltip="2015 Clearinghouse Rules 59" w:history="1">
        <w:r w:rsidRPr="00F77A08">
          <w:rPr>
            <w:rStyle w:val="Hyperlink"/>
            <w:rFonts w:asciiTheme="minorHAnsi" w:hAnsiTheme="minorHAnsi" w:cstheme="minorHAnsi"/>
            <w:color w:val="426986"/>
            <w:sz w:val="22"/>
            <w:szCs w:val="22"/>
          </w:rPr>
          <w:t>CR 15-059</w:t>
        </w:r>
      </w:hyperlink>
      <w:r w:rsidRPr="00F77A08">
        <w:rPr>
          <w:rFonts w:asciiTheme="minorHAnsi" w:hAnsiTheme="minorHAnsi" w:cstheme="minorHAnsi"/>
          <w:color w:val="000000"/>
          <w:sz w:val="22"/>
          <w:szCs w:val="22"/>
        </w:rPr>
        <w:t>: am. </w:t>
      </w:r>
      <w:hyperlink r:id="rId849" w:tooltip="Admin. Register toc" w:history="1">
        <w:r w:rsidRPr="00F77A08">
          <w:rPr>
            <w:rStyle w:val="Hyperlink"/>
            <w:rFonts w:asciiTheme="minorHAnsi" w:hAnsiTheme="minorHAnsi" w:cstheme="minorHAnsi"/>
            <w:color w:val="426986"/>
            <w:sz w:val="22"/>
            <w:szCs w:val="22"/>
          </w:rPr>
          <w:t>Register June 2016 No. 726</w:t>
        </w:r>
      </w:hyperlink>
      <w:r w:rsidRPr="00F77A08">
        <w:rPr>
          <w:rFonts w:asciiTheme="minorHAnsi" w:hAnsiTheme="minorHAnsi" w:cstheme="minorHAnsi"/>
          <w:color w:val="000000"/>
          <w:sz w:val="22"/>
          <w:szCs w:val="22"/>
        </w:rPr>
        <w:t>, eff. 7-1-16; </w:t>
      </w:r>
      <w:hyperlink r:id="rId850" w:tooltip="2020 Clearinghouse Rules 61" w:history="1">
        <w:r w:rsidRPr="00F77A08">
          <w:rPr>
            <w:rStyle w:val="Hyperlink"/>
            <w:rFonts w:asciiTheme="minorHAnsi" w:hAnsiTheme="minorHAnsi" w:cstheme="minorHAnsi"/>
            <w:color w:val="426986"/>
            <w:sz w:val="22"/>
            <w:szCs w:val="22"/>
          </w:rPr>
          <w:t>CR 20-061</w:t>
        </w:r>
      </w:hyperlink>
      <w:r w:rsidRPr="00F77A08">
        <w:rPr>
          <w:rFonts w:asciiTheme="minorHAnsi" w:hAnsiTheme="minorHAnsi" w:cstheme="minorHAnsi"/>
          <w:color w:val="000000"/>
          <w:sz w:val="22"/>
          <w:szCs w:val="22"/>
        </w:rPr>
        <w:t>: am. </w:t>
      </w:r>
      <w:hyperlink r:id="rId851" w:tooltip="Admin. Register toc" w:history="1">
        <w:r w:rsidRPr="00F77A08">
          <w:rPr>
            <w:rStyle w:val="Hyperlink"/>
            <w:rFonts w:asciiTheme="minorHAnsi" w:hAnsiTheme="minorHAnsi" w:cstheme="minorHAnsi"/>
            <w:color w:val="426986"/>
            <w:sz w:val="22"/>
            <w:szCs w:val="22"/>
          </w:rPr>
          <w:t>Register May 2021 No. 785</w:t>
        </w:r>
      </w:hyperlink>
      <w:r w:rsidRPr="00F77A08">
        <w:rPr>
          <w:rFonts w:asciiTheme="minorHAnsi" w:hAnsiTheme="minorHAnsi" w:cstheme="minorHAnsi"/>
          <w:color w:val="000000"/>
          <w:sz w:val="22"/>
          <w:szCs w:val="22"/>
        </w:rPr>
        <w:t>, eff. 6-1-21; correction made under s. </w:t>
      </w:r>
      <w:hyperlink r:id="rId852" w:tooltip="Statutes 35.17" w:history="1">
        <w:r w:rsidRPr="00F77A08">
          <w:rPr>
            <w:rStyle w:val="Hyperlink"/>
            <w:rFonts w:asciiTheme="minorHAnsi" w:hAnsiTheme="minorHAnsi" w:cstheme="minorHAnsi"/>
            <w:color w:val="426986"/>
            <w:sz w:val="22"/>
            <w:szCs w:val="22"/>
          </w:rPr>
          <w:t>35.17</w:t>
        </w:r>
      </w:hyperlink>
      <w:r w:rsidRPr="00F77A08">
        <w:rPr>
          <w:rFonts w:asciiTheme="minorHAnsi" w:hAnsiTheme="minorHAnsi" w:cstheme="minorHAnsi"/>
          <w:color w:val="000000"/>
          <w:sz w:val="22"/>
          <w:szCs w:val="22"/>
        </w:rPr>
        <w:t>, Stats., </w:t>
      </w:r>
      <w:hyperlink r:id="rId853" w:tooltip="Admin. Register toc" w:history="1">
        <w:r w:rsidRPr="00F77A08">
          <w:rPr>
            <w:rStyle w:val="Hyperlink"/>
            <w:rFonts w:asciiTheme="minorHAnsi" w:hAnsiTheme="minorHAnsi" w:cstheme="minorHAnsi"/>
            <w:color w:val="426986"/>
            <w:sz w:val="22"/>
            <w:szCs w:val="22"/>
          </w:rPr>
          <w:t>Register May 2021 No. 785</w:t>
        </w:r>
      </w:hyperlink>
      <w:r w:rsidRPr="00F77A08">
        <w:rPr>
          <w:rFonts w:asciiTheme="minorHAnsi" w:hAnsiTheme="minorHAnsi" w:cstheme="minorHAnsi"/>
          <w:color w:val="000000"/>
          <w:sz w:val="22"/>
          <w:szCs w:val="22"/>
        </w:rPr>
        <w:t>.</w:t>
      </w:r>
    </w:p>
    <w:p w14:paraId="4F66B026" w14:textId="77777777" w:rsidR="00690FB4" w:rsidRDefault="00690FB4" w:rsidP="000F2DEC">
      <w:pPr>
        <w:shd w:val="clear" w:color="auto" w:fill="FFFFFF"/>
        <w:ind w:hanging="480"/>
        <w:rPr>
          <w:rStyle w:val="qsnumsectnum"/>
          <w:rFonts w:asciiTheme="minorHAnsi" w:eastAsiaTheme="majorEastAsia" w:hAnsiTheme="minorHAnsi" w:cstheme="minorHAnsi"/>
          <w:b/>
          <w:bCs/>
          <w:color w:val="000000"/>
          <w:sz w:val="22"/>
          <w:szCs w:val="22"/>
        </w:rPr>
      </w:pPr>
    </w:p>
    <w:p w14:paraId="311D0ECF" w14:textId="77777777" w:rsidR="00690FB4" w:rsidRPr="00690FB4" w:rsidRDefault="000F2DEC" w:rsidP="00FF4D0F">
      <w:pPr>
        <w:pStyle w:val="Heading4"/>
      </w:pPr>
      <w:r w:rsidRPr="00690FB4">
        <w:rPr>
          <w:rStyle w:val="qsnumsectnum"/>
          <w:rFonts w:cstheme="majorHAnsi"/>
          <w:color w:val="8C282F"/>
        </w:rPr>
        <w:t>UWS 11.12</w:t>
      </w:r>
      <w:r w:rsidRPr="00690FB4">
        <w:t> </w:t>
      </w:r>
      <w:r w:rsidRPr="00690FB4">
        <w:rPr>
          <w:rStyle w:val="qstitlesection"/>
          <w:rFonts w:cstheme="majorHAnsi"/>
          <w:color w:val="8C282F"/>
        </w:rPr>
        <w:t> Dismissal for cause-teaching members of the academic staff.</w:t>
      </w:r>
      <w:r w:rsidRPr="00690FB4">
        <w:t> </w:t>
      </w:r>
    </w:p>
    <w:p w14:paraId="4F130397" w14:textId="317A04F6" w:rsidR="000F2DEC" w:rsidRPr="00F77A08" w:rsidRDefault="000F2DEC" w:rsidP="00690FB4">
      <w:pPr>
        <w:shd w:val="clear" w:color="auto" w:fill="FFFFFF"/>
        <w:rPr>
          <w:rFonts w:asciiTheme="minorHAnsi" w:hAnsiTheme="minorHAnsi" w:cstheme="minorHAnsi"/>
          <w:color w:val="000000"/>
          <w:sz w:val="22"/>
          <w:szCs w:val="22"/>
        </w:rPr>
      </w:pPr>
      <w:r w:rsidRPr="00F77A08">
        <w:rPr>
          <w:rFonts w:asciiTheme="minorHAnsi" w:hAnsiTheme="minorHAnsi" w:cstheme="minorHAnsi"/>
          <w:color w:val="000000"/>
          <w:sz w:val="22"/>
          <w:szCs w:val="22"/>
        </w:rPr>
        <w:t>The policies and procedures of each institution may provide that dismissal for cause of a member of the academic staff having teaching responsibilities and holding a probationary appointment or a fixed term appointment may proceed under ss. </w:t>
      </w:r>
      <w:hyperlink r:id="rId854" w:tooltip="Admin. Code UWS 11.02" w:history="1">
        <w:r w:rsidRPr="00F77A08">
          <w:rPr>
            <w:rStyle w:val="Hyperlink"/>
            <w:rFonts w:asciiTheme="minorHAnsi" w:hAnsiTheme="minorHAnsi" w:cstheme="minorHAnsi"/>
            <w:color w:val="426986"/>
            <w:sz w:val="22"/>
            <w:szCs w:val="22"/>
          </w:rPr>
          <w:t>UWS 11.02</w:t>
        </w:r>
      </w:hyperlink>
      <w:r w:rsidRPr="00F77A08">
        <w:rPr>
          <w:rFonts w:asciiTheme="minorHAnsi" w:hAnsiTheme="minorHAnsi" w:cstheme="minorHAnsi"/>
          <w:color w:val="000000"/>
          <w:sz w:val="22"/>
          <w:szCs w:val="22"/>
        </w:rPr>
        <w:t> to </w:t>
      </w:r>
      <w:hyperlink r:id="rId855" w:tooltip="Admin. Code UWS 11.10" w:history="1">
        <w:r w:rsidRPr="00F77A08">
          <w:rPr>
            <w:rStyle w:val="Hyperlink"/>
            <w:rFonts w:asciiTheme="minorHAnsi" w:hAnsiTheme="minorHAnsi" w:cstheme="minorHAnsi"/>
            <w:color w:val="426986"/>
            <w:sz w:val="22"/>
            <w:szCs w:val="22"/>
          </w:rPr>
          <w:t>11.10</w:t>
        </w:r>
      </w:hyperlink>
      <w:r w:rsidRPr="00F77A08">
        <w:rPr>
          <w:rFonts w:asciiTheme="minorHAnsi" w:hAnsiTheme="minorHAnsi" w:cstheme="minorHAnsi"/>
          <w:color w:val="000000"/>
          <w:sz w:val="22"/>
          <w:szCs w:val="22"/>
        </w:rPr>
        <w:t>. If the institutional policies and procedures do not specifically make such provisions, dismissal for cause shall be made pursuant to s. </w:t>
      </w:r>
      <w:hyperlink r:id="rId856" w:tooltip="Admin. Code UWS 11.11" w:history="1">
        <w:r w:rsidRPr="00F77A08">
          <w:rPr>
            <w:rStyle w:val="Hyperlink"/>
            <w:rFonts w:asciiTheme="minorHAnsi" w:hAnsiTheme="minorHAnsi" w:cstheme="minorHAnsi"/>
            <w:color w:val="426986"/>
            <w:sz w:val="22"/>
            <w:szCs w:val="22"/>
          </w:rPr>
          <w:t>UWS 11.11</w:t>
        </w:r>
      </w:hyperlink>
      <w:r w:rsidRPr="00F77A08">
        <w:rPr>
          <w:rFonts w:asciiTheme="minorHAnsi" w:hAnsiTheme="minorHAnsi" w:cstheme="minorHAnsi"/>
          <w:color w:val="000000"/>
          <w:sz w:val="22"/>
          <w:szCs w:val="22"/>
        </w:rPr>
        <w:t>. Dismissal for cause and lesser discipline based on allegations of Title IX misconduct as defined in s. </w:t>
      </w:r>
      <w:hyperlink r:id="rId857" w:tooltip="Admin. Code UWS 11.13" w:history="1">
        <w:r w:rsidRPr="00F77A08">
          <w:rPr>
            <w:rStyle w:val="Hyperlink"/>
            <w:rFonts w:asciiTheme="minorHAnsi" w:hAnsiTheme="minorHAnsi" w:cstheme="minorHAnsi"/>
            <w:color w:val="426986"/>
            <w:sz w:val="22"/>
            <w:szCs w:val="22"/>
          </w:rPr>
          <w:t>UWS 11.13</w:t>
        </w:r>
      </w:hyperlink>
      <w:r w:rsidRPr="00F77A08">
        <w:rPr>
          <w:rFonts w:asciiTheme="minorHAnsi" w:hAnsiTheme="minorHAnsi" w:cstheme="minorHAnsi"/>
          <w:color w:val="000000"/>
          <w:sz w:val="22"/>
          <w:szCs w:val="22"/>
        </w:rPr>
        <w:t> shall be governed by ss. </w:t>
      </w:r>
      <w:hyperlink r:id="rId858" w:tooltip="Admin. Code UWS 11.13" w:history="1">
        <w:r w:rsidRPr="00F77A08">
          <w:rPr>
            <w:rStyle w:val="Hyperlink"/>
            <w:rFonts w:asciiTheme="minorHAnsi" w:hAnsiTheme="minorHAnsi" w:cstheme="minorHAnsi"/>
            <w:color w:val="426986"/>
            <w:sz w:val="22"/>
            <w:szCs w:val="22"/>
          </w:rPr>
          <w:t>UWS 11.13</w:t>
        </w:r>
      </w:hyperlink>
      <w:r w:rsidRPr="00F77A08">
        <w:rPr>
          <w:rFonts w:asciiTheme="minorHAnsi" w:hAnsiTheme="minorHAnsi" w:cstheme="minorHAnsi"/>
          <w:color w:val="000000"/>
          <w:sz w:val="22"/>
          <w:szCs w:val="22"/>
        </w:rPr>
        <w:t> to </w:t>
      </w:r>
      <w:hyperlink r:id="rId859" w:tooltip="Admin. Code UWS 11.26" w:history="1">
        <w:r w:rsidRPr="00F77A08">
          <w:rPr>
            <w:rStyle w:val="Hyperlink"/>
            <w:rFonts w:asciiTheme="minorHAnsi" w:hAnsiTheme="minorHAnsi" w:cstheme="minorHAnsi"/>
            <w:color w:val="426986"/>
            <w:sz w:val="22"/>
            <w:szCs w:val="22"/>
          </w:rPr>
          <w:t>11.26</w:t>
        </w:r>
      </w:hyperlink>
      <w:r w:rsidRPr="00F77A08">
        <w:rPr>
          <w:rFonts w:asciiTheme="minorHAnsi" w:hAnsiTheme="minorHAnsi" w:cstheme="minorHAnsi"/>
          <w:color w:val="000000"/>
          <w:sz w:val="22"/>
          <w:szCs w:val="22"/>
        </w:rPr>
        <w:t>.</w:t>
      </w:r>
    </w:p>
    <w:p w14:paraId="1E880F32" w14:textId="77777777" w:rsidR="00690FB4" w:rsidRDefault="00690FB4" w:rsidP="000F2DEC">
      <w:pPr>
        <w:shd w:val="clear" w:color="auto" w:fill="FFFFFF"/>
        <w:ind w:hanging="216"/>
        <w:rPr>
          <w:rFonts w:asciiTheme="minorHAnsi" w:hAnsiTheme="minorHAnsi" w:cstheme="minorHAnsi"/>
          <w:b/>
          <w:bCs/>
          <w:color w:val="000000"/>
          <w:sz w:val="22"/>
          <w:szCs w:val="22"/>
        </w:rPr>
      </w:pPr>
    </w:p>
    <w:p w14:paraId="277DA387" w14:textId="4C34BEC9" w:rsidR="000F2DEC" w:rsidRPr="00F77A08" w:rsidRDefault="000F2DEC" w:rsidP="00690FB4">
      <w:pPr>
        <w:shd w:val="clear" w:color="auto" w:fill="FFFFFF"/>
        <w:ind w:left="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History: </w:t>
      </w:r>
      <w:r w:rsidRPr="00F77A08">
        <w:rPr>
          <w:rFonts w:asciiTheme="minorHAnsi" w:hAnsiTheme="minorHAnsi" w:cstheme="minorHAnsi"/>
          <w:color w:val="000000"/>
          <w:sz w:val="22"/>
          <w:szCs w:val="22"/>
        </w:rPr>
        <w:t>Cr. </w:t>
      </w:r>
      <w:hyperlink r:id="rId860" w:tooltip="Admin. Register toc" w:history="1">
        <w:r w:rsidRPr="00F77A08">
          <w:rPr>
            <w:rStyle w:val="Hyperlink"/>
            <w:rFonts w:asciiTheme="minorHAnsi" w:hAnsiTheme="minorHAnsi" w:cstheme="minorHAnsi"/>
            <w:color w:val="426986"/>
            <w:sz w:val="22"/>
            <w:szCs w:val="22"/>
          </w:rPr>
          <w:t>Register, October, 1975, No. 238</w:t>
        </w:r>
      </w:hyperlink>
      <w:r w:rsidRPr="00F77A08">
        <w:rPr>
          <w:rFonts w:asciiTheme="minorHAnsi" w:hAnsiTheme="minorHAnsi" w:cstheme="minorHAnsi"/>
          <w:color w:val="000000"/>
          <w:sz w:val="22"/>
          <w:szCs w:val="22"/>
        </w:rPr>
        <w:t>, eff. 11-1-75; </w:t>
      </w:r>
      <w:hyperlink r:id="rId861" w:tooltip="2020 Clearinghouse Rules 61" w:history="1">
        <w:r w:rsidRPr="00F77A08">
          <w:rPr>
            <w:rStyle w:val="Hyperlink"/>
            <w:rFonts w:asciiTheme="minorHAnsi" w:hAnsiTheme="minorHAnsi" w:cstheme="minorHAnsi"/>
            <w:color w:val="426986"/>
            <w:sz w:val="22"/>
            <w:szCs w:val="22"/>
          </w:rPr>
          <w:t>CR 20-061</w:t>
        </w:r>
      </w:hyperlink>
      <w:r w:rsidRPr="00F77A08">
        <w:rPr>
          <w:rFonts w:asciiTheme="minorHAnsi" w:hAnsiTheme="minorHAnsi" w:cstheme="minorHAnsi"/>
          <w:color w:val="000000"/>
          <w:sz w:val="22"/>
          <w:szCs w:val="22"/>
        </w:rPr>
        <w:t>: am. </w:t>
      </w:r>
      <w:hyperlink r:id="rId862" w:tooltip="Admin. Register toc" w:history="1">
        <w:r w:rsidRPr="00F77A08">
          <w:rPr>
            <w:rStyle w:val="Hyperlink"/>
            <w:rFonts w:asciiTheme="minorHAnsi" w:hAnsiTheme="minorHAnsi" w:cstheme="minorHAnsi"/>
            <w:color w:val="426986"/>
            <w:sz w:val="22"/>
            <w:szCs w:val="22"/>
          </w:rPr>
          <w:t>Register May 2021 No. 785</w:t>
        </w:r>
      </w:hyperlink>
      <w:r w:rsidRPr="00F77A08">
        <w:rPr>
          <w:rFonts w:asciiTheme="minorHAnsi" w:hAnsiTheme="minorHAnsi" w:cstheme="minorHAnsi"/>
          <w:color w:val="000000"/>
          <w:sz w:val="22"/>
          <w:szCs w:val="22"/>
        </w:rPr>
        <w:t>, eff. 6-1-21; correction made under s. </w:t>
      </w:r>
      <w:hyperlink r:id="rId863" w:tooltip="Statutes 35.17" w:history="1">
        <w:r w:rsidRPr="00F77A08">
          <w:rPr>
            <w:rStyle w:val="Hyperlink"/>
            <w:rFonts w:asciiTheme="minorHAnsi" w:hAnsiTheme="minorHAnsi" w:cstheme="minorHAnsi"/>
            <w:color w:val="426986"/>
            <w:sz w:val="22"/>
            <w:szCs w:val="22"/>
          </w:rPr>
          <w:t>35.17</w:t>
        </w:r>
      </w:hyperlink>
      <w:r w:rsidRPr="00F77A08">
        <w:rPr>
          <w:rFonts w:asciiTheme="minorHAnsi" w:hAnsiTheme="minorHAnsi" w:cstheme="minorHAnsi"/>
          <w:color w:val="000000"/>
          <w:sz w:val="22"/>
          <w:szCs w:val="22"/>
        </w:rPr>
        <w:t>, Stats., </w:t>
      </w:r>
      <w:hyperlink r:id="rId864" w:tooltip="Admin. Register toc" w:history="1">
        <w:r w:rsidRPr="00F77A08">
          <w:rPr>
            <w:rStyle w:val="Hyperlink"/>
            <w:rFonts w:asciiTheme="minorHAnsi" w:hAnsiTheme="minorHAnsi" w:cstheme="minorHAnsi"/>
            <w:color w:val="426986"/>
            <w:sz w:val="22"/>
            <w:szCs w:val="22"/>
          </w:rPr>
          <w:t>Register May 2021 No. 785</w:t>
        </w:r>
      </w:hyperlink>
      <w:r w:rsidRPr="00F77A08">
        <w:rPr>
          <w:rFonts w:asciiTheme="minorHAnsi" w:hAnsiTheme="minorHAnsi" w:cstheme="minorHAnsi"/>
          <w:color w:val="000000"/>
          <w:sz w:val="22"/>
          <w:szCs w:val="22"/>
        </w:rPr>
        <w:t>.</w:t>
      </w:r>
    </w:p>
    <w:p w14:paraId="2CF43B35" w14:textId="77777777" w:rsidR="00690FB4" w:rsidRDefault="00690FB4" w:rsidP="000F2DEC">
      <w:pPr>
        <w:shd w:val="clear" w:color="auto" w:fill="FFFFFF"/>
        <w:jc w:val="center"/>
        <w:rPr>
          <w:rFonts w:asciiTheme="minorHAnsi" w:hAnsiTheme="minorHAnsi" w:cstheme="minorHAnsi"/>
          <w:b/>
          <w:bCs/>
          <w:color w:val="000000"/>
          <w:sz w:val="22"/>
          <w:szCs w:val="22"/>
        </w:rPr>
      </w:pPr>
    </w:p>
    <w:p w14:paraId="25A49854" w14:textId="77777777" w:rsidR="00690FB4" w:rsidRDefault="00690FB4" w:rsidP="000F2DEC">
      <w:pPr>
        <w:shd w:val="clear" w:color="auto" w:fill="FFFFFF"/>
        <w:jc w:val="center"/>
        <w:rPr>
          <w:rFonts w:asciiTheme="minorHAnsi" w:hAnsiTheme="minorHAnsi" w:cstheme="minorHAnsi"/>
          <w:b/>
          <w:bCs/>
          <w:color w:val="000000"/>
          <w:sz w:val="22"/>
          <w:szCs w:val="22"/>
        </w:rPr>
      </w:pPr>
    </w:p>
    <w:p w14:paraId="19F74C8F" w14:textId="309029E9" w:rsidR="000F2DEC" w:rsidRPr="00FF4D0F" w:rsidRDefault="000F2DEC" w:rsidP="00FF4D0F">
      <w:pPr>
        <w:pStyle w:val="Heading3"/>
        <w:jc w:val="center"/>
        <w:rPr>
          <w:color w:val="A20000"/>
        </w:rPr>
      </w:pPr>
      <w:r w:rsidRPr="00FF4D0F">
        <w:rPr>
          <w:color w:val="A20000"/>
        </w:rPr>
        <w:t>Subchapter III — Procedures for Academic Staff Dismissal and Discipline in Title IX Cases</w:t>
      </w:r>
    </w:p>
    <w:p w14:paraId="00C537CF" w14:textId="77777777" w:rsidR="00690FB4" w:rsidRPr="00F77A08" w:rsidRDefault="00690FB4" w:rsidP="000F2DEC">
      <w:pPr>
        <w:shd w:val="clear" w:color="auto" w:fill="FFFFFF"/>
        <w:jc w:val="center"/>
        <w:rPr>
          <w:rFonts w:asciiTheme="minorHAnsi" w:hAnsiTheme="minorHAnsi" w:cstheme="minorHAnsi"/>
          <w:b/>
          <w:bCs/>
          <w:color w:val="000000"/>
          <w:sz w:val="22"/>
          <w:szCs w:val="22"/>
        </w:rPr>
      </w:pPr>
    </w:p>
    <w:p w14:paraId="02679FE1" w14:textId="77777777" w:rsidR="00690FB4" w:rsidRPr="00690FB4" w:rsidRDefault="000F2DEC" w:rsidP="00FF4D0F">
      <w:pPr>
        <w:pStyle w:val="Heading4"/>
        <w:rPr>
          <w:rStyle w:val="qstitlesection"/>
          <w:rFonts w:cstheme="majorHAnsi"/>
          <w:i w:val="0"/>
          <w:iCs w:val="0"/>
          <w:color w:val="8C282F"/>
        </w:rPr>
      </w:pPr>
      <w:r w:rsidRPr="00690FB4">
        <w:rPr>
          <w:rStyle w:val="qsnumsectnum"/>
          <w:rFonts w:cstheme="majorHAnsi"/>
          <w:color w:val="8C282F"/>
        </w:rPr>
        <w:t>UWS 11.13</w:t>
      </w:r>
      <w:r w:rsidRPr="00690FB4">
        <w:t> </w:t>
      </w:r>
      <w:r w:rsidRPr="00690FB4">
        <w:rPr>
          <w:rStyle w:val="qstitlesection"/>
          <w:rFonts w:cstheme="majorHAnsi"/>
          <w:color w:val="8C282F"/>
        </w:rPr>
        <w:t> Subchapter III definitions.</w:t>
      </w:r>
    </w:p>
    <w:p w14:paraId="3F40CD9C" w14:textId="5C6D290B"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Fonts w:asciiTheme="minorHAnsi" w:hAnsiTheme="minorHAnsi" w:cstheme="minorHAnsi"/>
          <w:color w:val="000000"/>
          <w:sz w:val="22"/>
          <w:szCs w:val="22"/>
        </w:rPr>
        <w:t>In this subchapter:</w:t>
      </w:r>
    </w:p>
    <w:p w14:paraId="341CB456"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(1)</w:t>
      </w:r>
      <w:r w:rsidRPr="00F77A08">
        <w:rPr>
          <w:rFonts w:asciiTheme="minorHAnsi" w:hAnsiTheme="minorHAnsi" w:cstheme="minorHAnsi"/>
          <w:color w:val="000000"/>
          <w:sz w:val="22"/>
          <w:szCs w:val="22"/>
        </w:rPr>
        <w:t> </w:t>
      </w:r>
      <w:r w:rsidRPr="00F77A08">
        <w:rPr>
          <w:rFonts w:asciiTheme="minorHAnsi" w:hAnsiTheme="minorHAnsi" w:cstheme="minorHAnsi"/>
          <w:color w:val="000000"/>
          <w:sz w:val="22"/>
          <w:szCs w:val="22"/>
        </w:rPr>
        <w:t>“ Complainant" means any individual who is alleged to be the subject of Title IX misconduct, as defined in this section.</w:t>
      </w:r>
    </w:p>
    <w:p w14:paraId="4C3F18D7"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(2)</w:t>
      </w:r>
      <w:r w:rsidRPr="00F77A08">
        <w:rPr>
          <w:rFonts w:asciiTheme="minorHAnsi" w:hAnsiTheme="minorHAnsi" w:cstheme="minorHAnsi"/>
          <w:color w:val="000000"/>
          <w:sz w:val="22"/>
          <w:szCs w:val="22"/>
        </w:rPr>
        <w:t> </w:t>
      </w:r>
      <w:r w:rsidRPr="00F77A08">
        <w:rPr>
          <w:rFonts w:asciiTheme="minorHAnsi" w:hAnsiTheme="minorHAnsi" w:cstheme="minorHAnsi"/>
          <w:color w:val="000000"/>
          <w:sz w:val="22"/>
          <w:szCs w:val="22"/>
        </w:rPr>
        <w:t>“ Education program or activity” means, for purposes of Title IX misconduct only, locations, events, or circumstances over which the university exercised substantial control over both the respondent and the context in which the relevant misconduct occurs, and also includes any building owned or controlled by a student organization that is officially recognized by the university.</w:t>
      </w:r>
    </w:p>
    <w:p w14:paraId="2BA8C287"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(3)</w:t>
      </w:r>
      <w:r w:rsidRPr="00F77A08">
        <w:rPr>
          <w:rFonts w:asciiTheme="minorHAnsi" w:hAnsiTheme="minorHAnsi" w:cstheme="minorHAnsi"/>
          <w:color w:val="000000"/>
          <w:sz w:val="22"/>
          <w:szCs w:val="22"/>
        </w:rPr>
        <w:t> </w:t>
      </w:r>
      <w:r w:rsidRPr="00F77A08">
        <w:rPr>
          <w:rFonts w:asciiTheme="minorHAnsi" w:hAnsiTheme="minorHAnsi" w:cstheme="minorHAnsi"/>
          <w:color w:val="000000"/>
          <w:sz w:val="22"/>
          <w:szCs w:val="22"/>
        </w:rPr>
        <w:t>“Formal Title IX complaint” means, for the purposes of Title IX misconduct only, a document filed by a complainant or signed by the Title IX coordinator alleging sexual harassment, sexual assault, dating violence, domestic violence, or stalking against an academic staff member and requesting that the institution investigate the allegations. At the time of filing of the formal Title IX complaint, the complainant must be participating in or attempting to participate in an educational program or activity. A formal complaint may be filed in person, by mail, by electronic mail, or any other method designated by the university. A formal Title IX complaint shall include a physical or digital signature of the complainant or the Title IX Coordinator.</w:t>
      </w:r>
    </w:p>
    <w:p w14:paraId="043B8765"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lastRenderedPageBreak/>
        <w:t>(4)</w:t>
      </w:r>
      <w:r w:rsidRPr="00F77A08">
        <w:rPr>
          <w:rFonts w:asciiTheme="minorHAnsi" w:hAnsiTheme="minorHAnsi" w:cstheme="minorHAnsi"/>
          <w:color w:val="000000"/>
          <w:sz w:val="22"/>
          <w:szCs w:val="22"/>
        </w:rPr>
        <w:t> </w:t>
      </w:r>
      <w:r w:rsidRPr="00F77A08">
        <w:rPr>
          <w:rFonts w:asciiTheme="minorHAnsi" w:hAnsiTheme="minorHAnsi" w:cstheme="minorHAnsi"/>
          <w:color w:val="000000"/>
          <w:sz w:val="22"/>
          <w:szCs w:val="22"/>
        </w:rPr>
        <w:t>“ Respondent” means an individual who has been reported to be the perpetrator of Title IX misconduct as defined in this section.</w:t>
      </w:r>
    </w:p>
    <w:p w14:paraId="7AC5D2B4"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(5)</w:t>
      </w:r>
      <w:r w:rsidRPr="00F77A08">
        <w:rPr>
          <w:rFonts w:asciiTheme="minorHAnsi" w:hAnsiTheme="minorHAnsi" w:cstheme="minorHAnsi"/>
          <w:color w:val="000000"/>
          <w:sz w:val="22"/>
          <w:szCs w:val="22"/>
        </w:rPr>
        <w:t> </w:t>
      </w:r>
      <w:r w:rsidRPr="00F77A08">
        <w:rPr>
          <w:rFonts w:asciiTheme="minorHAnsi" w:hAnsiTheme="minorHAnsi" w:cstheme="minorHAnsi"/>
          <w:color w:val="000000"/>
          <w:sz w:val="22"/>
          <w:szCs w:val="22"/>
        </w:rPr>
        <w:t>“ Sexual harassment" means conduct on the basis of sex that satisfies any of the following:</w:t>
      </w:r>
    </w:p>
    <w:p w14:paraId="12313942"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(a)</w:t>
      </w:r>
      <w:r w:rsidRPr="00F77A08">
        <w:rPr>
          <w:rFonts w:asciiTheme="minorHAnsi" w:hAnsiTheme="minorHAnsi" w:cstheme="minorHAnsi"/>
          <w:color w:val="000000"/>
          <w:sz w:val="22"/>
          <w:szCs w:val="22"/>
        </w:rPr>
        <w:t> An employee of the institution conditions the provision of an aid, benefit, or service of the institution directly or indirectly on an individual's participation in unwelcome sexual conduct.</w:t>
      </w:r>
    </w:p>
    <w:p w14:paraId="056E41D1"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(b)</w:t>
      </w:r>
      <w:r w:rsidRPr="00F77A08">
        <w:rPr>
          <w:rFonts w:asciiTheme="minorHAnsi" w:hAnsiTheme="minorHAnsi" w:cstheme="minorHAnsi"/>
          <w:color w:val="000000"/>
          <w:sz w:val="22"/>
          <w:szCs w:val="22"/>
        </w:rPr>
        <w:t> Unwelcome conduct of a sexual nature directed towards a student, an employee, or a person participating in a program or activity of the university that, when using the legal “reasonable person” standard, the conduct is so severe, pervasive, and objectionably offensive that it effectively denies the person equal access to the institution's education program or activity.</w:t>
      </w:r>
    </w:p>
    <w:p w14:paraId="71DFA22D"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(6)</w:t>
      </w:r>
      <w:r w:rsidRPr="00F77A08">
        <w:rPr>
          <w:rFonts w:asciiTheme="minorHAnsi" w:hAnsiTheme="minorHAnsi" w:cstheme="minorHAnsi"/>
          <w:b/>
          <w:color w:val="000000"/>
          <w:sz w:val="22"/>
          <w:szCs w:val="22"/>
        </w:rPr>
        <w:t> </w:t>
      </w:r>
      <w:r w:rsidRPr="00F77A08">
        <w:rPr>
          <w:rFonts w:asciiTheme="minorHAnsi" w:hAnsiTheme="minorHAnsi" w:cstheme="minorHAnsi"/>
          <w:color w:val="000000"/>
          <w:sz w:val="22"/>
          <w:szCs w:val="22"/>
        </w:rPr>
        <w:t>“Title IX misconduct” means sexual assault, stalking, dating violence, or domestic violence as defined in this chapter and sexual harassment as defined in sub. </w:t>
      </w:r>
      <w:hyperlink r:id="rId865" w:tooltip="Admin. Code UWS 11.13(5)" w:history="1">
        <w:r w:rsidRPr="00F77A08">
          <w:rPr>
            <w:rStyle w:val="Hyperlink"/>
            <w:rFonts w:asciiTheme="minorHAnsi" w:hAnsiTheme="minorHAnsi" w:cstheme="minorHAnsi"/>
            <w:color w:val="426986"/>
            <w:sz w:val="22"/>
            <w:szCs w:val="22"/>
          </w:rPr>
          <w:t>(5)</w:t>
        </w:r>
      </w:hyperlink>
      <w:r w:rsidRPr="00F77A08">
        <w:rPr>
          <w:rFonts w:asciiTheme="minorHAnsi" w:hAnsiTheme="minorHAnsi" w:cstheme="minorHAnsi"/>
          <w:color w:val="000000"/>
          <w:sz w:val="22"/>
          <w:szCs w:val="22"/>
        </w:rPr>
        <w:t>.</w:t>
      </w:r>
    </w:p>
    <w:p w14:paraId="32E8DB40" w14:textId="77777777" w:rsidR="00690FB4" w:rsidRDefault="00690FB4" w:rsidP="000F2DEC">
      <w:pPr>
        <w:shd w:val="clear" w:color="auto" w:fill="FFFFFF"/>
        <w:ind w:hanging="216"/>
        <w:rPr>
          <w:rFonts w:asciiTheme="minorHAnsi" w:hAnsiTheme="minorHAnsi" w:cstheme="minorHAnsi"/>
          <w:b/>
          <w:bCs/>
          <w:color w:val="000000"/>
          <w:sz w:val="22"/>
          <w:szCs w:val="22"/>
        </w:rPr>
      </w:pPr>
    </w:p>
    <w:p w14:paraId="2B5D7B7B" w14:textId="28FAA717" w:rsidR="000F2DEC" w:rsidRPr="00F77A08" w:rsidRDefault="000F2DEC" w:rsidP="00690FB4">
      <w:pPr>
        <w:shd w:val="clear" w:color="auto" w:fill="FFFFFF"/>
        <w:ind w:left="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History: </w:t>
      </w:r>
      <w:hyperlink r:id="rId866" w:tooltip="2020 Clearinghouse Rules 61" w:history="1">
        <w:r w:rsidRPr="00F77A08">
          <w:rPr>
            <w:rStyle w:val="Hyperlink"/>
            <w:rFonts w:asciiTheme="minorHAnsi" w:hAnsiTheme="minorHAnsi" w:cstheme="minorHAnsi"/>
            <w:color w:val="426986"/>
            <w:sz w:val="22"/>
            <w:szCs w:val="22"/>
          </w:rPr>
          <w:t>CR 20-061</w:t>
        </w:r>
      </w:hyperlink>
      <w:r w:rsidRPr="00F77A08">
        <w:rPr>
          <w:rFonts w:asciiTheme="minorHAnsi" w:hAnsiTheme="minorHAnsi" w:cstheme="minorHAnsi"/>
          <w:color w:val="000000"/>
          <w:sz w:val="22"/>
          <w:szCs w:val="22"/>
        </w:rPr>
        <w:t>: cr. </w:t>
      </w:r>
      <w:hyperlink r:id="rId867" w:tooltip="Admin. Register toc" w:history="1">
        <w:r w:rsidRPr="00F77A08">
          <w:rPr>
            <w:rStyle w:val="Hyperlink"/>
            <w:rFonts w:asciiTheme="minorHAnsi" w:hAnsiTheme="minorHAnsi" w:cstheme="minorHAnsi"/>
            <w:color w:val="426986"/>
            <w:sz w:val="22"/>
            <w:szCs w:val="22"/>
          </w:rPr>
          <w:t>Register May 2021 No. 785</w:t>
        </w:r>
      </w:hyperlink>
      <w:r w:rsidRPr="00F77A08">
        <w:rPr>
          <w:rFonts w:asciiTheme="minorHAnsi" w:hAnsiTheme="minorHAnsi" w:cstheme="minorHAnsi"/>
          <w:color w:val="000000"/>
          <w:sz w:val="22"/>
          <w:szCs w:val="22"/>
        </w:rPr>
        <w:t>, eff. 6-1-21; correction in (intro.) made under s. </w:t>
      </w:r>
      <w:hyperlink r:id="rId868" w:tooltip="Statutes 35.17" w:history="1">
        <w:r w:rsidRPr="00F77A08">
          <w:rPr>
            <w:rStyle w:val="Hyperlink"/>
            <w:rFonts w:asciiTheme="minorHAnsi" w:hAnsiTheme="minorHAnsi" w:cstheme="minorHAnsi"/>
            <w:color w:val="426986"/>
            <w:sz w:val="22"/>
            <w:szCs w:val="22"/>
          </w:rPr>
          <w:t>35.17</w:t>
        </w:r>
      </w:hyperlink>
      <w:r w:rsidRPr="00F77A08">
        <w:rPr>
          <w:rFonts w:asciiTheme="minorHAnsi" w:hAnsiTheme="minorHAnsi" w:cstheme="minorHAnsi"/>
          <w:color w:val="000000"/>
          <w:sz w:val="22"/>
          <w:szCs w:val="22"/>
        </w:rPr>
        <w:t>, Stats., </w:t>
      </w:r>
      <w:hyperlink r:id="rId869" w:tooltip="Admin. Register toc" w:history="1">
        <w:r w:rsidRPr="00F77A08">
          <w:rPr>
            <w:rStyle w:val="Hyperlink"/>
            <w:rFonts w:asciiTheme="minorHAnsi" w:hAnsiTheme="minorHAnsi" w:cstheme="minorHAnsi"/>
            <w:color w:val="426986"/>
            <w:sz w:val="22"/>
            <w:szCs w:val="22"/>
          </w:rPr>
          <w:t>Register May 2021 No. 785</w:t>
        </w:r>
      </w:hyperlink>
      <w:r w:rsidRPr="00F77A08">
        <w:rPr>
          <w:rFonts w:asciiTheme="minorHAnsi" w:hAnsiTheme="minorHAnsi" w:cstheme="minorHAnsi"/>
          <w:color w:val="000000"/>
          <w:sz w:val="22"/>
          <w:szCs w:val="22"/>
        </w:rPr>
        <w:t>.</w:t>
      </w:r>
    </w:p>
    <w:p w14:paraId="0AAD8011" w14:textId="77777777" w:rsidR="00690FB4" w:rsidRDefault="00690FB4" w:rsidP="000F2DEC">
      <w:pPr>
        <w:shd w:val="clear" w:color="auto" w:fill="FFFFFF"/>
        <w:ind w:hanging="480"/>
        <w:rPr>
          <w:rStyle w:val="qsnumsectnum"/>
          <w:rFonts w:asciiTheme="minorHAnsi" w:eastAsiaTheme="majorEastAsia" w:hAnsiTheme="minorHAnsi" w:cstheme="minorHAnsi"/>
          <w:b/>
          <w:bCs/>
          <w:color w:val="000000"/>
          <w:sz w:val="22"/>
          <w:szCs w:val="22"/>
        </w:rPr>
      </w:pPr>
    </w:p>
    <w:p w14:paraId="3C56DD26" w14:textId="2A2FE694" w:rsidR="000F2DEC" w:rsidRPr="00690FB4" w:rsidRDefault="000F2DEC" w:rsidP="00FF4D0F">
      <w:pPr>
        <w:pStyle w:val="Heading4"/>
      </w:pPr>
      <w:r w:rsidRPr="00690FB4">
        <w:rPr>
          <w:rStyle w:val="qsnumsectnum"/>
          <w:rFonts w:cstheme="majorHAnsi"/>
          <w:color w:val="8C282F"/>
        </w:rPr>
        <w:t>UWS 11.14</w:t>
      </w:r>
      <w:r w:rsidRPr="00690FB4">
        <w:t> </w:t>
      </w:r>
      <w:r w:rsidRPr="00690FB4">
        <w:rPr>
          <w:rStyle w:val="qstitlesection"/>
          <w:rFonts w:cstheme="majorHAnsi"/>
          <w:color w:val="8C282F"/>
        </w:rPr>
        <w:t> Dismissal for cause or lesser discipline for Title IX misconduct.</w:t>
      </w:r>
    </w:p>
    <w:p w14:paraId="6B6ECEDF"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(1)</w:t>
      </w:r>
      <w:r w:rsidRPr="00F77A08">
        <w:rPr>
          <w:rFonts w:asciiTheme="minorHAnsi" w:hAnsiTheme="minorHAnsi" w:cstheme="minorHAnsi"/>
          <w:b/>
          <w:color w:val="000000"/>
          <w:sz w:val="22"/>
          <w:szCs w:val="22"/>
        </w:rPr>
        <w:t> </w:t>
      </w:r>
      <w:r w:rsidRPr="00F77A08">
        <w:rPr>
          <w:rFonts w:asciiTheme="minorHAnsi" w:hAnsiTheme="minorHAnsi" w:cstheme="minorHAnsi"/>
          <w:b/>
          <w:color w:val="000000"/>
          <w:sz w:val="22"/>
          <w:szCs w:val="22"/>
        </w:rPr>
        <w:t> </w:t>
      </w:r>
      <w:r w:rsidRPr="00F77A08">
        <w:rPr>
          <w:rFonts w:asciiTheme="minorHAnsi" w:hAnsiTheme="minorHAnsi" w:cstheme="minorHAnsi"/>
          <w:color w:val="000000"/>
          <w:sz w:val="22"/>
          <w:szCs w:val="22"/>
        </w:rPr>
        <w:t>An academic staff member may be dismissed for cause, or subject to lesser discipline, for Title IX misconduct as the term is defined in s. </w:t>
      </w:r>
      <w:hyperlink r:id="rId870" w:tooltip="Admin. Code UWS 11.13" w:history="1">
        <w:r w:rsidRPr="00F77A08">
          <w:rPr>
            <w:rStyle w:val="Hyperlink"/>
            <w:rFonts w:asciiTheme="minorHAnsi" w:hAnsiTheme="minorHAnsi" w:cstheme="minorHAnsi"/>
            <w:color w:val="426986"/>
            <w:sz w:val="22"/>
            <w:szCs w:val="22"/>
          </w:rPr>
          <w:t>UWS 11.13</w:t>
        </w:r>
      </w:hyperlink>
      <w:r w:rsidRPr="00F77A08">
        <w:rPr>
          <w:rFonts w:asciiTheme="minorHAnsi" w:hAnsiTheme="minorHAnsi" w:cstheme="minorHAnsi"/>
          <w:color w:val="000000"/>
          <w:sz w:val="22"/>
          <w:szCs w:val="22"/>
        </w:rPr>
        <w:t>.</w:t>
      </w:r>
    </w:p>
    <w:p w14:paraId="15033993"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(2)</w:t>
      </w:r>
      <w:r w:rsidRPr="00F77A08">
        <w:rPr>
          <w:rFonts w:asciiTheme="minorHAnsi" w:hAnsiTheme="minorHAnsi" w:cstheme="minorHAnsi"/>
          <w:color w:val="000000"/>
          <w:sz w:val="22"/>
          <w:szCs w:val="22"/>
        </w:rPr>
        <w:t> </w:t>
      </w:r>
      <w:r w:rsidRPr="00F77A08">
        <w:rPr>
          <w:rFonts w:asciiTheme="minorHAnsi" w:hAnsiTheme="minorHAnsi" w:cstheme="minorHAnsi"/>
          <w:color w:val="000000"/>
          <w:sz w:val="22"/>
          <w:szCs w:val="22"/>
        </w:rPr>
        <w:t>  Title IX misconduct allegations against academic staff shall follow the disciplinary procedure in ss. </w:t>
      </w:r>
      <w:hyperlink r:id="rId871" w:tooltip="Admin. Code UWS 11.13" w:history="1">
        <w:r w:rsidRPr="00F77A08">
          <w:rPr>
            <w:rStyle w:val="Hyperlink"/>
            <w:rFonts w:asciiTheme="minorHAnsi" w:hAnsiTheme="minorHAnsi" w:cstheme="minorHAnsi"/>
            <w:color w:val="426986"/>
            <w:sz w:val="22"/>
            <w:szCs w:val="22"/>
          </w:rPr>
          <w:t>UWS 11.13</w:t>
        </w:r>
      </w:hyperlink>
      <w:r w:rsidRPr="00F77A08">
        <w:rPr>
          <w:rFonts w:asciiTheme="minorHAnsi" w:hAnsiTheme="minorHAnsi" w:cstheme="minorHAnsi"/>
          <w:color w:val="000000"/>
          <w:sz w:val="22"/>
          <w:szCs w:val="22"/>
        </w:rPr>
        <w:t> to </w:t>
      </w:r>
      <w:hyperlink r:id="rId872" w:tooltip="Admin. Code UWS 11.26" w:history="1">
        <w:r w:rsidRPr="00F77A08">
          <w:rPr>
            <w:rStyle w:val="Hyperlink"/>
            <w:rFonts w:asciiTheme="minorHAnsi" w:hAnsiTheme="minorHAnsi" w:cstheme="minorHAnsi"/>
            <w:color w:val="426986"/>
            <w:sz w:val="22"/>
            <w:szCs w:val="22"/>
          </w:rPr>
          <w:t>11.26</w:t>
        </w:r>
      </w:hyperlink>
      <w:r w:rsidRPr="00F77A08">
        <w:rPr>
          <w:rFonts w:asciiTheme="minorHAnsi" w:hAnsiTheme="minorHAnsi" w:cstheme="minorHAnsi"/>
          <w:color w:val="000000"/>
          <w:sz w:val="22"/>
          <w:szCs w:val="22"/>
        </w:rPr>
        <w:t>. An academic staff member may be dismissed only for just cause and may otherwise be disciplined only after due notice and hearing.</w:t>
      </w:r>
    </w:p>
    <w:p w14:paraId="37C479EB"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(3)</w:t>
      </w:r>
      <w:r w:rsidRPr="00F77A08">
        <w:rPr>
          <w:rFonts w:asciiTheme="minorHAnsi" w:hAnsiTheme="minorHAnsi" w:cstheme="minorHAnsi"/>
          <w:color w:val="000000"/>
          <w:sz w:val="22"/>
          <w:szCs w:val="22"/>
        </w:rPr>
        <w:t> </w:t>
      </w:r>
      <w:r w:rsidRPr="00F77A08">
        <w:rPr>
          <w:rFonts w:asciiTheme="minorHAnsi" w:hAnsiTheme="minorHAnsi" w:cstheme="minorHAnsi"/>
          <w:color w:val="000000"/>
          <w:sz w:val="22"/>
          <w:szCs w:val="22"/>
        </w:rPr>
        <w:t>  The board's policy is that members of the academic staff are entitled to enjoy and exercise all rights of United States citizens and to perform their duties in accordance with appropriate professional codes of ethics. This policy shall be observed in determining whether or not just cause for dismissal, or grounds for other discipline, exists. The burden of proof of the existence of just cause for a dismissal, or grounds for other discipline, is on the administration.</w:t>
      </w:r>
    </w:p>
    <w:p w14:paraId="07860B16"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(4)</w:t>
      </w:r>
      <w:r w:rsidRPr="00F77A08">
        <w:rPr>
          <w:rFonts w:asciiTheme="minorHAnsi" w:hAnsiTheme="minorHAnsi" w:cstheme="minorHAnsi"/>
          <w:color w:val="000000"/>
          <w:sz w:val="22"/>
          <w:szCs w:val="22"/>
        </w:rPr>
        <w:t> </w:t>
      </w:r>
      <w:r w:rsidRPr="00F77A08">
        <w:rPr>
          <w:rFonts w:asciiTheme="minorHAnsi" w:hAnsiTheme="minorHAnsi" w:cstheme="minorHAnsi"/>
          <w:color w:val="000000"/>
          <w:sz w:val="22"/>
          <w:szCs w:val="22"/>
        </w:rPr>
        <w:t>  The academic staff member is presumed to be not responsible for the alleged Title IX misconduct until a final decision regarding responsibility is made at the conclusion of the disciplinary process.</w:t>
      </w:r>
    </w:p>
    <w:p w14:paraId="2D238702" w14:textId="77777777" w:rsidR="00690FB4" w:rsidRDefault="00690FB4" w:rsidP="000F2DEC">
      <w:pPr>
        <w:shd w:val="clear" w:color="auto" w:fill="FFFFFF"/>
        <w:ind w:hanging="216"/>
        <w:rPr>
          <w:rFonts w:asciiTheme="minorHAnsi" w:hAnsiTheme="minorHAnsi" w:cstheme="minorHAnsi"/>
          <w:b/>
          <w:bCs/>
          <w:color w:val="000000"/>
          <w:sz w:val="22"/>
          <w:szCs w:val="22"/>
        </w:rPr>
      </w:pPr>
    </w:p>
    <w:p w14:paraId="3C63EEE2" w14:textId="3D16C22A" w:rsidR="000F2DEC" w:rsidRPr="00F77A08" w:rsidRDefault="000F2DEC" w:rsidP="00690FB4">
      <w:pPr>
        <w:shd w:val="clear" w:color="auto" w:fill="FFFFFF"/>
        <w:ind w:left="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History: </w:t>
      </w:r>
      <w:hyperlink r:id="rId873" w:tooltip="2020 Clearinghouse Rules 61" w:history="1">
        <w:r w:rsidRPr="00F77A08">
          <w:rPr>
            <w:rStyle w:val="Hyperlink"/>
            <w:rFonts w:asciiTheme="minorHAnsi" w:hAnsiTheme="minorHAnsi" w:cstheme="minorHAnsi"/>
            <w:color w:val="426986"/>
            <w:sz w:val="22"/>
            <w:szCs w:val="22"/>
          </w:rPr>
          <w:t>CR 20-061</w:t>
        </w:r>
      </w:hyperlink>
      <w:r w:rsidRPr="00F77A08">
        <w:rPr>
          <w:rFonts w:asciiTheme="minorHAnsi" w:hAnsiTheme="minorHAnsi" w:cstheme="minorHAnsi"/>
          <w:color w:val="000000"/>
          <w:sz w:val="22"/>
          <w:szCs w:val="22"/>
        </w:rPr>
        <w:t>: cr. </w:t>
      </w:r>
      <w:hyperlink r:id="rId874" w:tooltip="Admin. Register toc" w:history="1">
        <w:r w:rsidRPr="00F77A08">
          <w:rPr>
            <w:rStyle w:val="Hyperlink"/>
            <w:rFonts w:asciiTheme="minorHAnsi" w:hAnsiTheme="minorHAnsi" w:cstheme="minorHAnsi"/>
            <w:color w:val="426986"/>
            <w:sz w:val="22"/>
            <w:szCs w:val="22"/>
          </w:rPr>
          <w:t>Register May 2021 No. 785</w:t>
        </w:r>
      </w:hyperlink>
      <w:r w:rsidRPr="00F77A08">
        <w:rPr>
          <w:rFonts w:asciiTheme="minorHAnsi" w:hAnsiTheme="minorHAnsi" w:cstheme="minorHAnsi"/>
          <w:color w:val="000000"/>
          <w:sz w:val="22"/>
          <w:szCs w:val="22"/>
        </w:rPr>
        <w:t>, eff. 6-1-21.</w:t>
      </w:r>
    </w:p>
    <w:p w14:paraId="467980B8" w14:textId="77777777" w:rsidR="00690FB4" w:rsidRDefault="00690FB4" w:rsidP="000F2DEC">
      <w:pPr>
        <w:shd w:val="clear" w:color="auto" w:fill="FFFFFF"/>
        <w:ind w:hanging="480"/>
        <w:rPr>
          <w:rStyle w:val="qsnumsectnum"/>
          <w:rFonts w:asciiTheme="minorHAnsi" w:eastAsiaTheme="majorEastAsia" w:hAnsiTheme="minorHAnsi" w:cstheme="minorHAnsi"/>
          <w:b/>
          <w:bCs/>
          <w:color w:val="000000"/>
          <w:sz w:val="22"/>
          <w:szCs w:val="22"/>
        </w:rPr>
      </w:pPr>
    </w:p>
    <w:p w14:paraId="79FF5B2A" w14:textId="77777777" w:rsidR="00690FB4" w:rsidRPr="00690FB4" w:rsidRDefault="000F2DEC" w:rsidP="00FF4D0F">
      <w:pPr>
        <w:pStyle w:val="Heading4"/>
      </w:pPr>
      <w:r w:rsidRPr="00690FB4">
        <w:rPr>
          <w:rStyle w:val="qsnumsectnum"/>
          <w:rFonts w:cstheme="majorHAnsi"/>
          <w:color w:val="8C282F"/>
        </w:rPr>
        <w:t>UWS 11.15</w:t>
      </w:r>
      <w:r w:rsidRPr="00690FB4">
        <w:t> </w:t>
      </w:r>
      <w:r w:rsidRPr="00690FB4">
        <w:rPr>
          <w:rStyle w:val="qstitlesection"/>
          <w:rFonts w:cstheme="majorHAnsi"/>
          <w:color w:val="8C282F"/>
        </w:rPr>
        <w:t> Application of Title IX misconduct disciplinary procedure.</w:t>
      </w:r>
      <w:r w:rsidRPr="00690FB4">
        <w:t> </w:t>
      </w:r>
    </w:p>
    <w:p w14:paraId="60D02E2A" w14:textId="775459A1"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Fonts w:asciiTheme="minorHAnsi" w:hAnsiTheme="minorHAnsi" w:cstheme="minorHAnsi"/>
          <w:color w:val="000000"/>
          <w:sz w:val="22"/>
          <w:szCs w:val="22"/>
        </w:rPr>
        <w:t>This disciplinary procedure for Title IX misconduct will be used only when all of the following requirements are met:</w:t>
      </w:r>
    </w:p>
    <w:p w14:paraId="2D87E7D6"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(1)</w:t>
      </w:r>
      <w:r w:rsidRPr="00F77A08">
        <w:rPr>
          <w:rFonts w:asciiTheme="minorHAnsi" w:hAnsiTheme="minorHAnsi" w:cstheme="minorHAnsi"/>
          <w:color w:val="000000"/>
          <w:sz w:val="22"/>
          <w:szCs w:val="22"/>
        </w:rPr>
        <w:t> </w:t>
      </w:r>
      <w:r w:rsidRPr="00F77A08">
        <w:rPr>
          <w:rFonts w:asciiTheme="minorHAnsi" w:hAnsiTheme="minorHAnsi" w:cstheme="minorHAnsi"/>
          <w:color w:val="000000"/>
          <w:sz w:val="22"/>
          <w:szCs w:val="22"/>
        </w:rPr>
        <w:t>There is a formal Title IX complaint alleging Title IX misconduct on the basis of sex.</w:t>
      </w:r>
    </w:p>
    <w:p w14:paraId="51D5C9C5"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(2)</w:t>
      </w:r>
      <w:r w:rsidRPr="00F77A08">
        <w:rPr>
          <w:rFonts w:asciiTheme="minorHAnsi" w:hAnsiTheme="minorHAnsi" w:cstheme="minorHAnsi"/>
          <w:color w:val="000000"/>
          <w:sz w:val="22"/>
          <w:szCs w:val="22"/>
        </w:rPr>
        <w:t> </w:t>
      </w:r>
      <w:r w:rsidRPr="00F77A08">
        <w:rPr>
          <w:rFonts w:asciiTheme="minorHAnsi" w:hAnsiTheme="minorHAnsi" w:cstheme="minorHAnsi"/>
          <w:color w:val="000000"/>
          <w:sz w:val="22"/>
          <w:szCs w:val="22"/>
        </w:rPr>
        <w:t>The conduct occurred in the United States.</w:t>
      </w:r>
    </w:p>
    <w:p w14:paraId="11AA59EB"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(3)</w:t>
      </w:r>
      <w:r w:rsidRPr="00F77A08">
        <w:rPr>
          <w:rFonts w:asciiTheme="minorHAnsi" w:hAnsiTheme="minorHAnsi" w:cstheme="minorHAnsi"/>
          <w:color w:val="000000"/>
          <w:sz w:val="22"/>
          <w:szCs w:val="22"/>
        </w:rPr>
        <w:t> </w:t>
      </w:r>
      <w:r w:rsidRPr="00F77A08">
        <w:rPr>
          <w:rFonts w:asciiTheme="minorHAnsi" w:hAnsiTheme="minorHAnsi" w:cstheme="minorHAnsi"/>
          <w:color w:val="000000"/>
          <w:sz w:val="22"/>
          <w:szCs w:val="22"/>
        </w:rPr>
        <w:t>The conduct occurred within the university's education programs or activities.</w:t>
      </w:r>
    </w:p>
    <w:p w14:paraId="4F484D8F"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(4)</w:t>
      </w:r>
      <w:r w:rsidRPr="00F77A08">
        <w:rPr>
          <w:rFonts w:asciiTheme="minorHAnsi" w:hAnsiTheme="minorHAnsi" w:cstheme="minorHAnsi"/>
          <w:color w:val="000000"/>
          <w:sz w:val="22"/>
          <w:szCs w:val="22"/>
        </w:rPr>
        <w:t> </w:t>
      </w:r>
      <w:r w:rsidRPr="00F77A08">
        <w:rPr>
          <w:rFonts w:asciiTheme="minorHAnsi" w:hAnsiTheme="minorHAnsi" w:cstheme="minorHAnsi"/>
          <w:color w:val="000000"/>
          <w:sz w:val="22"/>
          <w:szCs w:val="22"/>
        </w:rPr>
        <w:t>The complainant must be participating in or attempting to participate in the education program or activity of the university at the time of filing the formal Title IX complaint.</w:t>
      </w:r>
    </w:p>
    <w:p w14:paraId="23D441D7"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(5)</w:t>
      </w:r>
      <w:r w:rsidRPr="00F77A08">
        <w:rPr>
          <w:rFonts w:asciiTheme="minorHAnsi" w:hAnsiTheme="minorHAnsi" w:cstheme="minorHAnsi"/>
          <w:color w:val="000000"/>
          <w:sz w:val="22"/>
          <w:szCs w:val="22"/>
        </w:rPr>
        <w:t> </w:t>
      </w:r>
      <w:r w:rsidRPr="00F77A08">
        <w:rPr>
          <w:rFonts w:asciiTheme="minorHAnsi" w:hAnsiTheme="minorHAnsi" w:cstheme="minorHAnsi"/>
          <w:color w:val="000000"/>
          <w:sz w:val="22"/>
          <w:szCs w:val="22"/>
        </w:rPr>
        <w:t>The complainant or Title IX Coordinator have submitted a written formal Title IX complaint.</w:t>
      </w:r>
    </w:p>
    <w:p w14:paraId="091BA087" w14:textId="77777777" w:rsidR="00690FB4" w:rsidRDefault="00690FB4" w:rsidP="000F2DEC">
      <w:pPr>
        <w:shd w:val="clear" w:color="auto" w:fill="FFFFFF"/>
        <w:ind w:hanging="216"/>
        <w:rPr>
          <w:rFonts w:asciiTheme="minorHAnsi" w:hAnsiTheme="minorHAnsi" w:cstheme="minorHAnsi"/>
          <w:b/>
          <w:bCs/>
          <w:color w:val="000000"/>
          <w:sz w:val="22"/>
          <w:szCs w:val="22"/>
        </w:rPr>
      </w:pPr>
    </w:p>
    <w:p w14:paraId="20EE953F" w14:textId="56154597" w:rsidR="000F2DEC" w:rsidRPr="00F77A08" w:rsidRDefault="000F2DEC" w:rsidP="00690FB4">
      <w:pPr>
        <w:shd w:val="clear" w:color="auto" w:fill="FFFFFF"/>
        <w:ind w:left="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History: </w:t>
      </w:r>
      <w:hyperlink r:id="rId875" w:tooltip="2020 Clearinghouse Rules 61" w:history="1">
        <w:r w:rsidRPr="00F77A08">
          <w:rPr>
            <w:rStyle w:val="Hyperlink"/>
            <w:rFonts w:asciiTheme="minorHAnsi" w:hAnsiTheme="minorHAnsi" w:cstheme="minorHAnsi"/>
            <w:color w:val="426986"/>
            <w:sz w:val="22"/>
            <w:szCs w:val="22"/>
          </w:rPr>
          <w:t>CR 20-061</w:t>
        </w:r>
      </w:hyperlink>
      <w:r w:rsidRPr="00F77A08">
        <w:rPr>
          <w:rFonts w:asciiTheme="minorHAnsi" w:hAnsiTheme="minorHAnsi" w:cstheme="minorHAnsi"/>
          <w:color w:val="000000"/>
          <w:sz w:val="22"/>
          <w:szCs w:val="22"/>
        </w:rPr>
        <w:t>: cr. </w:t>
      </w:r>
      <w:hyperlink r:id="rId876" w:tooltip="Admin. Register toc" w:history="1">
        <w:r w:rsidRPr="00F77A08">
          <w:rPr>
            <w:rStyle w:val="Hyperlink"/>
            <w:rFonts w:asciiTheme="minorHAnsi" w:hAnsiTheme="minorHAnsi" w:cstheme="minorHAnsi"/>
            <w:color w:val="426986"/>
            <w:sz w:val="22"/>
            <w:szCs w:val="22"/>
          </w:rPr>
          <w:t>Register May 2021 No. 785</w:t>
        </w:r>
      </w:hyperlink>
      <w:r w:rsidRPr="00F77A08">
        <w:rPr>
          <w:rFonts w:asciiTheme="minorHAnsi" w:hAnsiTheme="minorHAnsi" w:cstheme="minorHAnsi"/>
          <w:color w:val="000000"/>
          <w:sz w:val="22"/>
          <w:szCs w:val="22"/>
        </w:rPr>
        <w:t>, eff. 6-1-21.</w:t>
      </w:r>
    </w:p>
    <w:p w14:paraId="46DCA33C" w14:textId="77777777" w:rsidR="00690FB4" w:rsidRDefault="00690FB4" w:rsidP="000F2DEC">
      <w:pPr>
        <w:shd w:val="clear" w:color="auto" w:fill="FFFFFF"/>
        <w:ind w:hanging="480"/>
        <w:rPr>
          <w:rStyle w:val="qsnumsectnum"/>
          <w:rFonts w:asciiTheme="minorHAnsi" w:eastAsiaTheme="majorEastAsia" w:hAnsiTheme="minorHAnsi" w:cstheme="minorHAnsi"/>
          <w:b/>
          <w:bCs/>
          <w:color w:val="000000"/>
          <w:sz w:val="22"/>
          <w:szCs w:val="22"/>
        </w:rPr>
      </w:pPr>
    </w:p>
    <w:p w14:paraId="7BE057F1" w14:textId="03EA1963" w:rsidR="000F2DEC" w:rsidRPr="00690FB4" w:rsidRDefault="000F2DEC" w:rsidP="00FF4D0F">
      <w:pPr>
        <w:pStyle w:val="Heading4"/>
      </w:pPr>
      <w:r w:rsidRPr="00690FB4">
        <w:rPr>
          <w:rStyle w:val="qsnumsectnum"/>
          <w:rFonts w:cstheme="majorHAnsi"/>
          <w:color w:val="8C282F"/>
        </w:rPr>
        <w:t>UWS 11.16</w:t>
      </w:r>
      <w:r w:rsidRPr="00690FB4">
        <w:t> </w:t>
      </w:r>
      <w:r w:rsidRPr="00690FB4">
        <w:rPr>
          <w:rStyle w:val="qstitlesection"/>
          <w:rFonts w:cstheme="majorHAnsi"/>
          <w:color w:val="8C282F"/>
        </w:rPr>
        <w:t> Dismissal of formal Title IX complaint and related appeal.</w:t>
      </w:r>
    </w:p>
    <w:p w14:paraId="689AB262"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(1)</w:t>
      </w:r>
      <w:r w:rsidRPr="00F77A08">
        <w:rPr>
          <w:rFonts w:asciiTheme="minorHAnsi" w:hAnsiTheme="minorHAnsi" w:cstheme="minorHAnsi"/>
          <w:b/>
          <w:color w:val="000000"/>
          <w:sz w:val="22"/>
          <w:szCs w:val="22"/>
        </w:rPr>
        <w:t> </w:t>
      </w:r>
      <w:r w:rsidRPr="00F77A08">
        <w:rPr>
          <w:rFonts w:asciiTheme="minorHAnsi" w:hAnsiTheme="minorHAnsi" w:cstheme="minorHAnsi"/>
          <w:b/>
          <w:color w:val="000000"/>
          <w:sz w:val="22"/>
          <w:szCs w:val="22"/>
        </w:rPr>
        <w:t> </w:t>
      </w:r>
      <w:r w:rsidRPr="00F77A08">
        <w:rPr>
          <w:rFonts w:asciiTheme="minorHAnsi" w:hAnsiTheme="minorHAnsi" w:cstheme="minorHAnsi"/>
          <w:color w:val="000000"/>
          <w:sz w:val="22"/>
          <w:szCs w:val="22"/>
        </w:rPr>
        <w:t>The university shall dismiss formal Title IX complaints consisting of allegations that meet any of the following conditions:</w:t>
      </w:r>
    </w:p>
    <w:p w14:paraId="11BA40EE"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(a)</w:t>
      </w:r>
      <w:r w:rsidRPr="00F77A08">
        <w:rPr>
          <w:rFonts w:asciiTheme="minorHAnsi" w:hAnsiTheme="minorHAnsi" w:cstheme="minorHAnsi"/>
          <w:color w:val="000000"/>
          <w:sz w:val="22"/>
          <w:szCs w:val="22"/>
        </w:rPr>
        <w:t> The alleged conduct would not constitute Title IX misconduct if proved.</w:t>
      </w:r>
    </w:p>
    <w:p w14:paraId="3159B072"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(b)</w:t>
      </w:r>
      <w:r w:rsidRPr="00F77A08">
        <w:rPr>
          <w:rFonts w:asciiTheme="minorHAnsi" w:hAnsiTheme="minorHAnsi" w:cstheme="minorHAnsi"/>
          <w:color w:val="000000"/>
          <w:sz w:val="22"/>
          <w:szCs w:val="22"/>
        </w:rPr>
        <w:t> The alleged conduct did not occur in a university education program or activity.</w:t>
      </w:r>
    </w:p>
    <w:p w14:paraId="58D2D1EA"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(c)</w:t>
      </w:r>
      <w:r w:rsidRPr="00F77A08">
        <w:rPr>
          <w:rFonts w:asciiTheme="minorHAnsi" w:hAnsiTheme="minorHAnsi" w:cstheme="minorHAnsi"/>
          <w:color w:val="000000"/>
          <w:sz w:val="22"/>
          <w:szCs w:val="22"/>
        </w:rPr>
        <w:t> The alleged conduct did not involve actions against someone physically located in the United States.</w:t>
      </w:r>
    </w:p>
    <w:p w14:paraId="2ACBE94F"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(2)</w:t>
      </w:r>
      <w:r w:rsidRPr="00F77A08">
        <w:rPr>
          <w:rFonts w:asciiTheme="minorHAnsi" w:hAnsiTheme="minorHAnsi" w:cstheme="minorHAnsi"/>
          <w:color w:val="000000"/>
          <w:sz w:val="22"/>
          <w:szCs w:val="22"/>
        </w:rPr>
        <w:t> </w:t>
      </w:r>
      <w:r w:rsidRPr="00F77A08">
        <w:rPr>
          <w:rFonts w:asciiTheme="minorHAnsi" w:hAnsiTheme="minorHAnsi" w:cstheme="minorHAnsi"/>
          <w:color w:val="000000"/>
          <w:sz w:val="22"/>
          <w:szCs w:val="22"/>
        </w:rPr>
        <w:t>The university may dismiss formal Title IX complaints under any of the following conditions:</w:t>
      </w:r>
    </w:p>
    <w:p w14:paraId="6BC2335E"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(a)</w:t>
      </w:r>
      <w:r w:rsidRPr="00F77A08">
        <w:rPr>
          <w:rFonts w:asciiTheme="minorHAnsi" w:hAnsiTheme="minorHAnsi" w:cstheme="minorHAnsi"/>
          <w:color w:val="000000"/>
          <w:sz w:val="22"/>
          <w:szCs w:val="22"/>
        </w:rPr>
        <w:t> The complainant formally requests in writing to withdraw the formal Title IX complaint.</w:t>
      </w:r>
    </w:p>
    <w:p w14:paraId="14399BC8"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lastRenderedPageBreak/>
        <w:t>(b)</w:t>
      </w:r>
      <w:r w:rsidRPr="00F77A08">
        <w:rPr>
          <w:rFonts w:asciiTheme="minorHAnsi" w:hAnsiTheme="minorHAnsi" w:cstheme="minorHAnsi"/>
          <w:color w:val="000000"/>
          <w:sz w:val="22"/>
          <w:szCs w:val="22"/>
        </w:rPr>
        <w:t> The academic staff member is no longer employed by the university.</w:t>
      </w:r>
    </w:p>
    <w:p w14:paraId="0119FA3D"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(c)</w:t>
      </w:r>
      <w:r w:rsidRPr="00F77A08">
        <w:rPr>
          <w:rFonts w:asciiTheme="minorHAnsi" w:hAnsiTheme="minorHAnsi" w:cstheme="minorHAnsi"/>
          <w:color w:val="000000"/>
          <w:sz w:val="22"/>
          <w:szCs w:val="22"/>
        </w:rPr>
        <w:t> Specific circumstances prevent the university from gathering evidence sufficient to reach a determination on the allegations contained in the formal Title IX complaint.</w:t>
      </w:r>
    </w:p>
    <w:p w14:paraId="5CA19A93"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(3)</w:t>
      </w:r>
      <w:r w:rsidRPr="00F77A08">
        <w:rPr>
          <w:rFonts w:asciiTheme="minorHAnsi" w:hAnsiTheme="minorHAnsi" w:cstheme="minorHAnsi"/>
          <w:color w:val="000000"/>
          <w:sz w:val="22"/>
          <w:szCs w:val="22"/>
        </w:rPr>
        <w:t> </w:t>
      </w:r>
      <w:r w:rsidRPr="00F77A08">
        <w:rPr>
          <w:rFonts w:asciiTheme="minorHAnsi" w:hAnsiTheme="minorHAnsi" w:cstheme="minorHAnsi"/>
          <w:color w:val="000000"/>
          <w:sz w:val="22"/>
          <w:szCs w:val="22"/>
        </w:rPr>
        <w:t>The university generally shall decide whether to dismiss a formal Title IX complaint within 30 days of receipt of the formal complaint, but the university may extend that timeline as necessary. If a formal complaint is dismissed, the university shall provide notice of the dismissal and reasons therefore to the academic staff member and complainant in writing.</w:t>
      </w:r>
    </w:p>
    <w:p w14:paraId="3EB3DDE2"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(4)</w:t>
      </w:r>
      <w:r w:rsidRPr="00F77A08">
        <w:rPr>
          <w:rFonts w:asciiTheme="minorHAnsi" w:hAnsiTheme="minorHAnsi" w:cstheme="minorHAnsi"/>
          <w:color w:val="000000"/>
          <w:sz w:val="22"/>
          <w:szCs w:val="22"/>
        </w:rPr>
        <w:t> </w:t>
      </w:r>
      <w:r w:rsidRPr="00F77A08">
        <w:rPr>
          <w:rFonts w:asciiTheme="minorHAnsi" w:hAnsiTheme="minorHAnsi" w:cstheme="minorHAnsi"/>
          <w:color w:val="000000"/>
          <w:sz w:val="22"/>
          <w:szCs w:val="22"/>
        </w:rPr>
        <w:t>Within 20 days of receipt of the notice of dismissal, the complainant or academic staff member may appeal the dismissal by filing a written appeal with the chancellor. The complainant or academic staff member may appeal on any of the following bases:</w:t>
      </w:r>
    </w:p>
    <w:p w14:paraId="1553FC4C"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(a)</w:t>
      </w:r>
      <w:r w:rsidRPr="00F77A08">
        <w:rPr>
          <w:rFonts w:asciiTheme="minorHAnsi" w:hAnsiTheme="minorHAnsi" w:cstheme="minorHAnsi"/>
          <w:color w:val="000000"/>
          <w:sz w:val="22"/>
          <w:szCs w:val="22"/>
        </w:rPr>
        <w:t> Procedural irregularity that affected the outcome of the matter.</w:t>
      </w:r>
    </w:p>
    <w:p w14:paraId="5202B73D"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(b)</w:t>
      </w:r>
      <w:r w:rsidRPr="00F77A08">
        <w:rPr>
          <w:rFonts w:asciiTheme="minorHAnsi" w:hAnsiTheme="minorHAnsi" w:cstheme="minorHAnsi"/>
          <w:color w:val="000000"/>
          <w:sz w:val="22"/>
          <w:szCs w:val="22"/>
        </w:rPr>
        <w:t> New evidence that was not reasonably available at the time of the dismissal that could affect the outcome of the matter.</w:t>
      </w:r>
    </w:p>
    <w:p w14:paraId="4D3C91E0"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(c)</w:t>
      </w:r>
      <w:r w:rsidRPr="00F77A08">
        <w:rPr>
          <w:rFonts w:asciiTheme="minorHAnsi" w:hAnsiTheme="minorHAnsi" w:cstheme="minorHAnsi"/>
          <w:color w:val="000000"/>
          <w:sz w:val="22"/>
          <w:szCs w:val="22"/>
        </w:rPr>
        <w:t> The university employee making the dismissal decision had a conflict of interest or bias for the academic staff member or against the complainant, or against complainants generally, that affected the dismissal decision.</w:t>
      </w:r>
    </w:p>
    <w:p w14:paraId="27B51BBD"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(5)</w:t>
      </w:r>
      <w:r w:rsidRPr="00F77A08">
        <w:rPr>
          <w:rFonts w:asciiTheme="minorHAnsi" w:hAnsiTheme="minorHAnsi" w:cstheme="minorHAnsi"/>
          <w:color w:val="000000"/>
          <w:sz w:val="22"/>
          <w:szCs w:val="22"/>
        </w:rPr>
        <w:t> </w:t>
      </w:r>
      <w:r w:rsidRPr="00F77A08">
        <w:rPr>
          <w:rFonts w:asciiTheme="minorHAnsi" w:hAnsiTheme="minorHAnsi" w:cstheme="minorHAnsi"/>
          <w:color w:val="000000"/>
          <w:sz w:val="22"/>
          <w:szCs w:val="22"/>
        </w:rPr>
        <w:t>The chancellor shall provide the academic staff member and complainant the opportunity to provide a written statement supporting or challenging the dismissal. The chancellor shall simultaneously issue a decision to the complainant and the academic staff member within 30 days of receipt of a written appeal. The chancellor's decision on the appeal of a dismissal shall be final.</w:t>
      </w:r>
    </w:p>
    <w:p w14:paraId="69F5E192"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(6)</w:t>
      </w:r>
      <w:r w:rsidRPr="00F77A08">
        <w:rPr>
          <w:rFonts w:asciiTheme="minorHAnsi" w:hAnsiTheme="minorHAnsi" w:cstheme="minorHAnsi"/>
          <w:color w:val="000000"/>
          <w:sz w:val="22"/>
          <w:szCs w:val="22"/>
        </w:rPr>
        <w:t> </w:t>
      </w:r>
      <w:r w:rsidRPr="00F77A08">
        <w:rPr>
          <w:rFonts w:asciiTheme="minorHAnsi" w:hAnsiTheme="minorHAnsi" w:cstheme="minorHAnsi"/>
          <w:color w:val="000000"/>
          <w:sz w:val="22"/>
          <w:szCs w:val="22"/>
        </w:rPr>
        <w:t>The dismissal of a formal Title IX complaint does not preclude the university from otherwise pursuing discipline against the academic staff member under other administrative rules or university policies.</w:t>
      </w:r>
    </w:p>
    <w:p w14:paraId="56EFD999" w14:textId="77777777" w:rsidR="00690FB4" w:rsidRDefault="00690FB4" w:rsidP="000F2DEC">
      <w:pPr>
        <w:shd w:val="clear" w:color="auto" w:fill="FFFFFF"/>
        <w:ind w:hanging="216"/>
        <w:rPr>
          <w:rFonts w:asciiTheme="minorHAnsi" w:hAnsiTheme="minorHAnsi" w:cstheme="minorHAnsi"/>
          <w:b/>
          <w:bCs/>
          <w:color w:val="000000"/>
          <w:sz w:val="22"/>
          <w:szCs w:val="22"/>
        </w:rPr>
      </w:pPr>
    </w:p>
    <w:p w14:paraId="18DB9BEC" w14:textId="196F1E73" w:rsidR="000F2DEC" w:rsidRPr="00F77A08" w:rsidRDefault="000F2DEC" w:rsidP="00690FB4">
      <w:pPr>
        <w:shd w:val="clear" w:color="auto" w:fill="FFFFFF"/>
        <w:ind w:left="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History: </w:t>
      </w:r>
      <w:hyperlink r:id="rId877" w:tooltip="2020 Clearinghouse Rules 61" w:history="1">
        <w:r w:rsidRPr="00F77A08">
          <w:rPr>
            <w:rStyle w:val="Hyperlink"/>
            <w:rFonts w:asciiTheme="minorHAnsi" w:hAnsiTheme="minorHAnsi" w:cstheme="minorHAnsi"/>
            <w:color w:val="426986"/>
            <w:sz w:val="22"/>
            <w:szCs w:val="22"/>
          </w:rPr>
          <w:t>CR 20-061</w:t>
        </w:r>
      </w:hyperlink>
      <w:r w:rsidRPr="00F77A08">
        <w:rPr>
          <w:rFonts w:asciiTheme="minorHAnsi" w:hAnsiTheme="minorHAnsi" w:cstheme="minorHAnsi"/>
          <w:color w:val="000000"/>
          <w:sz w:val="22"/>
          <w:szCs w:val="22"/>
        </w:rPr>
        <w:t>: cr. </w:t>
      </w:r>
      <w:hyperlink r:id="rId878" w:tooltip="Admin. Register toc" w:history="1">
        <w:r w:rsidRPr="00F77A08">
          <w:rPr>
            <w:rStyle w:val="Hyperlink"/>
            <w:rFonts w:asciiTheme="minorHAnsi" w:hAnsiTheme="minorHAnsi" w:cstheme="minorHAnsi"/>
            <w:color w:val="426986"/>
            <w:sz w:val="22"/>
            <w:szCs w:val="22"/>
          </w:rPr>
          <w:t>Register May 2021 No. 785</w:t>
        </w:r>
      </w:hyperlink>
      <w:r w:rsidRPr="00F77A08">
        <w:rPr>
          <w:rFonts w:asciiTheme="minorHAnsi" w:hAnsiTheme="minorHAnsi" w:cstheme="minorHAnsi"/>
          <w:color w:val="000000"/>
          <w:sz w:val="22"/>
          <w:szCs w:val="22"/>
        </w:rPr>
        <w:t>, eff. 6-1-21.</w:t>
      </w:r>
    </w:p>
    <w:p w14:paraId="0506F792" w14:textId="77777777" w:rsidR="00690FB4" w:rsidRDefault="00690FB4" w:rsidP="000F2DEC">
      <w:pPr>
        <w:shd w:val="clear" w:color="auto" w:fill="FFFFFF"/>
        <w:ind w:hanging="480"/>
        <w:rPr>
          <w:rStyle w:val="qsnumsectnum"/>
          <w:rFonts w:asciiTheme="minorHAnsi" w:eastAsiaTheme="majorEastAsia" w:hAnsiTheme="minorHAnsi" w:cstheme="minorHAnsi"/>
          <w:b/>
          <w:bCs/>
          <w:color w:val="000000"/>
          <w:sz w:val="22"/>
          <w:szCs w:val="22"/>
        </w:rPr>
      </w:pPr>
    </w:p>
    <w:p w14:paraId="3BF96634" w14:textId="4A7BA8C9" w:rsidR="000F2DEC" w:rsidRPr="00690FB4" w:rsidRDefault="000F2DEC" w:rsidP="00FF4D0F">
      <w:pPr>
        <w:pStyle w:val="Heading4"/>
      </w:pPr>
      <w:r w:rsidRPr="00690FB4">
        <w:rPr>
          <w:rStyle w:val="qsnumsectnum"/>
          <w:rFonts w:cstheme="majorHAnsi"/>
          <w:color w:val="8C282F"/>
        </w:rPr>
        <w:t>UWS 11.17</w:t>
      </w:r>
      <w:r w:rsidRPr="00690FB4">
        <w:t> </w:t>
      </w:r>
      <w:r w:rsidRPr="00690FB4">
        <w:rPr>
          <w:rStyle w:val="qstitlesection"/>
          <w:rFonts w:cstheme="majorHAnsi"/>
          <w:color w:val="8C282F"/>
        </w:rPr>
        <w:t> Investigation of Title IX misconduct allegations.</w:t>
      </w:r>
    </w:p>
    <w:p w14:paraId="69D2BEF1"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(1)</w:t>
      </w:r>
      <w:r w:rsidRPr="00F77A08">
        <w:rPr>
          <w:rFonts w:asciiTheme="minorHAnsi" w:hAnsiTheme="minorHAnsi" w:cstheme="minorHAnsi"/>
          <w:b/>
          <w:color w:val="000000"/>
          <w:sz w:val="22"/>
          <w:szCs w:val="22"/>
        </w:rPr>
        <w:t> </w:t>
      </w:r>
      <w:r w:rsidRPr="00F77A08">
        <w:rPr>
          <w:rFonts w:asciiTheme="minorHAnsi" w:hAnsiTheme="minorHAnsi" w:cstheme="minorHAnsi"/>
          <w:b/>
          <w:color w:val="000000"/>
          <w:sz w:val="22"/>
          <w:szCs w:val="22"/>
        </w:rPr>
        <w:t> </w:t>
      </w:r>
      <w:r w:rsidRPr="00F77A08">
        <w:rPr>
          <w:rFonts w:asciiTheme="minorHAnsi" w:hAnsiTheme="minorHAnsi" w:cstheme="minorHAnsi"/>
          <w:color w:val="000000"/>
          <w:sz w:val="22"/>
          <w:szCs w:val="22"/>
        </w:rPr>
        <w:t>Unless the university dismisses a formal complaint, the university shall appoint an investigator to conduct an investigation of the allegations in the formal complaint.</w:t>
      </w:r>
    </w:p>
    <w:p w14:paraId="54F40C86"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(2)</w:t>
      </w:r>
      <w:r w:rsidRPr="00F77A08">
        <w:rPr>
          <w:rFonts w:asciiTheme="minorHAnsi" w:hAnsiTheme="minorHAnsi" w:cstheme="minorHAnsi"/>
          <w:color w:val="000000"/>
          <w:sz w:val="22"/>
          <w:szCs w:val="22"/>
        </w:rPr>
        <w:t> </w:t>
      </w:r>
      <w:r w:rsidRPr="00F77A08">
        <w:rPr>
          <w:rFonts w:asciiTheme="minorHAnsi" w:hAnsiTheme="minorHAnsi" w:cstheme="minorHAnsi"/>
          <w:color w:val="000000"/>
          <w:sz w:val="22"/>
          <w:szCs w:val="22"/>
        </w:rPr>
        <w:t>The investigator shall provide the academic staff member and the complainant with a notice of investigation. The notice shall include all of the following:</w:t>
      </w:r>
    </w:p>
    <w:p w14:paraId="31915CE1"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(a)</w:t>
      </w:r>
      <w:r w:rsidRPr="00F77A08">
        <w:rPr>
          <w:rFonts w:asciiTheme="minorHAnsi" w:hAnsiTheme="minorHAnsi" w:cstheme="minorHAnsi"/>
          <w:color w:val="000000"/>
          <w:sz w:val="22"/>
          <w:szCs w:val="22"/>
        </w:rPr>
        <w:t> The grievance process, including informal resolution options.</w:t>
      </w:r>
    </w:p>
    <w:p w14:paraId="30A4E24E"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(b)</w:t>
      </w:r>
      <w:r w:rsidRPr="00F77A08">
        <w:rPr>
          <w:rFonts w:asciiTheme="minorHAnsi" w:hAnsiTheme="minorHAnsi" w:cstheme="minorHAnsi"/>
          <w:color w:val="000000"/>
          <w:sz w:val="22"/>
          <w:szCs w:val="22"/>
        </w:rPr>
        <w:t> The allegations of Title IX misconduct with sufficient detail for the academic staff member to prepare a response to the allegations, including the identity of the complainant as well as the date and location of the incident if available.</w:t>
      </w:r>
    </w:p>
    <w:p w14:paraId="408A9783"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(c)</w:t>
      </w:r>
      <w:r w:rsidRPr="00F77A08">
        <w:rPr>
          <w:rFonts w:asciiTheme="minorHAnsi" w:hAnsiTheme="minorHAnsi" w:cstheme="minorHAnsi"/>
          <w:color w:val="000000"/>
          <w:sz w:val="22"/>
          <w:szCs w:val="22"/>
        </w:rPr>
        <w:t> A statement affirming the academic staff member is presumed not responsible for the alleged violation until the disciplinary process finds otherwise.</w:t>
      </w:r>
    </w:p>
    <w:p w14:paraId="1FE359E1"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(d)</w:t>
      </w:r>
      <w:r w:rsidRPr="00F77A08">
        <w:rPr>
          <w:rFonts w:asciiTheme="minorHAnsi" w:hAnsiTheme="minorHAnsi" w:cstheme="minorHAnsi"/>
          <w:color w:val="000000"/>
          <w:sz w:val="22"/>
          <w:szCs w:val="22"/>
        </w:rPr>
        <w:t> The academic staff member and complainant have the right to an advisor of their choice.</w:t>
      </w:r>
    </w:p>
    <w:p w14:paraId="6FFBC5AE"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(e)</w:t>
      </w:r>
      <w:r w:rsidRPr="00F77A08">
        <w:rPr>
          <w:rFonts w:asciiTheme="minorHAnsi" w:hAnsiTheme="minorHAnsi" w:cstheme="minorHAnsi"/>
          <w:color w:val="000000"/>
          <w:sz w:val="22"/>
          <w:szCs w:val="22"/>
        </w:rPr>
        <w:t> The academic staff member and complainant have the right to inspect and review the evidence.</w:t>
      </w:r>
    </w:p>
    <w:p w14:paraId="28DBA637"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(f)</w:t>
      </w:r>
      <w:r w:rsidRPr="00F77A08">
        <w:rPr>
          <w:rFonts w:asciiTheme="minorHAnsi" w:hAnsiTheme="minorHAnsi" w:cstheme="minorHAnsi"/>
          <w:color w:val="000000"/>
          <w:sz w:val="22"/>
          <w:szCs w:val="22"/>
        </w:rPr>
        <w:t> Information about any code of conduct rules which prohibit the academic staff member or the complainant from knowingly making false statements or submitting false information during the disciplinary process.</w:t>
      </w:r>
    </w:p>
    <w:p w14:paraId="0D844527"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(3)</w:t>
      </w:r>
      <w:r w:rsidRPr="00F77A08">
        <w:rPr>
          <w:rFonts w:asciiTheme="minorHAnsi" w:hAnsiTheme="minorHAnsi" w:cstheme="minorHAnsi"/>
          <w:color w:val="000000"/>
          <w:sz w:val="22"/>
          <w:szCs w:val="22"/>
        </w:rPr>
        <w:t> </w:t>
      </w:r>
      <w:r w:rsidRPr="00F77A08">
        <w:rPr>
          <w:rFonts w:asciiTheme="minorHAnsi" w:hAnsiTheme="minorHAnsi" w:cstheme="minorHAnsi"/>
          <w:color w:val="000000"/>
          <w:sz w:val="22"/>
          <w:szCs w:val="22"/>
        </w:rPr>
        <w:t>The parties shall receive an amended notice of investigation any time additional charges are added during the course of an investigation. Formal Title IX complaints involving more than one complainant or respondent may be consolidated if they arise out of the same facts or circumstances.</w:t>
      </w:r>
    </w:p>
    <w:p w14:paraId="265DB359"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(4)</w:t>
      </w:r>
      <w:r w:rsidRPr="00F77A08">
        <w:rPr>
          <w:rFonts w:asciiTheme="minorHAnsi" w:hAnsiTheme="minorHAnsi" w:cstheme="minorHAnsi"/>
          <w:color w:val="000000"/>
          <w:sz w:val="22"/>
          <w:szCs w:val="22"/>
        </w:rPr>
        <w:t> </w:t>
      </w:r>
      <w:r w:rsidRPr="00F77A08">
        <w:rPr>
          <w:rFonts w:asciiTheme="minorHAnsi" w:hAnsiTheme="minorHAnsi" w:cstheme="minorHAnsi"/>
          <w:color w:val="000000"/>
          <w:sz w:val="22"/>
          <w:szCs w:val="22"/>
        </w:rPr>
        <w:t>The university's investigator shall do all of the following:</w:t>
      </w:r>
    </w:p>
    <w:p w14:paraId="73B6306D"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(a)</w:t>
      </w:r>
      <w:r w:rsidRPr="00F77A08">
        <w:rPr>
          <w:rFonts w:asciiTheme="minorHAnsi" w:hAnsiTheme="minorHAnsi" w:cstheme="minorHAnsi"/>
          <w:color w:val="000000"/>
          <w:sz w:val="22"/>
          <w:szCs w:val="22"/>
        </w:rPr>
        <w:t> Provide both the academic staff member and the complainant an equal opportunity to provide witnesses, including fact and expert witnesses, who may be interviewed by the investigators and other inculpatory and exculpatory evidence.</w:t>
      </w:r>
    </w:p>
    <w:p w14:paraId="2F6CB04C"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(b)</w:t>
      </w:r>
      <w:r w:rsidRPr="00F77A08">
        <w:rPr>
          <w:rFonts w:asciiTheme="minorHAnsi" w:hAnsiTheme="minorHAnsi" w:cstheme="minorHAnsi"/>
          <w:color w:val="000000"/>
          <w:sz w:val="22"/>
          <w:szCs w:val="22"/>
        </w:rPr>
        <w:t> Not restrict the ability of either the academic staff member or complainant to discuss the allegations under investigation or to gather and present relevant evidence.</w:t>
      </w:r>
    </w:p>
    <w:p w14:paraId="77B42042"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(c)</w:t>
      </w:r>
      <w:r w:rsidRPr="00F77A08">
        <w:rPr>
          <w:rFonts w:asciiTheme="minorHAnsi" w:hAnsiTheme="minorHAnsi" w:cstheme="minorHAnsi"/>
          <w:color w:val="000000"/>
          <w:sz w:val="22"/>
          <w:szCs w:val="22"/>
        </w:rPr>
        <w:t> Provide the academic staff member and complainant the same opportunity to be accompanied by an advisor of their choice during meetings relating to the investigation but may limit the participation by the advisor so long as those limits are applied equally.</w:t>
      </w:r>
    </w:p>
    <w:p w14:paraId="54467D36"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lastRenderedPageBreak/>
        <w:t>(d)</w:t>
      </w:r>
      <w:r w:rsidRPr="00F77A08">
        <w:rPr>
          <w:rFonts w:asciiTheme="minorHAnsi" w:hAnsiTheme="minorHAnsi" w:cstheme="minorHAnsi"/>
          <w:color w:val="000000"/>
          <w:sz w:val="22"/>
          <w:szCs w:val="22"/>
        </w:rPr>
        <w:t> Provide both the academic staff member and the complainant an equal opportunity to inspect and review any evidence obtained as part of the investigation that is directly related to the allegations raised in a formal complaint, including evidence upon which the university does not intend to rely in reaching a determination regarding responsibility, and inculpatory or exculpatory evidence whether obtained from an academic staff member, complainant, or other source, so that the academic staff member and complainant can meaningfully respond to the evidence prior to conclusion of the investigation.</w:t>
      </w:r>
    </w:p>
    <w:p w14:paraId="2F3E5690"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(5)</w:t>
      </w:r>
      <w:r w:rsidRPr="00F77A08">
        <w:rPr>
          <w:rFonts w:asciiTheme="minorHAnsi" w:hAnsiTheme="minorHAnsi" w:cstheme="minorHAnsi"/>
          <w:color w:val="000000"/>
          <w:sz w:val="22"/>
          <w:szCs w:val="22"/>
        </w:rPr>
        <w:t> </w:t>
      </w:r>
      <w:r w:rsidRPr="00F77A08">
        <w:rPr>
          <w:rFonts w:asciiTheme="minorHAnsi" w:hAnsiTheme="minorHAnsi" w:cstheme="minorHAnsi"/>
          <w:color w:val="000000"/>
          <w:sz w:val="22"/>
          <w:szCs w:val="22"/>
        </w:rPr>
        <w:t>As part of its investigation and disciplinary process, the university may not access, consider, disclose, or otherwise use an academic staff member's or complainant's records that are made or maintained by a physician, psychiatrist, psychologist, or other recognized professional or paraprofessional acting in the professional's or paraprofessional's capacity, or assisting in that capacity, and which are made and maintained in connection with the provision of treatment to the academic staff member or complainant, unless the university obtains the academic staff member's or complainant's voluntary, written consent to do so in relation to the investigation and disciplinary process.</w:t>
      </w:r>
    </w:p>
    <w:p w14:paraId="058B92E8"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(6)</w:t>
      </w:r>
      <w:r w:rsidRPr="00F77A08">
        <w:rPr>
          <w:rFonts w:asciiTheme="minorHAnsi" w:hAnsiTheme="minorHAnsi" w:cstheme="minorHAnsi"/>
          <w:color w:val="000000"/>
          <w:sz w:val="22"/>
          <w:szCs w:val="22"/>
        </w:rPr>
        <w:t> </w:t>
      </w:r>
      <w:r w:rsidRPr="00F77A08">
        <w:rPr>
          <w:rFonts w:asciiTheme="minorHAnsi" w:hAnsiTheme="minorHAnsi" w:cstheme="minorHAnsi"/>
          <w:color w:val="000000"/>
          <w:sz w:val="22"/>
          <w:szCs w:val="22"/>
        </w:rPr>
        <w:t>The university's investigator generally shall complete the investigation and issue a final investigative report within 90 days of the investigator's appointment. However, the investigator may extend the investigation's time frame where circumstances warrant.</w:t>
      </w:r>
    </w:p>
    <w:p w14:paraId="5232C717" w14:textId="77777777" w:rsidR="00690FB4" w:rsidRDefault="00690FB4" w:rsidP="000F2DEC">
      <w:pPr>
        <w:shd w:val="clear" w:color="auto" w:fill="FFFFFF"/>
        <w:ind w:hanging="216"/>
        <w:rPr>
          <w:rFonts w:asciiTheme="minorHAnsi" w:hAnsiTheme="minorHAnsi" w:cstheme="minorHAnsi"/>
          <w:b/>
          <w:bCs/>
          <w:color w:val="000000"/>
          <w:sz w:val="22"/>
          <w:szCs w:val="22"/>
        </w:rPr>
      </w:pPr>
    </w:p>
    <w:p w14:paraId="568F716C" w14:textId="3C2AD4CE" w:rsidR="000F2DEC" w:rsidRPr="00F77A08" w:rsidRDefault="000F2DEC" w:rsidP="00690FB4">
      <w:pPr>
        <w:shd w:val="clear" w:color="auto" w:fill="FFFFFF"/>
        <w:ind w:left="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History: </w:t>
      </w:r>
      <w:hyperlink r:id="rId879" w:tooltip="2020 Clearinghouse Rules 61" w:history="1">
        <w:r w:rsidRPr="00F77A08">
          <w:rPr>
            <w:rStyle w:val="Hyperlink"/>
            <w:rFonts w:asciiTheme="minorHAnsi" w:hAnsiTheme="minorHAnsi" w:cstheme="minorHAnsi"/>
            <w:color w:val="426986"/>
            <w:sz w:val="22"/>
            <w:szCs w:val="22"/>
          </w:rPr>
          <w:t>CR 20-061</w:t>
        </w:r>
      </w:hyperlink>
      <w:r w:rsidRPr="00F77A08">
        <w:rPr>
          <w:rFonts w:asciiTheme="minorHAnsi" w:hAnsiTheme="minorHAnsi" w:cstheme="minorHAnsi"/>
          <w:color w:val="000000"/>
          <w:sz w:val="22"/>
          <w:szCs w:val="22"/>
        </w:rPr>
        <w:t>: cr. </w:t>
      </w:r>
      <w:hyperlink r:id="rId880" w:tooltip="Admin. Register toc" w:history="1">
        <w:r w:rsidRPr="00F77A08">
          <w:rPr>
            <w:rStyle w:val="Hyperlink"/>
            <w:rFonts w:asciiTheme="minorHAnsi" w:hAnsiTheme="minorHAnsi" w:cstheme="minorHAnsi"/>
            <w:color w:val="426986"/>
            <w:sz w:val="22"/>
            <w:szCs w:val="22"/>
          </w:rPr>
          <w:t>Register May 2021 No. 785</w:t>
        </w:r>
      </w:hyperlink>
      <w:r w:rsidRPr="00F77A08">
        <w:rPr>
          <w:rFonts w:asciiTheme="minorHAnsi" w:hAnsiTheme="minorHAnsi" w:cstheme="minorHAnsi"/>
          <w:color w:val="000000"/>
          <w:sz w:val="22"/>
          <w:szCs w:val="22"/>
        </w:rPr>
        <w:t>, eff. 6-1-21; correction in (2) (b), (4) (c) made under s. </w:t>
      </w:r>
      <w:hyperlink r:id="rId881" w:tooltip="Statutes 35.17" w:history="1">
        <w:r w:rsidRPr="00F77A08">
          <w:rPr>
            <w:rStyle w:val="Hyperlink"/>
            <w:rFonts w:asciiTheme="minorHAnsi" w:hAnsiTheme="minorHAnsi" w:cstheme="minorHAnsi"/>
            <w:color w:val="426986"/>
            <w:sz w:val="22"/>
            <w:szCs w:val="22"/>
          </w:rPr>
          <w:t>35.17</w:t>
        </w:r>
      </w:hyperlink>
      <w:r w:rsidRPr="00F77A08">
        <w:rPr>
          <w:rFonts w:asciiTheme="minorHAnsi" w:hAnsiTheme="minorHAnsi" w:cstheme="minorHAnsi"/>
          <w:color w:val="000000"/>
          <w:sz w:val="22"/>
          <w:szCs w:val="22"/>
        </w:rPr>
        <w:t>, Stats., </w:t>
      </w:r>
      <w:hyperlink r:id="rId882" w:tooltip="Admin. Register toc" w:history="1">
        <w:r w:rsidRPr="00F77A08">
          <w:rPr>
            <w:rStyle w:val="Hyperlink"/>
            <w:rFonts w:asciiTheme="minorHAnsi" w:hAnsiTheme="minorHAnsi" w:cstheme="minorHAnsi"/>
            <w:color w:val="426986"/>
            <w:sz w:val="22"/>
            <w:szCs w:val="22"/>
          </w:rPr>
          <w:t>Register May 2021 No. 785</w:t>
        </w:r>
      </w:hyperlink>
      <w:r w:rsidRPr="00F77A08">
        <w:rPr>
          <w:rFonts w:asciiTheme="minorHAnsi" w:hAnsiTheme="minorHAnsi" w:cstheme="minorHAnsi"/>
          <w:color w:val="000000"/>
          <w:sz w:val="22"/>
          <w:szCs w:val="22"/>
        </w:rPr>
        <w:t>.</w:t>
      </w:r>
    </w:p>
    <w:p w14:paraId="5B44E882" w14:textId="77777777" w:rsidR="00690FB4" w:rsidRDefault="00690FB4" w:rsidP="000F2DEC">
      <w:pPr>
        <w:shd w:val="clear" w:color="auto" w:fill="FFFFFF"/>
        <w:ind w:hanging="480"/>
        <w:rPr>
          <w:rStyle w:val="qsnumsectnum"/>
          <w:rFonts w:asciiTheme="minorHAnsi" w:eastAsiaTheme="majorEastAsia" w:hAnsiTheme="minorHAnsi" w:cstheme="minorHAnsi"/>
          <w:b/>
          <w:bCs/>
          <w:color w:val="000000"/>
          <w:sz w:val="22"/>
          <w:szCs w:val="22"/>
        </w:rPr>
      </w:pPr>
    </w:p>
    <w:p w14:paraId="57FF1D57" w14:textId="010C988C" w:rsidR="000F2DEC" w:rsidRPr="00690FB4" w:rsidRDefault="000F2DEC" w:rsidP="00FF4D0F">
      <w:pPr>
        <w:pStyle w:val="Heading4"/>
      </w:pPr>
      <w:r w:rsidRPr="00690FB4">
        <w:rPr>
          <w:rStyle w:val="qsnumsectnum"/>
          <w:rFonts w:cstheme="majorHAnsi"/>
          <w:color w:val="8C282F"/>
        </w:rPr>
        <w:t>UWS 11.18</w:t>
      </w:r>
      <w:r w:rsidRPr="00690FB4">
        <w:t> </w:t>
      </w:r>
      <w:r w:rsidRPr="00690FB4">
        <w:rPr>
          <w:rStyle w:val="qstitlesection"/>
          <w:rFonts w:cstheme="majorHAnsi"/>
          <w:color w:val="8C282F"/>
        </w:rPr>
        <w:t> Review of evidence.</w:t>
      </w:r>
    </w:p>
    <w:p w14:paraId="71157C07"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(1)</w:t>
      </w:r>
      <w:r w:rsidRPr="00F77A08">
        <w:rPr>
          <w:rFonts w:asciiTheme="minorHAnsi" w:hAnsiTheme="minorHAnsi" w:cstheme="minorHAnsi"/>
          <w:b/>
          <w:color w:val="000000"/>
          <w:sz w:val="22"/>
          <w:szCs w:val="22"/>
        </w:rPr>
        <w:t> </w:t>
      </w:r>
      <w:r w:rsidRPr="00F77A08">
        <w:rPr>
          <w:rFonts w:asciiTheme="minorHAnsi" w:hAnsiTheme="minorHAnsi" w:cstheme="minorHAnsi"/>
          <w:b/>
          <w:color w:val="000000"/>
          <w:sz w:val="22"/>
          <w:szCs w:val="22"/>
        </w:rPr>
        <w:t> </w:t>
      </w:r>
      <w:r w:rsidRPr="00F77A08">
        <w:rPr>
          <w:rFonts w:asciiTheme="minorHAnsi" w:hAnsiTheme="minorHAnsi" w:cstheme="minorHAnsi"/>
          <w:color w:val="000000"/>
          <w:sz w:val="22"/>
          <w:szCs w:val="22"/>
        </w:rPr>
        <w:t>Prior to completion of the final investigative report, the investigator shall send to the academic staff member and complainant and their respective advisors, if any, the evidence gathered during the investigation for inspection and review by the academic staff member and the complainant. The evidence may be provided in an electronic format or a hard copy. The evidence provided includes evidence upon which the university does not intend to rely in reaching a determination regarding responsibility, and inculpatory or exculpatory evidence, whether obtained from the academic staff member, complainant or other source to permit the academic staff member and complainant to meaningfully respond to the evidence prior to conclusion of the investigation.</w:t>
      </w:r>
    </w:p>
    <w:p w14:paraId="6044082F"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(2)</w:t>
      </w:r>
      <w:r w:rsidRPr="00F77A08">
        <w:rPr>
          <w:rFonts w:asciiTheme="minorHAnsi" w:hAnsiTheme="minorHAnsi" w:cstheme="minorHAnsi"/>
          <w:color w:val="000000"/>
          <w:sz w:val="22"/>
          <w:szCs w:val="22"/>
        </w:rPr>
        <w:t> </w:t>
      </w:r>
      <w:r w:rsidRPr="00F77A08">
        <w:rPr>
          <w:rFonts w:asciiTheme="minorHAnsi" w:hAnsiTheme="minorHAnsi" w:cstheme="minorHAnsi"/>
          <w:color w:val="000000"/>
          <w:sz w:val="22"/>
          <w:szCs w:val="22"/>
        </w:rPr>
        <w:t>The academic staff member and the complainant shall have at least 10 days to submit a written response to the evidence. The investigator shall consider any written responses prior to completion of the final investigative report.</w:t>
      </w:r>
    </w:p>
    <w:p w14:paraId="39920377" w14:textId="77777777" w:rsidR="00690FB4" w:rsidRDefault="00690FB4" w:rsidP="000F2DEC">
      <w:pPr>
        <w:shd w:val="clear" w:color="auto" w:fill="FFFFFF"/>
        <w:ind w:hanging="216"/>
        <w:rPr>
          <w:rFonts w:asciiTheme="minorHAnsi" w:hAnsiTheme="minorHAnsi" w:cstheme="minorHAnsi"/>
          <w:b/>
          <w:bCs/>
          <w:color w:val="000000"/>
          <w:sz w:val="22"/>
          <w:szCs w:val="22"/>
        </w:rPr>
      </w:pPr>
    </w:p>
    <w:p w14:paraId="2CFAE5CA" w14:textId="61E56CF6" w:rsidR="000F2DEC" w:rsidRPr="00F77A08" w:rsidRDefault="000F2DEC" w:rsidP="00690FB4">
      <w:pPr>
        <w:shd w:val="clear" w:color="auto" w:fill="FFFFFF"/>
        <w:ind w:left="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History: </w:t>
      </w:r>
      <w:hyperlink r:id="rId883" w:tooltip="2020 Clearinghouse Rules 61" w:history="1">
        <w:r w:rsidRPr="00F77A08">
          <w:rPr>
            <w:rStyle w:val="Hyperlink"/>
            <w:rFonts w:asciiTheme="minorHAnsi" w:hAnsiTheme="minorHAnsi" w:cstheme="minorHAnsi"/>
            <w:color w:val="426986"/>
            <w:sz w:val="22"/>
            <w:szCs w:val="22"/>
          </w:rPr>
          <w:t>CR 20-061</w:t>
        </w:r>
      </w:hyperlink>
      <w:r w:rsidRPr="00F77A08">
        <w:rPr>
          <w:rFonts w:asciiTheme="minorHAnsi" w:hAnsiTheme="minorHAnsi" w:cstheme="minorHAnsi"/>
          <w:color w:val="000000"/>
          <w:sz w:val="22"/>
          <w:szCs w:val="22"/>
        </w:rPr>
        <w:t>: cr. </w:t>
      </w:r>
      <w:hyperlink r:id="rId884" w:tooltip="Admin. Register toc" w:history="1">
        <w:r w:rsidRPr="00F77A08">
          <w:rPr>
            <w:rStyle w:val="Hyperlink"/>
            <w:rFonts w:asciiTheme="minorHAnsi" w:hAnsiTheme="minorHAnsi" w:cstheme="minorHAnsi"/>
            <w:color w:val="426986"/>
            <w:sz w:val="22"/>
            <w:szCs w:val="22"/>
          </w:rPr>
          <w:t>Register May 2021 No. 785</w:t>
        </w:r>
      </w:hyperlink>
      <w:r w:rsidRPr="00F77A08">
        <w:rPr>
          <w:rFonts w:asciiTheme="minorHAnsi" w:hAnsiTheme="minorHAnsi" w:cstheme="minorHAnsi"/>
          <w:color w:val="000000"/>
          <w:sz w:val="22"/>
          <w:szCs w:val="22"/>
        </w:rPr>
        <w:t>, eff. 6-1-21.</w:t>
      </w:r>
    </w:p>
    <w:p w14:paraId="413564C3" w14:textId="77777777" w:rsidR="00690FB4" w:rsidRDefault="00690FB4" w:rsidP="000F2DEC">
      <w:pPr>
        <w:shd w:val="clear" w:color="auto" w:fill="FFFFFF"/>
        <w:ind w:hanging="480"/>
        <w:rPr>
          <w:rStyle w:val="qsnumsectnum"/>
          <w:rFonts w:asciiTheme="minorHAnsi" w:eastAsiaTheme="majorEastAsia" w:hAnsiTheme="minorHAnsi" w:cstheme="minorHAnsi"/>
          <w:b/>
          <w:bCs/>
          <w:color w:val="000000"/>
          <w:sz w:val="22"/>
          <w:szCs w:val="22"/>
        </w:rPr>
      </w:pPr>
    </w:p>
    <w:p w14:paraId="3B8FC408" w14:textId="77777777" w:rsidR="00690FB4" w:rsidRPr="00690FB4" w:rsidRDefault="000F2DEC" w:rsidP="00FF4D0F">
      <w:pPr>
        <w:pStyle w:val="Heading4"/>
      </w:pPr>
      <w:r w:rsidRPr="00690FB4">
        <w:rPr>
          <w:rStyle w:val="qsnumsectnum"/>
          <w:rFonts w:cstheme="majorHAnsi"/>
          <w:color w:val="8C282F"/>
        </w:rPr>
        <w:t>UWS 11.19</w:t>
      </w:r>
      <w:r w:rsidRPr="00690FB4">
        <w:t> </w:t>
      </w:r>
      <w:r w:rsidRPr="00690FB4">
        <w:rPr>
          <w:rStyle w:val="qstitlesection"/>
          <w:rFonts w:cstheme="majorHAnsi"/>
          <w:color w:val="8C282F"/>
        </w:rPr>
        <w:t> Final investigative report.</w:t>
      </w:r>
      <w:r w:rsidRPr="00690FB4">
        <w:t> </w:t>
      </w:r>
    </w:p>
    <w:p w14:paraId="304E53BF" w14:textId="27D1BA5F" w:rsidR="000F2DEC" w:rsidRPr="00F77A08" w:rsidRDefault="000F2DEC" w:rsidP="00690FB4">
      <w:pPr>
        <w:shd w:val="clear" w:color="auto" w:fill="FFFFFF"/>
        <w:rPr>
          <w:rFonts w:asciiTheme="minorHAnsi" w:hAnsiTheme="minorHAnsi" w:cstheme="minorHAnsi"/>
          <w:color w:val="000000"/>
          <w:sz w:val="22"/>
          <w:szCs w:val="22"/>
        </w:rPr>
      </w:pPr>
      <w:r w:rsidRPr="00F77A08">
        <w:rPr>
          <w:rFonts w:asciiTheme="minorHAnsi" w:hAnsiTheme="minorHAnsi" w:cstheme="minorHAnsi"/>
          <w:color w:val="000000"/>
          <w:sz w:val="22"/>
          <w:szCs w:val="22"/>
        </w:rPr>
        <w:t>The investigator shall create a final investigative report that fairly summarizes relevant evidence and send the report to the academic staff member, the complainant, and their advisors, if any, for their review and response at least 10 days prior to a hearing. The written report shall be delivered simultaneously to the academic staff member and complainant at least 10 days prior to a hearing. The university shall, upon receipt of the final investigative report, proceed to schedule a live hearing on the matter. A hearing shall be conducted unless the academic staff member and the complainant both waive, in writing, the right to such a hearing.</w:t>
      </w:r>
    </w:p>
    <w:p w14:paraId="70CCBF09" w14:textId="77777777" w:rsidR="00690FB4" w:rsidRDefault="00690FB4" w:rsidP="000F2DEC">
      <w:pPr>
        <w:shd w:val="clear" w:color="auto" w:fill="FFFFFF"/>
        <w:ind w:hanging="216"/>
        <w:rPr>
          <w:rFonts w:asciiTheme="minorHAnsi" w:hAnsiTheme="minorHAnsi" w:cstheme="minorHAnsi"/>
          <w:b/>
          <w:bCs/>
          <w:color w:val="000000"/>
          <w:sz w:val="22"/>
          <w:szCs w:val="22"/>
        </w:rPr>
      </w:pPr>
    </w:p>
    <w:p w14:paraId="47EF864D" w14:textId="38675FA3" w:rsidR="000F2DEC" w:rsidRPr="00F77A08" w:rsidRDefault="000F2DEC" w:rsidP="00690FB4">
      <w:pPr>
        <w:shd w:val="clear" w:color="auto" w:fill="FFFFFF"/>
        <w:ind w:left="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History: </w:t>
      </w:r>
      <w:hyperlink r:id="rId885" w:tooltip="2020 Clearinghouse Rules 61" w:history="1">
        <w:r w:rsidRPr="00F77A08">
          <w:rPr>
            <w:rStyle w:val="Hyperlink"/>
            <w:rFonts w:asciiTheme="minorHAnsi" w:hAnsiTheme="minorHAnsi" w:cstheme="minorHAnsi"/>
            <w:color w:val="426986"/>
            <w:sz w:val="22"/>
            <w:szCs w:val="22"/>
          </w:rPr>
          <w:t>CR 20-061</w:t>
        </w:r>
      </w:hyperlink>
      <w:r w:rsidRPr="00F77A08">
        <w:rPr>
          <w:rFonts w:asciiTheme="minorHAnsi" w:hAnsiTheme="minorHAnsi" w:cstheme="minorHAnsi"/>
          <w:color w:val="000000"/>
          <w:sz w:val="22"/>
          <w:szCs w:val="22"/>
        </w:rPr>
        <w:t>: cr. </w:t>
      </w:r>
      <w:hyperlink r:id="rId886" w:tooltip="Admin. Register toc" w:history="1">
        <w:r w:rsidRPr="00F77A08">
          <w:rPr>
            <w:rStyle w:val="Hyperlink"/>
            <w:rFonts w:asciiTheme="minorHAnsi" w:hAnsiTheme="minorHAnsi" w:cstheme="minorHAnsi"/>
            <w:color w:val="426986"/>
            <w:sz w:val="22"/>
            <w:szCs w:val="22"/>
          </w:rPr>
          <w:t>Register May 2021 No. 785</w:t>
        </w:r>
      </w:hyperlink>
      <w:r w:rsidRPr="00F77A08">
        <w:rPr>
          <w:rFonts w:asciiTheme="minorHAnsi" w:hAnsiTheme="minorHAnsi" w:cstheme="minorHAnsi"/>
          <w:color w:val="000000"/>
          <w:sz w:val="22"/>
          <w:szCs w:val="22"/>
        </w:rPr>
        <w:t>, eff. 6-1-21.</w:t>
      </w:r>
    </w:p>
    <w:p w14:paraId="4BCEBA03" w14:textId="77777777" w:rsidR="00690FB4" w:rsidRDefault="00690FB4" w:rsidP="000F2DEC">
      <w:pPr>
        <w:shd w:val="clear" w:color="auto" w:fill="FFFFFF"/>
        <w:ind w:hanging="480"/>
        <w:rPr>
          <w:rStyle w:val="qsnumsectnum"/>
          <w:rFonts w:asciiTheme="minorHAnsi" w:eastAsiaTheme="majorEastAsia" w:hAnsiTheme="minorHAnsi" w:cstheme="minorHAnsi"/>
          <w:b/>
          <w:bCs/>
          <w:color w:val="000000"/>
          <w:sz w:val="22"/>
          <w:szCs w:val="22"/>
        </w:rPr>
      </w:pPr>
    </w:p>
    <w:p w14:paraId="4B000F7D" w14:textId="79C9BFC4" w:rsidR="000F2DEC" w:rsidRPr="00690FB4" w:rsidRDefault="000F2DEC" w:rsidP="00FF4D0F">
      <w:pPr>
        <w:pStyle w:val="Heading4"/>
      </w:pPr>
      <w:r w:rsidRPr="00690FB4">
        <w:rPr>
          <w:rStyle w:val="qsnumsectnum"/>
          <w:rFonts w:cstheme="majorHAnsi"/>
          <w:color w:val="8C282F"/>
        </w:rPr>
        <w:t>UWS 11.20</w:t>
      </w:r>
      <w:r w:rsidRPr="00690FB4">
        <w:t> </w:t>
      </w:r>
      <w:r w:rsidRPr="00690FB4">
        <w:rPr>
          <w:rStyle w:val="qstitlesection"/>
          <w:rFonts w:cstheme="majorHAnsi"/>
          <w:color w:val="8C282F"/>
        </w:rPr>
        <w:t> Standing academic staff committee and hearing examiner.</w:t>
      </w:r>
    </w:p>
    <w:p w14:paraId="5C5F0E3E"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(1)</w:t>
      </w:r>
      <w:r w:rsidRPr="00F77A08">
        <w:rPr>
          <w:rFonts w:asciiTheme="minorHAnsi" w:hAnsiTheme="minorHAnsi" w:cstheme="minorHAnsi"/>
          <w:b/>
          <w:color w:val="000000"/>
          <w:sz w:val="22"/>
          <w:szCs w:val="22"/>
        </w:rPr>
        <w:t> </w:t>
      </w:r>
      <w:r w:rsidRPr="00F77A08">
        <w:rPr>
          <w:rFonts w:asciiTheme="minorHAnsi" w:hAnsiTheme="minorHAnsi" w:cstheme="minorHAnsi"/>
          <w:b/>
          <w:color w:val="000000"/>
          <w:sz w:val="22"/>
          <w:szCs w:val="22"/>
        </w:rPr>
        <w:t> </w:t>
      </w:r>
      <w:r w:rsidRPr="00F77A08">
        <w:rPr>
          <w:rFonts w:asciiTheme="minorHAnsi" w:hAnsiTheme="minorHAnsi" w:cstheme="minorHAnsi"/>
          <w:color w:val="000000"/>
          <w:sz w:val="22"/>
          <w:szCs w:val="22"/>
        </w:rPr>
        <w:t xml:space="preserve">The chancellor of each university, in consultation with academic staff representatives, shall adopt policies providing for the designation of a Title IX misconduct hearing examiner. The chancellor shall select hearing examiners pursuant to these policies to hear academic staff dismissal and discipline cases. Additionally, the academic staff of each university shall provide a standing hearing committee charged with hearing academic staff dismissal and discipline cases. The chancellor shall appoint the presiding member of the hearing committee, who may be a </w:t>
      </w:r>
      <w:r w:rsidRPr="00F77A08">
        <w:rPr>
          <w:rFonts w:asciiTheme="minorHAnsi" w:hAnsiTheme="minorHAnsi" w:cstheme="minorHAnsi"/>
          <w:color w:val="000000"/>
          <w:sz w:val="22"/>
          <w:szCs w:val="22"/>
        </w:rPr>
        <w:lastRenderedPageBreak/>
        <w:t>hearing examiner. The academic staff member shall have the right to decide whether a hearing examiner or a hearing committee will hear the matter.</w:t>
      </w:r>
    </w:p>
    <w:p w14:paraId="45B24693"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Style w:val="qsnotenote"/>
          <w:rFonts w:asciiTheme="minorHAnsi" w:hAnsiTheme="minorHAnsi" w:cstheme="minorHAnsi"/>
          <w:b/>
          <w:color w:val="000000"/>
          <w:sz w:val="22"/>
          <w:szCs w:val="22"/>
        </w:rPr>
        <w:t>Note: </w:t>
      </w:r>
      <w:r w:rsidRPr="00F77A08">
        <w:rPr>
          <w:rFonts w:asciiTheme="minorHAnsi" w:hAnsiTheme="minorHAnsi" w:cstheme="minorHAnsi"/>
          <w:color w:val="000000"/>
          <w:sz w:val="22"/>
          <w:szCs w:val="22"/>
        </w:rPr>
        <w:t>The last sentence of sub. (1) should read “the university”, not “the academic staff member.” The intent was for the university to make this decision. This will be corrected in future rulemaking.</w:t>
      </w:r>
    </w:p>
    <w:p w14:paraId="634A5E60"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(2)</w:t>
      </w:r>
      <w:r w:rsidRPr="00F77A08">
        <w:rPr>
          <w:rFonts w:asciiTheme="minorHAnsi" w:hAnsiTheme="minorHAnsi" w:cstheme="minorHAnsi"/>
          <w:color w:val="000000"/>
          <w:sz w:val="22"/>
          <w:szCs w:val="22"/>
        </w:rPr>
        <w:t> </w:t>
      </w:r>
      <w:r w:rsidRPr="00F77A08">
        <w:rPr>
          <w:rFonts w:asciiTheme="minorHAnsi" w:hAnsiTheme="minorHAnsi" w:cstheme="minorHAnsi"/>
          <w:color w:val="000000"/>
          <w:sz w:val="22"/>
          <w:szCs w:val="22"/>
        </w:rPr>
        <w:t>The hearing committee or the hearing examiner shall conduct the hearing, make a verbatim record of the hearing, and transmit such record along with factual findings and decision to the chancellor. The hearing shall be held no later than 45 days after completion of the final investigative report except that this time limit may be extended by the hearing committee or the hearing examiner.</w:t>
      </w:r>
    </w:p>
    <w:p w14:paraId="497CAB5C" w14:textId="77777777" w:rsidR="00690FB4" w:rsidRDefault="00690FB4" w:rsidP="000F2DEC">
      <w:pPr>
        <w:shd w:val="clear" w:color="auto" w:fill="FFFFFF"/>
        <w:ind w:hanging="216"/>
        <w:rPr>
          <w:rFonts w:asciiTheme="minorHAnsi" w:hAnsiTheme="minorHAnsi" w:cstheme="minorHAnsi"/>
          <w:b/>
          <w:bCs/>
          <w:color w:val="000000"/>
          <w:sz w:val="22"/>
          <w:szCs w:val="22"/>
        </w:rPr>
      </w:pPr>
    </w:p>
    <w:p w14:paraId="37137513" w14:textId="7478630C" w:rsidR="000F2DEC" w:rsidRPr="00F77A08" w:rsidRDefault="000F2DEC" w:rsidP="00690FB4">
      <w:pPr>
        <w:shd w:val="clear" w:color="auto" w:fill="FFFFFF"/>
        <w:ind w:left="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History: </w:t>
      </w:r>
      <w:hyperlink r:id="rId887" w:tooltip="2020 Clearinghouse Rules 61" w:history="1">
        <w:r w:rsidRPr="00F77A08">
          <w:rPr>
            <w:rStyle w:val="Hyperlink"/>
            <w:rFonts w:asciiTheme="minorHAnsi" w:hAnsiTheme="minorHAnsi" w:cstheme="minorHAnsi"/>
            <w:color w:val="426986"/>
            <w:sz w:val="22"/>
            <w:szCs w:val="22"/>
          </w:rPr>
          <w:t>CR 20-061</w:t>
        </w:r>
      </w:hyperlink>
      <w:r w:rsidRPr="00F77A08">
        <w:rPr>
          <w:rFonts w:asciiTheme="minorHAnsi" w:hAnsiTheme="minorHAnsi" w:cstheme="minorHAnsi"/>
          <w:color w:val="000000"/>
          <w:sz w:val="22"/>
          <w:szCs w:val="22"/>
        </w:rPr>
        <w:t>: cr. </w:t>
      </w:r>
      <w:hyperlink r:id="rId888" w:tooltip="Admin. Register toc" w:history="1">
        <w:r w:rsidRPr="00F77A08">
          <w:rPr>
            <w:rStyle w:val="Hyperlink"/>
            <w:rFonts w:asciiTheme="minorHAnsi" w:hAnsiTheme="minorHAnsi" w:cstheme="minorHAnsi"/>
            <w:color w:val="426986"/>
            <w:sz w:val="22"/>
            <w:szCs w:val="22"/>
          </w:rPr>
          <w:t>Register May 2021 No. 785</w:t>
        </w:r>
      </w:hyperlink>
      <w:r w:rsidRPr="00F77A08">
        <w:rPr>
          <w:rFonts w:asciiTheme="minorHAnsi" w:hAnsiTheme="minorHAnsi" w:cstheme="minorHAnsi"/>
          <w:color w:val="000000"/>
          <w:sz w:val="22"/>
          <w:szCs w:val="22"/>
        </w:rPr>
        <w:t>, eff. 6-1-21.</w:t>
      </w:r>
    </w:p>
    <w:p w14:paraId="3AC3CE41" w14:textId="77777777" w:rsidR="00690FB4" w:rsidRDefault="00690FB4" w:rsidP="000F2DEC">
      <w:pPr>
        <w:shd w:val="clear" w:color="auto" w:fill="FFFFFF"/>
        <w:ind w:hanging="480"/>
        <w:rPr>
          <w:rStyle w:val="qsnumsectnum"/>
          <w:rFonts w:asciiTheme="minorHAnsi" w:eastAsiaTheme="majorEastAsia" w:hAnsiTheme="minorHAnsi" w:cstheme="minorHAnsi"/>
          <w:b/>
          <w:bCs/>
          <w:color w:val="000000"/>
          <w:sz w:val="22"/>
          <w:szCs w:val="22"/>
        </w:rPr>
      </w:pPr>
    </w:p>
    <w:p w14:paraId="007F1879" w14:textId="4EC6C6C2" w:rsidR="000F2DEC" w:rsidRPr="00690FB4" w:rsidRDefault="000F2DEC" w:rsidP="00FF4D0F">
      <w:pPr>
        <w:pStyle w:val="Heading4"/>
      </w:pPr>
      <w:r w:rsidRPr="00690FB4">
        <w:rPr>
          <w:rStyle w:val="qsnumsectnum"/>
          <w:rFonts w:cstheme="majorHAnsi"/>
          <w:color w:val="8C282F"/>
        </w:rPr>
        <w:t>UWS 11.21</w:t>
      </w:r>
      <w:r w:rsidRPr="00690FB4">
        <w:t> </w:t>
      </w:r>
      <w:r w:rsidRPr="00690FB4">
        <w:rPr>
          <w:rStyle w:val="qstitlesection"/>
          <w:rFonts w:cstheme="majorHAnsi"/>
          <w:color w:val="8C282F"/>
        </w:rPr>
        <w:t> Adequate due process.</w:t>
      </w:r>
    </w:p>
    <w:p w14:paraId="26DA80C6"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(1)</w:t>
      </w:r>
      <w:r w:rsidRPr="00F77A08">
        <w:rPr>
          <w:rFonts w:asciiTheme="minorHAnsi" w:hAnsiTheme="minorHAnsi" w:cstheme="minorHAnsi"/>
          <w:b/>
          <w:color w:val="000000"/>
          <w:sz w:val="22"/>
          <w:szCs w:val="22"/>
        </w:rPr>
        <w:t> </w:t>
      </w:r>
      <w:r w:rsidRPr="00F77A08">
        <w:rPr>
          <w:rFonts w:asciiTheme="minorHAnsi" w:hAnsiTheme="minorHAnsi" w:cstheme="minorHAnsi"/>
          <w:b/>
          <w:color w:val="000000"/>
          <w:sz w:val="22"/>
          <w:szCs w:val="22"/>
        </w:rPr>
        <w:t> </w:t>
      </w:r>
      <w:r w:rsidRPr="00F77A08">
        <w:rPr>
          <w:rFonts w:asciiTheme="minorHAnsi" w:hAnsiTheme="minorHAnsi" w:cstheme="minorHAnsi"/>
          <w:color w:val="000000"/>
          <w:sz w:val="22"/>
          <w:szCs w:val="22"/>
        </w:rPr>
        <w:t>A fair hearing for an academic staff member against whom dismissal or other discipline is sought shall include all of the following:</w:t>
      </w:r>
    </w:p>
    <w:p w14:paraId="278AE2DB"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(a)</w:t>
      </w:r>
      <w:r w:rsidRPr="00F77A08">
        <w:rPr>
          <w:rFonts w:asciiTheme="minorHAnsi" w:hAnsiTheme="minorHAnsi" w:cstheme="minorHAnsi"/>
          <w:color w:val="000000"/>
          <w:sz w:val="22"/>
          <w:szCs w:val="22"/>
        </w:rPr>
        <w:t> Service of written notice of a live hearing on the allegations in the formal complaint at least 10 days prior to the hearing.</w:t>
      </w:r>
    </w:p>
    <w:p w14:paraId="162DB002"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(b)</w:t>
      </w:r>
      <w:r w:rsidRPr="00F77A08">
        <w:rPr>
          <w:rFonts w:asciiTheme="minorHAnsi" w:hAnsiTheme="minorHAnsi" w:cstheme="minorHAnsi"/>
          <w:color w:val="000000"/>
          <w:sz w:val="22"/>
          <w:szCs w:val="22"/>
        </w:rPr>
        <w:t> A right to the names of witnesses and of access to documentary and other evidence which serve as the basis for seeking dismissal or other discipline.</w:t>
      </w:r>
    </w:p>
    <w:p w14:paraId="71C600A5"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(c)</w:t>
      </w:r>
      <w:r w:rsidRPr="00F77A08">
        <w:rPr>
          <w:rFonts w:asciiTheme="minorHAnsi" w:hAnsiTheme="minorHAnsi" w:cstheme="minorHAnsi"/>
          <w:color w:val="000000"/>
          <w:sz w:val="22"/>
          <w:szCs w:val="22"/>
        </w:rPr>
        <w:t> A right for the complainant and academic staff member to be heard on their own behalf.</w:t>
      </w:r>
    </w:p>
    <w:p w14:paraId="5413C02D"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(d)</w:t>
      </w:r>
      <w:r w:rsidRPr="00F77A08">
        <w:rPr>
          <w:rFonts w:asciiTheme="minorHAnsi" w:hAnsiTheme="minorHAnsi" w:cstheme="minorHAnsi"/>
          <w:color w:val="000000"/>
          <w:sz w:val="22"/>
          <w:szCs w:val="22"/>
        </w:rPr>
        <w:t> A right to an advisor, counsel, or other representatives, and to offer witnesses. The academic staff member's or complainant's advisor or counsel may ask all witnesses relevant questions and follow-up questions, including those challenging credibility. Credibility determinations, however, may not be made based on a person's status as a complainant, respondent, or witness. If the academic staff member does not have an advisor, the university shall provide the academic staff member, without charge, an advisor of the university's choice to conduct cross-examination on behalf of the academic staff member. The advisor may be an attorney.</w:t>
      </w:r>
    </w:p>
    <w:p w14:paraId="14C054BE"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(e)</w:t>
      </w:r>
      <w:r w:rsidRPr="00F77A08">
        <w:rPr>
          <w:rFonts w:asciiTheme="minorHAnsi" w:hAnsiTheme="minorHAnsi" w:cstheme="minorHAnsi"/>
          <w:color w:val="000000"/>
          <w:sz w:val="22"/>
          <w:szCs w:val="22"/>
        </w:rPr>
        <w:t> A right to confront and cross-examine adverse witnesses. The academic staff member's or complainant's advisor shall conduct cross examination directly, orally, and in real time. The academic staff member and the complainant may not personally conduct cross examination. If the academic staff member, the complainant, or a witness does not submit to cross-examination at the hearing, the hearing committee or the hearing examiner may not rely on any statement of the academic staff member, complainant, or witness in reaching its findings and recommendations. However, the hearing committee or hearing examiner may not draw a negative inference in reaching its findings and recommendations based solely on the absence of an academic staff member, complainant, or witness from the hearing or refusal to answer cross-examination or other questions.</w:t>
      </w:r>
    </w:p>
    <w:p w14:paraId="317FC10F"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(f)</w:t>
      </w:r>
      <w:r w:rsidRPr="00F77A08">
        <w:rPr>
          <w:rFonts w:asciiTheme="minorHAnsi" w:hAnsiTheme="minorHAnsi" w:cstheme="minorHAnsi"/>
          <w:color w:val="000000"/>
          <w:sz w:val="22"/>
          <w:szCs w:val="22"/>
        </w:rPr>
        <w:t> A verbatim record of all hearings, which might be a sound recording, made available at no cost for inspection and review.</w:t>
      </w:r>
    </w:p>
    <w:p w14:paraId="0D1E3398"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(g)</w:t>
      </w:r>
      <w:r w:rsidRPr="00F77A08">
        <w:rPr>
          <w:rFonts w:asciiTheme="minorHAnsi" w:hAnsiTheme="minorHAnsi" w:cstheme="minorHAnsi"/>
          <w:color w:val="000000"/>
          <w:sz w:val="22"/>
          <w:szCs w:val="22"/>
        </w:rPr>
        <w:t> Written findings of fact supporting the decision based on the hearing record. The written findings of fact and decision shall include all of the following:</w:t>
      </w:r>
    </w:p>
    <w:p w14:paraId="5AAE0B36" w14:textId="77777777" w:rsidR="000F2DEC" w:rsidRPr="00F77A08" w:rsidRDefault="000F2DEC" w:rsidP="00690FB4">
      <w:pPr>
        <w:shd w:val="clear" w:color="auto" w:fill="FFFFFF"/>
        <w:ind w:left="1195" w:hanging="475"/>
        <w:rPr>
          <w:rFonts w:asciiTheme="minorHAnsi" w:hAnsiTheme="minorHAnsi" w:cstheme="minorHAnsi"/>
          <w:color w:val="000000"/>
          <w:sz w:val="22"/>
          <w:szCs w:val="22"/>
        </w:rPr>
      </w:pPr>
      <w:r w:rsidRPr="00F77A08">
        <w:rPr>
          <w:rStyle w:val="qsnumsubdnum"/>
          <w:rFonts w:asciiTheme="minorHAnsi" w:hAnsiTheme="minorHAnsi" w:cstheme="minorHAnsi"/>
          <w:b/>
          <w:color w:val="000000"/>
          <w:sz w:val="22"/>
          <w:szCs w:val="22"/>
        </w:rPr>
        <w:t>1.</w:t>
      </w:r>
      <w:r w:rsidRPr="00F77A08">
        <w:rPr>
          <w:rFonts w:asciiTheme="minorHAnsi" w:hAnsiTheme="minorHAnsi" w:cstheme="minorHAnsi"/>
          <w:color w:val="000000"/>
          <w:sz w:val="22"/>
          <w:szCs w:val="22"/>
        </w:rPr>
        <w:t> Identification of the allegations potentially constituting Title IX misconduct.</w:t>
      </w:r>
    </w:p>
    <w:p w14:paraId="61F0EAE9" w14:textId="77777777" w:rsidR="000F2DEC" w:rsidRPr="00F77A08" w:rsidRDefault="000F2DEC" w:rsidP="00690FB4">
      <w:pPr>
        <w:shd w:val="clear" w:color="auto" w:fill="FFFFFF"/>
        <w:ind w:left="1195" w:hanging="475"/>
        <w:rPr>
          <w:rFonts w:asciiTheme="minorHAnsi" w:hAnsiTheme="minorHAnsi" w:cstheme="minorHAnsi"/>
          <w:color w:val="000000"/>
          <w:sz w:val="22"/>
          <w:szCs w:val="22"/>
        </w:rPr>
      </w:pPr>
      <w:r w:rsidRPr="00F77A08">
        <w:rPr>
          <w:rStyle w:val="qsnumsubdnum"/>
          <w:rFonts w:asciiTheme="minorHAnsi" w:hAnsiTheme="minorHAnsi" w:cstheme="minorHAnsi"/>
          <w:b/>
          <w:color w:val="000000"/>
          <w:sz w:val="22"/>
          <w:szCs w:val="22"/>
        </w:rPr>
        <w:t>2.</w:t>
      </w:r>
      <w:r w:rsidRPr="00F77A08">
        <w:rPr>
          <w:rFonts w:asciiTheme="minorHAnsi" w:hAnsiTheme="minorHAnsi" w:cstheme="minorHAnsi"/>
          <w:color w:val="000000"/>
          <w:sz w:val="22"/>
          <w:szCs w:val="22"/>
        </w:rPr>
        <w:t> A description of the procedural steps taken from the receipt of the formal complaint through the hearing committee's or hearing examiner's decision, including any notifications to the academic staff member and the complainant, interviews with the academic staff member, the complainant, and witnesses, site visits, methods used to gather evidence, and hearings held.</w:t>
      </w:r>
    </w:p>
    <w:p w14:paraId="7270D3BE" w14:textId="77777777" w:rsidR="000F2DEC" w:rsidRPr="00F77A08" w:rsidRDefault="000F2DEC" w:rsidP="00690FB4">
      <w:pPr>
        <w:shd w:val="clear" w:color="auto" w:fill="FFFFFF"/>
        <w:ind w:left="1195" w:hanging="475"/>
        <w:rPr>
          <w:rFonts w:asciiTheme="minorHAnsi" w:hAnsiTheme="minorHAnsi" w:cstheme="minorHAnsi"/>
          <w:color w:val="000000"/>
          <w:sz w:val="22"/>
          <w:szCs w:val="22"/>
        </w:rPr>
      </w:pPr>
      <w:r w:rsidRPr="00F77A08">
        <w:rPr>
          <w:rStyle w:val="qsnumsubdnum"/>
          <w:rFonts w:asciiTheme="minorHAnsi" w:hAnsiTheme="minorHAnsi" w:cstheme="minorHAnsi"/>
          <w:b/>
          <w:color w:val="000000"/>
          <w:sz w:val="22"/>
          <w:szCs w:val="22"/>
        </w:rPr>
        <w:t>3.</w:t>
      </w:r>
      <w:r w:rsidRPr="00F77A08">
        <w:rPr>
          <w:rFonts w:asciiTheme="minorHAnsi" w:hAnsiTheme="minorHAnsi" w:cstheme="minorHAnsi"/>
          <w:color w:val="000000"/>
          <w:sz w:val="22"/>
          <w:szCs w:val="22"/>
        </w:rPr>
        <w:t> Conclusions regarding the application of the university's conduct rules and policies to the facts including the following: a determination regarding responsibility for each allegation and the rationale behind each decision, any disciplinary sanction recommended to be imposed, any remedies recommended to restore or preserve equal access to the university's educational program or activity, and the university's procedures and permissible bases for complainant and academic staff member to appeal.</w:t>
      </w:r>
    </w:p>
    <w:p w14:paraId="6D781DD3"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(h)</w:t>
      </w:r>
      <w:r w:rsidRPr="00F77A08">
        <w:rPr>
          <w:rFonts w:asciiTheme="minorHAnsi" w:hAnsiTheme="minorHAnsi" w:cstheme="minorHAnsi"/>
          <w:color w:val="000000"/>
          <w:sz w:val="22"/>
          <w:szCs w:val="22"/>
        </w:rPr>
        <w:t> Admissibility of evidence is governed by s. </w:t>
      </w:r>
      <w:hyperlink r:id="rId889" w:tooltip="Statutes 227.45(1)" w:history="1">
        <w:r w:rsidRPr="00F77A08">
          <w:rPr>
            <w:rStyle w:val="Hyperlink"/>
            <w:rFonts w:asciiTheme="minorHAnsi" w:hAnsiTheme="minorHAnsi" w:cstheme="minorHAnsi"/>
            <w:color w:val="426986"/>
            <w:sz w:val="22"/>
            <w:szCs w:val="22"/>
          </w:rPr>
          <w:t>227.45 (1)</w:t>
        </w:r>
      </w:hyperlink>
      <w:r w:rsidRPr="00F77A08">
        <w:rPr>
          <w:rFonts w:asciiTheme="minorHAnsi" w:hAnsiTheme="minorHAnsi" w:cstheme="minorHAnsi"/>
          <w:color w:val="000000"/>
          <w:sz w:val="22"/>
          <w:szCs w:val="22"/>
        </w:rPr>
        <w:t> to </w:t>
      </w:r>
      <w:hyperlink r:id="rId890" w:tooltip="Statutes 227.45(4)" w:history="1">
        <w:r w:rsidRPr="00F77A08">
          <w:rPr>
            <w:rStyle w:val="Hyperlink"/>
            <w:rFonts w:asciiTheme="minorHAnsi" w:hAnsiTheme="minorHAnsi" w:cstheme="minorHAnsi"/>
            <w:color w:val="426986"/>
            <w:sz w:val="22"/>
            <w:szCs w:val="22"/>
          </w:rPr>
          <w:t>(4)</w:t>
        </w:r>
      </w:hyperlink>
      <w:r w:rsidRPr="00F77A08">
        <w:rPr>
          <w:rFonts w:asciiTheme="minorHAnsi" w:hAnsiTheme="minorHAnsi" w:cstheme="minorHAnsi"/>
          <w:color w:val="000000"/>
          <w:sz w:val="22"/>
          <w:szCs w:val="22"/>
        </w:rPr>
        <w:t xml:space="preserve">, Stats. Only relevant questions may be asked of the academic staff member, the complainant, and any witnesses. The hearing committee or hearing examiner shall determine whether a question is relevant and explain the decision to exclude a question as not relevant. </w:t>
      </w:r>
      <w:r w:rsidRPr="00F77A08">
        <w:rPr>
          <w:rFonts w:asciiTheme="minorHAnsi" w:hAnsiTheme="minorHAnsi" w:cstheme="minorHAnsi"/>
          <w:color w:val="000000"/>
          <w:sz w:val="22"/>
          <w:szCs w:val="22"/>
        </w:rPr>
        <w:lastRenderedPageBreak/>
        <w:t>Questions and evidence about the complainant's sexual predisposition or prior sexual behavior are not relevant, unless such questions or evidence are offered to prove that someone other than the academic staff member committed the conduct alleged by the complainant, or unless the questions or evidence concern specific incidents of the complainant's prior sexual behavior with the academic staff member and are offered to prove consent.</w:t>
      </w:r>
    </w:p>
    <w:p w14:paraId="341D26F5"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(i)</w:t>
      </w:r>
      <w:r w:rsidRPr="00F77A08">
        <w:rPr>
          <w:rFonts w:asciiTheme="minorHAnsi" w:hAnsiTheme="minorHAnsi" w:cstheme="minorHAnsi"/>
          <w:color w:val="000000"/>
          <w:sz w:val="22"/>
          <w:szCs w:val="22"/>
        </w:rPr>
        <w:t> Upon the academic staff member's request, the university shall provide for the hearing to occur with academic staff member and complainant located in separate rooms with technology enabling the hearing committee or hearing examiner, the academic staff member, and the complainant to simultaneously see and hear witnesses answering questions.</w:t>
      </w:r>
    </w:p>
    <w:p w14:paraId="5D6C4FDB"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(2)</w:t>
      </w:r>
      <w:r w:rsidRPr="00F77A08">
        <w:rPr>
          <w:rFonts w:asciiTheme="minorHAnsi" w:hAnsiTheme="minorHAnsi" w:cstheme="minorHAnsi"/>
          <w:color w:val="000000"/>
          <w:sz w:val="22"/>
          <w:szCs w:val="22"/>
        </w:rPr>
        <w:t> </w:t>
      </w:r>
      <w:r w:rsidRPr="00F77A08">
        <w:rPr>
          <w:rFonts w:asciiTheme="minorHAnsi" w:hAnsiTheme="minorHAnsi" w:cstheme="minorHAnsi"/>
          <w:color w:val="000000"/>
          <w:sz w:val="22"/>
          <w:szCs w:val="22"/>
        </w:rPr>
        <w:t>The complainant shall have all the rights provided to the academic staff member in sub. </w:t>
      </w:r>
      <w:hyperlink r:id="rId891" w:tooltip="Admin. Code UWS 11.21(1)(a)" w:history="1">
        <w:r w:rsidRPr="00F77A08">
          <w:rPr>
            <w:rStyle w:val="Hyperlink"/>
            <w:rFonts w:asciiTheme="minorHAnsi" w:hAnsiTheme="minorHAnsi" w:cstheme="minorHAnsi"/>
            <w:color w:val="426986"/>
            <w:sz w:val="22"/>
            <w:szCs w:val="22"/>
          </w:rPr>
          <w:t>(1) (a)</w:t>
        </w:r>
      </w:hyperlink>
      <w:r w:rsidRPr="00F77A08">
        <w:rPr>
          <w:rFonts w:asciiTheme="minorHAnsi" w:hAnsiTheme="minorHAnsi" w:cstheme="minorHAnsi"/>
          <w:color w:val="000000"/>
          <w:sz w:val="22"/>
          <w:szCs w:val="22"/>
        </w:rPr>
        <w:t> to </w:t>
      </w:r>
      <w:hyperlink r:id="rId892" w:tooltip="Admin. Code UWS 11.21(1)(i)" w:history="1">
        <w:r w:rsidRPr="00F77A08">
          <w:rPr>
            <w:rStyle w:val="Hyperlink"/>
            <w:rFonts w:asciiTheme="minorHAnsi" w:hAnsiTheme="minorHAnsi" w:cstheme="minorHAnsi"/>
            <w:color w:val="426986"/>
            <w:sz w:val="22"/>
            <w:szCs w:val="22"/>
          </w:rPr>
          <w:t>(i)</w:t>
        </w:r>
      </w:hyperlink>
      <w:r w:rsidRPr="00F77A08">
        <w:rPr>
          <w:rFonts w:asciiTheme="minorHAnsi" w:hAnsiTheme="minorHAnsi" w:cstheme="minorHAnsi"/>
          <w:color w:val="000000"/>
          <w:sz w:val="22"/>
          <w:szCs w:val="22"/>
        </w:rPr>
        <w:t>.</w:t>
      </w:r>
    </w:p>
    <w:p w14:paraId="70D6F3DA" w14:textId="77777777" w:rsidR="00690FB4" w:rsidRDefault="00690FB4" w:rsidP="000F2DEC">
      <w:pPr>
        <w:shd w:val="clear" w:color="auto" w:fill="FFFFFF"/>
        <w:ind w:hanging="216"/>
        <w:rPr>
          <w:rFonts w:asciiTheme="minorHAnsi" w:hAnsiTheme="minorHAnsi" w:cstheme="minorHAnsi"/>
          <w:b/>
          <w:bCs/>
          <w:color w:val="000000"/>
          <w:sz w:val="22"/>
          <w:szCs w:val="22"/>
        </w:rPr>
      </w:pPr>
    </w:p>
    <w:p w14:paraId="1F407002" w14:textId="6146B692" w:rsidR="000F2DEC" w:rsidRPr="00F77A08" w:rsidRDefault="000F2DEC" w:rsidP="00690FB4">
      <w:pPr>
        <w:shd w:val="clear" w:color="auto" w:fill="FFFFFF"/>
        <w:ind w:left="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History: </w:t>
      </w:r>
      <w:hyperlink r:id="rId893" w:tooltip="2020 Clearinghouse Rules 61" w:history="1">
        <w:r w:rsidRPr="00F77A08">
          <w:rPr>
            <w:rStyle w:val="Hyperlink"/>
            <w:rFonts w:asciiTheme="minorHAnsi" w:hAnsiTheme="minorHAnsi" w:cstheme="minorHAnsi"/>
            <w:color w:val="426986"/>
            <w:sz w:val="22"/>
            <w:szCs w:val="22"/>
          </w:rPr>
          <w:t>CR 20-061</w:t>
        </w:r>
      </w:hyperlink>
      <w:r w:rsidRPr="00F77A08">
        <w:rPr>
          <w:rFonts w:asciiTheme="minorHAnsi" w:hAnsiTheme="minorHAnsi" w:cstheme="minorHAnsi"/>
          <w:color w:val="000000"/>
          <w:sz w:val="22"/>
          <w:szCs w:val="22"/>
        </w:rPr>
        <w:t>: cr. </w:t>
      </w:r>
      <w:hyperlink r:id="rId894" w:tooltip="Admin. Register toc" w:history="1">
        <w:r w:rsidRPr="00F77A08">
          <w:rPr>
            <w:rStyle w:val="Hyperlink"/>
            <w:rFonts w:asciiTheme="minorHAnsi" w:hAnsiTheme="minorHAnsi" w:cstheme="minorHAnsi"/>
            <w:color w:val="426986"/>
            <w:sz w:val="22"/>
            <w:szCs w:val="22"/>
          </w:rPr>
          <w:t>Register May 2021 No. 785</w:t>
        </w:r>
      </w:hyperlink>
      <w:r w:rsidRPr="00F77A08">
        <w:rPr>
          <w:rFonts w:asciiTheme="minorHAnsi" w:hAnsiTheme="minorHAnsi" w:cstheme="minorHAnsi"/>
          <w:color w:val="000000"/>
          <w:sz w:val="22"/>
          <w:szCs w:val="22"/>
        </w:rPr>
        <w:t>, eff. 6-1-21; correction in (1) (h) made under s. </w:t>
      </w:r>
      <w:hyperlink r:id="rId895" w:tooltip="Statutes 35.17" w:history="1">
        <w:r w:rsidRPr="00F77A08">
          <w:rPr>
            <w:rStyle w:val="Hyperlink"/>
            <w:rFonts w:asciiTheme="minorHAnsi" w:hAnsiTheme="minorHAnsi" w:cstheme="minorHAnsi"/>
            <w:color w:val="426986"/>
            <w:sz w:val="22"/>
            <w:szCs w:val="22"/>
          </w:rPr>
          <w:t>35.17</w:t>
        </w:r>
      </w:hyperlink>
      <w:r w:rsidRPr="00F77A08">
        <w:rPr>
          <w:rFonts w:asciiTheme="minorHAnsi" w:hAnsiTheme="minorHAnsi" w:cstheme="minorHAnsi"/>
          <w:color w:val="000000"/>
          <w:sz w:val="22"/>
          <w:szCs w:val="22"/>
        </w:rPr>
        <w:t>, Stats., </w:t>
      </w:r>
      <w:hyperlink r:id="rId896" w:tooltip="Admin. Register toc" w:history="1">
        <w:r w:rsidRPr="00F77A08">
          <w:rPr>
            <w:rStyle w:val="Hyperlink"/>
            <w:rFonts w:asciiTheme="minorHAnsi" w:hAnsiTheme="minorHAnsi" w:cstheme="minorHAnsi"/>
            <w:color w:val="426986"/>
            <w:sz w:val="22"/>
            <w:szCs w:val="22"/>
          </w:rPr>
          <w:t>Register May 2021 No. 785</w:t>
        </w:r>
      </w:hyperlink>
      <w:r w:rsidRPr="00F77A08">
        <w:rPr>
          <w:rFonts w:asciiTheme="minorHAnsi" w:hAnsiTheme="minorHAnsi" w:cstheme="minorHAnsi"/>
          <w:color w:val="000000"/>
          <w:sz w:val="22"/>
          <w:szCs w:val="22"/>
        </w:rPr>
        <w:t>.</w:t>
      </w:r>
    </w:p>
    <w:p w14:paraId="5486DB52" w14:textId="77777777" w:rsidR="00690FB4" w:rsidRDefault="00690FB4" w:rsidP="000F2DEC">
      <w:pPr>
        <w:shd w:val="clear" w:color="auto" w:fill="FFFFFF"/>
        <w:ind w:hanging="480"/>
        <w:rPr>
          <w:rStyle w:val="qsnumsectnum"/>
          <w:rFonts w:asciiTheme="minorHAnsi" w:eastAsiaTheme="majorEastAsia" w:hAnsiTheme="minorHAnsi" w:cstheme="minorHAnsi"/>
          <w:b/>
          <w:bCs/>
          <w:color w:val="000000"/>
          <w:sz w:val="22"/>
          <w:szCs w:val="22"/>
        </w:rPr>
      </w:pPr>
    </w:p>
    <w:p w14:paraId="0615C257" w14:textId="0155D2DB" w:rsidR="000F2DEC" w:rsidRPr="00690FB4" w:rsidRDefault="000F2DEC" w:rsidP="00FF4D0F">
      <w:pPr>
        <w:pStyle w:val="Heading4"/>
      </w:pPr>
      <w:r w:rsidRPr="00690FB4">
        <w:rPr>
          <w:rStyle w:val="qsnumsectnum"/>
          <w:rFonts w:cstheme="majorHAnsi"/>
          <w:color w:val="8C282F"/>
        </w:rPr>
        <w:t>UWS 11.22</w:t>
      </w:r>
      <w:r w:rsidRPr="00690FB4">
        <w:t> </w:t>
      </w:r>
      <w:r w:rsidRPr="00690FB4">
        <w:rPr>
          <w:rStyle w:val="qstitlesection"/>
          <w:rFonts w:cstheme="majorHAnsi"/>
          <w:color w:val="8C282F"/>
        </w:rPr>
        <w:t> Procedural guarantees.</w:t>
      </w:r>
    </w:p>
    <w:p w14:paraId="0BCD2D45"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(1)</w:t>
      </w:r>
      <w:r w:rsidRPr="00F77A08">
        <w:rPr>
          <w:rFonts w:asciiTheme="minorHAnsi" w:hAnsiTheme="minorHAnsi" w:cstheme="minorHAnsi"/>
          <w:b/>
          <w:color w:val="000000"/>
          <w:sz w:val="22"/>
          <w:szCs w:val="22"/>
        </w:rPr>
        <w:t> </w:t>
      </w:r>
      <w:r w:rsidRPr="00F77A08">
        <w:rPr>
          <w:rFonts w:asciiTheme="minorHAnsi" w:hAnsiTheme="minorHAnsi" w:cstheme="minorHAnsi"/>
          <w:b/>
          <w:color w:val="000000"/>
          <w:sz w:val="22"/>
          <w:szCs w:val="22"/>
        </w:rPr>
        <w:t> </w:t>
      </w:r>
      <w:r w:rsidRPr="00F77A08">
        <w:rPr>
          <w:rFonts w:asciiTheme="minorHAnsi" w:hAnsiTheme="minorHAnsi" w:cstheme="minorHAnsi"/>
          <w:color w:val="000000"/>
          <w:sz w:val="22"/>
          <w:szCs w:val="22"/>
        </w:rPr>
        <w:t>Any hearing held shall comply with the requirements set forth in UWS 11.21. All of the following requirements shall also be observed:</w:t>
      </w:r>
    </w:p>
    <w:p w14:paraId="594E633E"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(a)</w:t>
      </w:r>
      <w:r w:rsidRPr="00F77A08">
        <w:rPr>
          <w:rFonts w:asciiTheme="minorHAnsi" w:hAnsiTheme="minorHAnsi" w:cstheme="minorHAnsi"/>
          <w:color w:val="000000"/>
          <w:sz w:val="22"/>
          <w:szCs w:val="22"/>
        </w:rPr>
        <w:t> The burden of proof of the existence of just cause to support dismissal, or of grounds to support other discipline, is on the university administration.</w:t>
      </w:r>
    </w:p>
    <w:p w14:paraId="2F421DB0"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(b)</w:t>
      </w:r>
      <w:r w:rsidRPr="00F77A08">
        <w:rPr>
          <w:rFonts w:asciiTheme="minorHAnsi" w:hAnsiTheme="minorHAnsi" w:cstheme="minorHAnsi"/>
          <w:color w:val="000000"/>
          <w:sz w:val="22"/>
          <w:szCs w:val="22"/>
        </w:rPr>
        <w:t> The standard of proof shall be a preponderance of the evidence.</w:t>
      </w:r>
    </w:p>
    <w:p w14:paraId="1679AC73"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(c)</w:t>
      </w:r>
      <w:r w:rsidRPr="00F77A08">
        <w:rPr>
          <w:rFonts w:asciiTheme="minorHAnsi" w:hAnsiTheme="minorHAnsi" w:cstheme="minorHAnsi"/>
          <w:color w:val="000000"/>
          <w:sz w:val="22"/>
          <w:szCs w:val="22"/>
        </w:rPr>
        <w:t> No academic staff member who participated in the investigation of allegations leading to the filing of a statement of charges, or who participated in the filing of a statement of charges, or who is a material witness, shall be qualified to sit on the hearing committee in that case.</w:t>
      </w:r>
    </w:p>
    <w:p w14:paraId="54D98481"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(d)</w:t>
      </w:r>
      <w:r w:rsidRPr="00F77A08">
        <w:rPr>
          <w:rFonts w:asciiTheme="minorHAnsi" w:hAnsiTheme="minorHAnsi" w:cstheme="minorHAnsi"/>
          <w:color w:val="000000"/>
          <w:sz w:val="22"/>
          <w:szCs w:val="22"/>
        </w:rPr>
        <w:t> No university employee or other person who participated in the investigation of allegations leading to the filing of a statement of charges, or who participated in the filing of a statement of charges, or who is a material witness, shall be qualified to serve as the hearing examiner in that case.</w:t>
      </w:r>
    </w:p>
    <w:p w14:paraId="37BD22B4"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(e)</w:t>
      </w:r>
      <w:r w:rsidRPr="00F77A08">
        <w:rPr>
          <w:rFonts w:asciiTheme="minorHAnsi" w:hAnsiTheme="minorHAnsi" w:cstheme="minorHAnsi"/>
          <w:color w:val="000000"/>
          <w:sz w:val="22"/>
          <w:szCs w:val="22"/>
        </w:rPr>
        <w:t> The hearing shall be closed unless the academic staff member requests an open hearing, in which case it shall be open.</w:t>
      </w:r>
    </w:p>
    <w:p w14:paraId="6DE9250F"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otenote"/>
          <w:rFonts w:asciiTheme="minorHAnsi" w:hAnsiTheme="minorHAnsi" w:cstheme="minorHAnsi"/>
          <w:b/>
          <w:color w:val="000000"/>
          <w:sz w:val="22"/>
          <w:szCs w:val="22"/>
        </w:rPr>
        <w:t>Note: </w:t>
      </w:r>
      <w:r w:rsidRPr="00F77A08">
        <w:rPr>
          <w:rFonts w:asciiTheme="minorHAnsi" w:hAnsiTheme="minorHAnsi" w:cstheme="minorHAnsi"/>
          <w:color w:val="000000"/>
          <w:sz w:val="22"/>
          <w:szCs w:val="22"/>
        </w:rPr>
        <w:t>This right was intended to be given to the complainant as well. This will be corrected in future rulemaking.</w:t>
      </w:r>
    </w:p>
    <w:p w14:paraId="243FB034"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otenote"/>
          <w:rFonts w:asciiTheme="minorHAnsi" w:hAnsiTheme="minorHAnsi" w:cstheme="minorHAnsi"/>
          <w:b/>
          <w:color w:val="000000"/>
          <w:sz w:val="22"/>
          <w:szCs w:val="22"/>
        </w:rPr>
        <w:t>Note: </w:t>
      </w:r>
      <w:r w:rsidRPr="00F77A08">
        <w:rPr>
          <w:rFonts w:asciiTheme="minorHAnsi" w:hAnsiTheme="minorHAnsi" w:cstheme="minorHAnsi"/>
          <w:color w:val="000000"/>
          <w:sz w:val="22"/>
          <w:szCs w:val="22"/>
        </w:rPr>
        <w:t>See subch. </w:t>
      </w:r>
      <w:hyperlink r:id="rId897" w:tooltip="Statutes subch. V of ch. 19" w:history="1">
        <w:r w:rsidRPr="00F77A08">
          <w:rPr>
            <w:rStyle w:val="Hyperlink"/>
            <w:rFonts w:asciiTheme="minorHAnsi" w:hAnsiTheme="minorHAnsi" w:cstheme="minorHAnsi"/>
            <w:color w:val="426986"/>
            <w:sz w:val="22"/>
            <w:szCs w:val="22"/>
          </w:rPr>
          <w:t>V of ch. 19</w:t>
        </w:r>
      </w:hyperlink>
      <w:r w:rsidRPr="00F77A08">
        <w:rPr>
          <w:rFonts w:asciiTheme="minorHAnsi" w:hAnsiTheme="minorHAnsi" w:cstheme="minorHAnsi"/>
          <w:color w:val="000000"/>
          <w:sz w:val="22"/>
          <w:szCs w:val="22"/>
        </w:rPr>
        <w:t>, Stats., Open Meetings of Governmental Bodies.</w:t>
      </w:r>
    </w:p>
    <w:p w14:paraId="3A578931"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(f)</w:t>
      </w:r>
      <w:r w:rsidRPr="00F77A08">
        <w:rPr>
          <w:rFonts w:asciiTheme="minorHAnsi" w:hAnsiTheme="minorHAnsi" w:cstheme="minorHAnsi"/>
          <w:color w:val="000000"/>
          <w:sz w:val="22"/>
          <w:szCs w:val="22"/>
        </w:rPr>
        <w:t> The hearing committee may, on motion of the complainant or the academic staff member, disqualify any one of its members for cause by a majority vote. If one or more of the hearing committee members disqualify themselves or are disqualified, the remaining members may select a number of other members of the academic staff equal to the number who have been disqualified to serve, except that alternative methods of replacement may be specified in the rules and procedures adopted by the academic staff establishing the standing committee under this rule.</w:t>
      </w:r>
    </w:p>
    <w:p w14:paraId="4B36EF85"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(g)</w:t>
      </w:r>
      <w:r w:rsidRPr="00F77A08">
        <w:rPr>
          <w:rFonts w:asciiTheme="minorHAnsi" w:hAnsiTheme="minorHAnsi" w:cstheme="minorHAnsi"/>
          <w:color w:val="000000"/>
          <w:sz w:val="22"/>
          <w:szCs w:val="22"/>
        </w:rPr>
        <w:t> The hearing committee or the hearing examiner may not be bound by common law or statutory rules of evidence and may admit evidence having reasonable probative value but shall exclude immaterial, irrelevant, or unduly repetitious testimony, and shall give effect to recognized legal privileges unless the person holding the privilege has waived it. The hearing committee or the hearing examiner shall follow the evidentiary rules in s. </w:t>
      </w:r>
      <w:hyperlink r:id="rId898" w:tooltip="Admin. Code UWS 11.21(1)(h)" w:history="1">
        <w:r w:rsidRPr="00F77A08">
          <w:rPr>
            <w:rStyle w:val="Hyperlink"/>
            <w:rFonts w:asciiTheme="minorHAnsi" w:hAnsiTheme="minorHAnsi" w:cstheme="minorHAnsi"/>
            <w:color w:val="426986"/>
            <w:sz w:val="22"/>
            <w:szCs w:val="22"/>
          </w:rPr>
          <w:t>UWS 11.21 (1) (h)</w:t>
        </w:r>
      </w:hyperlink>
      <w:r w:rsidRPr="00F77A08">
        <w:rPr>
          <w:rFonts w:asciiTheme="minorHAnsi" w:hAnsiTheme="minorHAnsi" w:cstheme="minorHAnsi"/>
          <w:color w:val="000000"/>
          <w:sz w:val="22"/>
          <w:szCs w:val="22"/>
        </w:rPr>
        <w:t>.</w:t>
      </w:r>
    </w:p>
    <w:p w14:paraId="158FAF8A"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(h)</w:t>
      </w:r>
      <w:r w:rsidRPr="00F77A08">
        <w:rPr>
          <w:rFonts w:asciiTheme="minorHAnsi" w:hAnsiTheme="minorHAnsi" w:cstheme="minorHAnsi"/>
          <w:color w:val="000000"/>
          <w:sz w:val="22"/>
          <w:szCs w:val="22"/>
        </w:rPr>
        <w:t> If the hearing committee requests, the chancellor shall provide legal counsel after consulting with the hearing committee concerning its wishes in this regard. The function of legal counsel shall be to advise the hearing committee, consult with them on legal matters, and such other responsibilities as shall be determined by the hearing committee within the provisions of the rules and procedures adopted by the academic staff of the institution in establishing the standing academic staff committee under this policy.</w:t>
      </w:r>
    </w:p>
    <w:p w14:paraId="444DFC07"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(i)</w:t>
      </w:r>
      <w:r w:rsidRPr="00F77A08">
        <w:rPr>
          <w:rFonts w:asciiTheme="minorHAnsi" w:hAnsiTheme="minorHAnsi" w:cstheme="minorHAnsi"/>
          <w:color w:val="000000"/>
          <w:sz w:val="22"/>
          <w:szCs w:val="22"/>
        </w:rPr>
        <w:t> Nothing in this section shall prevent the settlement of cases by mutual agreement between the university administration, the complainant, and the academic staff member.</w:t>
      </w:r>
    </w:p>
    <w:p w14:paraId="7ECA6989"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(j)</w:t>
      </w:r>
      <w:r w:rsidRPr="00F77A08">
        <w:rPr>
          <w:rFonts w:asciiTheme="minorHAnsi" w:hAnsiTheme="minorHAnsi" w:cstheme="minorHAnsi"/>
          <w:color w:val="000000"/>
          <w:sz w:val="22"/>
          <w:szCs w:val="22"/>
        </w:rPr>
        <w:t> Delay or adjournment of the hearing for good cause may be granted. Good cause includes any of the following:</w:t>
      </w:r>
    </w:p>
    <w:p w14:paraId="363FBA89" w14:textId="77777777" w:rsidR="000F2DEC" w:rsidRPr="00F77A08" w:rsidRDefault="000F2DEC" w:rsidP="00690FB4">
      <w:pPr>
        <w:shd w:val="clear" w:color="auto" w:fill="FFFFFF"/>
        <w:ind w:left="1195" w:hanging="475"/>
        <w:rPr>
          <w:rFonts w:asciiTheme="minorHAnsi" w:hAnsiTheme="minorHAnsi" w:cstheme="minorHAnsi"/>
          <w:color w:val="000000"/>
          <w:sz w:val="22"/>
          <w:szCs w:val="22"/>
        </w:rPr>
      </w:pPr>
      <w:r w:rsidRPr="00F77A08">
        <w:rPr>
          <w:rStyle w:val="qsnumsubdnum"/>
          <w:rFonts w:asciiTheme="minorHAnsi" w:hAnsiTheme="minorHAnsi" w:cstheme="minorHAnsi"/>
          <w:b/>
          <w:color w:val="000000"/>
          <w:sz w:val="22"/>
          <w:szCs w:val="22"/>
        </w:rPr>
        <w:t>1.</w:t>
      </w:r>
      <w:r w:rsidRPr="00F77A08">
        <w:rPr>
          <w:rFonts w:asciiTheme="minorHAnsi" w:hAnsiTheme="minorHAnsi" w:cstheme="minorHAnsi"/>
          <w:color w:val="000000"/>
          <w:sz w:val="22"/>
          <w:szCs w:val="22"/>
        </w:rPr>
        <w:t> The need to investigate evidence as to which a valid claim of surprise is made.</w:t>
      </w:r>
    </w:p>
    <w:p w14:paraId="45E3E6B9" w14:textId="77777777" w:rsidR="000F2DEC" w:rsidRPr="00F77A08" w:rsidRDefault="000F2DEC" w:rsidP="00690FB4">
      <w:pPr>
        <w:shd w:val="clear" w:color="auto" w:fill="FFFFFF"/>
        <w:ind w:left="1195" w:hanging="475"/>
        <w:rPr>
          <w:rFonts w:asciiTheme="minorHAnsi" w:hAnsiTheme="minorHAnsi" w:cstheme="minorHAnsi"/>
          <w:color w:val="000000"/>
          <w:sz w:val="22"/>
          <w:szCs w:val="22"/>
        </w:rPr>
      </w:pPr>
      <w:r w:rsidRPr="00F77A08">
        <w:rPr>
          <w:rStyle w:val="qsnumsubdnum"/>
          <w:rFonts w:asciiTheme="minorHAnsi" w:hAnsiTheme="minorHAnsi" w:cstheme="minorHAnsi"/>
          <w:b/>
          <w:color w:val="000000"/>
          <w:sz w:val="22"/>
          <w:szCs w:val="22"/>
        </w:rPr>
        <w:t>2.</w:t>
      </w:r>
      <w:r w:rsidRPr="00F77A08">
        <w:rPr>
          <w:rFonts w:asciiTheme="minorHAnsi" w:hAnsiTheme="minorHAnsi" w:cstheme="minorHAnsi"/>
          <w:color w:val="000000"/>
          <w:sz w:val="22"/>
          <w:szCs w:val="22"/>
        </w:rPr>
        <w:t> To ensure the presence of the academic staff member or the complainant, an advisor, or a witness.</w:t>
      </w:r>
    </w:p>
    <w:p w14:paraId="53170F96" w14:textId="77777777" w:rsidR="000F2DEC" w:rsidRPr="00F77A08" w:rsidRDefault="000F2DEC" w:rsidP="00690FB4">
      <w:pPr>
        <w:shd w:val="clear" w:color="auto" w:fill="FFFFFF"/>
        <w:ind w:left="1195" w:hanging="475"/>
        <w:rPr>
          <w:rFonts w:asciiTheme="minorHAnsi" w:hAnsiTheme="minorHAnsi" w:cstheme="minorHAnsi"/>
          <w:color w:val="000000"/>
          <w:sz w:val="22"/>
          <w:szCs w:val="22"/>
        </w:rPr>
      </w:pPr>
      <w:r w:rsidRPr="00F77A08">
        <w:rPr>
          <w:rStyle w:val="qsnumsubdnum"/>
          <w:rFonts w:asciiTheme="minorHAnsi" w:hAnsiTheme="minorHAnsi" w:cstheme="minorHAnsi"/>
          <w:b/>
          <w:color w:val="000000"/>
          <w:sz w:val="22"/>
          <w:szCs w:val="22"/>
        </w:rPr>
        <w:lastRenderedPageBreak/>
        <w:t>3.</w:t>
      </w:r>
      <w:r w:rsidRPr="00F77A08">
        <w:rPr>
          <w:rFonts w:asciiTheme="minorHAnsi" w:hAnsiTheme="minorHAnsi" w:cstheme="minorHAnsi"/>
          <w:color w:val="000000"/>
          <w:sz w:val="22"/>
          <w:szCs w:val="22"/>
        </w:rPr>
        <w:t> To provide language assistance or accommodation of disabilities.</w:t>
      </w:r>
    </w:p>
    <w:p w14:paraId="36BDD92A" w14:textId="77777777" w:rsidR="000F2DEC" w:rsidRPr="00F77A08" w:rsidRDefault="000F2DEC" w:rsidP="00690FB4">
      <w:pPr>
        <w:shd w:val="clear" w:color="auto" w:fill="FFFFFF"/>
        <w:ind w:left="1195" w:hanging="475"/>
        <w:rPr>
          <w:rFonts w:asciiTheme="minorHAnsi" w:hAnsiTheme="minorHAnsi" w:cstheme="minorHAnsi"/>
          <w:color w:val="000000"/>
          <w:sz w:val="22"/>
          <w:szCs w:val="22"/>
        </w:rPr>
      </w:pPr>
      <w:r w:rsidRPr="00F77A08">
        <w:rPr>
          <w:rStyle w:val="qsnumsubdnum"/>
          <w:rFonts w:asciiTheme="minorHAnsi" w:hAnsiTheme="minorHAnsi" w:cstheme="minorHAnsi"/>
          <w:b/>
          <w:color w:val="000000"/>
          <w:sz w:val="22"/>
          <w:szCs w:val="22"/>
        </w:rPr>
        <w:t>4.</w:t>
      </w:r>
      <w:r w:rsidRPr="00F77A08">
        <w:rPr>
          <w:rFonts w:asciiTheme="minorHAnsi" w:hAnsiTheme="minorHAnsi" w:cstheme="minorHAnsi"/>
          <w:color w:val="000000"/>
          <w:sz w:val="22"/>
          <w:szCs w:val="22"/>
        </w:rPr>
        <w:t> To accommodate concurrent law enforcement activity.</w:t>
      </w:r>
    </w:p>
    <w:p w14:paraId="6D01489A" w14:textId="77777777" w:rsidR="00690FB4" w:rsidRDefault="00690FB4" w:rsidP="000F2DEC">
      <w:pPr>
        <w:shd w:val="clear" w:color="auto" w:fill="FFFFFF"/>
        <w:ind w:hanging="216"/>
        <w:rPr>
          <w:rFonts w:asciiTheme="minorHAnsi" w:hAnsiTheme="minorHAnsi" w:cstheme="minorHAnsi"/>
          <w:b/>
          <w:bCs/>
          <w:color w:val="000000"/>
          <w:sz w:val="22"/>
          <w:szCs w:val="22"/>
        </w:rPr>
      </w:pPr>
    </w:p>
    <w:p w14:paraId="2C40FAC6" w14:textId="388BF9F7" w:rsidR="000F2DEC" w:rsidRPr="00F77A08" w:rsidRDefault="000F2DEC" w:rsidP="00690FB4">
      <w:pPr>
        <w:shd w:val="clear" w:color="auto" w:fill="FFFFFF"/>
        <w:ind w:left="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History: </w:t>
      </w:r>
      <w:hyperlink r:id="rId899" w:tooltip="2020 Clearinghouse Rules 61" w:history="1">
        <w:r w:rsidRPr="00F77A08">
          <w:rPr>
            <w:rStyle w:val="Hyperlink"/>
            <w:rFonts w:asciiTheme="minorHAnsi" w:hAnsiTheme="minorHAnsi" w:cstheme="minorHAnsi"/>
            <w:color w:val="426986"/>
            <w:sz w:val="22"/>
            <w:szCs w:val="22"/>
          </w:rPr>
          <w:t>CR 20-061</w:t>
        </w:r>
      </w:hyperlink>
      <w:r w:rsidRPr="00F77A08">
        <w:rPr>
          <w:rFonts w:asciiTheme="minorHAnsi" w:hAnsiTheme="minorHAnsi" w:cstheme="minorHAnsi"/>
          <w:color w:val="000000"/>
          <w:sz w:val="22"/>
          <w:szCs w:val="22"/>
        </w:rPr>
        <w:t>: cr. </w:t>
      </w:r>
      <w:hyperlink r:id="rId900" w:tooltip="Admin. Register toc" w:history="1">
        <w:r w:rsidRPr="00F77A08">
          <w:rPr>
            <w:rStyle w:val="Hyperlink"/>
            <w:rFonts w:asciiTheme="minorHAnsi" w:hAnsiTheme="minorHAnsi" w:cstheme="minorHAnsi"/>
            <w:color w:val="426986"/>
            <w:sz w:val="22"/>
            <w:szCs w:val="22"/>
          </w:rPr>
          <w:t>Register May 2021 No. 785</w:t>
        </w:r>
      </w:hyperlink>
      <w:r w:rsidRPr="00F77A08">
        <w:rPr>
          <w:rFonts w:asciiTheme="minorHAnsi" w:hAnsiTheme="minorHAnsi" w:cstheme="minorHAnsi"/>
          <w:color w:val="000000"/>
          <w:sz w:val="22"/>
          <w:szCs w:val="22"/>
        </w:rPr>
        <w:t>, eff. 6-1-21; correction in (intro.) made under s. </w:t>
      </w:r>
      <w:hyperlink r:id="rId901" w:tooltip="Statutes 13.92(4)(b)3." w:history="1">
        <w:r w:rsidRPr="00F77A08">
          <w:rPr>
            <w:rStyle w:val="Hyperlink"/>
            <w:rFonts w:asciiTheme="minorHAnsi" w:hAnsiTheme="minorHAnsi" w:cstheme="minorHAnsi"/>
            <w:color w:val="426986"/>
            <w:sz w:val="22"/>
            <w:szCs w:val="22"/>
          </w:rPr>
          <w:t>13.92 (4) (b) 3.</w:t>
        </w:r>
      </w:hyperlink>
      <w:r w:rsidRPr="00F77A08">
        <w:rPr>
          <w:rFonts w:asciiTheme="minorHAnsi" w:hAnsiTheme="minorHAnsi" w:cstheme="minorHAnsi"/>
          <w:color w:val="000000"/>
          <w:sz w:val="22"/>
          <w:szCs w:val="22"/>
        </w:rPr>
        <w:t>, Stats., </w:t>
      </w:r>
      <w:hyperlink r:id="rId902" w:tooltip="Admin. Register toc" w:history="1">
        <w:r w:rsidRPr="00F77A08">
          <w:rPr>
            <w:rStyle w:val="Hyperlink"/>
            <w:rFonts w:asciiTheme="minorHAnsi" w:hAnsiTheme="minorHAnsi" w:cstheme="minorHAnsi"/>
            <w:color w:val="426986"/>
            <w:sz w:val="22"/>
            <w:szCs w:val="22"/>
          </w:rPr>
          <w:t>Register May 2021 No. 785</w:t>
        </w:r>
      </w:hyperlink>
      <w:r w:rsidRPr="00F77A08">
        <w:rPr>
          <w:rFonts w:asciiTheme="minorHAnsi" w:hAnsiTheme="minorHAnsi" w:cstheme="minorHAnsi"/>
          <w:color w:val="000000"/>
          <w:sz w:val="22"/>
          <w:szCs w:val="22"/>
        </w:rPr>
        <w:t>.</w:t>
      </w:r>
    </w:p>
    <w:p w14:paraId="102D2820" w14:textId="77777777" w:rsidR="00690FB4" w:rsidRDefault="00690FB4" w:rsidP="000F2DEC">
      <w:pPr>
        <w:shd w:val="clear" w:color="auto" w:fill="FFFFFF"/>
        <w:ind w:hanging="480"/>
        <w:rPr>
          <w:rStyle w:val="qsnumsectnum"/>
          <w:rFonts w:asciiTheme="minorHAnsi" w:eastAsiaTheme="majorEastAsia" w:hAnsiTheme="minorHAnsi" w:cstheme="minorHAnsi"/>
          <w:b/>
          <w:bCs/>
          <w:color w:val="000000"/>
          <w:sz w:val="22"/>
          <w:szCs w:val="22"/>
        </w:rPr>
      </w:pPr>
    </w:p>
    <w:p w14:paraId="4004AC44" w14:textId="77777777" w:rsidR="00690FB4" w:rsidRPr="00690FB4" w:rsidRDefault="000F2DEC" w:rsidP="00FF4D0F">
      <w:pPr>
        <w:pStyle w:val="Heading4"/>
      </w:pPr>
      <w:r w:rsidRPr="00690FB4">
        <w:rPr>
          <w:rStyle w:val="qsnumsectnum"/>
          <w:rFonts w:cstheme="majorHAnsi"/>
          <w:color w:val="8C282F"/>
        </w:rPr>
        <w:t>UWS 11.23</w:t>
      </w:r>
      <w:r w:rsidRPr="00690FB4">
        <w:t> </w:t>
      </w:r>
      <w:r w:rsidRPr="00690FB4">
        <w:rPr>
          <w:rStyle w:val="qstitlesection"/>
          <w:rFonts w:cstheme="majorHAnsi"/>
          <w:color w:val="8C282F"/>
        </w:rPr>
        <w:t> Hearing committee or hearing examiner findings and recommendations to the chancellor.</w:t>
      </w:r>
      <w:r w:rsidRPr="00690FB4">
        <w:t> </w:t>
      </w:r>
    </w:p>
    <w:p w14:paraId="53E14197" w14:textId="395D0139" w:rsidR="000F2DEC" w:rsidRPr="00F77A08" w:rsidRDefault="000F2DEC" w:rsidP="00690FB4">
      <w:pPr>
        <w:shd w:val="clear" w:color="auto" w:fill="FFFFFF"/>
        <w:rPr>
          <w:rFonts w:asciiTheme="minorHAnsi" w:hAnsiTheme="minorHAnsi" w:cstheme="minorHAnsi"/>
          <w:color w:val="000000"/>
          <w:sz w:val="22"/>
          <w:szCs w:val="22"/>
        </w:rPr>
      </w:pPr>
      <w:r w:rsidRPr="00F77A08">
        <w:rPr>
          <w:rFonts w:asciiTheme="minorHAnsi" w:hAnsiTheme="minorHAnsi" w:cstheme="minorHAnsi"/>
          <w:color w:val="000000"/>
          <w:sz w:val="22"/>
          <w:szCs w:val="22"/>
        </w:rPr>
        <w:t>The hearing committee or hearing examiner shall simultaneously send to the chancellor, to the complainant, and to the academic staff member concerned, within 30 days after the conclusion of the hearing, or otherwise as soon as practicable, a verbatim record of the testimony and a copy of its factual findings and recommendations.</w:t>
      </w:r>
    </w:p>
    <w:p w14:paraId="6E97FBB4" w14:textId="77777777" w:rsidR="00690FB4" w:rsidRDefault="00690FB4" w:rsidP="000F2DEC">
      <w:pPr>
        <w:shd w:val="clear" w:color="auto" w:fill="FFFFFF"/>
        <w:ind w:hanging="216"/>
        <w:rPr>
          <w:rFonts w:asciiTheme="minorHAnsi" w:hAnsiTheme="minorHAnsi" w:cstheme="minorHAnsi"/>
          <w:b/>
          <w:bCs/>
          <w:color w:val="000000"/>
          <w:sz w:val="22"/>
          <w:szCs w:val="22"/>
        </w:rPr>
      </w:pPr>
    </w:p>
    <w:p w14:paraId="039E1886" w14:textId="2F691D5B" w:rsidR="000F2DEC" w:rsidRPr="00F77A08" w:rsidRDefault="000F2DEC" w:rsidP="00690FB4">
      <w:pPr>
        <w:shd w:val="clear" w:color="auto" w:fill="FFFFFF"/>
        <w:ind w:left="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History: </w:t>
      </w:r>
      <w:hyperlink r:id="rId903" w:tooltip="2020 Clearinghouse Rules 61" w:history="1">
        <w:r w:rsidRPr="00F77A08">
          <w:rPr>
            <w:rStyle w:val="Hyperlink"/>
            <w:rFonts w:asciiTheme="minorHAnsi" w:hAnsiTheme="minorHAnsi" w:cstheme="minorHAnsi"/>
            <w:color w:val="426986"/>
            <w:sz w:val="22"/>
            <w:szCs w:val="22"/>
          </w:rPr>
          <w:t>CR 20-061</w:t>
        </w:r>
      </w:hyperlink>
      <w:r w:rsidRPr="00F77A08">
        <w:rPr>
          <w:rFonts w:asciiTheme="minorHAnsi" w:hAnsiTheme="minorHAnsi" w:cstheme="minorHAnsi"/>
          <w:color w:val="000000"/>
          <w:sz w:val="22"/>
          <w:szCs w:val="22"/>
        </w:rPr>
        <w:t>: cr. </w:t>
      </w:r>
      <w:hyperlink r:id="rId904" w:tooltip="Admin. Register toc" w:history="1">
        <w:r w:rsidRPr="00F77A08">
          <w:rPr>
            <w:rStyle w:val="Hyperlink"/>
            <w:rFonts w:asciiTheme="minorHAnsi" w:hAnsiTheme="minorHAnsi" w:cstheme="minorHAnsi"/>
            <w:color w:val="426986"/>
            <w:sz w:val="22"/>
            <w:szCs w:val="22"/>
          </w:rPr>
          <w:t>Register May 2021 No. 785</w:t>
        </w:r>
      </w:hyperlink>
      <w:r w:rsidRPr="00F77A08">
        <w:rPr>
          <w:rFonts w:asciiTheme="minorHAnsi" w:hAnsiTheme="minorHAnsi" w:cstheme="minorHAnsi"/>
          <w:color w:val="000000"/>
          <w:sz w:val="22"/>
          <w:szCs w:val="22"/>
        </w:rPr>
        <w:t>, eff. 6-1-21.</w:t>
      </w:r>
    </w:p>
    <w:p w14:paraId="36BDBB7B" w14:textId="77777777" w:rsidR="00690FB4" w:rsidRDefault="00690FB4" w:rsidP="000F2DEC">
      <w:pPr>
        <w:shd w:val="clear" w:color="auto" w:fill="FFFFFF"/>
        <w:ind w:hanging="480"/>
        <w:rPr>
          <w:rStyle w:val="qsnumsectnum"/>
          <w:rFonts w:asciiTheme="minorHAnsi" w:eastAsiaTheme="majorEastAsia" w:hAnsiTheme="minorHAnsi" w:cstheme="minorHAnsi"/>
          <w:b/>
          <w:bCs/>
          <w:color w:val="000000"/>
          <w:sz w:val="22"/>
          <w:szCs w:val="22"/>
        </w:rPr>
      </w:pPr>
    </w:p>
    <w:p w14:paraId="631F77E9" w14:textId="57A02BD0" w:rsidR="000F2DEC" w:rsidRPr="00690FB4" w:rsidRDefault="000F2DEC" w:rsidP="00FF4D0F">
      <w:pPr>
        <w:pStyle w:val="Heading4"/>
      </w:pPr>
      <w:r w:rsidRPr="00690FB4">
        <w:rPr>
          <w:rStyle w:val="qsnumsectnum"/>
          <w:rFonts w:cstheme="majorHAnsi"/>
          <w:color w:val="8C282F"/>
        </w:rPr>
        <w:t>UWS 11.24</w:t>
      </w:r>
      <w:r w:rsidRPr="00690FB4">
        <w:t> </w:t>
      </w:r>
      <w:r w:rsidRPr="00690FB4">
        <w:rPr>
          <w:rStyle w:val="qstitlesection"/>
          <w:rFonts w:cstheme="majorHAnsi"/>
          <w:color w:val="8C282F"/>
        </w:rPr>
        <w:t> Chancellor's decision.</w:t>
      </w:r>
    </w:p>
    <w:p w14:paraId="49481E6E"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(1)</w:t>
      </w:r>
      <w:r w:rsidRPr="00F77A08">
        <w:rPr>
          <w:rFonts w:asciiTheme="minorHAnsi" w:hAnsiTheme="minorHAnsi" w:cstheme="minorHAnsi"/>
          <w:b/>
          <w:color w:val="000000"/>
          <w:sz w:val="22"/>
          <w:szCs w:val="22"/>
        </w:rPr>
        <w:t> </w:t>
      </w:r>
      <w:r w:rsidRPr="00F77A08">
        <w:rPr>
          <w:rFonts w:asciiTheme="minorHAnsi" w:hAnsiTheme="minorHAnsi" w:cstheme="minorHAnsi"/>
          <w:b/>
          <w:color w:val="000000"/>
          <w:sz w:val="22"/>
          <w:szCs w:val="22"/>
        </w:rPr>
        <w:t> </w:t>
      </w:r>
      <w:r w:rsidRPr="00F77A08">
        <w:rPr>
          <w:rFonts w:asciiTheme="minorHAnsi" w:hAnsiTheme="minorHAnsi" w:cstheme="minorHAnsi"/>
          <w:color w:val="000000"/>
          <w:sz w:val="22"/>
          <w:szCs w:val="22"/>
        </w:rPr>
        <w:t>After reviewing the matter on record and considering any arguments submitted by the parties, the chancellor shall issue a decision. The chancellor may adopt the hearing committee or hearing examiner's findings and recommendations as the chancellor's decision. The chancellor shall explain in the decision any substantial differences from those findings and recommendations. If the chancellor's proposed decision differs substantially from those recommendations, the chancellor shall promptly consult the hearing committee or the hearing examiner and provide the committee or the hearing examiner with a reasonable opportunity for a written response prior to making a decision. In that decision, the chancellor may order dismissal of the academic staff member, may impose a lesser disciplinary action, or may find in favor of the academic staff member. The academic staff member shall be notified of the chancellor's decision in writing. The complainant shall be notified of the chancellor's decision at the same time as the academic staff member. This decision shall be deemed final unless the board, upon request of the academic staff member or complainant, grants review based on the record.</w:t>
      </w:r>
    </w:p>
    <w:p w14:paraId="6EC4344E"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(2)</w:t>
      </w:r>
      <w:r w:rsidRPr="00F77A08">
        <w:rPr>
          <w:rFonts w:asciiTheme="minorHAnsi" w:hAnsiTheme="minorHAnsi" w:cstheme="minorHAnsi"/>
          <w:color w:val="000000"/>
          <w:sz w:val="22"/>
          <w:szCs w:val="22"/>
        </w:rPr>
        <w:t> </w:t>
      </w:r>
      <w:r w:rsidRPr="00F77A08">
        <w:rPr>
          <w:rFonts w:asciiTheme="minorHAnsi" w:hAnsiTheme="minorHAnsi" w:cstheme="minorHAnsi"/>
          <w:color w:val="000000"/>
          <w:sz w:val="22"/>
          <w:szCs w:val="22"/>
        </w:rPr>
        <w:t>The chancellor's decision shall be based on the record created before the hearing committee or hearing examiner, and the chancellor shall include the chancellor's rationale in the decision. The chancellor's decision shall be simultaneously sent to the academic staff member concerned, the complainant, and to the hearing committee or the hearing examiner within 45 days of the chancellor's receipt of the hearing committee's or hearing examiner's materials. A decision by the chancellor ordering dismissal shall specify the effective date of the dismissal.</w:t>
      </w:r>
    </w:p>
    <w:p w14:paraId="55A07185" w14:textId="77777777" w:rsidR="00690FB4" w:rsidRDefault="00690FB4" w:rsidP="000F2DEC">
      <w:pPr>
        <w:shd w:val="clear" w:color="auto" w:fill="FFFFFF"/>
        <w:ind w:hanging="216"/>
        <w:rPr>
          <w:rFonts w:asciiTheme="minorHAnsi" w:hAnsiTheme="minorHAnsi" w:cstheme="minorHAnsi"/>
          <w:b/>
          <w:bCs/>
          <w:color w:val="000000"/>
          <w:sz w:val="22"/>
          <w:szCs w:val="22"/>
        </w:rPr>
      </w:pPr>
    </w:p>
    <w:p w14:paraId="78178613" w14:textId="537BF630" w:rsidR="000F2DEC" w:rsidRPr="00F77A08" w:rsidRDefault="000F2DEC" w:rsidP="00690FB4">
      <w:pPr>
        <w:shd w:val="clear" w:color="auto" w:fill="FFFFFF"/>
        <w:ind w:left="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History: </w:t>
      </w:r>
      <w:hyperlink r:id="rId905" w:tooltip="2020 Clearinghouse Rules 61" w:history="1">
        <w:r w:rsidRPr="00F77A08">
          <w:rPr>
            <w:rStyle w:val="Hyperlink"/>
            <w:rFonts w:asciiTheme="minorHAnsi" w:hAnsiTheme="minorHAnsi" w:cstheme="minorHAnsi"/>
            <w:color w:val="426986"/>
            <w:sz w:val="22"/>
            <w:szCs w:val="22"/>
          </w:rPr>
          <w:t>CR 20-061</w:t>
        </w:r>
      </w:hyperlink>
      <w:r w:rsidRPr="00F77A08">
        <w:rPr>
          <w:rFonts w:asciiTheme="minorHAnsi" w:hAnsiTheme="minorHAnsi" w:cstheme="minorHAnsi"/>
          <w:color w:val="000000"/>
          <w:sz w:val="22"/>
          <w:szCs w:val="22"/>
        </w:rPr>
        <w:t>: cr. </w:t>
      </w:r>
      <w:hyperlink r:id="rId906" w:tooltip="Admin. Register toc" w:history="1">
        <w:r w:rsidRPr="00F77A08">
          <w:rPr>
            <w:rStyle w:val="Hyperlink"/>
            <w:rFonts w:asciiTheme="minorHAnsi" w:hAnsiTheme="minorHAnsi" w:cstheme="minorHAnsi"/>
            <w:color w:val="426986"/>
            <w:sz w:val="22"/>
            <w:szCs w:val="22"/>
          </w:rPr>
          <w:t>Register May 2021 No. 785</w:t>
        </w:r>
      </w:hyperlink>
      <w:r w:rsidRPr="00F77A08">
        <w:rPr>
          <w:rFonts w:asciiTheme="minorHAnsi" w:hAnsiTheme="minorHAnsi" w:cstheme="minorHAnsi"/>
          <w:color w:val="000000"/>
          <w:sz w:val="22"/>
          <w:szCs w:val="22"/>
        </w:rPr>
        <w:t>, eff. 6-1-21; correction in (2) made under s. </w:t>
      </w:r>
      <w:hyperlink r:id="rId907" w:tooltip="Statutes 35.17" w:history="1">
        <w:r w:rsidRPr="00F77A08">
          <w:rPr>
            <w:rStyle w:val="Hyperlink"/>
            <w:rFonts w:asciiTheme="minorHAnsi" w:hAnsiTheme="minorHAnsi" w:cstheme="minorHAnsi"/>
            <w:color w:val="426986"/>
            <w:sz w:val="22"/>
            <w:szCs w:val="22"/>
          </w:rPr>
          <w:t>35.17</w:t>
        </w:r>
      </w:hyperlink>
      <w:r w:rsidRPr="00F77A08">
        <w:rPr>
          <w:rFonts w:asciiTheme="minorHAnsi" w:hAnsiTheme="minorHAnsi" w:cstheme="minorHAnsi"/>
          <w:color w:val="000000"/>
          <w:sz w:val="22"/>
          <w:szCs w:val="22"/>
        </w:rPr>
        <w:t>, Stats., </w:t>
      </w:r>
      <w:hyperlink r:id="rId908" w:tooltip="Admin. Register toc" w:history="1">
        <w:r w:rsidRPr="00F77A08">
          <w:rPr>
            <w:rStyle w:val="Hyperlink"/>
            <w:rFonts w:asciiTheme="minorHAnsi" w:hAnsiTheme="minorHAnsi" w:cstheme="minorHAnsi"/>
            <w:color w:val="426986"/>
            <w:sz w:val="22"/>
            <w:szCs w:val="22"/>
          </w:rPr>
          <w:t>Register May 2021 No. 785</w:t>
        </w:r>
      </w:hyperlink>
      <w:r w:rsidRPr="00F77A08">
        <w:rPr>
          <w:rFonts w:asciiTheme="minorHAnsi" w:hAnsiTheme="minorHAnsi" w:cstheme="minorHAnsi"/>
          <w:color w:val="000000"/>
          <w:sz w:val="22"/>
          <w:szCs w:val="22"/>
        </w:rPr>
        <w:t>.</w:t>
      </w:r>
    </w:p>
    <w:p w14:paraId="4FBB2098" w14:textId="77777777" w:rsidR="00690FB4" w:rsidRDefault="00690FB4" w:rsidP="000F2DEC">
      <w:pPr>
        <w:shd w:val="clear" w:color="auto" w:fill="FFFFFF"/>
        <w:ind w:hanging="480"/>
        <w:rPr>
          <w:rStyle w:val="qsnumsectnum"/>
          <w:rFonts w:asciiTheme="minorHAnsi" w:eastAsiaTheme="majorEastAsia" w:hAnsiTheme="minorHAnsi" w:cstheme="minorHAnsi"/>
          <w:b/>
          <w:bCs/>
          <w:color w:val="000000"/>
          <w:sz w:val="22"/>
          <w:szCs w:val="22"/>
        </w:rPr>
      </w:pPr>
    </w:p>
    <w:p w14:paraId="397F7CEA" w14:textId="072FCC3E" w:rsidR="000F2DEC" w:rsidRPr="00690FB4" w:rsidRDefault="000F2DEC" w:rsidP="00FF4D0F">
      <w:pPr>
        <w:pStyle w:val="Heading4"/>
      </w:pPr>
      <w:r w:rsidRPr="00690FB4">
        <w:rPr>
          <w:rStyle w:val="qsnumsectnum"/>
          <w:rFonts w:cstheme="majorHAnsi"/>
          <w:color w:val="8C282F"/>
        </w:rPr>
        <w:t>UWS 11.25</w:t>
      </w:r>
      <w:r w:rsidRPr="00690FB4">
        <w:t> </w:t>
      </w:r>
      <w:r w:rsidRPr="00690FB4">
        <w:rPr>
          <w:rStyle w:val="qstitlesection"/>
          <w:rFonts w:cstheme="majorHAnsi"/>
          <w:color w:val="8C282F"/>
        </w:rPr>
        <w:t> Appeal to the board.</w:t>
      </w:r>
    </w:p>
    <w:p w14:paraId="6AE7FA24"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(1)</w:t>
      </w:r>
      <w:r w:rsidRPr="00F77A08">
        <w:rPr>
          <w:rFonts w:asciiTheme="minorHAnsi" w:hAnsiTheme="minorHAnsi" w:cstheme="minorHAnsi"/>
          <w:b/>
          <w:color w:val="000000"/>
          <w:sz w:val="22"/>
          <w:szCs w:val="22"/>
        </w:rPr>
        <w:t> </w:t>
      </w:r>
      <w:r w:rsidRPr="00F77A08">
        <w:rPr>
          <w:rFonts w:asciiTheme="minorHAnsi" w:hAnsiTheme="minorHAnsi" w:cstheme="minorHAnsi"/>
          <w:b/>
          <w:color w:val="000000"/>
          <w:sz w:val="22"/>
          <w:szCs w:val="22"/>
        </w:rPr>
        <w:t> </w:t>
      </w:r>
      <w:r w:rsidRPr="00F77A08">
        <w:rPr>
          <w:rFonts w:asciiTheme="minorHAnsi" w:hAnsiTheme="minorHAnsi" w:cstheme="minorHAnsi"/>
          <w:color w:val="000000"/>
          <w:sz w:val="22"/>
          <w:szCs w:val="22"/>
        </w:rPr>
        <w:t>The academic staff member or complainant may file an appeal of the chancellor's decision to the board. Any appeal must be made within 30 days of the date of the decision of the chancellor to dismiss. The board shall provide the academic staff member and complainant an opportunity for filing written exceptions to the chancellor's decision, and for oral arguments, unless the academic staff member and the complainant waive in writing the right to file exceptions and for oral arguments. The hearing of any oral arguments shall be closed unless the academic staff member or the complainant requests an open hearing.</w:t>
      </w:r>
    </w:p>
    <w:p w14:paraId="60742ED0"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otenote"/>
          <w:rFonts w:asciiTheme="minorHAnsi" w:hAnsiTheme="minorHAnsi" w:cstheme="minorHAnsi"/>
          <w:b/>
          <w:color w:val="000000"/>
          <w:sz w:val="22"/>
          <w:szCs w:val="22"/>
        </w:rPr>
        <w:t>Note: </w:t>
      </w:r>
      <w:r w:rsidRPr="00F77A08">
        <w:rPr>
          <w:rFonts w:asciiTheme="minorHAnsi" w:hAnsiTheme="minorHAnsi" w:cstheme="minorHAnsi"/>
          <w:color w:val="000000"/>
          <w:sz w:val="22"/>
          <w:szCs w:val="22"/>
        </w:rPr>
        <w:t>See subch. </w:t>
      </w:r>
      <w:hyperlink r:id="rId909" w:tooltip="Statutes subch. V of ch. 19" w:history="1">
        <w:r w:rsidRPr="00F77A08">
          <w:rPr>
            <w:rStyle w:val="Hyperlink"/>
            <w:rFonts w:asciiTheme="minorHAnsi" w:hAnsiTheme="minorHAnsi" w:cstheme="minorHAnsi"/>
            <w:color w:val="426986"/>
            <w:sz w:val="22"/>
            <w:szCs w:val="22"/>
          </w:rPr>
          <w:t>V of ch. 19</w:t>
        </w:r>
      </w:hyperlink>
      <w:r w:rsidRPr="00F77A08">
        <w:rPr>
          <w:rFonts w:asciiTheme="minorHAnsi" w:hAnsiTheme="minorHAnsi" w:cstheme="minorHAnsi"/>
          <w:color w:val="000000"/>
          <w:sz w:val="22"/>
          <w:szCs w:val="22"/>
        </w:rPr>
        <w:t>, Stats., Open Meetings of Governmental Bodies.</w:t>
      </w:r>
    </w:p>
    <w:p w14:paraId="6434C597"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(2)</w:t>
      </w:r>
      <w:r w:rsidRPr="00F77A08">
        <w:rPr>
          <w:rFonts w:asciiTheme="minorHAnsi" w:hAnsiTheme="minorHAnsi" w:cstheme="minorHAnsi"/>
          <w:color w:val="000000"/>
          <w:sz w:val="22"/>
          <w:szCs w:val="22"/>
        </w:rPr>
        <w:t> </w:t>
      </w:r>
      <w:r w:rsidRPr="00F77A08">
        <w:rPr>
          <w:rFonts w:asciiTheme="minorHAnsi" w:hAnsiTheme="minorHAnsi" w:cstheme="minorHAnsi"/>
          <w:color w:val="000000"/>
          <w:sz w:val="22"/>
          <w:szCs w:val="22"/>
        </w:rPr>
        <w:t>The academic staff member or complainant may file exceptions to the chancellor's decision, and the board shall conduct its review of the chancellor's decision, on any of the following bases:</w:t>
      </w:r>
    </w:p>
    <w:p w14:paraId="578D1E80"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(a)</w:t>
      </w:r>
      <w:r w:rsidRPr="00F77A08">
        <w:rPr>
          <w:rFonts w:asciiTheme="minorHAnsi" w:hAnsiTheme="minorHAnsi" w:cstheme="minorHAnsi"/>
          <w:color w:val="000000"/>
          <w:sz w:val="22"/>
          <w:szCs w:val="22"/>
        </w:rPr>
        <w:t> Procedural irregularity that affected the outcome of the matter.</w:t>
      </w:r>
    </w:p>
    <w:p w14:paraId="5BD7FCE0"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(b)</w:t>
      </w:r>
      <w:r w:rsidRPr="00F77A08">
        <w:rPr>
          <w:rFonts w:asciiTheme="minorHAnsi" w:hAnsiTheme="minorHAnsi" w:cstheme="minorHAnsi"/>
          <w:color w:val="000000"/>
          <w:sz w:val="22"/>
          <w:szCs w:val="22"/>
        </w:rPr>
        <w:t> New evidence that was not reasonably available at the time of the live hearing that could affect the outcome of the matter.</w:t>
      </w:r>
    </w:p>
    <w:p w14:paraId="080CF831"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(c)</w:t>
      </w:r>
      <w:r w:rsidRPr="00F77A08">
        <w:rPr>
          <w:rFonts w:asciiTheme="minorHAnsi" w:hAnsiTheme="minorHAnsi" w:cstheme="minorHAnsi"/>
          <w:color w:val="000000"/>
          <w:sz w:val="22"/>
          <w:szCs w:val="22"/>
        </w:rPr>
        <w:t> Conflict of interest or bias for or against the academic staff member or complainant, or against complainants and respondents generally, by the Title IX coordinator, investigator, the chancellor, the hearing examiner, or the hearing committee members that affected the outcome.</w:t>
      </w:r>
    </w:p>
    <w:p w14:paraId="749A28F8"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lastRenderedPageBreak/>
        <w:t>(3)</w:t>
      </w:r>
      <w:r w:rsidRPr="00F77A08">
        <w:rPr>
          <w:rFonts w:asciiTheme="minorHAnsi" w:hAnsiTheme="minorHAnsi" w:cstheme="minorHAnsi"/>
          <w:color w:val="000000"/>
          <w:sz w:val="22"/>
          <w:szCs w:val="22"/>
        </w:rPr>
        <w:t> </w:t>
      </w:r>
      <w:r w:rsidRPr="00F77A08">
        <w:rPr>
          <w:rFonts w:asciiTheme="minorHAnsi" w:hAnsiTheme="minorHAnsi" w:cstheme="minorHAnsi"/>
          <w:color w:val="000000"/>
          <w:sz w:val="22"/>
          <w:szCs w:val="22"/>
        </w:rPr>
        <w:t>If the board decides to take action different from the decision of the chancellor, then before taking final action the board shall consult with the chancellor.</w:t>
      </w:r>
    </w:p>
    <w:p w14:paraId="5922A2A3"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(4)</w:t>
      </w:r>
      <w:r w:rsidRPr="00F77A08">
        <w:rPr>
          <w:rFonts w:asciiTheme="minorHAnsi" w:hAnsiTheme="minorHAnsi" w:cstheme="minorHAnsi"/>
          <w:color w:val="000000"/>
          <w:sz w:val="22"/>
          <w:szCs w:val="22"/>
        </w:rPr>
        <w:t> </w:t>
      </w:r>
      <w:r w:rsidRPr="00F77A08">
        <w:rPr>
          <w:rFonts w:asciiTheme="minorHAnsi" w:hAnsiTheme="minorHAnsi" w:cstheme="minorHAnsi"/>
          <w:color w:val="000000"/>
          <w:sz w:val="22"/>
          <w:szCs w:val="22"/>
        </w:rPr>
        <w:t>The board shall make its decision based on the record created before the hearing committee or hearing examiner. Within 60 days of receipt of the chancellor's decision, or otherwise as soon as practicable, the board shall simultaneously notify the academic staff member and the complainant of the board's final decision, which shall include the board's rationale for its decision.</w:t>
      </w:r>
    </w:p>
    <w:p w14:paraId="20C61A76"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(5)</w:t>
      </w:r>
      <w:r w:rsidRPr="00F77A08">
        <w:rPr>
          <w:rFonts w:asciiTheme="minorHAnsi" w:hAnsiTheme="minorHAnsi" w:cstheme="minorHAnsi"/>
          <w:color w:val="000000"/>
          <w:sz w:val="22"/>
          <w:szCs w:val="22"/>
        </w:rPr>
        <w:t> </w:t>
      </w:r>
      <w:r w:rsidRPr="00F77A08">
        <w:rPr>
          <w:rFonts w:asciiTheme="minorHAnsi" w:hAnsiTheme="minorHAnsi" w:cstheme="minorHAnsi"/>
          <w:color w:val="000000"/>
          <w:sz w:val="22"/>
          <w:szCs w:val="22"/>
        </w:rPr>
        <w:t>A decision by the board ordering dismissal of an academic staff member shall specify the effective date of the dismissal.</w:t>
      </w:r>
    </w:p>
    <w:p w14:paraId="60225D40" w14:textId="77777777" w:rsidR="00690FB4" w:rsidRDefault="00690FB4" w:rsidP="000F2DEC">
      <w:pPr>
        <w:shd w:val="clear" w:color="auto" w:fill="FFFFFF"/>
        <w:ind w:hanging="216"/>
        <w:rPr>
          <w:rFonts w:asciiTheme="minorHAnsi" w:hAnsiTheme="minorHAnsi" w:cstheme="minorHAnsi"/>
          <w:b/>
          <w:bCs/>
          <w:color w:val="000000"/>
          <w:sz w:val="22"/>
          <w:szCs w:val="22"/>
        </w:rPr>
      </w:pPr>
    </w:p>
    <w:p w14:paraId="6AF1F323" w14:textId="58DE384A" w:rsidR="000F2DEC" w:rsidRPr="00F77A08" w:rsidRDefault="000F2DEC" w:rsidP="00690FB4">
      <w:pPr>
        <w:shd w:val="clear" w:color="auto" w:fill="FFFFFF"/>
        <w:ind w:left="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History: </w:t>
      </w:r>
      <w:hyperlink r:id="rId910" w:tooltip="2020 Clearinghouse Rules 61" w:history="1">
        <w:r w:rsidRPr="00F77A08">
          <w:rPr>
            <w:rStyle w:val="Hyperlink"/>
            <w:rFonts w:asciiTheme="minorHAnsi" w:hAnsiTheme="minorHAnsi" w:cstheme="minorHAnsi"/>
            <w:color w:val="426986"/>
            <w:sz w:val="22"/>
            <w:szCs w:val="22"/>
          </w:rPr>
          <w:t>CR 20-061</w:t>
        </w:r>
      </w:hyperlink>
      <w:r w:rsidRPr="00F77A08">
        <w:rPr>
          <w:rFonts w:asciiTheme="minorHAnsi" w:hAnsiTheme="minorHAnsi" w:cstheme="minorHAnsi"/>
          <w:color w:val="000000"/>
          <w:sz w:val="22"/>
          <w:szCs w:val="22"/>
        </w:rPr>
        <w:t>: cr. </w:t>
      </w:r>
      <w:hyperlink r:id="rId911" w:tooltip="Admin. Register toc" w:history="1">
        <w:r w:rsidRPr="00F77A08">
          <w:rPr>
            <w:rStyle w:val="Hyperlink"/>
            <w:rFonts w:asciiTheme="minorHAnsi" w:hAnsiTheme="minorHAnsi" w:cstheme="minorHAnsi"/>
            <w:color w:val="426986"/>
            <w:sz w:val="22"/>
            <w:szCs w:val="22"/>
          </w:rPr>
          <w:t>Register May 2021 No. 785</w:t>
        </w:r>
      </w:hyperlink>
      <w:r w:rsidRPr="00F77A08">
        <w:rPr>
          <w:rFonts w:asciiTheme="minorHAnsi" w:hAnsiTheme="minorHAnsi" w:cstheme="minorHAnsi"/>
          <w:color w:val="000000"/>
          <w:sz w:val="22"/>
          <w:szCs w:val="22"/>
        </w:rPr>
        <w:t>, eff. 6-1-21; correction in (1) made under s. </w:t>
      </w:r>
      <w:hyperlink r:id="rId912" w:tooltip="Statutes 35.17" w:history="1">
        <w:r w:rsidRPr="00F77A08">
          <w:rPr>
            <w:rStyle w:val="Hyperlink"/>
            <w:rFonts w:asciiTheme="minorHAnsi" w:hAnsiTheme="minorHAnsi" w:cstheme="minorHAnsi"/>
            <w:color w:val="426986"/>
            <w:sz w:val="22"/>
            <w:szCs w:val="22"/>
          </w:rPr>
          <w:t>35.17</w:t>
        </w:r>
      </w:hyperlink>
      <w:r w:rsidRPr="00F77A08">
        <w:rPr>
          <w:rFonts w:asciiTheme="minorHAnsi" w:hAnsiTheme="minorHAnsi" w:cstheme="minorHAnsi"/>
          <w:color w:val="000000"/>
          <w:sz w:val="22"/>
          <w:szCs w:val="22"/>
        </w:rPr>
        <w:t>, Stats., </w:t>
      </w:r>
      <w:hyperlink r:id="rId913" w:tooltip="Admin. Register toc" w:history="1">
        <w:r w:rsidRPr="00F77A08">
          <w:rPr>
            <w:rStyle w:val="Hyperlink"/>
            <w:rFonts w:asciiTheme="minorHAnsi" w:hAnsiTheme="minorHAnsi" w:cstheme="minorHAnsi"/>
            <w:color w:val="426986"/>
            <w:sz w:val="22"/>
            <w:szCs w:val="22"/>
          </w:rPr>
          <w:t>Register May 2021 No. 785</w:t>
        </w:r>
      </w:hyperlink>
      <w:r w:rsidRPr="00F77A08">
        <w:rPr>
          <w:rFonts w:asciiTheme="minorHAnsi" w:hAnsiTheme="minorHAnsi" w:cstheme="minorHAnsi"/>
          <w:color w:val="000000"/>
          <w:sz w:val="22"/>
          <w:szCs w:val="22"/>
        </w:rPr>
        <w:t>.</w:t>
      </w:r>
    </w:p>
    <w:p w14:paraId="06D4912C" w14:textId="77777777" w:rsidR="00690FB4" w:rsidRDefault="00690FB4" w:rsidP="000F2DEC">
      <w:pPr>
        <w:shd w:val="clear" w:color="auto" w:fill="FFFFFF"/>
        <w:ind w:hanging="480"/>
        <w:rPr>
          <w:rStyle w:val="qsnumsectnum"/>
          <w:rFonts w:asciiTheme="minorHAnsi" w:eastAsiaTheme="majorEastAsia" w:hAnsiTheme="minorHAnsi" w:cstheme="minorHAnsi"/>
          <w:b/>
          <w:bCs/>
          <w:color w:val="000000"/>
          <w:sz w:val="22"/>
          <w:szCs w:val="22"/>
        </w:rPr>
      </w:pPr>
    </w:p>
    <w:p w14:paraId="6EA67607" w14:textId="77777777" w:rsidR="00690FB4" w:rsidRPr="00690FB4" w:rsidRDefault="000F2DEC" w:rsidP="00FF4D0F">
      <w:pPr>
        <w:pStyle w:val="Heading4"/>
      </w:pPr>
      <w:r w:rsidRPr="00690FB4">
        <w:rPr>
          <w:rStyle w:val="qsnumsectnum"/>
          <w:rFonts w:cstheme="majorHAnsi"/>
          <w:color w:val="8C282F"/>
        </w:rPr>
        <w:t>UWS 11.26</w:t>
      </w:r>
      <w:r w:rsidRPr="00690FB4">
        <w:t> </w:t>
      </w:r>
      <w:r w:rsidRPr="00690FB4">
        <w:rPr>
          <w:rStyle w:val="qstitlesection"/>
          <w:rFonts w:cstheme="majorHAnsi"/>
          <w:color w:val="8C282F"/>
        </w:rPr>
        <w:t> Suspension from duties in Title IX misconduct dismissal cases.</w:t>
      </w:r>
      <w:r w:rsidRPr="00690FB4">
        <w:t> </w:t>
      </w:r>
    </w:p>
    <w:p w14:paraId="5F09707C" w14:textId="000C3052" w:rsidR="000F2DEC" w:rsidRPr="00F77A08" w:rsidRDefault="000F2DEC" w:rsidP="00690FB4">
      <w:pPr>
        <w:shd w:val="clear" w:color="auto" w:fill="FFFFFF"/>
        <w:rPr>
          <w:rFonts w:asciiTheme="minorHAnsi" w:hAnsiTheme="minorHAnsi" w:cstheme="minorHAnsi"/>
          <w:color w:val="000000"/>
          <w:sz w:val="22"/>
          <w:szCs w:val="22"/>
        </w:rPr>
      </w:pPr>
      <w:r w:rsidRPr="00F77A08">
        <w:rPr>
          <w:rFonts w:asciiTheme="minorHAnsi" w:hAnsiTheme="minorHAnsi" w:cstheme="minorHAnsi"/>
          <w:color w:val="000000"/>
          <w:sz w:val="22"/>
          <w:szCs w:val="22"/>
        </w:rPr>
        <w:t>Pending the final decision as to dismissal, an academic staff member with an indefinite appointment may not be relieved of duties, except where, after consulting with the appropriate administrative officer, the chancellor finds that substantial harm may result if the staff member is continued in the staff member's position. Where such determination is made, the staff member may be relieved of the staff member's</w:t>
      </w:r>
      <w:r w:rsidRPr="00F77A08">
        <w:rPr>
          <w:rFonts w:asciiTheme="minorHAnsi" w:hAnsiTheme="minorHAnsi" w:cstheme="minorHAnsi"/>
          <w:color w:val="000000"/>
          <w:sz w:val="22"/>
          <w:szCs w:val="22"/>
          <w:u w:val="single"/>
        </w:rPr>
        <w:t> </w:t>
      </w:r>
      <w:r w:rsidRPr="00F77A08">
        <w:rPr>
          <w:rFonts w:asciiTheme="minorHAnsi" w:hAnsiTheme="minorHAnsi" w:cstheme="minorHAnsi"/>
          <w:color w:val="000000"/>
          <w:sz w:val="22"/>
          <w:szCs w:val="22"/>
        </w:rPr>
        <w:t>position immediately, or be assigned to another administrative unit, but the staff member's salary shall continue until the chancellor makes a decision as to dismissal, unless the chancellor also makes the determinations set forth in s. </w:t>
      </w:r>
      <w:hyperlink r:id="rId914" w:tooltip="Admin. Code UWS 11.32(1)" w:history="1">
        <w:r w:rsidRPr="00F77A08">
          <w:rPr>
            <w:rStyle w:val="Hyperlink"/>
            <w:rFonts w:asciiTheme="minorHAnsi" w:hAnsiTheme="minorHAnsi" w:cstheme="minorHAnsi"/>
            <w:color w:val="426986"/>
            <w:sz w:val="22"/>
            <w:szCs w:val="22"/>
          </w:rPr>
          <w:t>UWS 11.32 (1)</w:t>
        </w:r>
      </w:hyperlink>
      <w:r w:rsidRPr="00F77A08">
        <w:rPr>
          <w:rFonts w:asciiTheme="minorHAnsi" w:hAnsiTheme="minorHAnsi" w:cstheme="minorHAnsi"/>
          <w:color w:val="000000"/>
          <w:sz w:val="22"/>
          <w:szCs w:val="22"/>
        </w:rPr>
        <w:t> in which case the suspension from duties may be without pay and the procedures set forth in s. </w:t>
      </w:r>
      <w:hyperlink r:id="rId915" w:tooltip="Admin. Code UWS 11.32" w:history="1">
        <w:r w:rsidRPr="00F77A08">
          <w:rPr>
            <w:rStyle w:val="Hyperlink"/>
            <w:rFonts w:asciiTheme="minorHAnsi" w:hAnsiTheme="minorHAnsi" w:cstheme="minorHAnsi"/>
            <w:color w:val="426986"/>
            <w:sz w:val="22"/>
            <w:szCs w:val="22"/>
          </w:rPr>
          <w:t>UWS 11.32</w:t>
        </w:r>
      </w:hyperlink>
      <w:r w:rsidRPr="00F77A08">
        <w:rPr>
          <w:rFonts w:asciiTheme="minorHAnsi" w:hAnsiTheme="minorHAnsi" w:cstheme="minorHAnsi"/>
          <w:color w:val="000000"/>
          <w:sz w:val="22"/>
          <w:szCs w:val="22"/>
        </w:rPr>
        <w:t> shall apply.</w:t>
      </w:r>
    </w:p>
    <w:p w14:paraId="4B5A9FD6" w14:textId="77777777" w:rsidR="00690FB4" w:rsidRDefault="00690FB4" w:rsidP="000F2DEC">
      <w:pPr>
        <w:shd w:val="clear" w:color="auto" w:fill="FFFFFF"/>
        <w:ind w:hanging="216"/>
        <w:rPr>
          <w:rFonts w:asciiTheme="minorHAnsi" w:hAnsiTheme="minorHAnsi" w:cstheme="minorHAnsi"/>
          <w:b/>
          <w:bCs/>
          <w:color w:val="000000"/>
          <w:sz w:val="22"/>
          <w:szCs w:val="22"/>
        </w:rPr>
      </w:pPr>
    </w:p>
    <w:p w14:paraId="082D3F1C" w14:textId="23D206C6" w:rsidR="000F2DEC" w:rsidRPr="00F77A08" w:rsidRDefault="000F2DEC" w:rsidP="00690FB4">
      <w:pPr>
        <w:shd w:val="clear" w:color="auto" w:fill="FFFFFF"/>
        <w:ind w:left="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History: </w:t>
      </w:r>
      <w:hyperlink r:id="rId916" w:tooltip="2020 Clearinghouse Rules 61" w:history="1">
        <w:r w:rsidRPr="00F77A08">
          <w:rPr>
            <w:rStyle w:val="Hyperlink"/>
            <w:rFonts w:asciiTheme="minorHAnsi" w:hAnsiTheme="minorHAnsi" w:cstheme="minorHAnsi"/>
            <w:color w:val="426986"/>
            <w:sz w:val="22"/>
            <w:szCs w:val="22"/>
          </w:rPr>
          <w:t>CR 20-061</w:t>
        </w:r>
      </w:hyperlink>
      <w:r w:rsidRPr="00F77A08">
        <w:rPr>
          <w:rFonts w:asciiTheme="minorHAnsi" w:hAnsiTheme="minorHAnsi" w:cstheme="minorHAnsi"/>
          <w:color w:val="000000"/>
          <w:sz w:val="22"/>
          <w:szCs w:val="22"/>
        </w:rPr>
        <w:t>: cr. </w:t>
      </w:r>
      <w:hyperlink r:id="rId917" w:tooltip="Admin. Register toc" w:history="1">
        <w:r w:rsidRPr="00F77A08">
          <w:rPr>
            <w:rStyle w:val="Hyperlink"/>
            <w:rFonts w:asciiTheme="minorHAnsi" w:hAnsiTheme="minorHAnsi" w:cstheme="minorHAnsi"/>
            <w:color w:val="426986"/>
            <w:sz w:val="22"/>
            <w:szCs w:val="22"/>
          </w:rPr>
          <w:t>Register May 2021 No. 785</w:t>
        </w:r>
      </w:hyperlink>
      <w:r w:rsidRPr="00F77A08">
        <w:rPr>
          <w:rFonts w:asciiTheme="minorHAnsi" w:hAnsiTheme="minorHAnsi" w:cstheme="minorHAnsi"/>
          <w:color w:val="000000"/>
          <w:sz w:val="22"/>
          <w:szCs w:val="22"/>
        </w:rPr>
        <w:t>, eff. 6-1-21.</w:t>
      </w:r>
    </w:p>
    <w:p w14:paraId="5A951CA2" w14:textId="77777777" w:rsidR="00690FB4" w:rsidRDefault="00690FB4" w:rsidP="000F2DEC">
      <w:pPr>
        <w:shd w:val="clear" w:color="auto" w:fill="FFFFFF"/>
        <w:jc w:val="center"/>
        <w:rPr>
          <w:rFonts w:asciiTheme="minorHAnsi" w:hAnsiTheme="minorHAnsi" w:cstheme="minorHAnsi"/>
          <w:b/>
          <w:bCs/>
          <w:color w:val="000000"/>
          <w:sz w:val="22"/>
          <w:szCs w:val="22"/>
        </w:rPr>
      </w:pPr>
    </w:p>
    <w:p w14:paraId="13B86D40" w14:textId="77777777" w:rsidR="00690FB4" w:rsidRDefault="00690FB4" w:rsidP="000F2DEC">
      <w:pPr>
        <w:shd w:val="clear" w:color="auto" w:fill="FFFFFF"/>
        <w:jc w:val="center"/>
        <w:rPr>
          <w:rFonts w:asciiTheme="minorHAnsi" w:hAnsiTheme="minorHAnsi" w:cstheme="minorHAnsi"/>
          <w:b/>
          <w:bCs/>
          <w:color w:val="000000"/>
          <w:sz w:val="22"/>
          <w:szCs w:val="22"/>
        </w:rPr>
      </w:pPr>
    </w:p>
    <w:p w14:paraId="4ADAC487" w14:textId="25785097" w:rsidR="000F2DEC" w:rsidRPr="00FF4D0F" w:rsidRDefault="000F2DEC" w:rsidP="00FF4D0F">
      <w:pPr>
        <w:pStyle w:val="Heading3"/>
        <w:jc w:val="center"/>
        <w:rPr>
          <w:color w:val="A20000"/>
        </w:rPr>
      </w:pPr>
      <w:r w:rsidRPr="00FF4D0F">
        <w:rPr>
          <w:color w:val="A20000"/>
        </w:rPr>
        <w:t>Subchapter IV — Procedures for Dismissal for Cause in Special Cases – Indefinite Academic Staff Appointments</w:t>
      </w:r>
    </w:p>
    <w:p w14:paraId="3AD44D9A" w14:textId="77777777" w:rsidR="00690FB4" w:rsidRDefault="00690FB4" w:rsidP="000F2DEC">
      <w:pPr>
        <w:shd w:val="clear" w:color="auto" w:fill="FFFFFF"/>
        <w:ind w:hanging="480"/>
        <w:rPr>
          <w:rStyle w:val="qsnumsectnum"/>
          <w:rFonts w:asciiTheme="minorHAnsi" w:eastAsiaTheme="majorEastAsia" w:hAnsiTheme="minorHAnsi" w:cstheme="minorHAnsi"/>
          <w:b/>
          <w:bCs/>
          <w:color w:val="000000"/>
          <w:sz w:val="22"/>
          <w:szCs w:val="22"/>
        </w:rPr>
      </w:pPr>
    </w:p>
    <w:p w14:paraId="7276B2F0" w14:textId="77777777" w:rsidR="00690FB4" w:rsidRDefault="000F2DEC" w:rsidP="00FF4D0F">
      <w:pPr>
        <w:pStyle w:val="Heading4"/>
        <w:rPr>
          <w:rFonts w:asciiTheme="minorHAnsi" w:hAnsiTheme="minorHAnsi" w:cstheme="minorHAnsi"/>
          <w:b/>
          <w:bCs/>
          <w:color w:val="000000"/>
        </w:rPr>
      </w:pPr>
      <w:r w:rsidRPr="00690FB4">
        <w:rPr>
          <w:rStyle w:val="qsnumsectnum"/>
          <w:rFonts w:cstheme="majorHAnsi"/>
          <w:color w:val="8C282F"/>
        </w:rPr>
        <w:t>UWS 11.27</w:t>
      </w:r>
      <w:r w:rsidRPr="00690FB4">
        <w:t> </w:t>
      </w:r>
      <w:r w:rsidRPr="00690FB4">
        <w:rPr>
          <w:rStyle w:val="qstitlesection"/>
          <w:rFonts w:cstheme="majorHAnsi"/>
          <w:color w:val="8C282F"/>
        </w:rPr>
        <w:t> Subchapter IV definition</w:t>
      </w:r>
      <w:r w:rsidRPr="00F77A08">
        <w:rPr>
          <w:rStyle w:val="qstitlesection"/>
          <w:rFonts w:asciiTheme="minorHAnsi" w:hAnsiTheme="minorHAnsi" w:cstheme="minorHAnsi"/>
          <w:b/>
          <w:color w:val="000000"/>
        </w:rPr>
        <w:t>.</w:t>
      </w:r>
      <w:r w:rsidRPr="00F77A08">
        <w:rPr>
          <w:rFonts w:asciiTheme="minorHAnsi" w:hAnsiTheme="minorHAnsi" w:cstheme="minorHAnsi"/>
          <w:b/>
          <w:color w:val="000000"/>
        </w:rPr>
        <w:t> </w:t>
      </w:r>
    </w:p>
    <w:p w14:paraId="45B24117" w14:textId="0D2C2AE8" w:rsidR="000F2DEC" w:rsidRPr="00F77A08" w:rsidRDefault="000F2DEC" w:rsidP="00690FB4">
      <w:pPr>
        <w:shd w:val="clear" w:color="auto" w:fill="FFFFFF"/>
        <w:rPr>
          <w:rFonts w:asciiTheme="minorHAnsi" w:hAnsiTheme="minorHAnsi" w:cstheme="minorHAnsi"/>
          <w:color w:val="000000"/>
          <w:sz w:val="22"/>
          <w:szCs w:val="22"/>
        </w:rPr>
      </w:pPr>
      <w:r w:rsidRPr="00F77A08">
        <w:rPr>
          <w:rFonts w:asciiTheme="minorHAnsi" w:hAnsiTheme="minorHAnsi" w:cstheme="minorHAnsi"/>
          <w:color w:val="000000"/>
          <w:sz w:val="22"/>
          <w:szCs w:val="22"/>
        </w:rPr>
        <w:t>In this subchapter, “affected party” means any student, employee, visitor, or an individual participating in a university program or activity, who is a victim of an academic staff member's serious criminal misconduct.</w:t>
      </w:r>
    </w:p>
    <w:p w14:paraId="2C208801" w14:textId="77777777" w:rsidR="00690FB4" w:rsidRDefault="00690FB4" w:rsidP="000F2DEC">
      <w:pPr>
        <w:shd w:val="clear" w:color="auto" w:fill="FFFFFF"/>
        <w:ind w:hanging="216"/>
        <w:rPr>
          <w:rFonts w:asciiTheme="minorHAnsi" w:hAnsiTheme="minorHAnsi" w:cstheme="minorHAnsi"/>
          <w:b/>
          <w:bCs/>
          <w:color w:val="000000"/>
          <w:sz w:val="22"/>
          <w:szCs w:val="22"/>
        </w:rPr>
      </w:pPr>
    </w:p>
    <w:p w14:paraId="6277E539" w14:textId="7DB1E163" w:rsidR="000F2DEC" w:rsidRPr="00F77A08" w:rsidRDefault="000F2DEC" w:rsidP="00690FB4">
      <w:pPr>
        <w:shd w:val="clear" w:color="auto" w:fill="FFFFFF"/>
        <w:ind w:left="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History: </w:t>
      </w:r>
      <w:hyperlink r:id="rId918" w:tooltip="2020 Clearinghouse Rules 61" w:history="1">
        <w:r w:rsidRPr="00F77A08">
          <w:rPr>
            <w:rStyle w:val="Hyperlink"/>
            <w:rFonts w:asciiTheme="minorHAnsi" w:hAnsiTheme="minorHAnsi" w:cstheme="minorHAnsi"/>
            <w:b/>
            <w:color w:val="426986"/>
            <w:sz w:val="22"/>
            <w:szCs w:val="22"/>
          </w:rPr>
          <w:t>CR 20-061</w:t>
        </w:r>
      </w:hyperlink>
      <w:r w:rsidRPr="00F77A08">
        <w:rPr>
          <w:rFonts w:asciiTheme="minorHAnsi" w:hAnsiTheme="minorHAnsi" w:cstheme="minorHAnsi"/>
          <w:b/>
          <w:color w:val="000000"/>
          <w:sz w:val="22"/>
          <w:szCs w:val="22"/>
        </w:rPr>
        <w:t>: cr. </w:t>
      </w:r>
      <w:hyperlink r:id="rId919" w:tooltip="Admin. Register toc" w:history="1">
        <w:r w:rsidRPr="00F77A08">
          <w:rPr>
            <w:rStyle w:val="Hyperlink"/>
            <w:rFonts w:asciiTheme="minorHAnsi" w:hAnsiTheme="minorHAnsi" w:cstheme="minorHAnsi"/>
            <w:b/>
            <w:color w:val="426986"/>
            <w:sz w:val="22"/>
            <w:szCs w:val="22"/>
          </w:rPr>
          <w:t>Register May 2021 No. 785</w:t>
        </w:r>
      </w:hyperlink>
      <w:r w:rsidRPr="00F77A08">
        <w:rPr>
          <w:rFonts w:asciiTheme="minorHAnsi" w:hAnsiTheme="minorHAnsi" w:cstheme="minorHAnsi"/>
          <w:b/>
          <w:color w:val="000000"/>
          <w:sz w:val="22"/>
          <w:szCs w:val="22"/>
        </w:rPr>
        <w:t>, eff. 6-1-21.</w:t>
      </w:r>
    </w:p>
    <w:p w14:paraId="7D2DF6AA" w14:textId="77777777" w:rsidR="00690FB4" w:rsidRDefault="00690FB4" w:rsidP="000F2DEC">
      <w:pPr>
        <w:shd w:val="clear" w:color="auto" w:fill="FFFFFF"/>
        <w:ind w:hanging="480"/>
        <w:rPr>
          <w:rStyle w:val="qsnumsectnum"/>
          <w:rFonts w:asciiTheme="minorHAnsi" w:eastAsiaTheme="majorEastAsia" w:hAnsiTheme="minorHAnsi" w:cstheme="minorHAnsi"/>
          <w:b/>
          <w:bCs/>
          <w:color w:val="000000"/>
          <w:sz w:val="22"/>
          <w:szCs w:val="22"/>
        </w:rPr>
      </w:pPr>
    </w:p>
    <w:p w14:paraId="213E61D4" w14:textId="77777777" w:rsidR="00690FB4" w:rsidRPr="00690FB4" w:rsidRDefault="000F2DEC" w:rsidP="00713E48">
      <w:pPr>
        <w:pStyle w:val="Heading4"/>
      </w:pPr>
      <w:r w:rsidRPr="00690FB4">
        <w:rPr>
          <w:rStyle w:val="qsnumsectnum"/>
          <w:rFonts w:cstheme="majorHAnsi"/>
          <w:color w:val="8C282F"/>
        </w:rPr>
        <w:t>UWS 11.28</w:t>
      </w:r>
      <w:r w:rsidRPr="00690FB4">
        <w:t> </w:t>
      </w:r>
      <w:r w:rsidRPr="00690FB4">
        <w:rPr>
          <w:rStyle w:val="qstitlesection"/>
          <w:rFonts w:cstheme="majorHAnsi"/>
          <w:color w:val="8C282F"/>
        </w:rPr>
        <w:t> Dismissal for cause in special cases - indefinite academic staff appointments.</w:t>
      </w:r>
      <w:r w:rsidRPr="00690FB4">
        <w:t> </w:t>
      </w:r>
    </w:p>
    <w:p w14:paraId="2CA19BB1" w14:textId="730851FE" w:rsidR="000F2DEC" w:rsidRPr="00F77A08" w:rsidRDefault="000F2DEC" w:rsidP="00690FB4">
      <w:pPr>
        <w:shd w:val="clear" w:color="auto" w:fill="FFFFFF"/>
        <w:rPr>
          <w:rFonts w:asciiTheme="minorHAnsi" w:hAnsiTheme="minorHAnsi" w:cstheme="minorHAnsi"/>
          <w:color w:val="000000"/>
          <w:sz w:val="22"/>
          <w:szCs w:val="22"/>
        </w:rPr>
      </w:pPr>
      <w:r w:rsidRPr="00F77A08">
        <w:rPr>
          <w:rFonts w:asciiTheme="minorHAnsi" w:hAnsiTheme="minorHAnsi" w:cstheme="minorHAnsi"/>
          <w:color w:val="000000"/>
          <w:sz w:val="22"/>
          <w:szCs w:val="22"/>
        </w:rPr>
        <w:t>A member of the academic staff holding an indefinite appointment may be dismissed for serious criminal misconduct, as defined in s. </w:t>
      </w:r>
      <w:hyperlink r:id="rId920" w:tooltip="Admin. Code UWS 11.29" w:history="1">
        <w:r w:rsidRPr="00F77A08">
          <w:rPr>
            <w:rStyle w:val="Hyperlink"/>
            <w:rFonts w:asciiTheme="minorHAnsi" w:hAnsiTheme="minorHAnsi" w:cstheme="minorHAnsi"/>
            <w:color w:val="426986"/>
            <w:sz w:val="22"/>
            <w:szCs w:val="22"/>
          </w:rPr>
          <w:t>UWS 11.29</w:t>
        </w:r>
      </w:hyperlink>
      <w:r w:rsidRPr="00F77A08">
        <w:rPr>
          <w:rFonts w:asciiTheme="minorHAnsi" w:hAnsiTheme="minorHAnsi" w:cstheme="minorHAnsi"/>
          <w:color w:val="000000"/>
          <w:sz w:val="22"/>
          <w:szCs w:val="22"/>
        </w:rPr>
        <w:t>.</w:t>
      </w:r>
    </w:p>
    <w:p w14:paraId="7003C80B" w14:textId="77777777" w:rsidR="00690FB4" w:rsidRDefault="00690FB4" w:rsidP="000F2DEC">
      <w:pPr>
        <w:shd w:val="clear" w:color="auto" w:fill="FFFFFF"/>
        <w:ind w:hanging="216"/>
        <w:rPr>
          <w:rFonts w:asciiTheme="minorHAnsi" w:hAnsiTheme="minorHAnsi" w:cstheme="minorHAnsi"/>
          <w:b/>
          <w:bCs/>
          <w:color w:val="000000"/>
          <w:sz w:val="22"/>
          <w:szCs w:val="22"/>
        </w:rPr>
      </w:pPr>
    </w:p>
    <w:p w14:paraId="4EDEA2ED" w14:textId="675CD928" w:rsidR="000F2DEC" w:rsidRPr="00F77A08" w:rsidRDefault="000F2DEC" w:rsidP="00690FB4">
      <w:pPr>
        <w:shd w:val="clear" w:color="auto" w:fill="FFFFFF"/>
        <w:ind w:left="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History: </w:t>
      </w:r>
      <w:hyperlink r:id="rId921" w:tooltip="2006 Clearinghouse Rules 78" w:history="1">
        <w:r w:rsidRPr="00F77A08">
          <w:rPr>
            <w:rStyle w:val="Hyperlink"/>
            <w:rFonts w:asciiTheme="minorHAnsi" w:hAnsiTheme="minorHAnsi" w:cstheme="minorHAnsi"/>
            <w:color w:val="426986"/>
            <w:sz w:val="22"/>
            <w:szCs w:val="22"/>
          </w:rPr>
          <w:t>CR 06-078</w:t>
        </w:r>
      </w:hyperlink>
      <w:r w:rsidRPr="00F77A08">
        <w:rPr>
          <w:rFonts w:asciiTheme="minorHAnsi" w:hAnsiTheme="minorHAnsi" w:cstheme="minorHAnsi"/>
          <w:color w:val="000000"/>
          <w:sz w:val="22"/>
          <w:szCs w:val="22"/>
        </w:rPr>
        <w:t>: cr. </w:t>
      </w:r>
      <w:hyperlink r:id="rId922" w:tooltip="Admin. Register toc" w:history="1">
        <w:r w:rsidRPr="00F77A08">
          <w:rPr>
            <w:rStyle w:val="Hyperlink"/>
            <w:rFonts w:asciiTheme="minorHAnsi" w:hAnsiTheme="minorHAnsi" w:cstheme="minorHAnsi"/>
            <w:color w:val="426986"/>
            <w:sz w:val="22"/>
            <w:szCs w:val="22"/>
          </w:rPr>
          <w:t>Register May 2007 No. 617</w:t>
        </w:r>
      </w:hyperlink>
      <w:r w:rsidRPr="00F77A08">
        <w:rPr>
          <w:rFonts w:asciiTheme="minorHAnsi" w:hAnsiTheme="minorHAnsi" w:cstheme="minorHAnsi"/>
          <w:color w:val="000000"/>
          <w:sz w:val="22"/>
          <w:szCs w:val="22"/>
        </w:rPr>
        <w:t>, eff. 6-1-07; </w:t>
      </w:r>
      <w:hyperlink r:id="rId923" w:tooltip="2020 Clearinghouse Rules 61" w:history="1">
        <w:r w:rsidRPr="00F77A08">
          <w:rPr>
            <w:rStyle w:val="Hyperlink"/>
            <w:rFonts w:asciiTheme="minorHAnsi" w:hAnsiTheme="minorHAnsi" w:cstheme="minorHAnsi"/>
            <w:color w:val="426986"/>
            <w:sz w:val="22"/>
            <w:szCs w:val="22"/>
          </w:rPr>
          <w:t>CR 20-061</w:t>
        </w:r>
      </w:hyperlink>
      <w:r w:rsidRPr="00F77A08">
        <w:rPr>
          <w:rFonts w:asciiTheme="minorHAnsi" w:hAnsiTheme="minorHAnsi" w:cstheme="minorHAnsi"/>
          <w:color w:val="000000"/>
          <w:sz w:val="22"/>
          <w:szCs w:val="22"/>
        </w:rPr>
        <w:t>: renum. from UWS 11.101 and am. </w:t>
      </w:r>
      <w:hyperlink r:id="rId924" w:tooltip="Admin. Register toc" w:history="1">
        <w:r w:rsidRPr="00F77A08">
          <w:rPr>
            <w:rStyle w:val="Hyperlink"/>
            <w:rFonts w:asciiTheme="minorHAnsi" w:hAnsiTheme="minorHAnsi" w:cstheme="minorHAnsi"/>
            <w:color w:val="426986"/>
            <w:sz w:val="22"/>
            <w:szCs w:val="22"/>
          </w:rPr>
          <w:t>Register May 2021 No. 785</w:t>
        </w:r>
      </w:hyperlink>
      <w:r w:rsidRPr="00F77A08">
        <w:rPr>
          <w:rFonts w:asciiTheme="minorHAnsi" w:hAnsiTheme="minorHAnsi" w:cstheme="minorHAnsi"/>
          <w:color w:val="000000"/>
          <w:sz w:val="22"/>
          <w:szCs w:val="22"/>
        </w:rPr>
        <w:t>, eff. 6-1-21.</w:t>
      </w:r>
    </w:p>
    <w:p w14:paraId="0E8310B1" w14:textId="77777777" w:rsidR="00690FB4" w:rsidRDefault="00690FB4" w:rsidP="000F2DEC">
      <w:pPr>
        <w:shd w:val="clear" w:color="auto" w:fill="FFFFFF"/>
        <w:ind w:hanging="480"/>
        <w:rPr>
          <w:rStyle w:val="qsnumsectnum"/>
          <w:rFonts w:asciiTheme="minorHAnsi" w:eastAsiaTheme="majorEastAsia" w:hAnsiTheme="minorHAnsi" w:cstheme="minorHAnsi"/>
          <w:b/>
          <w:bCs/>
          <w:color w:val="000000"/>
          <w:sz w:val="22"/>
          <w:szCs w:val="22"/>
        </w:rPr>
      </w:pPr>
    </w:p>
    <w:p w14:paraId="4E1D3ED4" w14:textId="5C1E3924" w:rsidR="000F2DEC" w:rsidRPr="00690FB4" w:rsidRDefault="000F2DEC" w:rsidP="00713E48">
      <w:pPr>
        <w:pStyle w:val="Heading4"/>
      </w:pPr>
      <w:r w:rsidRPr="00690FB4">
        <w:rPr>
          <w:rStyle w:val="qsnumsectnum"/>
          <w:rFonts w:cstheme="majorHAnsi"/>
          <w:color w:val="8C282F"/>
        </w:rPr>
        <w:t>UWS 11.29</w:t>
      </w:r>
      <w:r w:rsidRPr="00690FB4">
        <w:t> </w:t>
      </w:r>
      <w:r w:rsidRPr="00690FB4">
        <w:rPr>
          <w:rStyle w:val="qstitlesection"/>
          <w:rFonts w:cstheme="majorHAnsi"/>
          <w:color w:val="8C282F"/>
        </w:rPr>
        <w:t> Serious criminal misconduct.</w:t>
      </w:r>
    </w:p>
    <w:p w14:paraId="530037F6"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(1)</w:t>
      </w:r>
      <w:r w:rsidRPr="00F77A08">
        <w:rPr>
          <w:rFonts w:asciiTheme="minorHAnsi" w:hAnsiTheme="minorHAnsi" w:cstheme="minorHAnsi"/>
          <w:b/>
          <w:color w:val="000000"/>
          <w:sz w:val="22"/>
          <w:szCs w:val="22"/>
        </w:rPr>
        <w:t> </w:t>
      </w:r>
      <w:r w:rsidRPr="00F77A08">
        <w:rPr>
          <w:rFonts w:asciiTheme="minorHAnsi" w:hAnsiTheme="minorHAnsi" w:cstheme="minorHAnsi"/>
          <w:b/>
          <w:color w:val="000000"/>
          <w:sz w:val="22"/>
          <w:szCs w:val="22"/>
        </w:rPr>
        <w:t> </w:t>
      </w:r>
      <w:r w:rsidRPr="00F77A08">
        <w:rPr>
          <w:rFonts w:asciiTheme="minorHAnsi" w:hAnsiTheme="minorHAnsi" w:cstheme="minorHAnsi"/>
          <w:color w:val="000000"/>
          <w:sz w:val="22"/>
          <w:szCs w:val="22"/>
        </w:rPr>
        <w:t>In this chapter, “serious criminal misconduct" means:</w:t>
      </w:r>
    </w:p>
    <w:p w14:paraId="4A6FB641"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(a)</w:t>
      </w:r>
      <w:r w:rsidRPr="00F77A08">
        <w:rPr>
          <w:rFonts w:asciiTheme="minorHAnsi" w:hAnsiTheme="minorHAnsi" w:cstheme="minorHAnsi"/>
          <w:color w:val="000000"/>
          <w:sz w:val="22"/>
          <w:szCs w:val="22"/>
        </w:rPr>
        <w:t> Pleading guilty or no contest to, or being convicted of a felony, in state or federal court, where one or more of the conditions in par. </w:t>
      </w:r>
      <w:hyperlink r:id="rId925" w:tooltip="Admin. Code UWS 11.29(1)(b)" w:history="1">
        <w:r w:rsidRPr="00F77A08">
          <w:rPr>
            <w:rStyle w:val="Hyperlink"/>
            <w:rFonts w:asciiTheme="minorHAnsi" w:hAnsiTheme="minorHAnsi" w:cstheme="minorHAnsi"/>
            <w:color w:val="426986"/>
            <w:sz w:val="22"/>
            <w:szCs w:val="22"/>
          </w:rPr>
          <w:t>(b)</w:t>
        </w:r>
      </w:hyperlink>
      <w:r w:rsidRPr="00F77A08">
        <w:rPr>
          <w:rFonts w:asciiTheme="minorHAnsi" w:hAnsiTheme="minorHAnsi" w:cstheme="minorHAnsi"/>
          <w:color w:val="000000"/>
          <w:sz w:val="22"/>
          <w:szCs w:val="22"/>
        </w:rPr>
        <w:t>, </w:t>
      </w:r>
      <w:hyperlink r:id="rId926" w:tooltip="Admin. Code UWS 11.29(1)(c)" w:history="1">
        <w:r w:rsidRPr="00F77A08">
          <w:rPr>
            <w:rStyle w:val="Hyperlink"/>
            <w:rFonts w:asciiTheme="minorHAnsi" w:hAnsiTheme="minorHAnsi" w:cstheme="minorHAnsi"/>
            <w:color w:val="426986"/>
            <w:sz w:val="22"/>
            <w:szCs w:val="22"/>
          </w:rPr>
          <w:t>(c)</w:t>
        </w:r>
      </w:hyperlink>
      <w:r w:rsidRPr="00F77A08">
        <w:rPr>
          <w:rFonts w:asciiTheme="minorHAnsi" w:hAnsiTheme="minorHAnsi" w:cstheme="minorHAnsi"/>
          <w:color w:val="000000"/>
          <w:sz w:val="22"/>
          <w:szCs w:val="22"/>
        </w:rPr>
        <w:t>, </w:t>
      </w:r>
      <w:hyperlink r:id="rId927" w:tooltip="Admin. Code UWS 11.29(1)(d)" w:history="1">
        <w:r w:rsidRPr="00F77A08">
          <w:rPr>
            <w:rStyle w:val="Hyperlink"/>
            <w:rFonts w:asciiTheme="minorHAnsi" w:hAnsiTheme="minorHAnsi" w:cstheme="minorHAnsi"/>
            <w:color w:val="426986"/>
            <w:sz w:val="22"/>
            <w:szCs w:val="22"/>
          </w:rPr>
          <w:t>(d)</w:t>
        </w:r>
      </w:hyperlink>
      <w:r w:rsidRPr="00F77A08">
        <w:rPr>
          <w:rFonts w:asciiTheme="minorHAnsi" w:hAnsiTheme="minorHAnsi" w:cstheme="minorHAnsi"/>
          <w:color w:val="000000"/>
          <w:sz w:val="22"/>
          <w:szCs w:val="22"/>
        </w:rPr>
        <w:t>, or </w:t>
      </w:r>
      <w:hyperlink r:id="rId928" w:tooltip="Admin. Code UWS 11.29(1)(e)" w:history="1">
        <w:r w:rsidRPr="00F77A08">
          <w:rPr>
            <w:rStyle w:val="Hyperlink"/>
            <w:rFonts w:asciiTheme="minorHAnsi" w:hAnsiTheme="minorHAnsi" w:cstheme="minorHAnsi"/>
            <w:color w:val="426986"/>
            <w:sz w:val="22"/>
            <w:szCs w:val="22"/>
          </w:rPr>
          <w:t>(e)</w:t>
        </w:r>
      </w:hyperlink>
      <w:r w:rsidRPr="00F77A08">
        <w:rPr>
          <w:rFonts w:asciiTheme="minorHAnsi" w:hAnsiTheme="minorHAnsi" w:cstheme="minorHAnsi"/>
          <w:color w:val="000000"/>
          <w:sz w:val="22"/>
          <w:szCs w:val="22"/>
        </w:rPr>
        <w:t> are present, and the felony involves any of the following:</w:t>
      </w:r>
    </w:p>
    <w:p w14:paraId="3AAFA5F1" w14:textId="77777777" w:rsidR="000F2DEC" w:rsidRPr="00F77A08" w:rsidRDefault="000F2DEC" w:rsidP="00690FB4">
      <w:pPr>
        <w:shd w:val="clear" w:color="auto" w:fill="FFFFFF"/>
        <w:ind w:left="1195" w:hanging="475"/>
        <w:rPr>
          <w:rFonts w:asciiTheme="minorHAnsi" w:hAnsiTheme="minorHAnsi" w:cstheme="minorHAnsi"/>
          <w:color w:val="000000"/>
          <w:sz w:val="22"/>
          <w:szCs w:val="22"/>
        </w:rPr>
      </w:pPr>
      <w:r w:rsidRPr="00F77A08">
        <w:rPr>
          <w:rStyle w:val="qsnumsubdnum"/>
          <w:rFonts w:asciiTheme="minorHAnsi" w:hAnsiTheme="minorHAnsi" w:cstheme="minorHAnsi"/>
          <w:b/>
          <w:color w:val="000000"/>
          <w:sz w:val="22"/>
          <w:szCs w:val="22"/>
        </w:rPr>
        <w:t>1.</w:t>
      </w:r>
      <w:r w:rsidRPr="00F77A08">
        <w:rPr>
          <w:rFonts w:asciiTheme="minorHAnsi" w:hAnsiTheme="minorHAnsi" w:cstheme="minorHAnsi"/>
          <w:color w:val="000000"/>
          <w:sz w:val="22"/>
          <w:szCs w:val="22"/>
        </w:rPr>
        <w:t> Causing serious physical injury to another person.</w:t>
      </w:r>
    </w:p>
    <w:p w14:paraId="7F7DEF94" w14:textId="77777777" w:rsidR="000F2DEC" w:rsidRPr="00F77A08" w:rsidRDefault="000F2DEC" w:rsidP="00690FB4">
      <w:pPr>
        <w:shd w:val="clear" w:color="auto" w:fill="FFFFFF"/>
        <w:ind w:left="1195" w:hanging="475"/>
        <w:rPr>
          <w:rFonts w:asciiTheme="minorHAnsi" w:hAnsiTheme="minorHAnsi" w:cstheme="minorHAnsi"/>
          <w:color w:val="000000"/>
          <w:sz w:val="22"/>
          <w:szCs w:val="22"/>
        </w:rPr>
      </w:pPr>
      <w:r w:rsidRPr="00F77A08">
        <w:rPr>
          <w:rStyle w:val="qsnumsubdnum"/>
          <w:rFonts w:asciiTheme="minorHAnsi" w:hAnsiTheme="minorHAnsi" w:cstheme="minorHAnsi"/>
          <w:b/>
          <w:color w:val="000000"/>
          <w:sz w:val="22"/>
          <w:szCs w:val="22"/>
        </w:rPr>
        <w:t>2.</w:t>
      </w:r>
      <w:r w:rsidRPr="00F77A08">
        <w:rPr>
          <w:rFonts w:asciiTheme="minorHAnsi" w:hAnsiTheme="minorHAnsi" w:cstheme="minorHAnsi"/>
          <w:color w:val="000000"/>
          <w:sz w:val="22"/>
          <w:szCs w:val="22"/>
        </w:rPr>
        <w:t> Creating a serious danger to the personal safety of another person.</w:t>
      </w:r>
    </w:p>
    <w:p w14:paraId="1D5D0996" w14:textId="77777777" w:rsidR="000F2DEC" w:rsidRPr="00F77A08" w:rsidRDefault="000F2DEC" w:rsidP="00690FB4">
      <w:pPr>
        <w:shd w:val="clear" w:color="auto" w:fill="FFFFFF"/>
        <w:ind w:left="1195" w:hanging="475"/>
        <w:rPr>
          <w:rFonts w:asciiTheme="minorHAnsi" w:hAnsiTheme="minorHAnsi" w:cstheme="minorHAnsi"/>
          <w:color w:val="000000"/>
          <w:sz w:val="22"/>
          <w:szCs w:val="22"/>
        </w:rPr>
      </w:pPr>
      <w:r w:rsidRPr="00F77A08">
        <w:rPr>
          <w:rStyle w:val="qsnumsubdnum"/>
          <w:rFonts w:asciiTheme="minorHAnsi" w:hAnsiTheme="minorHAnsi" w:cstheme="minorHAnsi"/>
          <w:b/>
          <w:color w:val="000000"/>
          <w:sz w:val="22"/>
          <w:szCs w:val="22"/>
        </w:rPr>
        <w:t>3.</w:t>
      </w:r>
      <w:r w:rsidRPr="00F77A08">
        <w:rPr>
          <w:rFonts w:asciiTheme="minorHAnsi" w:hAnsiTheme="minorHAnsi" w:cstheme="minorHAnsi"/>
          <w:color w:val="000000"/>
          <w:sz w:val="22"/>
          <w:szCs w:val="22"/>
        </w:rPr>
        <w:t> Sexual assault.</w:t>
      </w:r>
    </w:p>
    <w:p w14:paraId="15458D0C" w14:textId="77777777" w:rsidR="000F2DEC" w:rsidRPr="00F77A08" w:rsidRDefault="000F2DEC" w:rsidP="00690FB4">
      <w:pPr>
        <w:shd w:val="clear" w:color="auto" w:fill="FFFFFF"/>
        <w:ind w:left="1195" w:hanging="475"/>
        <w:rPr>
          <w:rFonts w:asciiTheme="minorHAnsi" w:hAnsiTheme="minorHAnsi" w:cstheme="minorHAnsi"/>
          <w:color w:val="000000"/>
          <w:sz w:val="22"/>
          <w:szCs w:val="22"/>
        </w:rPr>
      </w:pPr>
      <w:r w:rsidRPr="00F77A08">
        <w:rPr>
          <w:rStyle w:val="qsnumsubdnum"/>
          <w:rFonts w:asciiTheme="minorHAnsi" w:hAnsiTheme="minorHAnsi" w:cstheme="minorHAnsi"/>
          <w:b/>
          <w:color w:val="000000"/>
          <w:sz w:val="22"/>
          <w:szCs w:val="22"/>
        </w:rPr>
        <w:t>4.</w:t>
      </w:r>
      <w:r w:rsidRPr="00F77A08">
        <w:rPr>
          <w:rFonts w:asciiTheme="minorHAnsi" w:hAnsiTheme="minorHAnsi" w:cstheme="minorHAnsi"/>
          <w:color w:val="000000"/>
          <w:sz w:val="22"/>
          <w:szCs w:val="22"/>
        </w:rPr>
        <w:t> Theft, fraud or embezzlement.</w:t>
      </w:r>
    </w:p>
    <w:p w14:paraId="2840B8C3" w14:textId="77777777" w:rsidR="000F2DEC" w:rsidRPr="00F77A08" w:rsidRDefault="000F2DEC" w:rsidP="00690FB4">
      <w:pPr>
        <w:shd w:val="clear" w:color="auto" w:fill="FFFFFF"/>
        <w:ind w:left="1195" w:hanging="475"/>
        <w:rPr>
          <w:rFonts w:asciiTheme="minorHAnsi" w:hAnsiTheme="minorHAnsi" w:cstheme="minorHAnsi"/>
          <w:color w:val="000000"/>
          <w:sz w:val="22"/>
          <w:szCs w:val="22"/>
        </w:rPr>
      </w:pPr>
      <w:r w:rsidRPr="00F77A08">
        <w:rPr>
          <w:rStyle w:val="qsnumsubdnum"/>
          <w:rFonts w:asciiTheme="minorHAnsi" w:hAnsiTheme="minorHAnsi" w:cstheme="minorHAnsi"/>
          <w:b/>
          <w:color w:val="000000"/>
          <w:sz w:val="22"/>
          <w:szCs w:val="22"/>
        </w:rPr>
        <w:t>5.</w:t>
      </w:r>
      <w:r w:rsidRPr="00F77A08">
        <w:rPr>
          <w:rFonts w:asciiTheme="minorHAnsi" w:hAnsiTheme="minorHAnsi" w:cstheme="minorHAnsi"/>
          <w:color w:val="000000"/>
          <w:sz w:val="22"/>
          <w:szCs w:val="22"/>
        </w:rPr>
        <w:t> Criminal damage to property.</w:t>
      </w:r>
    </w:p>
    <w:p w14:paraId="55FCDB8B" w14:textId="77777777" w:rsidR="000F2DEC" w:rsidRPr="00F77A08" w:rsidRDefault="000F2DEC" w:rsidP="00690FB4">
      <w:pPr>
        <w:shd w:val="clear" w:color="auto" w:fill="FFFFFF"/>
        <w:ind w:left="1195" w:hanging="475"/>
        <w:rPr>
          <w:rFonts w:asciiTheme="minorHAnsi" w:hAnsiTheme="minorHAnsi" w:cstheme="minorHAnsi"/>
          <w:color w:val="000000"/>
          <w:sz w:val="22"/>
          <w:szCs w:val="22"/>
        </w:rPr>
      </w:pPr>
      <w:r w:rsidRPr="00F77A08">
        <w:rPr>
          <w:rStyle w:val="qsnumsubdnum"/>
          <w:rFonts w:asciiTheme="minorHAnsi" w:hAnsiTheme="minorHAnsi" w:cstheme="minorHAnsi"/>
          <w:b/>
          <w:color w:val="000000"/>
          <w:sz w:val="22"/>
          <w:szCs w:val="22"/>
        </w:rPr>
        <w:t>6.</w:t>
      </w:r>
      <w:r w:rsidRPr="00F77A08">
        <w:rPr>
          <w:rFonts w:asciiTheme="minorHAnsi" w:hAnsiTheme="minorHAnsi" w:cstheme="minorHAnsi"/>
          <w:color w:val="000000"/>
          <w:sz w:val="22"/>
          <w:szCs w:val="22"/>
        </w:rPr>
        <w:t> Stalking or harassment.</w:t>
      </w:r>
    </w:p>
    <w:p w14:paraId="607F4101"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(b)</w:t>
      </w:r>
      <w:r w:rsidRPr="00F77A08">
        <w:rPr>
          <w:rFonts w:asciiTheme="minorHAnsi" w:hAnsiTheme="minorHAnsi" w:cstheme="minorHAnsi"/>
          <w:color w:val="000000"/>
          <w:sz w:val="22"/>
          <w:szCs w:val="22"/>
        </w:rPr>
        <w:t> A substantial risk to the safety of members of the university community or others is posed.</w:t>
      </w:r>
    </w:p>
    <w:p w14:paraId="0CEDB795"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lastRenderedPageBreak/>
        <w:t>(c)</w:t>
      </w:r>
      <w:r w:rsidRPr="00F77A08">
        <w:rPr>
          <w:rFonts w:asciiTheme="minorHAnsi" w:hAnsiTheme="minorHAnsi" w:cstheme="minorHAnsi"/>
          <w:color w:val="000000"/>
          <w:sz w:val="22"/>
          <w:szCs w:val="22"/>
        </w:rPr>
        <w:t> The university's ability, or the ability of the academic staff member's colleagues, to fulfill teaching, research or public service missions is seriously impaired.</w:t>
      </w:r>
    </w:p>
    <w:p w14:paraId="16A8780B"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(d)</w:t>
      </w:r>
      <w:r w:rsidRPr="00F77A08">
        <w:rPr>
          <w:rFonts w:asciiTheme="minorHAnsi" w:hAnsiTheme="minorHAnsi" w:cstheme="minorHAnsi"/>
          <w:color w:val="000000"/>
          <w:sz w:val="22"/>
          <w:szCs w:val="22"/>
        </w:rPr>
        <w:t> The academic staff member's fitness or ability to fulfill the duties of their position is seriously impaired.</w:t>
      </w:r>
    </w:p>
    <w:p w14:paraId="5811F837"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(e)</w:t>
      </w:r>
      <w:r w:rsidRPr="00F77A08">
        <w:rPr>
          <w:rFonts w:asciiTheme="minorHAnsi" w:hAnsiTheme="minorHAnsi" w:cstheme="minorHAnsi"/>
          <w:color w:val="000000"/>
          <w:sz w:val="22"/>
          <w:szCs w:val="22"/>
        </w:rPr>
        <w:t> The opportunity of students to learn, do research, or engage in public service is seriously impaired.</w:t>
      </w:r>
    </w:p>
    <w:p w14:paraId="446C34FD"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(2)</w:t>
      </w:r>
      <w:r w:rsidRPr="00F77A08">
        <w:rPr>
          <w:rFonts w:asciiTheme="minorHAnsi" w:hAnsiTheme="minorHAnsi" w:cstheme="minorHAnsi"/>
          <w:b/>
          <w:color w:val="000000"/>
          <w:sz w:val="22"/>
          <w:szCs w:val="22"/>
        </w:rPr>
        <w:t> </w:t>
      </w:r>
      <w:r w:rsidRPr="00F77A08">
        <w:rPr>
          <w:rFonts w:asciiTheme="minorHAnsi" w:hAnsiTheme="minorHAnsi" w:cstheme="minorHAnsi"/>
          <w:color w:val="000000"/>
          <w:sz w:val="22"/>
          <w:szCs w:val="22"/>
        </w:rPr>
        <w:t>Conduct, expressions, or beliefs which are constitutionally protected, or protected by the principles of academic freedom, shall not constitute serious criminal misconduct.</w:t>
      </w:r>
    </w:p>
    <w:p w14:paraId="0639B40B"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(3)</w:t>
      </w:r>
      <w:r w:rsidRPr="00F77A08">
        <w:rPr>
          <w:rFonts w:asciiTheme="minorHAnsi" w:hAnsiTheme="minorHAnsi" w:cstheme="minorHAnsi"/>
          <w:b/>
          <w:color w:val="000000"/>
          <w:sz w:val="22"/>
          <w:szCs w:val="22"/>
        </w:rPr>
        <w:t> </w:t>
      </w:r>
      <w:r w:rsidRPr="00F77A08">
        <w:rPr>
          <w:rFonts w:asciiTheme="minorHAnsi" w:hAnsiTheme="minorHAnsi" w:cstheme="minorHAnsi"/>
          <w:color w:val="000000"/>
          <w:sz w:val="22"/>
          <w:szCs w:val="22"/>
        </w:rPr>
        <w:t>Except as otherwise expressly provided, an academic staff member who has engaged in serious criminal misconduct shall be subject to the procedures set forth in ss. </w:t>
      </w:r>
      <w:hyperlink r:id="rId929" w:tooltip="Admin. Code UWS 11.30" w:history="1">
        <w:r w:rsidRPr="00F77A08">
          <w:rPr>
            <w:rStyle w:val="Hyperlink"/>
            <w:rFonts w:asciiTheme="minorHAnsi" w:hAnsiTheme="minorHAnsi" w:cstheme="minorHAnsi"/>
            <w:color w:val="426986"/>
            <w:sz w:val="22"/>
            <w:szCs w:val="22"/>
          </w:rPr>
          <w:t>UWS 11.30</w:t>
        </w:r>
      </w:hyperlink>
      <w:r w:rsidRPr="00F77A08">
        <w:rPr>
          <w:rFonts w:asciiTheme="minorHAnsi" w:hAnsiTheme="minorHAnsi" w:cstheme="minorHAnsi"/>
          <w:color w:val="000000"/>
          <w:sz w:val="22"/>
          <w:szCs w:val="22"/>
        </w:rPr>
        <w:t> to </w:t>
      </w:r>
      <w:hyperlink r:id="rId930" w:tooltip="Admin. Code UWS 11.33" w:history="1">
        <w:r w:rsidRPr="00F77A08">
          <w:rPr>
            <w:rStyle w:val="Hyperlink"/>
            <w:rFonts w:asciiTheme="minorHAnsi" w:hAnsiTheme="minorHAnsi" w:cstheme="minorHAnsi"/>
            <w:color w:val="426986"/>
            <w:sz w:val="22"/>
            <w:szCs w:val="22"/>
          </w:rPr>
          <w:t>11.33</w:t>
        </w:r>
      </w:hyperlink>
      <w:r w:rsidRPr="00F77A08">
        <w:rPr>
          <w:rFonts w:asciiTheme="minorHAnsi" w:hAnsiTheme="minorHAnsi" w:cstheme="minorHAnsi"/>
          <w:color w:val="000000"/>
          <w:sz w:val="22"/>
          <w:szCs w:val="22"/>
        </w:rPr>
        <w:t>.</w:t>
      </w:r>
    </w:p>
    <w:p w14:paraId="6EBCAD36"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(4)</w:t>
      </w:r>
      <w:r w:rsidRPr="00F77A08">
        <w:rPr>
          <w:rFonts w:asciiTheme="minorHAnsi" w:hAnsiTheme="minorHAnsi" w:cstheme="minorHAnsi"/>
          <w:b/>
          <w:color w:val="000000"/>
          <w:sz w:val="22"/>
          <w:szCs w:val="22"/>
        </w:rPr>
        <w:t> </w:t>
      </w:r>
      <w:r w:rsidRPr="00F77A08">
        <w:rPr>
          <w:rFonts w:asciiTheme="minorHAnsi" w:hAnsiTheme="minorHAnsi" w:cstheme="minorHAnsi"/>
          <w:color w:val="000000"/>
          <w:sz w:val="22"/>
          <w:szCs w:val="22"/>
        </w:rPr>
        <w:t>Any act required or permitted by ss. </w:t>
      </w:r>
      <w:hyperlink r:id="rId931" w:tooltip="Admin. Code UWS 11.30" w:history="1">
        <w:r w:rsidRPr="00F77A08">
          <w:rPr>
            <w:rStyle w:val="Hyperlink"/>
            <w:rFonts w:asciiTheme="minorHAnsi" w:hAnsiTheme="minorHAnsi" w:cstheme="minorHAnsi"/>
            <w:color w:val="426986"/>
            <w:sz w:val="22"/>
            <w:szCs w:val="22"/>
          </w:rPr>
          <w:t>UWS 11.30</w:t>
        </w:r>
      </w:hyperlink>
      <w:r w:rsidRPr="00F77A08">
        <w:rPr>
          <w:rFonts w:asciiTheme="minorHAnsi" w:hAnsiTheme="minorHAnsi" w:cstheme="minorHAnsi"/>
          <w:color w:val="000000"/>
          <w:sz w:val="22"/>
          <w:szCs w:val="22"/>
        </w:rPr>
        <w:t> to </w:t>
      </w:r>
      <w:hyperlink r:id="rId932" w:tooltip="Admin. Code UWS 11.33" w:history="1">
        <w:r w:rsidRPr="00F77A08">
          <w:rPr>
            <w:rStyle w:val="Hyperlink"/>
            <w:rFonts w:asciiTheme="minorHAnsi" w:hAnsiTheme="minorHAnsi" w:cstheme="minorHAnsi"/>
            <w:color w:val="426986"/>
            <w:sz w:val="22"/>
            <w:szCs w:val="22"/>
          </w:rPr>
          <w:t>11.33</w:t>
        </w:r>
      </w:hyperlink>
      <w:r w:rsidRPr="00F77A08">
        <w:rPr>
          <w:rFonts w:asciiTheme="minorHAnsi" w:hAnsiTheme="minorHAnsi" w:cstheme="minorHAnsi"/>
          <w:color w:val="000000"/>
          <w:sz w:val="22"/>
          <w:szCs w:val="22"/>
        </w:rPr>
        <w:t> to be done by the chancellor may be delegated to the provost or another designee pursuant to institutional policies forwarded to the Board of Regents under s. </w:t>
      </w:r>
      <w:hyperlink r:id="rId933" w:tooltip="Admin. Code UWS 9.02" w:history="1">
        <w:r w:rsidRPr="00F77A08">
          <w:rPr>
            <w:rStyle w:val="Hyperlink"/>
            <w:rFonts w:asciiTheme="minorHAnsi" w:hAnsiTheme="minorHAnsi" w:cstheme="minorHAnsi"/>
            <w:color w:val="426986"/>
            <w:sz w:val="22"/>
            <w:szCs w:val="22"/>
          </w:rPr>
          <w:t>UWS 9.02</w:t>
        </w:r>
      </w:hyperlink>
      <w:r w:rsidRPr="00F77A08">
        <w:rPr>
          <w:rFonts w:asciiTheme="minorHAnsi" w:hAnsiTheme="minorHAnsi" w:cstheme="minorHAnsi"/>
          <w:color w:val="000000"/>
          <w:sz w:val="22"/>
          <w:szCs w:val="22"/>
        </w:rPr>
        <w:t>.</w:t>
      </w:r>
    </w:p>
    <w:p w14:paraId="65AE6566" w14:textId="77777777" w:rsidR="00690FB4" w:rsidRDefault="00690FB4" w:rsidP="000F2DEC">
      <w:pPr>
        <w:shd w:val="clear" w:color="auto" w:fill="FFFFFF"/>
        <w:ind w:hanging="216"/>
        <w:rPr>
          <w:rFonts w:asciiTheme="minorHAnsi" w:hAnsiTheme="minorHAnsi" w:cstheme="minorHAnsi"/>
          <w:b/>
          <w:bCs/>
          <w:color w:val="000000"/>
          <w:sz w:val="22"/>
          <w:szCs w:val="22"/>
        </w:rPr>
      </w:pPr>
    </w:p>
    <w:p w14:paraId="574DD8B1" w14:textId="55241E61" w:rsidR="000F2DEC" w:rsidRPr="00F77A08" w:rsidRDefault="000F2DEC" w:rsidP="00690FB4">
      <w:pPr>
        <w:shd w:val="clear" w:color="auto" w:fill="FFFFFF"/>
        <w:ind w:left="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History: </w:t>
      </w:r>
      <w:hyperlink r:id="rId934" w:tooltip="2006 Clearinghouse Rules 78" w:history="1">
        <w:r w:rsidRPr="00F77A08">
          <w:rPr>
            <w:rStyle w:val="Hyperlink"/>
            <w:rFonts w:asciiTheme="minorHAnsi" w:hAnsiTheme="minorHAnsi" w:cstheme="minorHAnsi"/>
            <w:color w:val="426986"/>
            <w:sz w:val="22"/>
            <w:szCs w:val="22"/>
          </w:rPr>
          <w:t>CR 06-078</w:t>
        </w:r>
      </w:hyperlink>
      <w:r w:rsidRPr="00F77A08">
        <w:rPr>
          <w:rFonts w:asciiTheme="minorHAnsi" w:hAnsiTheme="minorHAnsi" w:cstheme="minorHAnsi"/>
          <w:color w:val="000000"/>
          <w:sz w:val="22"/>
          <w:szCs w:val="22"/>
        </w:rPr>
        <w:t>: cr. </w:t>
      </w:r>
      <w:hyperlink r:id="rId935" w:tooltip="Admin. Register toc" w:history="1">
        <w:r w:rsidRPr="00F77A08">
          <w:rPr>
            <w:rStyle w:val="Hyperlink"/>
            <w:rFonts w:asciiTheme="minorHAnsi" w:hAnsiTheme="minorHAnsi" w:cstheme="minorHAnsi"/>
            <w:color w:val="426986"/>
            <w:sz w:val="22"/>
            <w:szCs w:val="22"/>
          </w:rPr>
          <w:t>Register May 2007 No. 617</w:t>
        </w:r>
      </w:hyperlink>
      <w:r w:rsidRPr="00F77A08">
        <w:rPr>
          <w:rFonts w:asciiTheme="minorHAnsi" w:hAnsiTheme="minorHAnsi" w:cstheme="minorHAnsi"/>
          <w:color w:val="000000"/>
          <w:sz w:val="22"/>
          <w:szCs w:val="22"/>
        </w:rPr>
        <w:t>, eff. 6-1-07; </w:t>
      </w:r>
      <w:hyperlink r:id="rId936" w:tooltip="2015 Acts 330" w:history="1">
        <w:r w:rsidRPr="00F77A08">
          <w:rPr>
            <w:rStyle w:val="Hyperlink"/>
            <w:rFonts w:asciiTheme="minorHAnsi" w:hAnsiTheme="minorHAnsi" w:cstheme="minorHAnsi"/>
            <w:color w:val="426986"/>
            <w:sz w:val="22"/>
            <w:szCs w:val="22"/>
          </w:rPr>
          <w:t>2015 Wis. Act 330</w:t>
        </w:r>
      </w:hyperlink>
      <w:r w:rsidRPr="00F77A08">
        <w:rPr>
          <w:rFonts w:asciiTheme="minorHAnsi" w:hAnsiTheme="minorHAnsi" w:cstheme="minorHAnsi"/>
          <w:color w:val="000000"/>
          <w:sz w:val="22"/>
          <w:szCs w:val="22"/>
        </w:rPr>
        <w:t> s. </w:t>
      </w:r>
      <w:hyperlink r:id="rId937" w:tooltip="2015 Acts 330, s. 20" w:history="1">
        <w:r w:rsidRPr="00F77A08">
          <w:rPr>
            <w:rStyle w:val="Hyperlink"/>
            <w:rFonts w:asciiTheme="minorHAnsi" w:hAnsiTheme="minorHAnsi" w:cstheme="minorHAnsi"/>
            <w:color w:val="426986"/>
            <w:sz w:val="22"/>
            <w:szCs w:val="22"/>
          </w:rPr>
          <w:t>20</w:t>
        </w:r>
      </w:hyperlink>
      <w:r w:rsidRPr="00F77A08">
        <w:rPr>
          <w:rFonts w:asciiTheme="minorHAnsi" w:hAnsiTheme="minorHAnsi" w:cstheme="minorHAnsi"/>
          <w:color w:val="000000"/>
          <w:sz w:val="22"/>
          <w:szCs w:val="22"/>
        </w:rPr>
        <w:t>: am. (4) </w:t>
      </w:r>
      <w:hyperlink r:id="rId938" w:tooltip="Admin. Register toc" w:history="1">
        <w:r w:rsidRPr="00F77A08">
          <w:rPr>
            <w:rStyle w:val="Hyperlink"/>
            <w:rFonts w:asciiTheme="minorHAnsi" w:hAnsiTheme="minorHAnsi" w:cstheme="minorHAnsi"/>
            <w:color w:val="426986"/>
            <w:sz w:val="22"/>
            <w:szCs w:val="22"/>
          </w:rPr>
          <w:t>Register April 2016 No. 724</w:t>
        </w:r>
      </w:hyperlink>
      <w:r w:rsidRPr="00F77A08">
        <w:rPr>
          <w:rFonts w:asciiTheme="minorHAnsi" w:hAnsiTheme="minorHAnsi" w:cstheme="minorHAnsi"/>
          <w:color w:val="000000"/>
          <w:sz w:val="22"/>
          <w:szCs w:val="22"/>
        </w:rPr>
        <w:t>, eff. 5-1-16; </w:t>
      </w:r>
      <w:hyperlink r:id="rId939" w:tooltip="2020 Clearinghouse Rules 61" w:history="1">
        <w:r w:rsidRPr="00F77A08">
          <w:rPr>
            <w:rStyle w:val="Hyperlink"/>
            <w:rFonts w:asciiTheme="minorHAnsi" w:hAnsiTheme="minorHAnsi" w:cstheme="minorHAnsi"/>
            <w:color w:val="426986"/>
            <w:sz w:val="22"/>
            <w:szCs w:val="22"/>
          </w:rPr>
          <w:t>CR 20-061</w:t>
        </w:r>
      </w:hyperlink>
      <w:r w:rsidRPr="00F77A08">
        <w:rPr>
          <w:rFonts w:asciiTheme="minorHAnsi" w:hAnsiTheme="minorHAnsi" w:cstheme="minorHAnsi"/>
          <w:color w:val="000000"/>
          <w:sz w:val="22"/>
          <w:szCs w:val="22"/>
        </w:rPr>
        <w:t>: renum. from UWS 11.102 and am. (1) (d), (3), (4) </w:t>
      </w:r>
      <w:hyperlink r:id="rId940" w:tooltip="Admin. Register toc" w:history="1">
        <w:r w:rsidRPr="00F77A08">
          <w:rPr>
            <w:rStyle w:val="Hyperlink"/>
            <w:rFonts w:asciiTheme="minorHAnsi" w:hAnsiTheme="minorHAnsi" w:cstheme="minorHAnsi"/>
            <w:color w:val="426986"/>
            <w:sz w:val="22"/>
            <w:szCs w:val="22"/>
          </w:rPr>
          <w:t>Register May 2021 No. 785</w:t>
        </w:r>
      </w:hyperlink>
      <w:r w:rsidRPr="00F77A08">
        <w:rPr>
          <w:rFonts w:asciiTheme="minorHAnsi" w:hAnsiTheme="minorHAnsi" w:cstheme="minorHAnsi"/>
          <w:color w:val="000000"/>
          <w:sz w:val="22"/>
          <w:szCs w:val="22"/>
        </w:rPr>
        <w:t>, eff. 6-1-21.</w:t>
      </w:r>
    </w:p>
    <w:p w14:paraId="15840C40" w14:textId="77777777" w:rsidR="00690FB4" w:rsidRDefault="00690FB4" w:rsidP="000F2DEC">
      <w:pPr>
        <w:shd w:val="clear" w:color="auto" w:fill="FFFFFF"/>
        <w:ind w:hanging="480"/>
        <w:rPr>
          <w:rStyle w:val="qsnumsectnum"/>
          <w:rFonts w:asciiTheme="minorHAnsi" w:eastAsiaTheme="majorEastAsia" w:hAnsiTheme="minorHAnsi" w:cstheme="minorHAnsi"/>
          <w:b/>
          <w:bCs/>
          <w:color w:val="000000"/>
          <w:sz w:val="22"/>
          <w:szCs w:val="22"/>
        </w:rPr>
      </w:pPr>
    </w:p>
    <w:p w14:paraId="6582CD50" w14:textId="77777777" w:rsidR="00690FB4" w:rsidRPr="00690FB4" w:rsidRDefault="000F2DEC" w:rsidP="00713E48">
      <w:pPr>
        <w:pStyle w:val="Heading4"/>
      </w:pPr>
      <w:r w:rsidRPr="00690FB4">
        <w:rPr>
          <w:rStyle w:val="qsnumsectnum"/>
          <w:rFonts w:cstheme="majorHAnsi"/>
          <w:color w:val="8C282F"/>
        </w:rPr>
        <w:t>UWS 11.30</w:t>
      </w:r>
      <w:r w:rsidRPr="00690FB4">
        <w:t> </w:t>
      </w:r>
      <w:r w:rsidRPr="00690FB4">
        <w:rPr>
          <w:rStyle w:val="qstitlesection"/>
          <w:rFonts w:cstheme="majorHAnsi"/>
          <w:color w:val="8C282F"/>
        </w:rPr>
        <w:t> Reporting responsibility.</w:t>
      </w:r>
      <w:r w:rsidRPr="00690FB4">
        <w:t> </w:t>
      </w:r>
    </w:p>
    <w:p w14:paraId="607EE3AD" w14:textId="47175774" w:rsidR="000F2DEC" w:rsidRPr="00F77A08" w:rsidRDefault="000F2DEC" w:rsidP="00690FB4">
      <w:pPr>
        <w:shd w:val="clear" w:color="auto" w:fill="FFFFFF"/>
        <w:rPr>
          <w:rFonts w:asciiTheme="minorHAnsi" w:hAnsiTheme="minorHAnsi" w:cstheme="minorHAnsi"/>
          <w:color w:val="000000"/>
          <w:sz w:val="22"/>
          <w:szCs w:val="22"/>
        </w:rPr>
      </w:pPr>
      <w:r w:rsidRPr="00F77A08">
        <w:rPr>
          <w:rFonts w:asciiTheme="minorHAnsi" w:hAnsiTheme="minorHAnsi" w:cstheme="minorHAnsi"/>
          <w:color w:val="000000"/>
          <w:sz w:val="22"/>
          <w:szCs w:val="22"/>
        </w:rPr>
        <w:t>Any academic staff member who is charged with, pleads guilty or no contest to, or is convicted of a felony of a type listed in s. </w:t>
      </w:r>
      <w:hyperlink r:id="rId941" w:tooltip="Admin. Code UWS 11.29(1)(a)" w:history="1">
        <w:r w:rsidRPr="00F77A08">
          <w:rPr>
            <w:rStyle w:val="Hyperlink"/>
            <w:rFonts w:asciiTheme="minorHAnsi" w:hAnsiTheme="minorHAnsi" w:cstheme="minorHAnsi"/>
            <w:color w:val="426986"/>
            <w:sz w:val="22"/>
            <w:szCs w:val="22"/>
          </w:rPr>
          <w:t>UWS 11.29 (1) (a)</w:t>
        </w:r>
      </w:hyperlink>
      <w:r w:rsidRPr="00F77A08">
        <w:rPr>
          <w:rFonts w:asciiTheme="minorHAnsi" w:hAnsiTheme="minorHAnsi" w:cstheme="minorHAnsi"/>
          <w:color w:val="000000"/>
          <w:sz w:val="22"/>
          <w:szCs w:val="22"/>
        </w:rPr>
        <w:t>, in state or federal court, shall immediately report that fact to the chancellor.</w:t>
      </w:r>
    </w:p>
    <w:p w14:paraId="1905E561" w14:textId="77777777" w:rsidR="00690FB4" w:rsidRDefault="00690FB4" w:rsidP="000F2DEC">
      <w:pPr>
        <w:shd w:val="clear" w:color="auto" w:fill="FFFFFF"/>
        <w:ind w:hanging="216"/>
        <w:rPr>
          <w:rFonts w:asciiTheme="minorHAnsi" w:hAnsiTheme="minorHAnsi" w:cstheme="minorHAnsi"/>
          <w:b/>
          <w:bCs/>
          <w:color w:val="000000"/>
          <w:sz w:val="22"/>
          <w:szCs w:val="22"/>
        </w:rPr>
      </w:pPr>
    </w:p>
    <w:p w14:paraId="7EF15AD5" w14:textId="05D6B5B7" w:rsidR="000F2DEC" w:rsidRPr="00F77A08" w:rsidRDefault="000F2DEC" w:rsidP="00690FB4">
      <w:pPr>
        <w:shd w:val="clear" w:color="auto" w:fill="FFFFFF"/>
        <w:ind w:left="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History: </w:t>
      </w:r>
      <w:hyperlink r:id="rId942" w:tooltip="2006 Clearinghouse Rules 78" w:history="1">
        <w:r w:rsidRPr="00F77A08">
          <w:rPr>
            <w:rStyle w:val="Hyperlink"/>
            <w:rFonts w:asciiTheme="minorHAnsi" w:hAnsiTheme="minorHAnsi" w:cstheme="minorHAnsi"/>
            <w:color w:val="426986"/>
            <w:sz w:val="22"/>
            <w:szCs w:val="22"/>
          </w:rPr>
          <w:t>CR 06-078</w:t>
        </w:r>
      </w:hyperlink>
      <w:r w:rsidRPr="00F77A08">
        <w:rPr>
          <w:rFonts w:asciiTheme="minorHAnsi" w:hAnsiTheme="minorHAnsi" w:cstheme="minorHAnsi"/>
          <w:color w:val="000000"/>
          <w:sz w:val="22"/>
          <w:szCs w:val="22"/>
        </w:rPr>
        <w:t>: cr. </w:t>
      </w:r>
      <w:hyperlink r:id="rId943" w:tooltip="Admin. Register toc" w:history="1">
        <w:r w:rsidRPr="00F77A08">
          <w:rPr>
            <w:rStyle w:val="Hyperlink"/>
            <w:rFonts w:asciiTheme="minorHAnsi" w:hAnsiTheme="minorHAnsi" w:cstheme="minorHAnsi"/>
            <w:color w:val="426986"/>
            <w:sz w:val="22"/>
            <w:szCs w:val="22"/>
          </w:rPr>
          <w:t>Register May 2007 No. 617</w:t>
        </w:r>
      </w:hyperlink>
      <w:r w:rsidRPr="00F77A08">
        <w:rPr>
          <w:rFonts w:asciiTheme="minorHAnsi" w:hAnsiTheme="minorHAnsi" w:cstheme="minorHAnsi"/>
          <w:color w:val="000000"/>
          <w:sz w:val="22"/>
          <w:szCs w:val="22"/>
        </w:rPr>
        <w:t>, eff. 6-1-07; </w:t>
      </w:r>
      <w:hyperlink r:id="rId944" w:tooltip="2020 Clearinghouse Rules 61" w:history="1">
        <w:r w:rsidRPr="00F77A08">
          <w:rPr>
            <w:rStyle w:val="Hyperlink"/>
            <w:rFonts w:asciiTheme="minorHAnsi" w:hAnsiTheme="minorHAnsi" w:cstheme="minorHAnsi"/>
            <w:color w:val="426986"/>
            <w:sz w:val="22"/>
            <w:szCs w:val="22"/>
          </w:rPr>
          <w:t>CR 20-061</w:t>
        </w:r>
      </w:hyperlink>
      <w:r w:rsidRPr="00F77A08">
        <w:rPr>
          <w:rFonts w:asciiTheme="minorHAnsi" w:hAnsiTheme="minorHAnsi" w:cstheme="minorHAnsi"/>
          <w:color w:val="000000"/>
          <w:sz w:val="22"/>
          <w:szCs w:val="22"/>
        </w:rPr>
        <w:t>: renum. from UWS 11.103 and am. </w:t>
      </w:r>
      <w:hyperlink r:id="rId945" w:tooltip="Admin. Register toc" w:history="1">
        <w:r w:rsidRPr="00F77A08">
          <w:rPr>
            <w:rStyle w:val="Hyperlink"/>
            <w:rFonts w:asciiTheme="minorHAnsi" w:hAnsiTheme="minorHAnsi" w:cstheme="minorHAnsi"/>
            <w:color w:val="426986"/>
            <w:sz w:val="22"/>
            <w:szCs w:val="22"/>
          </w:rPr>
          <w:t>Register May 2021 No. 785</w:t>
        </w:r>
      </w:hyperlink>
      <w:r w:rsidRPr="00F77A08">
        <w:rPr>
          <w:rFonts w:asciiTheme="minorHAnsi" w:hAnsiTheme="minorHAnsi" w:cstheme="minorHAnsi"/>
          <w:color w:val="000000"/>
          <w:sz w:val="22"/>
          <w:szCs w:val="22"/>
        </w:rPr>
        <w:t>, eff. 6-1-21.</w:t>
      </w:r>
    </w:p>
    <w:p w14:paraId="5C8C75C9" w14:textId="77777777" w:rsidR="00690FB4" w:rsidRDefault="00690FB4" w:rsidP="000F2DEC">
      <w:pPr>
        <w:shd w:val="clear" w:color="auto" w:fill="FFFFFF"/>
        <w:ind w:hanging="480"/>
        <w:rPr>
          <w:rStyle w:val="qsnumsectnum"/>
          <w:rFonts w:asciiTheme="minorHAnsi" w:eastAsiaTheme="majorEastAsia" w:hAnsiTheme="minorHAnsi" w:cstheme="minorHAnsi"/>
          <w:b/>
          <w:bCs/>
          <w:color w:val="000000"/>
          <w:sz w:val="22"/>
          <w:szCs w:val="22"/>
        </w:rPr>
      </w:pPr>
    </w:p>
    <w:p w14:paraId="0C36884E" w14:textId="123D810C" w:rsidR="000F2DEC" w:rsidRPr="00690FB4" w:rsidRDefault="000F2DEC" w:rsidP="00713E48">
      <w:pPr>
        <w:pStyle w:val="Heading4"/>
      </w:pPr>
      <w:r w:rsidRPr="00690FB4">
        <w:rPr>
          <w:rStyle w:val="qsnumsectnum"/>
          <w:rFonts w:cstheme="majorHAnsi"/>
          <w:color w:val="8C282F"/>
        </w:rPr>
        <w:t>UWS 11.31</w:t>
      </w:r>
      <w:r w:rsidRPr="00690FB4">
        <w:t> </w:t>
      </w:r>
      <w:r w:rsidRPr="00690FB4">
        <w:rPr>
          <w:rStyle w:val="qstitlesection"/>
          <w:rFonts w:cstheme="majorHAnsi"/>
          <w:color w:val="8C282F"/>
        </w:rPr>
        <w:t> Expedited process.</w:t>
      </w:r>
    </w:p>
    <w:p w14:paraId="2317D39B"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(1)</w:t>
      </w:r>
      <w:r w:rsidRPr="00F77A08">
        <w:rPr>
          <w:rFonts w:asciiTheme="minorHAnsi" w:hAnsiTheme="minorHAnsi" w:cstheme="minorHAnsi"/>
          <w:b/>
          <w:color w:val="000000"/>
          <w:sz w:val="22"/>
          <w:szCs w:val="22"/>
        </w:rPr>
        <w:t> </w:t>
      </w:r>
      <w:r w:rsidRPr="00F77A08">
        <w:rPr>
          <w:rFonts w:asciiTheme="minorHAnsi" w:hAnsiTheme="minorHAnsi" w:cstheme="minorHAnsi"/>
          <w:b/>
          <w:color w:val="000000"/>
          <w:sz w:val="22"/>
          <w:szCs w:val="22"/>
        </w:rPr>
        <w:t> </w:t>
      </w:r>
      <w:r w:rsidRPr="00F77A08">
        <w:rPr>
          <w:rFonts w:asciiTheme="minorHAnsi" w:hAnsiTheme="minorHAnsi" w:cstheme="minorHAnsi"/>
          <w:color w:val="000000"/>
          <w:sz w:val="22"/>
          <w:szCs w:val="22"/>
        </w:rPr>
        <w:t>Whenever the chancellor of an institution within the University of Wisconsin System receives a report under s. </w:t>
      </w:r>
      <w:hyperlink r:id="rId946" w:tooltip="Admin. Code UWS 11.30" w:history="1">
        <w:r w:rsidRPr="00F77A08">
          <w:rPr>
            <w:rStyle w:val="Hyperlink"/>
            <w:rFonts w:asciiTheme="minorHAnsi" w:hAnsiTheme="minorHAnsi" w:cstheme="minorHAnsi"/>
            <w:color w:val="426986"/>
            <w:sz w:val="22"/>
            <w:szCs w:val="22"/>
          </w:rPr>
          <w:t>UWS 11.30</w:t>
        </w:r>
      </w:hyperlink>
      <w:r w:rsidRPr="00F77A08">
        <w:rPr>
          <w:rFonts w:asciiTheme="minorHAnsi" w:hAnsiTheme="minorHAnsi" w:cstheme="minorHAnsi"/>
          <w:color w:val="000000"/>
          <w:sz w:val="22"/>
          <w:szCs w:val="22"/>
        </w:rPr>
        <w:t> or other credible information that an academic staff member holding an indefinite appointment has pleaded guilty or no contest to, or has been convicted of a felony of a type listed in s. </w:t>
      </w:r>
      <w:hyperlink r:id="rId947" w:tooltip="Admin. Code UWS 11.29(1)(a)" w:history="1">
        <w:r w:rsidRPr="00F77A08">
          <w:rPr>
            <w:rStyle w:val="Hyperlink"/>
            <w:rFonts w:asciiTheme="minorHAnsi" w:hAnsiTheme="minorHAnsi" w:cstheme="minorHAnsi"/>
            <w:color w:val="426986"/>
            <w:sz w:val="22"/>
            <w:szCs w:val="22"/>
          </w:rPr>
          <w:t>UWS 11.29 (1) (a)</w:t>
        </w:r>
      </w:hyperlink>
      <w:r w:rsidRPr="00F77A08">
        <w:rPr>
          <w:rFonts w:asciiTheme="minorHAnsi" w:hAnsiTheme="minorHAnsi" w:cstheme="minorHAnsi"/>
          <w:color w:val="000000"/>
          <w:sz w:val="22"/>
          <w:szCs w:val="22"/>
        </w:rPr>
        <w:t>, in state or federal court, the chancellor shall:</w:t>
      </w:r>
    </w:p>
    <w:p w14:paraId="641DAEC8"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(a)</w:t>
      </w:r>
      <w:r w:rsidRPr="00F77A08">
        <w:rPr>
          <w:rFonts w:asciiTheme="minorHAnsi" w:hAnsiTheme="minorHAnsi" w:cstheme="minorHAnsi"/>
          <w:color w:val="000000"/>
          <w:sz w:val="22"/>
          <w:szCs w:val="22"/>
        </w:rPr>
        <w:t> Within 3 working days of receipt of the report or information, inform the academic staff member of its receipt and, after consulting with appropriate institutional governance representatives, appoint an investigator to investigate the report or information and advise the chancellor as to whether to proceed under this section or ss. </w:t>
      </w:r>
      <w:hyperlink r:id="rId948" w:tooltip="Admin. Code UWS 11.02" w:history="1">
        <w:r w:rsidRPr="00F77A08">
          <w:rPr>
            <w:rStyle w:val="Hyperlink"/>
            <w:rFonts w:asciiTheme="minorHAnsi" w:hAnsiTheme="minorHAnsi" w:cstheme="minorHAnsi"/>
            <w:color w:val="426986"/>
            <w:sz w:val="22"/>
            <w:szCs w:val="22"/>
          </w:rPr>
          <w:t>UWS 11.02</w:t>
        </w:r>
      </w:hyperlink>
      <w:r w:rsidRPr="00F77A08">
        <w:rPr>
          <w:rFonts w:asciiTheme="minorHAnsi" w:hAnsiTheme="minorHAnsi" w:cstheme="minorHAnsi"/>
          <w:color w:val="000000"/>
          <w:sz w:val="22"/>
          <w:szCs w:val="22"/>
        </w:rPr>
        <w:t> to </w:t>
      </w:r>
      <w:hyperlink r:id="rId949" w:tooltip="Admin. Code UWS 11.10" w:history="1">
        <w:r w:rsidRPr="00F77A08">
          <w:rPr>
            <w:rStyle w:val="Hyperlink"/>
            <w:rFonts w:asciiTheme="minorHAnsi" w:hAnsiTheme="minorHAnsi" w:cstheme="minorHAnsi"/>
            <w:color w:val="426986"/>
            <w:sz w:val="22"/>
            <w:szCs w:val="22"/>
          </w:rPr>
          <w:t>11.10</w:t>
        </w:r>
      </w:hyperlink>
      <w:r w:rsidRPr="00F77A08">
        <w:rPr>
          <w:rFonts w:asciiTheme="minorHAnsi" w:hAnsiTheme="minorHAnsi" w:cstheme="minorHAnsi"/>
          <w:color w:val="000000"/>
          <w:sz w:val="22"/>
          <w:szCs w:val="22"/>
        </w:rPr>
        <w:t> or ss. </w:t>
      </w:r>
      <w:hyperlink r:id="rId950" w:tooltip="Admin. Code UWS 11.13" w:history="1">
        <w:r w:rsidRPr="00F77A08">
          <w:rPr>
            <w:rStyle w:val="Hyperlink"/>
            <w:rFonts w:asciiTheme="minorHAnsi" w:hAnsiTheme="minorHAnsi" w:cstheme="minorHAnsi"/>
            <w:color w:val="426986"/>
            <w:sz w:val="22"/>
            <w:szCs w:val="22"/>
          </w:rPr>
          <w:t>UWS 11.13</w:t>
        </w:r>
      </w:hyperlink>
      <w:r w:rsidRPr="00F77A08">
        <w:rPr>
          <w:rFonts w:asciiTheme="minorHAnsi" w:hAnsiTheme="minorHAnsi" w:cstheme="minorHAnsi"/>
          <w:color w:val="000000"/>
          <w:sz w:val="22"/>
          <w:szCs w:val="22"/>
        </w:rPr>
        <w:t> to </w:t>
      </w:r>
      <w:hyperlink r:id="rId951" w:tooltip="Admin. Code UWS 11.26" w:history="1">
        <w:r w:rsidRPr="00F77A08">
          <w:rPr>
            <w:rStyle w:val="Hyperlink"/>
            <w:rFonts w:asciiTheme="minorHAnsi" w:hAnsiTheme="minorHAnsi" w:cstheme="minorHAnsi"/>
            <w:color w:val="426986"/>
            <w:sz w:val="22"/>
            <w:szCs w:val="22"/>
          </w:rPr>
          <w:t>11.26</w:t>
        </w:r>
      </w:hyperlink>
      <w:r w:rsidRPr="00F77A08">
        <w:rPr>
          <w:rFonts w:asciiTheme="minorHAnsi" w:hAnsiTheme="minorHAnsi" w:cstheme="minorHAnsi"/>
          <w:color w:val="000000"/>
          <w:sz w:val="22"/>
          <w:szCs w:val="22"/>
        </w:rPr>
        <w:t>. If the university knows the identity of an affected party, the university shall make a reasonable attempt to notify the affected party of the report or information at the same time as the academic staff member.</w:t>
      </w:r>
    </w:p>
    <w:p w14:paraId="61C727D0"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(b)</w:t>
      </w:r>
      <w:r w:rsidRPr="00F77A08">
        <w:rPr>
          <w:rFonts w:asciiTheme="minorHAnsi" w:hAnsiTheme="minorHAnsi" w:cstheme="minorHAnsi"/>
          <w:color w:val="000000"/>
          <w:sz w:val="22"/>
          <w:szCs w:val="22"/>
        </w:rPr>
        <w:t> Upon appointing an investigator and notifying the academic staff member, afford the academic staff member 3 working days in which to request that the investigator be disqualified on grounds of lack of impartiality or other cause. In the event that the chancellor determines that a request for disqualification should be granted, the chancellor shall, within 2 working days of the determination, appoint a different investigator. The academic staff member shall have the opportunity to request that any second or subsequent investigators be disqualified on grounds of lack of impartiality or other cause.</w:t>
      </w:r>
    </w:p>
    <w:p w14:paraId="304F4BC0"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(2)</w:t>
      </w:r>
      <w:r w:rsidRPr="00F77A08">
        <w:rPr>
          <w:rFonts w:asciiTheme="minorHAnsi" w:hAnsiTheme="minorHAnsi" w:cstheme="minorHAnsi"/>
          <w:b/>
          <w:color w:val="000000"/>
          <w:sz w:val="22"/>
          <w:szCs w:val="22"/>
        </w:rPr>
        <w:t> </w:t>
      </w:r>
      <w:r w:rsidRPr="00F77A08">
        <w:rPr>
          <w:rFonts w:asciiTheme="minorHAnsi" w:hAnsiTheme="minorHAnsi" w:cstheme="minorHAnsi"/>
          <w:color w:val="000000"/>
          <w:sz w:val="22"/>
          <w:szCs w:val="22"/>
        </w:rPr>
        <w:t>The investigator shall be complete and file a report with the chancellor not later than 10 working days following the investigator's appointment.</w:t>
      </w:r>
    </w:p>
    <w:p w14:paraId="6D19E1E2"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(3)</w:t>
      </w:r>
      <w:r w:rsidRPr="00F77A08">
        <w:rPr>
          <w:rFonts w:asciiTheme="minorHAnsi" w:hAnsiTheme="minorHAnsi" w:cstheme="minorHAnsi"/>
          <w:b/>
          <w:color w:val="000000"/>
          <w:sz w:val="22"/>
          <w:szCs w:val="22"/>
        </w:rPr>
        <w:t> </w:t>
      </w:r>
      <w:r w:rsidRPr="00F77A08">
        <w:rPr>
          <w:rFonts w:asciiTheme="minorHAnsi" w:hAnsiTheme="minorHAnsi" w:cstheme="minorHAnsi"/>
          <w:color w:val="000000"/>
          <w:sz w:val="22"/>
          <w:szCs w:val="22"/>
        </w:rPr>
        <w:t>Within 3 working days of receipt of the investigator's report, the chancellor shall consult with appropriate institutional governance representatives and decide whether to seek dismissal of the academic staff member pursuant to ss. </w:t>
      </w:r>
      <w:hyperlink r:id="rId952" w:tooltip="Admin. Code UWS 11.28" w:history="1">
        <w:r w:rsidRPr="00F77A08">
          <w:rPr>
            <w:rStyle w:val="Hyperlink"/>
            <w:rFonts w:asciiTheme="minorHAnsi" w:hAnsiTheme="minorHAnsi" w:cstheme="minorHAnsi"/>
            <w:color w:val="426986"/>
            <w:sz w:val="22"/>
            <w:szCs w:val="22"/>
          </w:rPr>
          <w:t>UWS 11.28</w:t>
        </w:r>
      </w:hyperlink>
      <w:r w:rsidRPr="00F77A08">
        <w:rPr>
          <w:rFonts w:asciiTheme="minorHAnsi" w:hAnsiTheme="minorHAnsi" w:cstheme="minorHAnsi"/>
          <w:color w:val="000000"/>
          <w:sz w:val="22"/>
          <w:szCs w:val="22"/>
        </w:rPr>
        <w:t> to </w:t>
      </w:r>
      <w:hyperlink r:id="rId953" w:tooltip="Admin. Code UWS 11.33" w:history="1">
        <w:r w:rsidRPr="00F77A08">
          <w:rPr>
            <w:rStyle w:val="Hyperlink"/>
            <w:rFonts w:asciiTheme="minorHAnsi" w:hAnsiTheme="minorHAnsi" w:cstheme="minorHAnsi"/>
            <w:color w:val="426986"/>
            <w:sz w:val="22"/>
            <w:szCs w:val="22"/>
          </w:rPr>
          <w:t>11.33</w:t>
        </w:r>
      </w:hyperlink>
      <w:r w:rsidRPr="00F77A08">
        <w:rPr>
          <w:rFonts w:asciiTheme="minorHAnsi" w:hAnsiTheme="minorHAnsi" w:cstheme="minorHAnsi"/>
          <w:color w:val="000000"/>
          <w:sz w:val="22"/>
          <w:szCs w:val="22"/>
        </w:rPr>
        <w:t>, to seek dismissal of the academic staff member pursuant to ss. </w:t>
      </w:r>
      <w:hyperlink r:id="rId954" w:tooltip="Admin. Code UWS 11.02" w:history="1">
        <w:r w:rsidRPr="00F77A08">
          <w:rPr>
            <w:rStyle w:val="Hyperlink"/>
            <w:rFonts w:asciiTheme="minorHAnsi" w:hAnsiTheme="minorHAnsi" w:cstheme="minorHAnsi"/>
            <w:color w:val="426986"/>
            <w:sz w:val="22"/>
            <w:szCs w:val="22"/>
          </w:rPr>
          <w:t>UWS 11.02</w:t>
        </w:r>
      </w:hyperlink>
      <w:r w:rsidRPr="00F77A08">
        <w:rPr>
          <w:rFonts w:asciiTheme="minorHAnsi" w:hAnsiTheme="minorHAnsi" w:cstheme="minorHAnsi"/>
          <w:color w:val="000000"/>
          <w:sz w:val="22"/>
          <w:szCs w:val="22"/>
        </w:rPr>
        <w:t> to </w:t>
      </w:r>
      <w:hyperlink r:id="rId955" w:tooltip="Admin. Code UWS 11.10" w:history="1">
        <w:r w:rsidRPr="00F77A08">
          <w:rPr>
            <w:rStyle w:val="Hyperlink"/>
            <w:rFonts w:asciiTheme="minorHAnsi" w:hAnsiTheme="minorHAnsi" w:cstheme="minorHAnsi"/>
            <w:color w:val="426986"/>
            <w:sz w:val="22"/>
            <w:szCs w:val="22"/>
          </w:rPr>
          <w:t>11.10</w:t>
        </w:r>
      </w:hyperlink>
      <w:r w:rsidRPr="00F77A08">
        <w:rPr>
          <w:rFonts w:asciiTheme="minorHAnsi" w:hAnsiTheme="minorHAnsi" w:cstheme="minorHAnsi"/>
          <w:color w:val="000000"/>
          <w:sz w:val="22"/>
          <w:szCs w:val="22"/>
        </w:rPr>
        <w:t>, to seek dismissal of the academic staff member pursuant to ss. </w:t>
      </w:r>
      <w:hyperlink r:id="rId956" w:tooltip="Admin. Code UWS 11.13" w:history="1">
        <w:r w:rsidRPr="00F77A08">
          <w:rPr>
            <w:rStyle w:val="Hyperlink"/>
            <w:rFonts w:asciiTheme="minorHAnsi" w:hAnsiTheme="minorHAnsi" w:cstheme="minorHAnsi"/>
            <w:color w:val="426986"/>
            <w:sz w:val="22"/>
            <w:szCs w:val="22"/>
          </w:rPr>
          <w:t>UWS 11.13</w:t>
        </w:r>
      </w:hyperlink>
      <w:r w:rsidRPr="00F77A08">
        <w:rPr>
          <w:rFonts w:asciiTheme="minorHAnsi" w:hAnsiTheme="minorHAnsi" w:cstheme="minorHAnsi"/>
          <w:color w:val="000000"/>
          <w:sz w:val="22"/>
          <w:szCs w:val="22"/>
        </w:rPr>
        <w:t> to </w:t>
      </w:r>
      <w:hyperlink r:id="rId957" w:tooltip="Admin. Code UWS 11.25" w:history="1">
        <w:r w:rsidRPr="00F77A08">
          <w:rPr>
            <w:rStyle w:val="Hyperlink"/>
            <w:rFonts w:asciiTheme="minorHAnsi" w:hAnsiTheme="minorHAnsi" w:cstheme="minorHAnsi"/>
            <w:color w:val="426986"/>
            <w:sz w:val="22"/>
            <w:szCs w:val="22"/>
          </w:rPr>
          <w:t>11.25</w:t>
        </w:r>
      </w:hyperlink>
      <w:r w:rsidRPr="00F77A08">
        <w:rPr>
          <w:rFonts w:asciiTheme="minorHAnsi" w:hAnsiTheme="minorHAnsi" w:cstheme="minorHAnsi"/>
          <w:color w:val="000000"/>
          <w:sz w:val="22"/>
          <w:szCs w:val="22"/>
        </w:rPr>
        <w:t>, to seek an alternative disciplinary sanction, or to discontinue the proceedings as follows:</w:t>
      </w:r>
    </w:p>
    <w:p w14:paraId="14FB92D7"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(a)</w:t>
      </w:r>
      <w:r w:rsidRPr="00F77A08">
        <w:rPr>
          <w:rFonts w:asciiTheme="minorHAnsi" w:hAnsiTheme="minorHAnsi" w:cstheme="minorHAnsi"/>
          <w:color w:val="000000"/>
          <w:sz w:val="22"/>
          <w:szCs w:val="22"/>
        </w:rPr>
        <w:t> If the chancellor decides to seek dismissal of the academic staff member pursuant to ss. </w:t>
      </w:r>
      <w:hyperlink r:id="rId958" w:tooltip="Admin. Code UWS 11.28" w:history="1">
        <w:r w:rsidRPr="00F77A08">
          <w:rPr>
            <w:rStyle w:val="Hyperlink"/>
            <w:rFonts w:asciiTheme="minorHAnsi" w:hAnsiTheme="minorHAnsi" w:cstheme="minorHAnsi"/>
            <w:color w:val="426986"/>
            <w:sz w:val="22"/>
            <w:szCs w:val="22"/>
          </w:rPr>
          <w:t>UWS 11.28</w:t>
        </w:r>
      </w:hyperlink>
      <w:r w:rsidRPr="00F77A08">
        <w:rPr>
          <w:rFonts w:asciiTheme="minorHAnsi" w:hAnsiTheme="minorHAnsi" w:cstheme="minorHAnsi"/>
          <w:color w:val="000000"/>
          <w:sz w:val="22"/>
          <w:szCs w:val="22"/>
        </w:rPr>
        <w:t> to </w:t>
      </w:r>
      <w:hyperlink r:id="rId959" w:tooltip="Admin. Code UWS 11.33" w:history="1">
        <w:r w:rsidRPr="00F77A08">
          <w:rPr>
            <w:rStyle w:val="Hyperlink"/>
            <w:rFonts w:asciiTheme="minorHAnsi" w:hAnsiTheme="minorHAnsi" w:cstheme="minorHAnsi"/>
            <w:color w:val="426986"/>
            <w:sz w:val="22"/>
            <w:szCs w:val="22"/>
          </w:rPr>
          <w:t>11.33</w:t>
        </w:r>
      </w:hyperlink>
      <w:r w:rsidRPr="00F77A08">
        <w:rPr>
          <w:rFonts w:asciiTheme="minorHAnsi" w:hAnsiTheme="minorHAnsi" w:cstheme="minorHAnsi"/>
          <w:color w:val="000000"/>
          <w:sz w:val="22"/>
          <w:szCs w:val="22"/>
        </w:rPr>
        <w:t>, the chancellor shall file charges within 2 working days of reaching the decision.</w:t>
      </w:r>
    </w:p>
    <w:p w14:paraId="123CFFC6"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lastRenderedPageBreak/>
        <w:t>(b)</w:t>
      </w:r>
      <w:r w:rsidRPr="00F77A08">
        <w:rPr>
          <w:rFonts w:asciiTheme="minorHAnsi" w:hAnsiTheme="minorHAnsi" w:cstheme="minorHAnsi"/>
          <w:color w:val="000000"/>
          <w:sz w:val="22"/>
          <w:szCs w:val="22"/>
        </w:rPr>
        <w:t> If the chancellor decides to seek dismissal of the academic staff member pursuant to ss. </w:t>
      </w:r>
      <w:hyperlink r:id="rId960" w:tooltip="Admin. Code UWS 11.02" w:history="1">
        <w:r w:rsidRPr="00F77A08">
          <w:rPr>
            <w:rStyle w:val="Hyperlink"/>
            <w:rFonts w:asciiTheme="minorHAnsi" w:hAnsiTheme="minorHAnsi" w:cstheme="minorHAnsi"/>
            <w:color w:val="426986"/>
            <w:sz w:val="22"/>
            <w:szCs w:val="22"/>
          </w:rPr>
          <w:t>UWS 11.02</w:t>
        </w:r>
      </w:hyperlink>
      <w:r w:rsidRPr="00F77A08">
        <w:rPr>
          <w:rFonts w:asciiTheme="minorHAnsi" w:hAnsiTheme="minorHAnsi" w:cstheme="minorHAnsi"/>
          <w:color w:val="000000"/>
          <w:sz w:val="22"/>
          <w:szCs w:val="22"/>
        </w:rPr>
        <w:t> to </w:t>
      </w:r>
      <w:hyperlink r:id="rId961" w:tooltip="Admin. Code UWS 11.10" w:history="1">
        <w:r w:rsidRPr="00F77A08">
          <w:rPr>
            <w:rStyle w:val="Hyperlink"/>
            <w:rFonts w:asciiTheme="minorHAnsi" w:hAnsiTheme="minorHAnsi" w:cstheme="minorHAnsi"/>
            <w:color w:val="426986"/>
            <w:sz w:val="22"/>
            <w:szCs w:val="22"/>
          </w:rPr>
          <w:t>11.10</w:t>
        </w:r>
      </w:hyperlink>
      <w:r w:rsidRPr="00F77A08">
        <w:rPr>
          <w:rFonts w:asciiTheme="minorHAnsi" w:hAnsiTheme="minorHAnsi" w:cstheme="minorHAnsi"/>
          <w:color w:val="000000"/>
          <w:sz w:val="22"/>
          <w:szCs w:val="22"/>
        </w:rPr>
        <w:t> or ss. </w:t>
      </w:r>
      <w:hyperlink r:id="rId962" w:tooltip="Admin. Code UWS 11.13" w:history="1">
        <w:r w:rsidRPr="00F77A08">
          <w:rPr>
            <w:rStyle w:val="Hyperlink"/>
            <w:rFonts w:asciiTheme="minorHAnsi" w:hAnsiTheme="minorHAnsi" w:cstheme="minorHAnsi"/>
            <w:color w:val="426986"/>
            <w:sz w:val="22"/>
            <w:szCs w:val="22"/>
          </w:rPr>
          <w:t>UWS 11.13</w:t>
        </w:r>
      </w:hyperlink>
      <w:r w:rsidRPr="00F77A08">
        <w:rPr>
          <w:rFonts w:asciiTheme="minorHAnsi" w:hAnsiTheme="minorHAnsi" w:cstheme="minorHAnsi"/>
          <w:color w:val="000000"/>
          <w:sz w:val="22"/>
          <w:szCs w:val="22"/>
        </w:rPr>
        <w:t> to </w:t>
      </w:r>
      <w:hyperlink r:id="rId963" w:tooltip="Admin. Code UWS 11.26" w:history="1">
        <w:r w:rsidRPr="00F77A08">
          <w:rPr>
            <w:rStyle w:val="Hyperlink"/>
            <w:rFonts w:asciiTheme="minorHAnsi" w:hAnsiTheme="minorHAnsi" w:cstheme="minorHAnsi"/>
            <w:color w:val="426986"/>
            <w:sz w:val="22"/>
            <w:szCs w:val="22"/>
          </w:rPr>
          <w:t>11.26</w:t>
        </w:r>
      </w:hyperlink>
      <w:r w:rsidRPr="00F77A08">
        <w:rPr>
          <w:rFonts w:asciiTheme="minorHAnsi" w:hAnsiTheme="minorHAnsi" w:cstheme="minorHAnsi"/>
          <w:color w:val="000000"/>
          <w:sz w:val="22"/>
          <w:szCs w:val="22"/>
        </w:rPr>
        <w:t>, the chancellor shall file charges and proceed in accordance with the provisions of those sections of this chapter and implementing institutional policies. If, during the course of proceedings under ss. </w:t>
      </w:r>
      <w:hyperlink r:id="rId964" w:tooltip="Admin. Code UWS 11.02" w:history="1">
        <w:r w:rsidRPr="00F77A08">
          <w:rPr>
            <w:rStyle w:val="Hyperlink"/>
            <w:rFonts w:asciiTheme="minorHAnsi" w:hAnsiTheme="minorHAnsi" w:cstheme="minorHAnsi"/>
            <w:color w:val="426986"/>
            <w:sz w:val="22"/>
            <w:szCs w:val="22"/>
          </w:rPr>
          <w:t>UWS 11.02</w:t>
        </w:r>
      </w:hyperlink>
      <w:r w:rsidRPr="00F77A08">
        <w:rPr>
          <w:rFonts w:asciiTheme="minorHAnsi" w:hAnsiTheme="minorHAnsi" w:cstheme="minorHAnsi"/>
          <w:color w:val="000000"/>
          <w:sz w:val="22"/>
          <w:szCs w:val="22"/>
        </w:rPr>
        <w:t> to </w:t>
      </w:r>
      <w:hyperlink r:id="rId965" w:tooltip="Admin. Code UWS 11.10" w:history="1">
        <w:r w:rsidRPr="00F77A08">
          <w:rPr>
            <w:rStyle w:val="Hyperlink"/>
            <w:rFonts w:asciiTheme="minorHAnsi" w:hAnsiTheme="minorHAnsi" w:cstheme="minorHAnsi"/>
            <w:color w:val="426986"/>
            <w:sz w:val="22"/>
            <w:szCs w:val="22"/>
          </w:rPr>
          <w:t>11.10</w:t>
        </w:r>
      </w:hyperlink>
      <w:r w:rsidRPr="00F77A08">
        <w:rPr>
          <w:rFonts w:asciiTheme="minorHAnsi" w:hAnsiTheme="minorHAnsi" w:cstheme="minorHAnsi"/>
          <w:color w:val="000000"/>
          <w:sz w:val="22"/>
          <w:szCs w:val="22"/>
        </w:rPr>
        <w:t> or ss. </w:t>
      </w:r>
      <w:hyperlink r:id="rId966" w:tooltip="Admin. Code UWS 11.13" w:history="1">
        <w:r w:rsidRPr="00F77A08">
          <w:rPr>
            <w:rStyle w:val="Hyperlink"/>
            <w:rFonts w:asciiTheme="minorHAnsi" w:hAnsiTheme="minorHAnsi" w:cstheme="minorHAnsi"/>
            <w:color w:val="426986"/>
            <w:sz w:val="22"/>
            <w:szCs w:val="22"/>
          </w:rPr>
          <w:t>UWS 11.13</w:t>
        </w:r>
      </w:hyperlink>
      <w:r w:rsidRPr="00F77A08">
        <w:rPr>
          <w:rFonts w:asciiTheme="minorHAnsi" w:hAnsiTheme="minorHAnsi" w:cstheme="minorHAnsi"/>
          <w:color w:val="000000"/>
          <w:sz w:val="22"/>
          <w:szCs w:val="22"/>
        </w:rPr>
        <w:t> to </w:t>
      </w:r>
      <w:hyperlink r:id="rId967" w:tooltip="Admin. Code UWS 11.26" w:history="1">
        <w:r w:rsidRPr="00F77A08">
          <w:rPr>
            <w:rStyle w:val="Hyperlink"/>
            <w:rFonts w:asciiTheme="minorHAnsi" w:hAnsiTheme="minorHAnsi" w:cstheme="minorHAnsi"/>
            <w:color w:val="426986"/>
            <w:sz w:val="22"/>
            <w:szCs w:val="22"/>
          </w:rPr>
          <w:t>11.26</w:t>
        </w:r>
      </w:hyperlink>
      <w:r w:rsidRPr="00F77A08">
        <w:rPr>
          <w:rFonts w:asciiTheme="minorHAnsi" w:hAnsiTheme="minorHAnsi" w:cstheme="minorHAnsi"/>
          <w:color w:val="000000"/>
          <w:sz w:val="22"/>
          <w:szCs w:val="22"/>
        </w:rPr>
        <w:t>, the chancellor receives a report under s. </w:t>
      </w:r>
      <w:hyperlink r:id="rId968" w:tooltip="Admin. Code UWS 11.30" w:history="1">
        <w:r w:rsidRPr="00F77A08">
          <w:rPr>
            <w:rStyle w:val="Hyperlink"/>
            <w:rFonts w:asciiTheme="minorHAnsi" w:hAnsiTheme="minorHAnsi" w:cstheme="minorHAnsi"/>
            <w:color w:val="426986"/>
            <w:sz w:val="22"/>
            <w:szCs w:val="22"/>
          </w:rPr>
          <w:t>UWS 11.30</w:t>
        </w:r>
      </w:hyperlink>
      <w:r w:rsidRPr="00F77A08">
        <w:rPr>
          <w:rFonts w:asciiTheme="minorHAnsi" w:hAnsiTheme="minorHAnsi" w:cstheme="minorHAnsi"/>
          <w:color w:val="000000"/>
          <w:sz w:val="22"/>
          <w:szCs w:val="22"/>
        </w:rPr>
        <w:t> or other credible information that the academic staff member has pleaded guilty or no contest to or has been convicted of a felony of a type listed in s. </w:t>
      </w:r>
      <w:hyperlink r:id="rId969" w:tooltip="Admin. Code UWS 11.29(1)(a)" w:history="1">
        <w:r w:rsidRPr="00F77A08">
          <w:rPr>
            <w:rStyle w:val="Hyperlink"/>
            <w:rFonts w:asciiTheme="minorHAnsi" w:hAnsiTheme="minorHAnsi" w:cstheme="minorHAnsi"/>
            <w:color w:val="426986"/>
            <w:sz w:val="22"/>
            <w:szCs w:val="22"/>
          </w:rPr>
          <w:t>UWS 11.29 (1) (a)</w:t>
        </w:r>
      </w:hyperlink>
      <w:r w:rsidRPr="00F77A08">
        <w:rPr>
          <w:rFonts w:asciiTheme="minorHAnsi" w:hAnsiTheme="minorHAnsi" w:cstheme="minorHAnsi"/>
          <w:color w:val="000000"/>
          <w:sz w:val="22"/>
          <w:szCs w:val="22"/>
        </w:rPr>
        <w:t>, and one or more of the factors listed in s. </w:t>
      </w:r>
      <w:hyperlink r:id="rId970" w:tooltip="Admin. Code UWS 11.29(1)(b)" w:history="1">
        <w:r w:rsidRPr="00F77A08">
          <w:rPr>
            <w:rStyle w:val="Hyperlink"/>
            <w:rFonts w:asciiTheme="minorHAnsi" w:hAnsiTheme="minorHAnsi" w:cstheme="minorHAnsi"/>
            <w:color w:val="426986"/>
            <w:sz w:val="22"/>
            <w:szCs w:val="22"/>
          </w:rPr>
          <w:t>UWS 11.29 (1) (b)</w:t>
        </w:r>
      </w:hyperlink>
      <w:r w:rsidRPr="00F77A08">
        <w:rPr>
          <w:rFonts w:asciiTheme="minorHAnsi" w:hAnsiTheme="minorHAnsi" w:cstheme="minorHAnsi"/>
          <w:color w:val="000000"/>
          <w:sz w:val="22"/>
          <w:szCs w:val="22"/>
        </w:rPr>
        <w:t> to </w:t>
      </w:r>
      <w:hyperlink r:id="rId971" w:tooltip="Admin. Code UWS 11.29(1)(e)" w:history="1">
        <w:r w:rsidRPr="00F77A08">
          <w:rPr>
            <w:rStyle w:val="Hyperlink"/>
            <w:rFonts w:asciiTheme="minorHAnsi" w:hAnsiTheme="minorHAnsi" w:cstheme="minorHAnsi"/>
            <w:color w:val="426986"/>
            <w:sz w:val="22"/>
            <w:szCs w:val="22"/>
          </w:rPr>
          <w:t>(e)</w:t>
        </w:r>
      </w:hyperlink>
      <w:r w:rsidRPr="00F77A08">
        <w:rPr>
          <w:rFonts w:asciiTheme="minorHAnsi" w:hAnsiTheme="minorHAnsi" w:cstheme="minorHAnsi"/>
          <w:color w:val="000000"/>
          <w:sz w:val="22"/>
          <w:szCs w:val="22"/>
        </w:rPr>
        <w:t> are present, the chancellor may, at that point, elect to follow the procedures for dismissal pursuant to this section.</w:t>
      </w:r>
    </w:p>
    <w:p w14:paraId="492D1536"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(c)</w:t>
      </w:r>
      <w:r w:rsidRPr="00F77A08">
        <w:rPr>
          <w:rFonts w:asciiTheme="minorHAnsi" w:hAnsiTheme="minorHAnsi" w:cstheme="minorHAnsi"/>
          <w:color w:val="000000"/>
          <w:sz w:val="22"/>
          <w:szCs w:val="22"/>
        </w:rPr>
        <w:t> If the chancellor decides to seek an alternative disciplinary sanction, the procedures under ch. </w:t>
      </w:r>
      <w:hyperlink r:id="rId972" w:tooltip="Admin. Code ch. UWS 13" w:history="1">
        <w:r w:rsidRPr="00F77A08">
          <w:rPr>
            <w:rStyle w:val="Hyperlink"/>
            <w:rFonts w:asciiTheme="minorHAnsi" w:hAnsiTheme="minorHAnsi" w:cstheme="minorHAnsi"/>
            <w:color w:val="426986"/>
            <w:sz w:val="22"/>
            <w:szCs w:val="22"/>
          </w:rPr>
          <w:t>UWS 13</w:t>
        </w:r>
      </w:hyperlink>
      <w:r w:rsidRPr="00F77A08">
        <w:rPr>
          <w:rFonts w:asciiTheme="minorHAnsi" w:hAnsiTheme="minorHAnsi" w:cstheme="minorHAnsi"/>
          <w:color w:val="000000"/>
          <w:sz w:val="22"/>
          <w:szCs w:val="22"/>
        </w:rPr>
        <w:t> or ss. </w:t>
      </w:r>
      <w:hyperlink r:id="rId973" w:tooltip="Admin. Code UWS 11.13" w:history="1">
        <w:r w:rsidRPr="00F77A08">
          <w:rPr>
            <w:rStyle w:val="Hyperlink"/>
            <w:rFonts w:asciiTheme="minorHAnsi" w:hAnsiTheme="minorHAnsi" w:cstheme="minorHAnsi"/>
            <w:color w:val="426986"/>
            <w:sz w:val="22"/>
            <w:szCs w:val="22"/>
          </w:rPr>
          <w:t>UWS 11.13</w:t>
        </w:r>
      </w:hyperlink>
      <w:r w:rsidRPr="00F77A08">
        <w:rPr>
          <w:rFonts w:asciiTheme="minorHAnsi" w:hAnsiTheme="minorHAnsi" w:cstheme="minorHAnsi"/>
          <w:color w:val="000000"/>
          <w:sz w:val="22"/>
          <w:szCs w:val="22"/>
        </w:rPr>
        <w:t> to </w:t>
      </w:r>
      <w:hyperlink r:id="rId974" w:tooltip="Admin. Code UWS 11.26" w:history="1">
        <w:r w:rsidRPr="00F77A08">
          <w:rPr>
            <w:rStyle w:val="Hyperlink"/>
            <w:rFonts w:asciiTheme="minorHAnsi" w:hAnsiTheme="minorHAnsi" w:cstheme="minorHAnsi"/>
            <w:color w:val="426986"/>
            <w:sz w:val="22"/>
            <w:szCs w:val="22"/>
          </w:rPr>
          <w:t>11.26</w:t>
        </w:r>
      </w:hyperlink>
      <w:r w:rsidRPr="00F77A08">
        <w:rPr>
          <w:rFonts w:asciiTheme="minorHAnsi" w:hAnsiTheme="minorHAnsi" w:cstheme="minorHAnsi"/>
          <w:color w:val="000000"/>
          <w:sz w:val="22"/>
          <w:szCs w:val="22"/>
        </w:rPr>
        <w:t>, and implementing institutional policies, shall be followed.</w:t>
      </w:r>
    </w:p>
    <w:p w14:paraId="6193A0FE"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(4)</w:t>
      </w:r>
      <w:r w:rsidRPr="00F77A08">
        <w:rPr>
          <w:rFonts w:asciiTheme="minorHAnsi" w:hAnsiTheme="minorHAnsi" w:cstheme="minorHAnsi"/>
          <w:b/>
          <w:color w:val="000000"/>
          <w:sz w:val="22"/>
          <w:szCs w:val="22"/>
        </w:rPr>
        <w:t> </w:t>
      </w:r>
      <w:r w:rsidRPr="00F77A08">
        <w:rPr>
          <w:rFonts w:asciiTheme="minorHAnsi" w:hAnsiTheme="minorHAnsi" w:cstheme="minorHAnsi"/>
          <w:color w:val="000000"/>
          <w:sz w:val="22"/>
          <w:szCs w:val="22"/>
        </w:rPr>
        <w:t>If charges seeking dismissal are filed under sub. </w:t>
      </w:r>
      <w:hyperlink r:id="rId975" w:tooltip="Admin. Code UWS 11.31(3)(a)" w:history="1">
        <w:r w:rsidRPr="00F77A08">
          <w:rPr>
            <w:rStyle w:val="Hyperlink"/>
            <w:rFonts w:asciiTheme="minorHAnsi" w:hAnsiTheme="minorHAnsi" w:cstheme="minorHAnsi"/>
            <w:color w:val="426986"/>
            <w:sz w:val="22"/>
            <w:szCs w:val="22"/>
          </w:rPr>
          <w:t>(3) (a)</w:t>
        </w:r>
      </w:hyperlink>
      <w:r w:rsidRPr="00F77A08">
        <w:rPr>
          <w:rFonts w:asciiTheme="minorHAnsi" w:hAnsiTheme="minorHAnsi" w:cstheme="minorHAnsi"/>
          <w:color w:val="000000"/>
          <w:sz w:val="22"/>
          <w:szCs w:val="22"/>
        </w:rPr>
        <w:t>, the academic staff member shall be afforded a hearing before the institutional standing committee charged with hearing dismissal cases and making recommendations under s. </w:t>
      </w:r>
      <w:hyperlink r:id="rId976" w:tooltip="Admin. Code UWS 11.03" w:history="1">
        <w:r w:rsidRPr="00F77A08">
          <w:rPr>
            <w:rStyle w:val="Hyperlink"/>
            <w:rFonts w:asciiTheme="minorHAnsi" w:hAnsiTheme="minorHAnsi" w:cstheme="minorHAnsi"/>
            <w:color w:val="426986"/>
            <w:sz w:val="22"/>
            <w:szCs w:val="22"/>
          </w:rPr>
          <w:t>UWS 11.03</w:t>
        </w:r>
      </w:hyperlink>
      <w:r w:rsidRPr="00F77A08">
        <w:rPr>
          <w:rFonts w:asciiTheme="minorHAnsi" w:hAnsiTheme="minorHAnsi" w:cstheme="minorHAnsi"/>
          <w:color w:val="000000"/>
          <w:sz w:val="22"/>
          <w:szCs w:val="22"/>
        </w:rPr>
        <w:t>. The hearing shall provide the procedural guarantees enumerated under ss. </w:t>
      </w:r>
      <w:hyperlink r:id="rId977" w:tooltip="Admin. Code UWS 11.05" w:history="1">
        <w:r w:rsidRPr="00F77A08">
          <w:rPr>
            <w:rStyle w:val="Hyperlink"/>
            <w:rFonts w:asciiTheme="minorHAnsi" w:hAnsiTheme="minorHAnsi" w:cstheme="minorHAnsi"/>
            <w:color w:val="426986"/>
            <w:sz w:val="22"/>
            <w:szCs w:val="22"/>
          </w:rPr>
          <w:t>UWS 11.05</w:t>
        </w:r>
      </w:hyperlink>
      <w:r w:rsidRPr="00F77A08">
        <w:rPr>
          <w:rFonts w:asciiTheme="minorHAnsi" w:hAnsiTheme="minorHAnsi" w:cstheme="minorHAnsi"/>
          <w:color w:val="000000"/>
          <w:sz w:val="22"/>
          <w:szCs w:val="22"/>
        </w:rPr>
        <w:t> to </w:t>
      </w:r>
      <w:hyperlink r:id="rId978" w:tooltip="Admin. Code UWS 11.06" w:history="1">
        <w:r w:rsidRPr="00F77A08">
          <w:rPr>
            <w:rStyle w:val="Hyperlink"/>
            <w:rFonts w:asciiTheme="minorHAnsi" w:hAnsiTheme="minorHAnsi" w:cstheme="minorHAnsi"/>
            <w:color w:val="426986"/>
            <w:sz w:val="22"/>
            <w:szCs w:val="22"/>
          </w:rPr>
          <w:t>11.06</w:t>
        </w:r>
      </w:hyperlink>
      <w:r w:rsidRPr="00F77A08">
        <w:rPr>
          <w:rFonts w:asciiTheme="minorHAnsi" w:hAnsiTheme="minorHAnsi" w:cstheme="minorHAnsi"/>
          <w:color w:val="000000"/>
          <w:sz w:val="22"/>
          <w:szCs w:val="22"/>
        </w:rPr>
        <w:t>, except that the hearing must be concluded, and written findings and a recommendation to the chancellor must be prepared, within 15 working days of the filing of charges.</w:t>
      </w:r>
    </w:p>
    <w:p w14:paraId="77940B15"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(5)</w:t>
      </w:r>
      <w:r w:rsidRPr="00F77A08">
        <w:rPr>
          <w:rFonts w:asciiTheme="minorHAnsi" w:hAnsiTheme="minorHAnsi" w:cstheme="minorHAnsi"/>
          <w:b/>
          <w:color w:val="000000"/>
          <w:sz w:val="22"/>
          <w:szCs w:val="22"/>
        </w:rPr>
        <w:t> </w:t>
      </w:r>
      <w:r w:rsidRPr="00F77A08">
        <w:rPr>
          <w:rFonts w:asciiTheme="minorHAnsi" w:hAnsiTheme="minorHAnsi" w:cstheme="minorHAnsi"/>
          <w:color w:val="000000"/>
          <w:sz w:val="22"/>
          <w:szCs w:val="22"/>
        </w:rPr>
        <w:t>Within 3 working days of receipt of the findings and recommendation of the committee under sub. </w:t>
      </w:r>
      <w:hyperlink r:id="rId979" w:tooltip="Admin. Code UWS 11.31(4)" w:history="1">
        <w:r w:rsidRPr="00F77A08">
          <w:rPr>
            <w:rStyle w:val="Hyperlink"/>
            <w:rFonts w:asciiTheme="minorHAnsi" w:hAnsiTheme="minorHAnsi" w:cstheme="minorHAnsi"/>
            <w:color w:val="426986"/>
            <w:sz w:val="22"/>
            <w:szCs w:val="22"/>
          </w:rPr>
          <w:t>(4)</w:t>
        </w:r>
      </w:hyperlink>
      <w:r w:rsidRPr="00F77A08">
        <w:rPr>
          <w:rFonts w:asciiTheme="minorHAnsi" w:hAnsiTheme="minorHAnsi" w:cstheme="minorHAnsi"/>
          <w:color w:val="000000"/>
          <w:sz w:val="22"/>
          <w:szCs w:val="22"/>
        </w:rPr>
        <w:t>, the chancellor shall prepare a written decision on the matter. In the decision, the chancellor may order dismissal of the staff member, may impose a lesser disciplinary action, or may find in favor of the staff member. The staff member shall be notified of the chancellor's decision in writing. If the university knows the identity of an affected party, the university shall make a reasonable attempt to provide the affected party a copy of the chancellor's final decision at the same time as the academic staff member. This decision shall be deemed final unless the board, upon request of the academic staff member, grants a review based on the record.</w:t>
      </w:r>
    </w:p>
    <w:p w14:paraId="057A2A88"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(6)</w:t>
      </w:r>
      <w:r w:rsidRPr="00F77A08">
        <w:rPr>
          <w:rFonts w:asciiTheme="minorHAnsi" w:hAnsiTheme="minorHAnsi" w:cstheme="minorHAnsi"/>
          <w:b/>
          <w:color w:val="000000"/>
          <w:sz w:val="22"/>
          <w:szCs w:val="22"/>
        </w:rPr>
        <w:t> </w:t>
      </w:r>
      <w:r w:rsidRPr="00F77A08">
        <w:rPr>
          <w:rFonts w:asciiTheme="minorHAnsi" w:hAnsiTheme="minorHAnsi" w:cstheme="minorHAnsi"/>
          <w:color w:val="000000"/>
          <w:sz w:val="22"/>
          <w:szCs w:val="22"/>
        </w:rPr>
        <w:t>The administration or its representatives shall have the burden of proof to show that just cause exists for dismissal under this chapter. The administration shall demonstrate by clear and convincing evidence that the academic staff member engaged in serious criminal misconduct, as defined in s. </w:t>
      </w:r>
      <w:hyperlink r:id="rId980" w:tooltip="Admin. Code UWS 11.29" w:history="1">
        <w:r w:rsidRPr="00F77A08">
          <w:rPr>
            <w:rStyle w:val="Hyperlink"/>
            <w:rFonts w:asciiTheme="minorHAnsi" w:hAnsiTheme="minorHAnsi" w:cstheme="minorHAnsi"/>
            <w:color w:val="426986"/>
            <w:sz w:val="22"/>
            <w:szCs w:val="22"/>
          </w:rPr>
          <w:t>UWS 11.29</w:t>
        </w:r>
      </w:hyperlink>
      <w:r w:rsidRPr="00F77A08">
        <w:rPr>
          <w:rFonts w:asciiTheme="minorHAnsi" w:hAnsiTheme="minorHAnsi" w:cstheme="minorHAnsi"/>
          <w:color w:val="000000"/>
          <w:sz w:val="22"/>
          <w:szCs w:val="22"/>
        </w:rPr>
        <w:t>.</w:t>
      </w:r>
    </w:p>
    <w:p w14:paraId="3ABE474C"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(7)</w:t>
      </w:r>
      <w:r w:rsidRPr="00F77A08">
        <w:rPr>
          <w:rFonts w:asciiTheme="minorHAnsi" w:hAnsiTheme="minorHAnsi" w:cstheme="minorHAnsi"/>
          <w:b/>
          <w:color w:val="000000"/>
          <w:sz w:val="22"/>
          <w:szCs w:val="22"/>
        </w:rPr>
        <w:t> </w:t>
      </w:r>
      <w:r w:rsidRPr="00F77A08">
        <w:rPr>
          <w:rFonts w:asciiTheme="minorHAnsi" w:hAnsiTheme="minorHAnsi" w:cstheme="minorHAnsi"/>
          <w:color w:val="000000"/>
          <w:sz w:val="22"/>
          <w:szCs w:val="22"/>
        </w:rPr>
        <w:t>The chair of the academic staff hearing body, subject to the approval of the chancellor, may extend the time limits set forth in this section if the parties are unable to obtain, in a timely manner, relevant and material testimony, physical evidence or records, or where due process otherwise requires.</w:t>
      </w:r>
    </w:p>
    <w:p w14:paraId="03D52C7E" w14:textId="77777777" w:rsidR="00690FB4" w:rsidRDefault="00690FB4" w:rsidP="000F2DEC">
      <w:pPr>
        <w:shd w:val="clear" w:color="auto" w:fill="FFFFFF"/>
        <w:ind w:hanging="216"/>
        <w:rPr>
          <w:rFonts w:asciiTheme="minorHAnsi" w:hAnsiTheme="minorHAnsi" w:cstheme="minorHAnsi"/>
          <w:b/>
          <w:bCs/>
          <w:color w:val="000000"/>
          <w:sz w:val="22"/>
          <w:szCs w:val="22"/>
        </w:rPr>
      </w:pPr>
    </w:p>
    <w:p w14:paraId="30C208AD" w14:textId="138F845A" w:rsidR="000F2DEC" w:rsidRPr="00F77A08" w:rsidRDefault="000F2DEC" w:rsidP="00690FB4">
      <w:pPr>
        <w:shd w:val="clear" w:color="auto" w:fill="FFFFFF"/>
        <w:ind w:left="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History: </w:t>
      </w:r>
      <w:hyperlink r:id="rId981" w:tooltip="2006 Clearinghouse Rules 78" w:history="1">
        <w:r w:rsidRPr="00F77A08">
          <w:rPr>
            <w:rStyle w:val="Hyperlink"/>
            <w:rFonts w:asciiTheme="minorHAnsi" w:hAnsiTheme="minorHAnsi" w:cstheme="minorHAnsi"/>
            <w:color w:val="426986"/>
            <w:sz w:val="22"/>
            <w:szCs w:val="22"/>
          </w:rPr>
          <w:t>CR 06-078</w:t>
        </w:r>
      </w:hyperlink>
      <w:r w:rsidRPr="00F77A08">
        <w:rPr>
          <w:rFonts w:asciiTheme="minorHAnsi" w:hAnsiTheme="minorHAnsi" w:cstheme="minorHAnsi"/>
          <w:color w:val="000000"/>
          <w:sz w:val="22"/>
          <w:szCs w:val="22"/>
        </w:rPr>
        <w:t>: cr. </w:t>
      </w:r>
      <w:hyperlink r:id="rId982" w:tooltip="Admin. Register toc" w:history="1">
        <w:r w:rsidRPr="00F77A08">
          <w:rPr>
            <w:rStyle w:val="Hyperlink"/>
            <w:rFonts w:asciiTheme="minorHAnsi" w:hAnsiTheme="minorHAnsi" w:cstheme="minorHAnsi"/>
            <w:color w:val="426986"/>
            <w:sz w:val="22"/>
            <w:szCs w:val="22"/>
          </w:rPr>
          <w:t>Register May 2007 No. 617</w:t>
        </w:r>
      </w:hyperlink>
      <w:r w:rsidRPr="00F77A08">
        <w:rPr>
          <w:rFonts w:asciiTheme="minorHAnsi" w:hAnsiTheme="minorHAnsi" w:cstheme="minorHAnsi"/>
          <w:color w:val="000000"/>
          <w:sz w:val="22"/>
          <w:szCs w:val="22"/>
        </w:rPr>
        <w:t>, eff. 6-1-07; </w:t>
      </w:r>
      <w:hyperlink r:id="rId983" w:tooltip="2015 Clearinghouse Rules 59" w:history="1">
        <w:r w:rsidRPr="00F77A08">
          <w:rPr>
            <w:rStyle w:val="Hyperlink"/>
            <w:rFonts w:asciiTheme="minorHAnsi" w:hAnsiTheme="minorHAnsi" w:cstheme="minorHAnsi"/>
            <w:color w:val="426986"/>
            <w:sz w:val="22"/>
            <w:szCs w:val="22"/>
          </w:rPr>
          <w:t>CR 15-059</w:t>
        </w:r>
      </w:hyperlink>
      <w:r w:rsidRPr="00F77A08">
        <w:rPr>
          <w:rFonts w:asciiTheme="minorHAnsi" w:hAnsiTheme="minorHAnsi" w:cstheme="minorHAnsi"/>
          <w:color w:val="000000"/>
          <w:sz w:val="22"/>
          <w:szCs w:val="22"/>
        </w:rPr>
        <w:t>: am. (1) (a), (b), (5), r. and recr. (6) </w:t>
      </w:r>
      <w:hyperlink r:id="rId984" w:tooltip="Admin. Register toc" w:history="1">
        <w:r w:rsidRPr="00F77A08">
          <w:rPr>
            <w:rStyle w:val="Hyperlink"/>
            <w:rFonts w:asciiTheme="minorHAnsi" w:hAnsiTheme="minorHAnsi" w:cstheme="minorHAnsi"/>
            <w:color w:val="426986"/>
            <w:sz w:val="22"/>
            <w:szCs w:val="22"/>
          </w:rPr>
          <w:t>Register June 2016 No. 726</w:t>
        </w:r>
      </w:hyperlink>
      <w:r w:rsidRPr="00F77A08">
        <w:rPr>
          <w:rFonts w:asciiTheme="minorHAnsi" w:hAnsiTheme="minorHAnsi" w:cstheme="minorHAnsi"/>
          <w:color w:val="000000"/>
          <w:sz w:val="22"/>
          <w:szCs w:val="22"/>
        </w:rPr>
        <w:t>, eff. 7-1-16; </w:t>
      </w:r>
      <w:hyperlink r:id="rId985" w:tooltip="2020 Clearinghouse Rules 61" w:history="1">
        <w:r w:rsidRPr="00F77A08">
          <w:rPr>
            <w:rStyle w:val="Hyperlink"/>
            <w:rFonts w:asciiTheme="minorHAnsi" w:hAnsiTheme="minorHAnsi" w:cstheme="minorHAnsi"/>
            <w:color w:val="426986"/>
            <w:sz w:val="22"/>
            <w:szCs w:val="22"/>
          </w:rPr>
          <w:t>CR 20-061</w:t>
        </w:r>
      </w:hyperlink>
      <w:r w:rsidRPr="00F77A08">
        <w:rPr>
          <w:rFonts w:asciiTheme="minorHAnsi" w:hAnsiTheme="minorHAnsi" w:cstheme="minorHAnsi"/>
          <w:color w:val="000000"/>
          <w:sz w:val="22"/>
          <w:szCs w:val="22"/>
        </w:rPr>
        <w:t>: renum. from UWS 11.104 and am. (1), (3), (5), (6) </w:t>
      </w:r>
      <w:hyperlink r:id="rId986" w:tooltip="Admin. Register toc" w:history="1">
        <w:r w:rsidRPr="00F77A08">
          <w:rPr>
            <w:rStyle w:val="Hyperlink"/>
            <w:rFonts w:asciiTheme="minorHAnsi" w:hAnsiTheme="minorHAnsi" w:cstheme="minorHAnsi"/>
            <w:color w:val="426986"/>
            <w:sz w:val="22"/>
            <w:szCs w:val="22"/>
          </w:rPr>
          <w:t>Register May 2021 No. 785</w:t>
        </w:r>
      </w:hyperlink>
      <w:r w:rsidRPr="00F77A08">
        <w:rPr>
          <w:rFonts w:asciiTheme="minorHAnsi" w:hAnsiTheme="minorHAnsi" w:cstheme="minorHAnsi"/>
          <w:color w:val="000000"/>
          <w:sz w:val="22"/>
          <w:szCs w:val="22"/>
        </w:rPr>
        <w:t>, eff. 6-1-21; correction in (3) (b), (5) made under s. </w:t>
      </w:r>
      <w:hyperlink r:id="rId987" w:tooltip="Statutes 35.17" w:history="1">
        <w:r w:rsidRPr="00F77A08">
          <w:rPr>
            <w:rStyle w:val="Hyperlink"/>
            <w:rFonts w:asciiTheme="minorHAnsi" w:hAnsiTheme="minorHAnsi" w:cstheme="minorHAnsi"/>
            <w:color w:val="426986"/>
            <w:sz w:val="22"/>
            <w:szCs w:val="22"/>
          </w:rPr>
          <w:t>35.17</w:t>
        </w:r>
      </w:hyperlink>
      <w:r w:rsidRPr="00F77A08">
        <w:rPr>
          <w:rFonts w:asciiTheme="minorHAnsi" w:hAnsiTheme="minorHAnsi" w:cstheme="minorHAnsi"/>
          <w:color w:val="000000"/>
          <w:sz w:val="22"/>
          <w:szCs w:val="22"/>
        </w:rPr>
        <w:t>, Stats., </w:t>
      </w:r>
      <w:hyperlink r:id="rId988" w:tooltip="Admin. Register toc" w:history="1">
        <w:r w:rsidRPr="00F77A08">
          <w:rPr>
            <w:rStyle w:val="Hyperlink"/>
            <w:rFonts w:asciiTheme="minorHAnsi" w:hAnsiTheme="minorHAnsi" w:cstheme="minorHAnsi"/>
            <w:color w:val="426986"/>
            <w:sz w:val="22"/>
            <w:szCs w:val="22"/>
          </w:rPr>
          <w:t>Register May 2021 No. 785</w:t>
        </w:r>
      </w:hyperlink>
      <w:r w:rsidRPr="00F77A08">
        <w:rPr>
          <w:rFonts w:asciiTheme="minorHAnsi" w:hAnsiTheme="minorHAnsi" w:cstheme="minorHAnsi"/>
          <w:color w:val="000000"/>
          <w:sz w:val="22"/>
          <w:szCs w:val="22"/>
        </w:rPr>
        <w:t>.</w:t>
      </w:r>
    </w:p>
    <w:p w14:paraId="5D3E5948" w14:textId="77777777" w:rsidR="00690FB4" w:rsidRDefault="00690FB4" w:rsidP="000F2DEC">
      <w:pPr>
        <w:shd w:val="clear" w:color="auto" w:fill="FFFFFF"/>
        <w:ind w:hanging="480"/>
        <w:rPr>
          <w:rStyle w:val="qsnumsectnum"/>
          <w:rFonts w:asciiTheme="minorHAnsi" w:eastAsiaTheme="majorEastAsia" w:hAnsiTheme="minorHAnsi" w:cstheme="minorHAnsi"/>
          <w:b/>
          <w:bCs/>
          <w:color w:val="000000"/>
          <w:sz w:val="22"/>
          <w:szCs w:val="22"/>
        </w:rPr>
      </w:pPr>
    </w:p>
    <w:p w14:paraId="1ED39510" w14:textId="24188F4E" w:rsidR="000F2DEC" w:rsidRPr="00690FB4" w:rsidRDefault="000F2DEC" w:rsidP="00713E48">
      <w:pPr>
        <w:pStyle w:val="Heading4"/>
      </w:pPr>
      <w:r w:rsidRPr="00690FB4">
        <w:rPr>
          <w:rStyle w:val="qsnumsectnum"/>
          <w:rFonts w:cstheme="majorHAnsi"/>
          <w:color w:val="8C282F"/>
        </w:rPr>
        <w:t>UWS 11.32</w:t>
      </w:r>
      <w:r w:rsidRPr="00690FB4">
        <w:t> </w:t>
      </w:r>
      <w:r w:rsidRPr="00690FB4">
        <w:rPr>
          <w:rStyle w:val="qstitlesection"/>
          <w:rFonts w:cstheme="majorHAnsi"/>
          <w:color w:val="8C282F"/>
        </w:rPr>
        <w:t> Temporary suspension from duties without pay.</w:t>
      </w:r>
    </w:p>
    <w:p w14:paraId="360A53D7"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Style w:val="qsnumsubsecnum"/>
          <w:rFonts w:asciiTheme="minorHAnsi" w:eastAsiaTheme="majorEastAsia" w:hAnsiTheme="minorHAnsi" w:cstheme="minorHAnsi"/>
          <w:b/>
          <w:color w:val="000000"/>
          <w:sz w:val="22"/>
          <w:szCs w:val="22"/>
        </w:rPr>
        <w:t>(1)</w:t>
      </w:r>
      <w:r w:rsidRPr="00F77A08">
        <w:rPr>
          <w:rFonts w:asciiTheme="minorHAnsi" w:hAnsiTheme="minorHAnsi" w:cstheme="minorHAnsi"/>
          <w:b/>
          <w:color w:val="000000"/>
          <w:sz w:val="22"/>
          <w:szCs w:val="22"/>
        </w:rPr>
        <w:t> </w:t>
      </w:r>
      <w:r w:rsidRPr="00F77A08">
        <w:rPr>
          <w:rFonts w:asciiTheme="minorHAnsi" w:hAnsiTheme="minorHAnsi" w:cstheme="minorHAnsi"/>
          <w:b/>
          <w:color w:val="000000"/>
          <w:sz w:val="22"/>
          <w:szCs w:val="22"/>
        </w:rPr>
        <w:t> </w:t>
      </w:r>
      <w:r w:rsidRPr="00F77A08">
        <w:rPr>
          <w:rFonts w:asciiTheme="minorHAnsi" w:hAnsiTheme="minorHAnsi" w:cstheme="minorHAnsi"/>
          <w:color w:val="000000"/>
          <w:sz w:val="22"/>
          <w:szCs w:val="22"/>
        </w:rPr>
        <w:t>The chancellor, after consulting with appropriate academic staff governance representatives, may suspend an academic staff member holding an indefinite appointment from duties without pay pending the final decision as to dismissal where:</w:t>
      </w:r>
    </w:p>
    <w:p w14:paraId="453F2E74"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(a)</w:t>
      </w:r>
      <w:r w:rsidRPr="00F77A08">
        <w:rPr>
          <w:rFonts w:asciiTheme="minorHAnsi" w:hAnsiTheme="minorHAnsi" w:cstheme="minorHAnsi"/>
          <w:color w:val="000000"/>
          <w:sz w:val="22"/>
          <w:szCs w:val="22"/>
        </w:rPr>
        <w:t> The academic staff member has been charged with a felony of a type listed in s. </w:t>
      </w:r>
      <w:hyperlink r:id="rId989" w:tooltip="Admin. Code UWS 11.29(1)(a)" w:history="1">
        <w:r w:rsidRPr="00F77A08">
          <w:rPr>
            <w:rStyle w:val="Hyperlink"/>
            <w:rFonts w:asciiTheme="minorHAnsi" w:hAnsiTheme="minorHAnsi" w:cstheme="minorHAnsi"/>
            <w:color w:val="426986"/>
            <w:sz w:val="22"/>
            <w:szCs w:val="22"/>
          </w:rPr>
          <w:t>UWS 11.29 (1) (a)</w:t>
        </w:r>
      </w:hyperlink>
      <w:r w:rsidRPr="00F77A08">
        <w:rPr>
          <w:rFonts w:asciiTheme="minorHAnsi" w:hAnsiTheme="minorHAnsi" w:cstheme="minorHAnsi"/>
          <w:color w:val="000000"/>
          <w:sz w:val="22"/>
          <w:szCs w:val="22"/>
        </w:rPr>
        <w:t> and the chancellor, after following the provisions of s. </w:t>
      </w:r>
      <w:hyperlink r:id="rId990" w:tooltip="Admin. Code UWS 11.31(1)" w:history="1">
        <w:r w:rsidRPr="00F77A08">
          <w:rPr>
            <w:rStyle w:val="Hyperlink"/>
            <w:rFonts w:asciiTheme="minorHAnsi" w:hAnsiTheme="minorHAnsi" w:cstheme="minorHAnsi"/>
            <w:color w:val="426986"/>
            <w:sz w:val="22"/>
            <w:szCs w:val="22"/>
          </w:rPr>
          <w:t>UWS 11.31 (1)</w:t>
        </w:r>
      </w:hyperlink>
      <w:r w:rsidRPr="00F77A08">
        <w:rPr>
          <w:rFonts w:asciiTheme="minorHAnsi" w:hAnsiTheme="minorHAnsi" w:cstheme="minorHAnsi"/>
          <w:color w:val="000000"/>
          <w:sz w:val="22"/>
          <w:szCs w:val="22"/>
        </w:rPr>
        <w:t> to </w:t>
      </w:r>
      <w:hyperlink r:id="rId991" w:tooltip="Admin. Code UWS 11.31(3)" w:history="1">
        <w:r w:rsidRPr="00F77A08">
          <w:rPr>
            <w:rStyle w:val="Hyperlink"/>
            <w:rFonts w:asciiTheme="minorHAnsi" w:hAnsiTheme="minorHAnsi" w:cstheme="minorHAnsi"/>
            <w:color w:val="426986"/>
            <w:sz w:val="22"/>
            <w:szCs w:val="22"/>
          </w:rPr>
          <w:t>(3)</w:t>
        </w:r>
      </w:hyperlink>
      <w:r w:rsidRPr="00F77A08">
        <w:rPr>
          <w:rFonts w:asciiTheme="minorHAnsi" w:hAnsiTheme="minorHAnsi" w:cstheme="minorHAnsi"/>
          <w:color w:val="000000"/>
          <w:sz w:val="22"/>
          <w:szCs w:val="22"/>
        </w:rPr>
        <w:t>, finds, in addition, that there is a substantial likelihood 1) that one or more of the conditions listed in s. </w:t>
      </w:r>
      <w:hyperlink r:id="rId992" w:tooltip="Admin. Code UWS 11.29(1)(b)" w:history="1">
        <w:r w:rsidRPr="00F77A08">
          <w:rPr>
            <w:rStyle w:val="Hyperlink"/>
            <w:rFonts w:asciiTheme="minorHAnsi" w:hAnsiTheme="minorHAnsi" w:cstheme="minorHAnsi"/>
            <w:color w:val="426986"/>
            <w:sz w:val="22"/>
            <w:szCs w:val="22"/>
          </w:rPr>
          <w:t>UWS 11.29 (1) (b)</w:t>
        </w:r>
      </w:hyperlink>
      <w:r w:rsidRPr="00F77A08">
        <w:rPr>
          <w:rFonts w:asciiTheme="minorHAnsi" w:hAnsiTheme="minorHAnsi" w:cstheme="minorHAnsi"/>
          <w:color w:val="000000"/>
          <w:sz w:val="22"/>
          <w:szCs w:val="22"/>
        </w:rPr>
        <w:t> to </w:t>
      </w:r>
      <w:hyperlink r:id="rId993" w:tooltip="Admin. Code UWS 11.29(1)(e)" w:history="1">
        <w:r w:rsidRPr="00F77A08">
          <w:rPr>
            <w:rStyle w:val="Hyperlink"/>
            <w:rFonts w:asciiTheme="minorHAnsi" w:hAnsiTheme="minorHAnsi" w:cstheme="minorHAnsi"/>
            <w:color w:val="426986"/>
            <w:sz w:val="22"/>
            <w:szCs w:val="22"/>
          </w:rPr>
          <w:t>(e)</w:t>
        </w:r>
      </w:hyperlink>
      <w:r w:rsidRPr="00F77A08">
        <w:rPr>
          <w:rFonts w:asciiTheme="minorHAnsi" w:hAnsiTheme="minorHAnsi" w:cstheme="minorHAnsi"/>
          <w:color w:val="000000"/>
          <w:sz w:val="22"/>
          <w:szCs w:val="22"/>
        </w:rPr>
        <w:t> are present, and 2) that the academic staff member has engaged in the conduct as alleged; or</w:t>
      </w:r>
    </w:p>
    <w:p w14:paraId="23E5FFB2"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(b)</w:t>
      </w:r>
      <w:r w:rsidRPr="00F77A08">
        <w:rPr>
          <w:rFonts w:asciiTheme="minorHAnsi" w:hAnsiTheme="minorHAnsi" w:cstheme="minorHAnsi"/>
          <w:color w:val="000000"/>
          <w:sz w:val="22"/>
          <w:szCs w:val="22"/>
        </w:rPr>
        <w:t> The academic staff member is unable to report for work due to incarceration, conditions of bail or similar cause; or</w:t>
      </w:r>
    </w:p>
    <w:p w14:paraId="498F0430"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(c)</w:t>
      </w:r>
      <w:r w:rsidRPr="00F77A08">
        <w:rPr>
          <w:rFonts w:asciiTheme="minorHAnsi" w:hAnsiTheme="minorHAnsi" w:cstheme="minorHAnsi"/>
          <w:color w:val="000000"/>
          <w:sz w:val="22"/>
          <w:szCs w:val="22"/>
        </w:rPr>
        <w:t> The academic staff member has pleaded guilty or no contest to or been convicted of a felony of the type listed in s. </w:t>
      </w:r>
      <w:hyperlink r:id="rId994" w:tooltip="Admin. Code UWS 11.29(1)(a)" w:history="1">
        <w:r w:rsidRPr="00F77A08">
          <w:rPr>
            <w:rStyle w:val="Hyperlink"/>
            <w:rFonts w:asciiTheme="minorHAnsi" w:hAnsiTheme="minorHAnsi" w:cstheme="minorHAnsi"/>
            <w:color w:val="426986"/>
            <w:sz w:val="22"/>
            <w:szCs w:val="22"/>
          </w:rPr>
          <w:t>UWS 11.29 (1) (a)</w:t>
        </w:r>
      </w:hyperlink>
      <w:r w:rsidRPr="00F77A08">
        <w:rPr>
          <w:rFonts w:asciiTheme="minorHAnsi" w:hAnsiTheme="minorHAnsi" w:cstheme="minorHAnsi"/>
          <w:color w:val="000000"/>
          <w:sz w:val="22"/>
          <w:szCs w:val="22"/>
        </w:rPr>
        <w:t> and one or more of the conditions in s. </w:t>
      </w:r>
      <w:hyperlink r:id="rId995" w:tooltip="Admin. Code UWS 11.29(1)(b)" w:history="1">
        <w:r w:rsidRPr="00F77A08">
          <w:rPr>
            <w:rStyle w:val="Hyperlink"/>
            <w:rFonts w:asciiTheme="minorHAnsi" w:hAnsiTheme="minorHAnsi" w:cstheme="minorHAnsi"/>
            <w:color w:val="426986"/>
            <w:sz w:val="22"/>
            <w:szCs w:val="22"/>
          </w:rPr>
          <w:t>UWS 11.29 (1) (b)</w:t>
        </w:r>
      </w:hyperlink>
      <w:r w:rsidRPr="00F77A08">
        <w:rPr>
          <w:rFonts w:asciiTheme="minorHAnsi" w:hAnsiTheme="minorHAnsi" w:cstheme="minorHAnsi"/>
          <w:color w:val="000000"/>
          <w:sz w:val="22"/>
          <w:szCs w:val="22"/>
        </w:rPr>
        <w:t> to </w:t>
      </w:r>
      <w:hyperlink r:id="rId996" w:tooltip="Admin. Code UWS 11.29(1)(e)" w:history="1">
        <w:r w:rsidRPr="00F77A08">
          <w:rPr>
            <w:rStyle w:val="Hyperlink"/>
            <w:rFonts w:asciiTheme="minorHAnsi" w:hAnsiTheme="minorHAnsi" w:cstheme="minorHAnsi"/>
            <w:color w:val="426986"/>
            <w:sz w:val="22"/>
            <w:szCs w:val="22"/>
          </w:rPr>
          <w:t>(e)</w:t>
        </w:r>
      </w:hyperlink>
      <w:r w:rsidRPr="00F77A08">
        <w:rPr>
          <w:rFonts w:asciiTheme="minorHAnsi" w:hAnsiTheme="minorHAnsi" w:cstheme="minorHAnsi"/>
          <w:color w:val="000000"/>
          <w:sz w:val="22"/>
          <w:szCs w:val="22"/>
        </w:rPr>
        <w:t> are present.</w:t>
      </w:r>
    </w:p>
    <w:p w14:paraId="0EA08BF1"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(2)</w:t>
      </w:r>
      <w:r w:rsidRPr="00F77A08">
        <w:rPr>
          <w:rFonts w:asciiTheme="minorHAnsi" w:hAnsiTheme="minorHAnsi" w:cstheme="minorHAnsi"/>
          <w:b/>
          <w:color w:val="000000"/>
          <w:sz w:val="22"/>
          <w:szCs w:val="22"/>
        </w:rPr>
        <w:t> </w:t>
      </w:r>
      <w:r w:rsidRPr="00F77A08">
        <w:rPr>
          <w:rFonts w:asciiTheme="minorHAnsi" w:hAnsiTheme="minorHAnsi" w:cstheme="minorHAnsi"/>
          <w:color w:val="000000"/>
          <w:sz w:val="22"/>
          <w:szCs w:val="22"/>
        </w:rPr>
        <w:t>If the chancellor finds that the conditions in sub. </w:t>
      </w:r>
      <w:hyperlink r:id="rId997" w:tooltip="Admin. Code UWS 11.32(1)" w:history="1">
        <w:r w:rsidRPr="00F77A08">
          <w:rPr>
            <w:rStyle w:val="Hyperlink"/>
            <w:rFonts w:asciiTheme="minorHAnsi" w:hAnsiTheme="minorHAnsi" w:cstheme="minorHAnsi"/>
            <w:color w:val="426986"/>
            <w:sz w:val="22"/>
            <w:szCs w:val="22"/>
          </w:rPr>
          <w:t>(1)</w:t>
        </w:r>
      </w:hyperlink>
      <w:r w:rsidRPr="00F77A08">
        <w:rPr>
          <w:rFonts w:asciiTheme="minorHAnsi" w:hAnsiTheme="minorHAnsi" w:cstheme="minorHAnsi"/>
          <w:color w:val="000000"/>
          <w:sz w:val="22"/>
          <w:szCs w:val="22"/>
        </w:rPr>
        <w:t> are present, he or she shall immediately notify the academic staff member, in writing, of the intent to impose a suspension without pay, and shall, within 2 working days, provide the academic staff member with an opportunity to be heard with regard to the matter. The academic staff member may be represented by counsel or another at this meeting.</w:t>
      </w:r>
    </w:p>
    <w:p w14:paraId="4025629C"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Fonts w:asciiTheme="minorHAnsi" w:hAnsiTheme="minorHAnsi" w:cstheme="minorHAnsi"/>
          <w:b/>
          <w:color w:val="000000"/>
          <w:sz w:val="22"/>
          <w:szCs w:val="22"/>
        </w:rPr>
        <w:lastRenderedPageBreak/>
        <w:t>(3)</w:t>
      </w:r>
      <w:r w:rsidRPr="00F77A08">
        <w:rPr>
          <w:rFonts w:asciiTheme="minorHAnsi" w:hAnsiTheme="minorHAnsi" w:cstheme="minorHAnsi"/>
          <w:b/>
          <w:color w:val="000000"/>
          <w:sz w:val="22"/>
          <w:szCs w:val="22"/>
        </w:rPr>
        <w:t> </w:t>
      </w:r>
      <w:r w:rsidRPr="00F77A08">
        <w:rPr>
          <w:rFonts w:asciiTheme="minorHAnsi" w:hAnsiTheme="minorHAnsi" w:cstheme="minorHAnsi"/>
          <w:color w:val="000000"/>
          <w:sz w:val="22"/>
          <w:szCs w:val="22"/>
        </w:rPr>
        <w:t>If, after affording the academic staff member the opportunity to be heard, the chancellor determines to suspend without pay, the chancellor shall inform the academic staff member of the suspension, in writing. The chancellor's decision to suspend without pay under this section shall be final, except that:</w:t>
      </w:r>
    </w:p>
    <w:p w14:paraId="7544CE24"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(a)</w:t>
      </w:r>
      <w:r w:rsidRPr="00F77A08">
        <w:rPr>
          <w:rFonts w:asciiTheme="minorHAnsi" w:hAnsiTheme="minorHAnsi" w:cstheme="minorHAnsi"/>
          <w:color w:val="000000"/>
          <w:sz w:val="22"/>
          <w:szCs w:val="22"/>
        </w:rPr>
        <w:t> If the chancellor later determines that the academic staff member should not be dismissed the chancellor may discontinue the proceedings, or may impose a lesser penalty, and except as provided in par. </w:t>
      </w:r>
      <w:hyperlink r:id="rId998" w:tooltip="Admin. Code UWS 11.32(3)(b)" w:history="1">
        <w:r w:rsidRPr="00F77A08">
          <w:rPr>
            <w:rStyle w:val="Hyperlink"/>
            <w:rFonts w:asciiTheme="minorHAnsi" w:hAnsiTheme="minorHAnsi" w:cstheme="minorHAnsi"/>
            <w:color w:val="426986"/>
            <w:sz w:val="22"/>
            <w:szCs w:val="22"/>
          </w:rPr>
          <w:t>(b)</w:t>
        </w:r>
      </w:hyperlink>
      <w:r w:rsidRPr="00F77A08">
        <w:rPr>
          <w:rFonts w:asciiTheme="minorHAnsi" w:hAnsiTheme="minorHAnsi" w:cstheme="minorHAnsi"/>
          <w:color w:val="000000"/>
          <w:sz w:val="22"/>
          <w:szCs w:val="22"/>
        </w:rPr>
        <w:t>, shall order the payment of back pay for any period of the suspension for which the academic staff member was willing and able to report for work;</w:t>
      </w:r>
    </w:p>
    <w:p w14:paraId="6BA52241" w14:textId="77777777" w:rsidR="000F2DEC" w:rsidRPr="00F77A08" w:rsidRDefault="000F2DEC" w:rsidP="00690FB4">
      <w:pPr>
        <w:shd w:val="clear" w:color="auto" w:fill="FFFFFF"/>
        <w:ind w:left="950" w:hanging="475"/>
        <w:rPr>
          <w:rFonts w:asciiTheme="minorHAnsi" w:hAnsiTheme="minorHAnsi" w:cstheme="minorHAnsi"/>
          <w:color w:val="000000"/>
          <w:sz w:val="22"/>
          <w:szCs w:val="22"/>
        </w:rPr>
      </w:pPr>
      <w:r w:rsidRPr="00F77A08">
        <w:rPr>
          <w:rStyle w:val="qsnumparanum"/>
          <w:rFonts w:asciiTheme="minorHAnsi" w:hAnsiTheme="minorHAnsi" w:cstheme="minorHAnsi"/>
          <w:b/>
          <w:color w:val="000000"/>
          <w:sz w:val="22"/>
          <w:szCs w:val="22"/>
        </w:rPr>
        <w:t>(b)</w:t>
      </w:r>
      <w:r w:rsidRPr="00F77A08">
        <w:rPr>
          <w:rFonts w:asciiTheme="minorHAnsi" w:hAnsiTheme="minorHAnsi" w:cstheme="minorHAnsi"/>
          <w:color w:val="000000"/>
          <w:sz w:val="22"/>
          <w:szCs w:val="22"/>
        </w:rPr>
        <w:t> If the chancellor later determines to recommend or impose as a lesser penalty the suspension of the academic staff member without pay, then any period of suspension without pay so recommended or ordered shall be offset by the period of any suspension without pay actually served by the academic staff member.</w:t>
      </w:r>
    </w:p>
    <w:p w14:paraId="391FF619" w14:textId="77777777" w:rsidR="000F2DEC" w:rsidRPr="00F77A08" w:rsidRDefault="000F2DEC" w:rsidP="00690FB4">
      <w:pPr>
        <w:shd w:val="clear" w:color="auto" w:fill="FFFFFF"/>
        <w:ind w:left="475" w:hanging="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(4)</w:t>
      </w:r>
      <w:r w:rsidRPr="00F77A08">
        <w:rPr>
          <w:rFonts w:asciiTheme="minorHAnsi" w:hAnsiTheme="minorHAnsi" w:cstheme="minorHAnsi"/>
          <w:b/>
          <w:color w:val="000000"/>
          <w:sz w:val="22"/>
          <w:szCs w:val="22"/>
        </w:rPr>
        <w:t> </w:t>
      </w:r>
      <w:r w:rsidRPr="00F77A08">
        <w:rPr>
          <w:rFonts w:asciiTheme="minorHAnsi" w:hAnsiTheme="minorHAnsi" w:cstheme="minorHAnsi"/>
          <w:color w:val="000000"/>
          <w:sz w:val="22"/>
          <w:szCs w:val="22"/>
        </w:rPr>
        <w:t>If, after affording the academic staff member the opportunity to be heard, the chancellor determines that the conditions in sub. </w:t>
      </w:r>
      <w:hyperlink r:id="rId999" w:tooltip="Admin. Code UWS 11.32(1)" w:history="1">
        <w:r w:rsidRPr="00F77A08">
          <w:rPr>
            <w:rStyle w:val="Hyperlink"/>
            <w:rFonts w:asciiTheme="minorHAnsi" w:hAnsiTheme="minorHAnsi" w:cstheme="minorHAnsi"/>
            <w:color w:val="426986"/>
            <w:sz w:val="22"/>
            <w:szCs w:val="22"/>
          </w:rPr>
          <w:t>(1)</w:t>
        </w:r>
      </w:hyperlink>
      <w:r w:rsidRPr="00F77A08">
        <w:rPr>
          <w:rFonts w:asciiTheme="minorHAnsi" w:hAnsiTheme="minorHAnsi" w:cstheme="minorHAnsi"/>
          <w:color w:val="000000"/>
          <w:sz w:val="22"/>
          <w:szCs w:val="22"/>
        </w:rPr>
        <w:t> are not present or that a suspension without pay is otherwise not warranted, the provisions of s. </w:t>
      </w:r>
      <w:hyperlink r:id="rId1000" w:tooltip="Admin. Code UWS 11.08" w:history="1">
        <w:r w:rsidRPr="00F77A08">
          <w:rPr>
            <w:rStyle w:val="Hyperlink"/>
            <w:rFonts w:asciiTheme="minorHAnsi" w:hAnsiTheme="minorHAnsi" w:cstheme="minorHAnsi"/>
            <w:color w:val="426986"/>
            <w:sz w:val="22"/>
            <w:szCs w:val="22"/>
          </w:rPr>
          <w:t>UWS 11.08</w:t>
        </w:r>
      </w:hyperlink>
      <w:r w:rsidRPr="00F77A08">
        <w:rPr>
          <w:rFonts w:asciiTheme="minorHAnsi" w:hAnsiTheme="minorHAnsi" w:cstheme="minorHAnsi"/>
          <w:color w:val="000000"/>
          <w:sz w:val="22"/>
          <w:szCs w:val="22"/>
        </w:rPr>
        <w:t> shall apply.</w:t>
      </w:r>
    </w:p>
    <w:p w14:paraId="1E21EC95" w14:textId="77777777" w:rsidR="00690FB4" w:rsidRDefault="00690FB4" w:rsidP="000F2DEC">
      <w:pPr>
        <w:shd w:val="clear" w:color="auto" w:fill="FFFFFF"/>
        <w:ind w:hanging="216"/>
        <w:rPr>
          <w:rFonts w:asciiTheme="minorHAnsi" w:hAnsiTheme="minorHAnsi" w:cstheme="minorHAnsi"/>
          <w:b/>
          <w:bCs/>
          <w:color w:val="000000"/>
          <w:sz w:val="22"/>
          <w:szCs w:val="22"/>
        </w:rPr>
      </w:pPr>
    </w:p>
    <w:p w14:paraId="1A30F8DF" w14:textId="3BF416F8" w:rsidR="000F2DEC" w:rsidRPr="00F77A08" w:rsidRDefault="000F2DEC" w:rsidP="00690FB4">
      <w:pPr>
        <w:shd w:val="clear" w:color="auto" w:fill="FFFFFF"/>
        <w:ind w:left="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History: </w:t>
      </w:r>
      <w:hyperlink r:id="rId1001" w:tooltip="2006 Clearinghouse Rules 78" w:history="1">
        <w:r w:rsidRPr="00F77A08">
          <w:rPr>
            <w:rStyle w:val="Hyperlink"/>
            <w:rFonts w:asciiTheme="minorHAnsi" w:hAnsiTheme="minorHAnsi" w:cstheme="minorHAnsi"/>
            <w:color w:val="426986"/>
            <w:sz w:val="22"/>
            <w:szCs w:val="22"/>
          </w:rPr>
          <w:t>CR 06-078</w:t>
        </w:r>
      </w:hyperlink>
      <w:r w:rsidRPr="00F77A08">
        <w:rPr>
          <w:rFonts w:asciiTheme="minorHAnsi" w:hAnsiTheme="minorHAnsi" w:cstheme="minorHAnsi"/>
          <w:color w:val="000000"/>
          <w:sz w:val="22"/>
          <w:szCs w:val="22"/>
        </w:rPr>
        <w:t>: cr. </w:t>
      </w:r>
      <w:hyperlink r:id="rId1002" w:tooltip="Admin. Register toc" w:history="1">
        <w:r w:rsidRPr="00F77A08">
          <w:rPr>
            <w:rStyle w:val="Hyperlink"/>
            <w:rFonts w:asciiTheme="minorHAnsi" w:hAnsiTheme="minorHAnsi" w:cstheme="minorHAnsi"/>
            <w:color w:val="426986"/>
            <w:sz w:val="22"/>
            <w:szCs w:val="22"/>
          </w:rPr>
          <w:t>Register May 2007 No. 617</w:t>
        </w:r>
      </w:hyperlink>
      <w:r w:rsidRPr="00F77A08">
        <w:rPr>
          <w:rFonts w:asciiTheme="minorHAnsi" w:hAnsiTheme="minorHAnsi" w:cstheme="minorHAnsi"/>
          <w:color w:val="000000"/>
          <w:sz w:val="22"/>
          <w:szCs w:val="22"/>
        </w:rPr>
        <w:t>, eff. 6-1-07; </w:t>
      </w:r>
      <w:hyperlink r:id="rId1003" w:tooltip="2020 Clearinghouse Rules 61" w:history="1">
        <w:r w:rsidRPr="00F77A08">
          <w:rPr>
            <w:rStyle w:val="Hyperlink"/>
            <w:rFonts w:asciiTheme="minorHAnsi" w:hAnsiTheme="minorHAnsi" w:cstheme="minorHAnsi"/>
            <w:color w:val="426986"/>
            <w:sz w:val="22"/>
            <w:szCs w:val="22"/>
          </w:rPr>
          <w:t>CR 20-061</w:t>
        </w:r>
      </w:hyperlink>
      <w:r w:rsidRPr="00F77A08">
        <w:rPr>
          <w:rFonts w:asciiTheme="minorHAnsi" w:hAnsiTheme="minorHAnsi" w:cstheme="minorHAnsi"/>
          <w:color w:val="000000"/>
          <w:sz w:val="22"/>
          <w:szCs w:val="22"/>
        </w:rPr>
        <w:t>: renum. from UWS 11.105 and am. (1) (intro.), (a), (c), renum. (3) (a) to (c) to (3) (intro.), (a), (b) and, as renumbered, am. (3) (a), (b) </w:t>
      </w:r>
      <w:hyperlink r:id="rId1004" w:tooltip="Admin. Register toc" w:history="1">
        <w:r w:rsidRPr="00F77A08">
          <w:rPr>
            <w:rStyle w:val="Hyperlink"/>
            <w:rFonts w:asciiTheme="minorHAnsi" w:hAnsiTheme="minorHAnsi" w:cstheme="minorHAnsi"/>
            <w:color w:val="426986"/>
            <w:sz w:val="22"/>
            <w:szCs w:val="22"/>
          </w:rPr>
          <w:t>Register May 2021 No. 785</w:t>
        </w:r>
      </w:hyperlink>
      <w:r w:rsidRPr="00F77A08">
        <w:rPr>
          <w:rFonts w:asciiTheme="minorHAnsi" w:hAnsiTheme="minorHAnsi" w:cstheme="minorHAnsi"/>
          <w:color w:val="000000"/>
          <w:sz w:val="22"/>
          <w:szCs w:val="22"/>
        </w:rPr>
        <w:t>, eff. 6-1-21; correction in (1) (a), (c) made under s. 35.17, Stats., </w:t>
      </w:r>
      <w:hyperlink r:id="rId1005" w:tooltip="Admin. Register toc" w:history="1">
        <w:r w:rsidRPr="00F77A08">
          <w:rPr>
            <w:rStyle w:val="Hyperlink"/>
            <w:rFonts w:asciiTheme="minorHAnsi" w:hAnsiTheme="minorHAnsi" w:cstheme="minorHAnsi"/>
            <w:color w:val="426986"/>
            <w:sz w:val="22"/>
            <w:szCs w:val="22"/>
          </w:rPr>
          <w:t>Register May 2021 No. 785</w:t>
        </w:r>
      </w:hyperlink>
      <w:r w:rsidRPr="00F77A08">
        <w:rPr>
          <w:rFonts w:asciiTheme="minorHAnsi" w:hAnsiTheme="minorHAnsi" w:cstheme="minorHAnsi"/>
          <w:color w:val="000000"/>
          <w:sz w:val="22"/>
          <w:szCs w:val="22"/>
        </w:rPr>
        <w:t>.</w:t>
      </w:r>
    </w:p>
    <w:p w14:paraId="71E2A1AF" w14:textId="77777777" w:rsidR="00690FB4" w:rsidRDefault="00690FB4" w:rsidP="000F2DEC">
      <w:pPr>
        <w:shd w:val="clear" w:color="auto" w:fill="FFFFFF"/>
        <w:ind w:hanging="480"/>
        <w:rPr>
          <w:rStyle w:val="qsnumsectnum"/>
          <w:rFonts w:asciiTheme="minorHAnsi" w:eastAsiaTheme="majorEastAsia" w:hAnsiTheme="minorHAnsi" w:cstheme="minorHAnsi"/>
          <w:b/>
          <w:bCs/>
          <w:color w:val="000000"/>
          <w:sz w:val="22"/>
          <w:szCs w:val="22"/>
        </w:rPr>
      </w:pPr>
    </w:p>
    <w:p w14:paraId="25146429" w14:textId="77777777" w:rsidR="00690FB4" w:rsidRPr="00690FB4" w:rsidRDefault="000F2DEC" w:rsidP="00713E48">
      <w:pPr>
        <w:pStyle w:val="Heading4"/>
      </w:pPr>
      <w:r w:rsidRPr="00690FB4">
        <w:rPr>
          <w:rStyle w:val="qsnumsectnum"/>
          <w:rFonts w:cstheme="majorHAnsi"/>
          <w:color w:val="8C282F"/>
        </w:rPr>
        <w:t>UWS 11.33</w:t>
      </w:r>
      <w:r w:rsidRPr="00690FB4">
        <w:t> </w:t>
      </w:r>
      <w:r w:rsidRPr="00690FB4">
        <w:rPr>
          <w:rStyle w:val="qstitlesection"/>
          <w:rFonts w:cstheme="majorHAnsi"/>
          <w:color w:val="8C282F"/>
        </w:rPr>
        <w:t> Board review.</w:t>
      </w:r>
      <w:r w:rsidRPr="00690FB4">
        <w:t> </w:t>
      </w:r>
    </w:p>
    <w:p w14:paraId="63C84A0B" w14:textId="2D760E6E" w:rsidR="000F2DEC" w:rsidRPr="00F77A08" w:rsidRDefault="000F2DEC" w:rsidP="00690FB4">
      <w:pPr>
        <w:shd w:val="clear" w:color="auto" w:fill="FFFFFF"/>
        <w:rPr>
          <w:rFonts w:asciiTheme="minorHAnsi" w:hAnsiTheme="minorHAnsi" w:cstheme="minorHAnsi"/>
          <w:color w:val="000000"/>
          <w:sz w:val="22"/>
          <w:szCs w:val="22"/>
        </w:rPr>
      </w:pPr>
      <w:r w:rsidRPr="00F77A08">
        <w:rPr>
          <w:rFonts w:asciiTheme="minorHAnsi" w:hAnsiTheme="minorHAnsi" w:cstheme="minorHAnsi"/>
          <w:color w:val="000000"/>
          <w:sz w:val="22"/>
          <w:szCs w:val="22"/>
        </w:rPr>
        <w:t>A member of the academic staff on an indefinite appointment who has been dismissed for serious criminal misconduct may appeal this action to the board as provided in s. </w:t>
      </w:r>
      <w:hyperlink r:id="rId1006" w:tooltip="Admin. Code UWS 11.10" w:history="1">
        <w:r w:rsidRPr="00F77A08">
          <w:rPr>
            <w:rStyle w:val="Hyperlink"/>
            <w:rFonts w:asciiTheme="minorHAnsi" w:hAnsiTheme="minorHAnsi" w:cstheme="minorHAnsi"/>
            <w:color w:val="426986"/>
            <w:sz w:val="22"/>
            <w:szCs w:val="22"/>
          </w:rPr>
          <w:t>UWS 11.10</w:t>
        </w:r>
      </w:hyperlink>
      <w:r w:rsidRPr="00F77A08">
        <w:rPr>
          <w:rFonts w:asciiTheme="minorHAnsi" w:hAnsiTheme="minorHAnsi" w:cstheme="minorHAnsi"/>
          <w:color w:val="000000"/>
          <w:sz w:val="22"/>
          <w:szCs w:val="22"/>
        </w:rPr>
        <w:t>. If the university knows the identity of an affected party, the board shall make a reasonable attempt to notify the affected party of its decision at the same time as the academic staff member.</w:t>
      </w:r>
    </w:p>
    <w:p w14:paraId="252F47BB" w14:textId="77777777" w:rsidR="00690FB4" w:rsidRDefault="00690FB4" w:rsidP="000F2DEC">
      <w:pPr>
        <w:shd w:val="clear" w:color="auto" w:fill="FFFFFF"/>
        <w:ind w:hanging="216"/>
        <w:rPr>
          <w:rFonts w:asciiTheme="minorHAnsi" w:hAnsiTheme="minorHAnsi" w:cstheme="minorHAnsi"/>
          <w:b/>
          <w:bCs/>
          <w:color w:val="000000"/>
          <w:sz w:val="22"/>
          <w:szCs w:val="22"/>
        </w:rPr>
      </w:pPr>
    </w:p>
    <w:p w14:paraId="15CD6955" w14:textId="1E61B37B" w:rsidR="000F2DEC" w:rsidRPr="00F77A08" w:rsidRDefault="000F2DEC" w:rsidP="00690FB4">
      <w:pPr>
        <w:shd w:val="clear" w:color="auto" w:fill="FFFFFF"/>
        <w:ind w:left="475"/>
        <w:rPr>
          <w:rFonts w:asciiTheme="minorHAnsi" w:hAnsiTheme="minorHAnsi" w:cstheme="minorHAnsi"/>
          <w:color w:val="000000"/>
          <w:sz w:val="22"/>
          <w:szCs w:val="22"/>
        </w:rPr>
      </w:pPr>
      <w:r w:rsidRPr="00F77A08">
        <w:rPr>
          <w:rFonts w:asciiTheme="minorHAnsi" w:hAnsiTheme="minorHAnsi" w:cstheme="minorHAnsi"/>
          <w:b/>
          <w:color w:val="000000"/>
          <w:sz w:val="22"/>
          <w:szCs w:val="22"/>
        </w:rPr>
        <w:t>History: </w:t>
      </w:r>
      <w:hyperlink r:id="rId1007" w:tooltip="2006 Clearinghouse Rules 78" w:history="1">
        <w:r w:rsidRPr="00F77A08">
          <w:rPr>
            <w:rStyle w:val="Hyperlink"/>
            <w:rFonts w:asciiTheme="minorHAnsi" w:hAnsiTheme="minorHAnsi" w:cstheme="minorHAnsi"/>
            <w:color w:val="426986"/>
            <w:sz w:val="22"/>
            <w:szCs w:val="22"/>
          </w:rPr>
          <w:t>CR 06-078</w:t>
        </w:r>
      </w:hyperlink>
      <w:r w:rsidRPr="00F77A08">
        <w:rPr>
          <w:rFonts w:asciiTheme="minorHAnsi" w:hAnsiTheme="minorHAnsi" w:cstheme="minorHAnsi"/>
          <w:color w:val="000000"/>
          <w:sz w:val="22"/>
          <w:szCs w:val="22"/>
        </w:rPr>
        <w:t>: cr. </w:t>
      </w:r>
      <w:hyperlink r:id="rId1008" w:tooltip="Admin. Register toc" w:history="1">
        <w:r w:rsidRPr="00F77A08">
          <w:rPr>
            <w:rStyle w:val="Hyperlink"/>
            <w:rFonts w:asciiTheme="minorHAnsi" w:hAnsiTheme="minorHAnsi" w:cstheme="minorHAnsi"/>
            <w:color w:val="426986"/>
            <w:sz w:val="22"/>
            <w:szCs w:val="22"/>
          </w:rPr>
          <w:t>Register May 2007 No. 617</w:t>
        </w:r>
      </w:hyperlink>
      <w:r w:rsidRPr="00F77A08">
        <w:rPr>
          <w:rFonts w:asciiTheme="minorHAnsi" w:hAnsiTheme="minorHAnsi" w:cstheme="minorHAnsi"/>
          <w:color w:val="000000"/>
          <w:sz w:val="22"/>
          <w:szCs w:val="22"/>
        </w:rPr>
        <w:t>, eff. 6-1-07; </w:t>
      </w:r>
      <w:hyperlink r:id="rId1009" w:tooltip="2020 Clearinghouse Rules 61" w:history="1">
        <w:r w:rsidRPr="00F77A08">
          <w:rPr>
            <w:rStyle w:val="Hyperlink"/>
            <w:rFonts w:asciiTheme="minorHAnsi" w:hAnsiTheme="minorHAnsi" w:cstheme="minorHAnsi"/>
            <w:color w:val="426986"/>
            <w:sz w:val="22"/>
            <w:szCs w:val="22"/>
          </w:rPr>
          <w:t>CR 20-061</w:t>
        </w:r>
      </w:hyperlink>
      <w:r w:rsidRPr="00F77A08">
        <w:rPr>
          <w:rFonts w:asciiTheme="minorHAnsi" w:hAnsiTheme="minorHAnsi" w:cstheme="minorHAnsi"/>
          <w:color w:val="000000"/>
          <w:sz w:val="22"/>
          <w:szCs w:val="22"/>
        </w:rPr>
        <w:t>: renum. from UWS 11.106 and am. </w:t>
      </w:r>
      <w:hyperlink r:id="rId1010" w:tooltip="Admin. Register toc" w:history="1">
        <w:r w:rsidRPr="00F77A08">
          <w:rPr>
            <w:rStyle w:val="Hyperlink"/>
            <w:rFonts w:asciiTheme="minorHAnsi" w:hAnsiTheme="minorHAnsi" w:cstheme="minorHAnsi"/>
            <w:color w:val="426986"/>
            <w:sz w:val="22"/>
            <w:szCs w:val="22"/>
          </w:rPr>
          <w:t>Register May 2021 No. 785</w:t>
        </w:r>
      </w:hyperlink>
      <w:r w:rsidRPr="00F77A08">
        <w:rPr>
          <w:rFonts w:asciiTheme="minorHAnsi" w:hAnsiTheme="minorHAnsi" w:cstheme="minorHAnsi"/>
          <w:color w:val="000000"/>
          <w:sz w:val="22"/>
          <w:szCs w:val="22"/>
        </w:rPr>
        <w:t>, eff. 6-1-21.</w:t>
      </w:r>
    </w:p>
    <w:p w14:paraId="783B7B31" w14:textId="77777777" w:rsidR="004664CC" w:rsidRPr="00A05A14" w:rsidRDefault="004664CC" w:rsidP="0017050E">
      <w:pPr>
        <w:rPr>
          <w:rFonts w:asciiTheme="minorHAnsi" w:hAnsiTheme="minorHAnsi" w:cstheme="minorHAnsi"/>
          <w:sz w:val="22"/>
          <w:szCs w:val="22"/>
        </w:rPr>
      </w:pPr>
    </w:p>
    <w:p w14:paraId="63E0CEF3" w14:textId="77777777" w:rsidR="003A2E0F" w:rsidRPr="00BE5A19" w:rsidRDefault="003A2E0F" w:rsidP="0017050E">
      <w:pPr>
        <w:rPr>
          <w:color w:val="8C282F"/>
          <w:sz w:val="22"/>
          <w:szCs w:val="22"/>
        </w:rPr>
      </w:pPr>
    </w:p>
    <w:p w14:paraId="15655939" w14:textId="74A1728A" w:rsidR="0017050E" w:rsidRPr="00BE5A19" w:rsidRDefault="0017050E" w:rsidP="0017050E">
      <w:pPr>
        <w:pStyle w:val="Heading3"/>
        <w:keepNext w:val="0"/>
        <w:keepLines w:val="0"/>
        <w:spacing w:before="0" w:after="120"/>
        <w:rPr>
          <w:color w:val="8C282F"/>
        </w:rPr>
      </w:pPr>
      <w:bookmarkStart w:id="234" w:name="_Toc80016512"/>
      <w:r w:rsidRPr="00BE5A19">
        <w:rPr>
          <w:color w:val="8C282F"/>
        </w:rPr>
        <w:t>Regent Policy Document 14-2, Appendix C Policy for Investigation and Resolution of Formal Title IX Complaints Against University Employees Other Than Faculty and Academic Staff</w:t>
      </w:r>
      <w:bookmarkEnd w:id="234"/>
      <w:r w:rsidRPr="00BE5A19">
        <w:rPr>
          <w:color w:val="8C282F"/>
        </w:rPr>
        <w:t xml:space="preserve"> </w:t>
      </w:r>
    </w:p>
    <w:p w14:paraId="6C1C8A57" w14:textId="77777777" w:rsidR="0017050E" w:rsidRPr="003A2E0F" w:rsidRDefault="0017050E" w:rsidP="0001710A">
      <w:pPr>
        <w:rPr>
          <w:rFonts w:ascii="Calibri" w:eastAsia="Calibri" w:hAnsi="Calibri" w:cs="Calibri"/>
          <w:b/>
          <w:bCs/>
          <w:sz w:val="22"/>
          <w:szCs w:val="22"/>
        </w:rPr>
      </w:pPr>
      <w:r w:rsidRPr="003A2E0F">
        <w:rPr>
          <w:rFonts w:ascii="Calibri" w:eastAsia="Calibri" w:hAnsi="Calibri" w:cs="Calibri"/>
          <w:b/>
          <w:bCs/>
          <w:sz w:val="22"/>
          <w:szCs w:val="22"/>
        </w:rPr>
        <w:t xml:space="preserve">Application of this policy. </w:t>
      </w:r>
    </w:p>
    <w:p w14:paraId="1DF41302" w14:textId="77777777" w:rsidR="0017050E" w:rsidRPr="003A2E0F" w:rsidRDefault="0017050E" w:rsidP="0001710A">
      <w:pPr>
        <w:rPr>
          <w:rFonts w:ascii="Calibri" w:eastAsia="Calibri" w:hAnsi="Calibri" w:cs="Calibri"/>
          <w:sz w:val="22"/>
          <w:szCs w:val="22"/>
        </w:rPr>
      </w:pPr>
      <w:r w:rsidRPr="003A2E0F">
        <w:rPr>
          <w:rFonts w:ascii="Calibri" w:eastAsia="Calibri" w:hAnsi="Calibri" w:cs="Calibri"/>
          <w:sz w:val="22"/>
          <w:szCs w:val="22"/>
        </w:rPr>
        <w:t xml:space="preserve">This policy applies to the investigation and resolution of formal Title IX complaints filed against university employees other than faculty and academic staff employees. This includes employees who otherwise do not have the right to a formal disciplinary process. </w:t>
      </w:r>
    </w:p>
    <w:p w14:paraId="0DC5BCBD" w14:textId="77777777" w:rsidR="008E57D9" w:rsidRDefault="008E57D9" w:rsidP="0001710A">
      <w:pPr>
        <w:rPr>
          <w:rFonts w:ascii="Calibri" w:eastAsia="Calibri" w:hAnsi="Calibri" w:cs="Calibri"/>
          <w:sz w:val="22"/>
          <w:szCs w:val="22"/>
        </w:rPr>
      </w:pPr>
    </w:p>
    <w:p w14:paraId="378A00AE" w14:textId="439D8A0C" w:rsidR="0017050E" w:rsidRPr="003A2E0F" w:rsidRDefault="0017050E" w:rsidP="0001710A">
      <w:pPr>
        <w:rPr>
          <w:rFonts w:ascii="Calibri" w:eastAsia="Calibri" w:hAnsi="Calibri" w:cs="Calibri"/>
          <w:sz w:val="22"/>
          <w:szCs w:val="22"/>
        </w:rPr>
      </w:pPr>
      <w:r w:rsidRPr="003A2E0F">
        <w:rPr>
          <w:rFonts w:ascii="Calibri" w:eastAsia="Calibri" w:hAnsi="Calibri" w:cs="Calibri"/>
          <w:sz w:val="22"/>
          <w:szCs w:val="22"/>
        </w:rPr>
        <w:t>The disciplinary process in Chapter UWS 4 applies to faculty employees and the process in Chapter UWS 11 applies to academic staff employees. The university may discipline an employee up to and including dismissal for cause for Title IX misconduct. The disciplinary process for employee sexual misconduct that is outside the scope of Title IX, and related definitions, are found in separate university policies.</w:t>
      </w:r>
    </w:p>
    <w:p w14:paraId="360B760A" w14:textId="77777777" w:rsidR="00AE02BA" w:rsidRDefault="00AE02BA" w:rsidP="0001710A">
      <w:pPr>
        <w:rPr>
          <w:rFonts w:ascii="Calibri" w:eastAsia="Calibri" w:hAnsi="Calibri" w:cs="Calibri"/>
          <w:sz w:val="22"/>
          <w:szCs w:val="22"/>
        </w:rPr>
      </w:pPr>
    </w:p>
    <w:p w14:paraId="4448DB97" w14:textId="3C7A2C8A" w:rsidR="0017050E" w:rsidRPr="0001710A" w:rsidRDefault="0017050E" w:rsidP="0001710A">
      <w:pPr>
        <w:rPr>
          <w:rFonts w:ascii="Calibri" w:eastAsia="Calibri" w:hAnsi="Calibri" w:cs="Calibri"/>
          <w:sz w:val="22"/>
          <w:szCs w:val="22"/>
        </w:rPr>
      </w:pPr>
      <w:r w:rsidRPr="0001710A">
        <w:rPr>
          <w:rFonts w:ascii="Calibri" w:eastAsia="Calibri" w:hAnsi="Calibri" w:cs="Calibri"/>
          <w:sz w:val="22"/>
          <w:szCs w:val="22"/>
        </w:rPr>
        <w:t xml:space="preserve">This disciplinary procedure for Title IX misconduct will be used only when all of the following requirements are met: </w:t>
      </w:r>
    </w:p>
    <w:p w14:paraId="4D0623DE" w14:textId="77777777" w:rsidR="0001710A" w:rsidRPr="0001710A" w:rsidRDefault="0017050E" w:rsidP="004D2761">
      <w:pPr>
        <w:pStyle w:val="ListParagraph"/>
        <w:numPr>
          <w:ilvl w:val="2"/>
          <w:numId w:val="9"/>
        </w:numPr>
        <w:spacing w:after="0" w:line="240" w:lineRule="auto"/>
        <w:rPr>
          <w:rFonts w:ascii="Calibri" w:eastAsia="Calibri" w:hAnsi="Calibri" w:cs="Calibri"/>
          <w:color w:val="000000" w:themeColor="text1"/>
        </w:rPr>
      </w:pPr>
      <w:r w:rsidRPr="0001710A">
        <w:rPr>
          <w:rFonts w:ascii="Calibri" w:eastAsia="Calibri" w:hAnsi="Calibri" w:cs="Calibri"/>
        </w:rPr>
        <w:t xml:space="preserve">There is a formal Title IX complaint alleging Title IX misconduct on the basis of sex. </w:t>
      </w:r>
    </w:p>
    <w:p w14:paraId="6FF6BF75" w14:textId="77777777" w:rsidR="0001710A" w:rsidRPr="0001710A" w:rsidRDefault="0017050E" w:rsidP="004D2761">
      <w:pPr>
        <w:pStyle w:val="ListParagraph"/>
        <w:numPr>
          <w:ilvl w:val="2"/>
          <w:numId w:val="9"/>
        </w:numPr>
        <w:spacing w:after="0" w:line="240" w:lineRule="auto"/>
        <w:rPr>
          <w:rFonts w:ascii="Calibri" w:eastAsia="Calibri" w:hAnsi="Calibri" w:cs="Calibri"/>
          <w:color w:val="000000" w:themeColor="text1"/>
        </w:rPr>
      </w:pPr>
      <w:r w:rsidRPr="0001710A">
        <w:rPr>
          <w:rFonts w:ascii="Calibri" w:eastAsia="Calibri" w:hAnsi="Calibri" w:cs="Calibri"/>
        </w:rPr>
        <w:t xml:space="preserve">The conduct occurred in the United States. </w:t>
      </w:r>
    </w:p>
    <w:p w14:paraId="11BCD3F5" w14:textId="77777777" w:rsidR="0001710A" w:rsidRPr="0001710A" w:rsidRDefault="0017050E" w:rsidP="004D2761">
      <w:pPr>
        <w:pStyle w:val="ListParagraph"/>
        <w:numPr>
          <w:ilvl w:val="2"/>
          <w:numId w:val="9"/>
        </w:numPr>
        <w:spacing w:after="0" w:line="240" w:lineRule="auto"/>
        <w:rPr>
          <w:rFonts w:ascii="Calibri" w:eastAsia="Calibri" w:hAnsi="Calibri" w:cs="Calibri"/>
          <w:color w:val="000000" w:themeColor="text1"/>
        </w:rPr>
      </w:pPr>
      <w:r w:rsidRPr="0001710A">
        <w:rPr>
          <w:rFonts w:ascii="Calibri" w:eastAsia="Calibri" w:hAnsi="Calibri" w:cs="Calibri"/>
        </w:rPr>
        <w:t>The conduct occurred within the university’s education programs or activities.</w:t>
      </w:r>
    </w:p>
    <w:p w14:paraId="0A073554" w14:textId="77777777" w:rsidR="0001710A" w:rsidRPr="0001710A" w:rsidRDefault="0017050E" w:rsidP="004D2761">
      <w:pPr>
        <w:pStyle w:val="ListParagraph"/>
        <w:numPr>
          <w:ilvl w:val="2"/>
          <w:numId w:val="9"/>
        </w:numPr>
        <w:spacing w:after="0" w:line="240" w:lineRule="auto"/>
        <w:rPr>
          <w:rFonts w:ascii="Calibri" w:eastAsia="Calibri" w:hAnsi="Calibri" w:cs="Calibri"/>
          <w:color w:val="000000" w:themeColor="text1"/>
        </w:rPr>
      </w:pPr>
      <w:r w:rsidRPr="0001710A">
        <w:rPr>
          <w:rFonts w:ascii="Calibri" w:eastAsia="Calibri" w:hAnsi="Calibri" w:cs="Calibri"/>
        </w:rPr>
        <w:t>The complainant must be participating in or attempting to participate in the education program or activity of the university at the time of filing the formal Title IX complaint.</w:t>
      </w:r>
    </w:p>
    <w:p w14:paraId="29B810D7" w14:textId="6190C5F5" w:rsidR="0017050E" w:rsidRPr="0001710A" w:rsidRDefault="0017050E" w:rsidP="004D2761">
      <w:pPr>
        <w:pStyle w:val="ListParagraph"/>
        <w:numPr>
          <w:ilvl w:val="2"/>
          <w:numId w:val="9"/>
        </w:numPr>
        <w:spacing w:after="0" w:line="240" w:lineRule="auto"/>
        <w:rPr>
          <w:rFonts w:ascii="Calibri" w:eastAsia="Calibri" w:hAnsi="Calibri" w:cs="Calibri"/>
          <w:color w:val="000000" w:themeColor="text1"/>
        </w:rPr>
      </w:pPr>
      <w:r w:rsidRPr="0001710A">
        <w:rPr>
          <w:rFonts w:ascii="Calibri" w:eastAsia="Calibri" w:hAnsi="Calibri" w:cs="Calibri"/>
        </w:rPr>
        <w:t>The complainant or Title IX coordinator have submitted a written formal Title IX complaint.</w:t>
      </w:r>
    </w:p>
    <w:p w14:paraId="4730A74A" w14:textId="77777777" w:rsidR="001F7FFA" w:rsidRDefault="001F7FFA" w:rsidP="0001710A">
      <w:pPr>
        <w:rPr>
          <w:rFonts w:asciiTheme="minorHAnsi" w:eastAsia="Calibri" w:hAnsiTheme="minorHAnsi" w:cstheme="minorHAnsi"/>
          <w:sz w:val="22"/>
          <w:szCs w:val="22"/>
        </w:rPr>
      </w:pPr>
    </w:p>
    <w:p w14:paraId="156ADA88" w14:textId="66F103EE" w:rsidR="0017050E" w:rsidRPr="00C2011F" w:rsidRDefault="0017050E" w:rsidP="0001710A">
      <w:pPr>
        <w:rPr>
          <w:rFonts w:asciiTheme="minorHAnsi" w:eastAsia="Calibri" w:hAnsiTheme="minorHAnsi" w:cstheme="minorHAnsi"/>
          <w:sz w:val="22"/>
          <w:szCs w:val="22"/>
        </w:rPr>
      </w:pPr>
      <w:r w:rsidRPr="00C2011F">
        <w:rPr>
          <w:rFonts w:asciiTheme="minorHAnsi" w:eastAsia="Calibri" w:hAnsiTheme="minorHAnsi" w:cstheme="minorHAnsi"/>
          <w:sz w:val="22"/>
          <w:szCs w:val="22"/>
        </w:rPr>
        <w:lastRenderedPageBreak/>
        <w:t>The employee is presumed to be not responsible for the alleged Title IX misconduct until a final decision regarding responsibility is made at the conclusion of the disciplinary process. The university may dismiss or discipline an employee for Title IX misconduct only after due notice and hearing. The burden of proof is on the university administration.</w:t>
      </w:r>
    </w:p>
    <w:p w14:paraId="4EBA9778" w14:textId="77777777" w:rsidR="00C2011F" w:rsidRDefault="00C2011F" w:rsidP="0001710A">
      <w:pPr>
        <w:rPr>
          <w:rFonts w:asciiTheme="minorHAnsi" w:eastAsia="Calibri" w:hAnsiTheme="minorHAnsi" w:cstheme="minorHAnsi"/>
          <w:b/>
          <w:bCs/>
          <w:sz w:val="22"/>
          <w:szCs w:val="22"/>
        </w:rPr>
      </w:pPr>
    </w:p>
    <w:p w14:paraId="3F4E3F64" w14:textId="6D0AB47A" w:rsidR="0017050E" w:rsidRPr="00C2011F" w:rsidRDefault="0017050E" w:rsidP="0001710A">
      <w:pPr>
        <w:rPr>
          <w:rFonts w:asciiTheme="minorHAnsi" w:eastAsia="Calibri" w:hAnsiTheme="minorHAnsi" w:cstheme="minorHAnsi"/>
          <w:sz w:val="22"/>
          <w:szCs w:val="22"/>
        </w:rPr>
      </w:pPr>
      <w:r w:rsidRPr="00C2011F">
        <w:rPr>
          <w:rFonts w:asciiTheme="minorHAnsi" w:eastAsia="Calibri" w:hAnsiTheme="minorHAnsi" w:cstheme="minorHAnsi"/>
          <w:b/>
          <w:bCs/>
          <w:sz w:val="22"/>
          <w:szCs w:val="22"/>
        </w:rPr>
        <w:t>Definitions.</w:t>
      </w:r>
      <w:r w:rsidRPr="00C2011F">
        <w:rPr>
          <w:rFonts w:asciiTheme="minorHAnsi" w:eastAsia="Calibri" w:hAnsiTheme="minorHAnsi" w:cstheme="minorHAnsi"/>
          <w:sz w:val="22"/>
          <w:szCs w:val="22"/>
        </w:rPr>
        <w:t xml:space="preserve"> </w:t>
      </w:r>
    </w:p>
    <w:p w14:paraId="37E2AAB5" w14:textId="77777777" w:rsidR="0017050E" w:rsidRPr="00C2011F" w:rsidRDefault="0017050E" w:rsidP="0001710A">
      <w:pPr>
        <w:rPr>
          <w:rFonts w:asciiTheme="minorHAnsi" w:eastAsia="Calibri" w:hAnsiTheme="minorHAnsi" w:cstheme="minorHAnsi"/>
          <w:sz w:val="22"/>
          <w:szCs w:val="22"/>
        </w:rPr>
      </w:pPr>
      <w:r w:rsidRPr="00C2011F">
        <w:rPr>
          <w:rFonts w:asciiTheme="minorHAnsi" w:eastAsia="Calibri" w:hAnsiTheme="minorHAnsi" w:cstheme="minorHAnsi"/>
          <w:sz w:val="22"/>
          <w:szCs w:val="22"/>
        </w:rPr>
        <w:t>As used in this policy, the following terms shall have the meaning given below:</w:t>
      </w:r>
    </w:p>
    <w:p w14:paraId="0DBBB142" w14:textId="77777777" w:rsidR="0017050E" w:rsidRPr="00C2011F" w:rsidRDefault="0017050E" w:rsidP="004D2761">
      <w:pPr>
        <w:pStyle w:val="ListParagraph"/>
        <w:numPr>
          <w:ilvl w:val="0"/>
          <w:numId w:val="158"/>
        </w:numPr>
        <w:spacing w:after="0" w:line="240" w:lineRule="auto"/>
        <w:rPr>
          <w:rFonts w:eastAsia="Calibri" w:cstheme="minorHAnsi"/>
          <w:color w:val="000000" w:themeColor="text1"/>
          <w:lang w:val="en"/>
        </w:rPr>
      </w:pPr>
      <w:r w:rsidRPr="00C2011F">
        <w:rPr>
          <w:rFonts w:eastAsia="Calibri" w:cstheme="minorHAnsi"/>
        </w:rPr>
        <w:t>“</w:t>
      </w:r>
      <w:r w:rsidRPr="00C2011F">
        <w:rPr>
          <w:rFonts w:eastAsia="Calibri" w:cstheme="minorHAnsi"/>
          <w:b/>
          <w:bCs/>
        </w:rPr>
        <w:t>Complainant</w:t>
      </w:r>
      <w:r w:rsidRPr="00C2011F">
        <w:rPr>
          <w:rFonts w:eastAsia="Calibri" w:cstheme="minorHAnsi"/>
        </w:rPr>
        <w:t xml:space="preserve">" </w:t>
      </w:r>
      <w:r w:rsidRPr="00C2011F">
        <w:rPr>
          <w:rFonts w:eastAsia="Calibri" w:cstheme="minorHAnsi"/>
          <w:lang w:val="en"/>
        </w:rPr>
        <w:t>means any individual who is alleged to be the subject of Title IX misconduct, as defined in this section.</w:t>
      </w:r>
    </w:p>
    <w:p w14:paraId="748BD9BC" w14:textId="77777777" w:rsidR="0017050E" w:rsidRPr="00C2011F" w:rsidRDefault="0017050E" w:rsidP="004D2761">
      <w:pPr>
        <w:pStyle w:val="ListParagraph"/>
        <w:numPr>
          <w:ilvl w:val="0"/>
          <w:numId w:val="158"/>
        </w:numPr>
        <w:spacing w:after="0" w:line="240" w:lineRule="auto"/>
        <w:rPr>
          <w:rFonts w:eastAsia="Calibri" w:cstheme="minorHAnsi"/>
          <w:color w:val="000000" w:themeColor="text1"/>
        </w:rPr>
      </w:pPr>
      <w:r w:rsidRPr="00C2011F">
        <w:rPr>
          <w:rFonts w:eastAsia="Calibri" w:cstheme="minorHAnsi"/>
          <w:smallCaps/>
        </w:rPr>
        <w:t>“</w:t>
      </w:r>
      <w:r w:rsidRPr="00C2011F">
        <w:rPr>
          <w:rFonts w:eastAsia="Calibri" w:cstheme="minorHAnsi"/>
          <w:b/>
          <w:bCs/>
        </w:rPr>
        <w:t>Consent</w:t>
      </w:r>
      <w:r w:rsidRPr="00C2011F">
        <w:rPr>
          <w:rFonts w:eastAsia="Calibri" w:cstheme="minorHAnsi"/>
          <w:smallCaps/>
        </w:rPr>
        <w:t>”</w:t>
      </w:r>
      <w:r w:rsidRPr="00C2011F">
        <w:rPr>
          <w:rFonts w:eastAsia="Calibri" w:cstheme="minorHAnsi"/>
        </w:rPr>
        <w:t xml:space="preserve"> means words or overt actions by a person who is competent to give informed consent, indicating a freely given agreement to engage in sexual activity or other activity referenced in the definition of sexual assault. A person is unable to give consent if the person is in a state of incapacitation because of drugs, alcohol, physical or intellectual disability, or unconsciousness.</w:t>
      </w:r>
    </w:p>
    <w:p w14:paraId="342CFA4F" w14:textId="77777777" w:rsidR="0017050E" w:rsidRPr="00C2011F" w:rsidRDefault="0017050E" w:rsidP="004D2761">
      <w:pPr>
        <w:pStyle w:val="ListParagraph"/>
        <w:numPr>
          <w:ilvl w:val="0"/>
          <w:numId w:val="158"/>
        </w:numPr>
        <w:spacing w:after="0" w:line="240" w:lineRule="auto"/>
        <w:rPr>
          <w:rFonts w:eastAsia="Calibri" w:cstheme="minorHAnsi"/>
          <w:color w:val="000000" w:themeColor="text1"/>
        </w:rPr>
      </w:pPr>
      <w:r w:rsidRPr="00C2011F">
        <w:rPr>
          <w:rFonts w:eastAsia="Calibri" w:cstheme="minorHAnsi"/>
        </w:rPr>
        <w:t>“</w:t>
      </w:r>
      <w:r w:rsidRPr="00C2011F">
        <w:rPr>
          <w:rFonts w:eastAsia="Calibri" w:cstheme="minorHAnsi"/>
          <w:b/>
          <w:bCs/>
        </w:rPr>
        <w:t>Consult</w:t>
      </w:r>
      <w:r w:rsidRPr="00C2011F">
        <w:rPr>
          <w:rFonts w:eastAsia="Calibri" w:cstheme="minorHAnsi"/>
        </w:rPr>
        <w:t>" or “</w:t>
      </w:r>
      <w:r w:rsidRPr="00C2011F">
        <w:rPr>
          <w:rFonts w:eastAsia="Calibri" w:cstheme="minorHAnsi"/>
          <w:b/>
          <w:bCs/>
        </w:rPr>
        <w:t>consulting</w:t>
      </w:r>
      <w:r w:rsidRPr="00C2011F">
        <w:rPr>
          <w:rFonts w:eastAsia="Calibri" w:cstheme="minorHAnsi"/>
        </w:rPr>
        <w:t>" means thoroughly reviewing and discussing the relevant facts and discretionary issues.</w:t>
      </w:r>
    </w:p>
    <w:p w14:paraId="3C8B69AA" w14:textId="77777777" w:rsidR="0017050E" w:rsidRPr="00C2011F" w:rsidRDefault="0017050E" w:rsidP="004D2761">
      <w:pPr>
        <w:pStyle w:val="ListParagraph"/>
        <w:numPr>
          <w:ilvl w:val="0"/>
          <w:numId w:val="158"/>
        </w:numPr>
        <w:spacing w:after="0" w:line="240" w:lineRule="auto"/>
        <w:rPr>
          <w:rFonts w:eastAsia="Calibri" w:cstheme="minorHAnsi"/>
          <w:color w:val="000000" w:themeColor="text1"/>
        </w:rPr>
      </w:pPr>
      <w:r w:rsidRPr="00C2011F">
        <w:rPr>
          <w:rFonts w:eastAsia="Calibri" w:cstheme="minorHAnsi"/>
        </w:rPr>
        <w:t>“</w:t>
      </w:r>
      <w:r w:rsidRPr="00C2011F">
        <w:rPr>
          <w:rFonts w:eastAsia="Calibri" w:cstheme="minorHAnsi"/>
          <w:b/>
          <w:bCs/>
        </w:rPr>
        <w:t>Dating violence</w:t>
      </w:r>
      <w:r w:rsidRPr="00C2011F">
        <w:rPr>
          <w:rFonts w:eastAsia="Calibri" w:cstheme="minorHAnsi"/>
        </w:rPr>
        <w:t>" means violence committed by a person who is or has been in a social relationship of a romantic or intimate nature with the complainant; and where the existence of such a relationship shall be determined based on a consideration of the following factors: the length of the relationship, the type of relationship, and the frequency of interaction between the persons involved in the relationship.</w:t>
      </w:r>
    </w:p>
    <w:p w14:paraId="4B6164BE" w14:textId="77777777" w:rsidR="0017050E" w:rsidRPr="00C2011F" w:rsidRDefault="0017050E" w:rsidP="004D2761">
      <w:pPr>
        <w:pStyle w:val="ListParagraph"/>
        <w:numPr>
          <w:ilvl w:val="0"/>
          <w:numId w:val="158"/>
        </w:numPr>
        <w:spacing w:after="0" w:line="240" w:lineRule="auto"/>
        <w:rPr>
          <w:rFonts w:eastAsia="Calibri" w:cstheme="minorHAnsi"/>
          <w:color w:val="000000" w:themeColor="text1"/>
        </w:rPr>
      </w:pPr>
      <w:r w:rsidRPr="00C2011F">
        <w:rPr>
          <w:rFonts w:eastAsia="Calibri" w:cstheme="minorHAnsi"/>
        </w:rPr>
        <w:t>“</w:t>
      </w:r>
      <w:r w:rsidRPr="00C2011F">
        <w:rPr>
          <w:rFonts w:eastAsia="Calibri" w:cstheme="minorHAnsi"/>
          <w:b/>
          <w:bCs/>
        </w:rPr>
        <w:t>Domestic violence</w:t>
      </w:r>
      <w:r w:rsidRPr="00C2011F">
        <w:rPr>
          <w:rFonts w:eastAsia="Calibri" w:cstheme="minorHAnsi"/>
        </w:rPr>
        <w:t>" means felony or misdemeanor crimes of violence committed by a current or former spouse or intimate partner of the complainant, by a person with whom the complainant shares a child in common, by a person who is cohabitating with or has cohabitated with the complainant as a spouse or intimate partner, by a person similarly situated to a spouse of the complainant under the domestic or family violence laws of Wisconsin, or by any other person against an adult or youth complainant who is protected from that person’s acts under the domestic or family violence laws of Wisconsin as per ss. 813.12(1)(am) and 968.075, Stats.</w:t>
      </w:r>
    </w:p>
    <w:p w14:paraId="72629986" w14:textId="77777777" w:rsidR="0017050E" w:rsidRPr="00C2011F" w:rsidRDefault="0017050E" w:rsidP="004D2761">
      <w:pPr>
        <w:pStyle w:val="ListParagraph"/>
        <w:numPr>
          <w:ilvl w:val="0"/>
          <w:numId w:val="158"/>
        </w:numPr>
        <w:spacing w:after="0" w:line="240" w:lineRule="auto"/>
        <w:rPr>
          <w:rFonts w:eastAsia="Calibri" w:cstheme="minorHAnsi"/>
          <w:b/>
          <w:bCs/>
          <w:color w:val="000000" w:themeColor="text1"/>
        </w:rPr>
      </w:pPr>
      <w:r w:rsidRPr="00C2011F">
        <w:rPr>
          <w:rFonts w:eastAsia="Calibri" w:cstheme="minorHAnsi"/>
          <w:b/>
          <w:bCs/>
        </w:rPr>
        <w:t>“Education program or activity</w:t>
      </w:r>
      <w:r w:rsidRPr="00C2011F">
        <w:rPr>
          <w:rFonts w:eastAsia="Calibri" w:cstheme="minorHAnsi"/>
        </w:rPr>
        <w:t>” means, for purposes of Title IX misconduct only, locations, events, or circumstances at which the university exercised substantial control over both the respondent and the context in which the relevant misconduct occurs, and also includes any building owned or controlled by a student organization that is officially recognized by the university.</w:t>
      </w:r>
    </w:p>
    <w:p w14:paraId="4BA894FA" w14:textId="77777777" w:rsidR="0017050E" w:rsidRPr="00C2011F" w:rsidRDefault="0017050E" w:rsidP="004D2761">
      <w:pPr>
        <w:pStyle w:val="ListParagraph"/>
        <w:numPr>
          <w:ilvl w:val="0"/>
          <w:numId w:val="158"/>
        </w:numPr>
        <w:spacing w:after="0" w:line="240" w:lineRule="auto"/>
        <w:rPr>
          <w:rFonts w:eastAsia="Calibri" w:cstheme="minorHAnsi"/>
          <w:b/>
          <w:bCs/>
          <w:color w:val="000000" w:themeColor="text1"/>
        </w:rPr>
      </w:pPr>
      <w:r w:rsidRPr="00C2011F">
        <w:rPr>
          <w:rFonts w:eastAsia="Calibri" w:cstheme="minorHAnsi"/>
          <w:b/>
          <w:bCs/>
        </w:rPr>
        <w:t>“Formal Title IX complaint</w:t>
      </w:r>
      <w:r w:rsidRPr="00C2011F">
        <w:rPr>
          <w:rFonts w:eastAsia="Calibri" w:cstheme="minorHAnsi"/>
        </w:rPr>
        <w:t>” means, for the purposes of Title IX misconduct only, a document filed by a complainant or signed by the Title IX Coordinator alleging sexual harassment, sexual assault, dating violence, domestic violence, or stalking against an employee and requesting that the institution investigate the allegations. At the time of filing of the formal Title IX complaint, the complainant must be participating in or attempting to participate in an educational program or activity. A formal complaint may be filed in person, by mail, by electronic mail, or any other method designated by the university. A formal Title IX complaint shall include a physical or digital signature of the complainant or the Title IX Coordinator.</w:t>
      </w:r>
    </w:p>
    <w:p w14:paraId="1D6818DC" w14:textId="77777777" w:rsidR="0017050E" w:rsidRPr="00C2011F" w:rsidRDefault="0017050E" w:rsidP="004D2761">
      <w:pPr>
        <w:pStyle w:val="ListParagraph"/>
        <w:numPr>
          <w:ilvl w:val="0"/>
          <w:numId w:val="158"/>
        </w:numPr>
        <w:spacing w:after="0" w:line="240" w:lineRule="auto"/>
        <w:rPr>
          <w:rFonts w:eastAsia="Calibri" w:cstheme="minorHAnsi"/>
          <w:color w:val="000000" w:themeColor="text1"/>
        </w:rPr>
      </w:pPr>
      <w:r w:rsidRPr="00C2011F">
        <w:rPr>
          <w:rFonts w:eastAsia="Calibri" w:cstheme="minorHAnsi"/>
        </w:rPr>
        <w:t>“</w:t>
      </w:r>
      <w:r w:rsidRPr="00C2011F">
        <w:rPr>
          <w:rFonts w:eastAsia="Calibri" w:cstheme="minorHAnsi"/>
          <w:b/>
          <w:bCs/>
        </w:rPr>
        <w:t>Incapacitation</w:t>
      </w:r>
      <w:r w:rsidRPr="00C2011F">
        <w:rPr>
          <w:rFonts w:eastAsia="Calibri" w:cstheme="minorHAnsi"/>
        </w:rPr>
        <w:t>”</w:t>
      </w:r>
      <w:r w:rsidRPr="00C2011F">
        <w:rPr>
          <w:rFonts w:eastAsia="Calibri" w:cstheme="minorHAnsi"/>
          <w:b/>
          <w:bCs/>
        </w:rPr>
        <w:t xml:space="preserve"> </w:t>
      </w:r>
      <w:r w:rsidRPr="00C2011F">
        <w:rPr>
          <w:rFonts w:eastAsia="Calibri" w:cstheme="minorHAnsi"/>
        </w:rPr>
        <w:t>means the state of being unable to physically or mentally make informed rational judgments and effectively communicate, and may include unconsciousness, sleep, or blackouts, and may result from the use of alcohol or other drugs. Where alcohol or other drugs are involved, evaluation of incapacitation requires an assessment of how the consumption of alcohol or drugs affects a person’s decision-making ability; awareness of consequences; ability to make informed, rational judgments; capacity to appreciate the nature and quality of the act; or level of consciousness. The assessment is based on objectively and reasonably apparent indications of incapacitation when viewed from the perspective of a sober, reasonable person.</w:t>
      </w:r>
    </w:p>
    <w:p w14:paraId="3D8E61D3" w14:textId="77777777" w:rsidR="0017050E" w:rsidRPr="00C2011F" w:rsidRDefault="0017050E" w:rsidP="004D2761">
      <w:pPr>
        <w:pStyle w:val="ListParagraph"/>
        <w:numPr>
          <w:ilvl w:val="0"/>
          <w:numId w:val="158"/>
        </w:numPr>
        <w:spacing w:after="0" w:line="240" w:lineRule="auto"/>
        <w:rPr>
          <w:rFonts w:eastAsia="Calibri" w:cstheme="minorHAnsi"/>
          <w:color w:val="000000" w:themeColor="text1"/>
        </w:rPr>
      </w:pPr>
      <w:r w:rsidRPr="00C2011F">
        <w:rPr>
          <w:rFonts w:eastAsia="Calibri" w:cstheme="minorHAnsi"/>
        </w:rPr>
        <w:t>“</w:t>
      </w:r>
      <w:r w:rsidRPr="00C2011F">
        <w:rPr>
          <w:rFonts w:eastAsia="Calibri" w:cstheme="minorHAnsi"/>
          <w:b/>
          <w:bCs/>
        </w:rPr>
        <w:t>Preponderance of the evidence</w:t>
      </w:r>
      <w:r w:rsidRPr="00C2011F">
        <w:rPr>
          <w:rFonts w:eastAsia="Calibri" w:cstheme="minorHAnsi"/>
        </w:rPr>
        <w:t>" means information that would persuade a reasonable person that a proposition is more probably true than not. It is a lower standard of proof than “clear and convincing evidence."</w:t>
      </w:r>
    </w:p>
    <w:p w14:paraId="1A4BB472" w14:textId="77777777" w:rsidR="0017050E" w:rsidRPr="00C2011F" w:rsidRDefault="0017050E" w:rsidP="004D2761">
      <w:pPr>
        <w:pStyle w:val="ListParagraph"/>
        <w:numPr>
          <w:ilvl w:val="0"/>
          <w:numId w:val="158"/>
        </w:numPr>
        <w:spacing w:after="0" w:line="240" w:lineRule="auto"/>
        <w:rPr>
          <w:rFonts w:eastAsia="Calibri" w:cstheme="minorHAnsi"/>
          <w:color w:val="000000" w:themeColor="text1"/>
        </w:rPr>
      </w:pPr>
      <w:r w:rsidRPr="00C2011F">
        <w:rPr>
          <w:rFonts w:eastAsia="Calibri" w:cstheme="minorHAnsi"/>
        </w:rPr>
        <w:t>“</w:t>
      </w:r>
      <w:r w:rsidRPr="00C2011F">
        <w:rPr>
          <w:rFonts w:eastAsia="Calibri" w:cstheme="minorHAnsi"/>
          <w:b/>
          <w:bCs/>
        </w:rPr>
        <w:t>Respondent</w:t>
      </w:r>
      <w:r w:rsidRPr="00C2011F">
        <w:rPr>
          <w:rFonts w:eastAsia="Calibri" w:cstheme="minorHAnsi"/>
        </w:rPr>
        <w:t>” means an individual who has been reported to be the perpetrator of Title IX misconduct as defined in this section.</w:t>
      </w:r>
    </w:p>
    <w:p w14:paraId="65563641" w14:textId="77777777" w:rsidR="0017050E" w:rsidRPr="00C2011F" w:rsidRDefault="0017050E" w:rsidP="004D2761">
      <w:pPr>
        <w:pStyle w:val="ListParagraph"/>
        <w:numPr>
          <w:ilvl w:val="0"/>
          <w:numId w:val="158"/>
        </w:numPr>
        <w:spacing w:after="0" w:line="240" w:lineRule="auto"/>
        <w:rPr>
          <w:rFonts w:eastAsia="Calibri" w:cstheme="minorHAnsi"/>
          <w:color w:val="000000" w:themeColor="text1"/>
        </w:rPr>
      </w:pPr>
      <w:r w:rsidRPr="00C2011F">
        <w:rPr>
          <w:rFonts w:eastAsia="Calibri" w:cstheme="minorHAnsi"/>
        </w:rPr>
        <w:t>“</w:t>
      </w:r>
      <w:r w:rsidRPr="00C2011F">
        <w:rPr>
          <w:rFonts w:eastAsia="Calibri" w:cstheme="minorHAnsi"/>
          <w:b/>
          <w:bCs/>
        </w:rPr>
        <w:t>Sexual assault</w:t>
      </w:r>
      <w:r w:rsidRPr="00C2011F">
        <w:rPr>
          <w:rFonts w:eastAsia="Calibri" w:cstheme="minorHAnsi"/>
        </w:rPr>
        <w:t xml:space="preserve">" means an offense that meets any of the following definitions: </w:t>
      </w:r>
    </w:p>
    <w:p w14:paraId="376C4856" w14:textId="77777777" w:rsidR="0017050E" w:rsidRPr="00C2011F" w:rsidRDefault="0017050E" w:rsidP="004D2761">
      <w:pPr>
        <w:pStyle w:val="ListParagraph"/>
        <w:numPr>
          <w:ilvl w:val="0"/>
          <w:numId w:val="157"/>
        </w:numPr>
        <w:spacing w:after="0" w:line="240" w:lineRule="auto"/>
        <w:rPr>
          <w:rFonts w:eastAsia="Calibri" w:cstheme="minorHAnsi"/>
          <w:b/>
          <w:bCs/>
          <w:color w:val="000000" w:themeColor="text1"/>
        </w:rPr>
      </w:pPr>
      <w:r w:rsidRPr="00C2011F">
        <w:rPr>
          <w:rFonts w:eastAsia="Calibri" w:cstheme="minorHAnsi"/>
          <w:b/>
          <w:bCs/>
        </w:rPr>
        <w:t>“</w:t>
      </w:r>
      <w:r w:rsidRPr="00C2011F">
        <w:rPr>
          <w:rFonts w:eastAsia="Calibri" w:cstheme="minorHAnsi"/>
        </w:rPr>
        <w:t xml:space="preserve">Rape” means the penetration, no matter how slight, of the vagina or anus with any body part or object, or oral penetration by a sex organ of the complainant, without the consent of the complainant. </w:t>
      </w:r>
    </w:p>
    <w:p w14:paraId="501FD439" w14:textId="77777777" w:rsidR="0017050E" w:rsidRPr="00C2011F" w:rsidRDefault="0017050E" w:rsidP="004D2761">
      <w:pPr>
        <w:pStyle w:val="ListParagraph"/>
        <w:numPr>
          <w:ilvl w:val="0"/>
          <w:numId w:val="157"/>
        </w:numPr>
        <w:spacing w:after="0" w:line="240" w:lineRule="auto"/>
        <w:rPr>
          <w:rFonts w:eastAsia="Calibri" w:cstheme="minorHAnsi"/>
          <w:b/>
          <w:bCs/>
          <w:color w:val="000000" w:themeColor="text1"/>
        </w:rPr>
      </w:pPr>
      <w:r w:rsidRPr="00C2011F">
        <w:rPr>
          <w:rFonts w:eastAsia="Calibri" w:cstheme="minorHAnsi"/>
          <w:b/>
          <w:bCs/>
        </w:rPr>
        <w:t>“</w:t>
      </w:r>
      <w:r w:rsidRPr="00C2011F">
        <w:rPr>
          <w:rFonts w:eastAsia="Calibri" w:cstheme="minorHAnsi"/>
        </w:rPr>
        <w:t xml:space="preserve">Fondling” means the touching of the private body parts of the complainant for the purpose of sexual gratification, without the consent of the complainant, including instances where the complainant is </w:t>
      </w:r>
      <w:r w:rsidRPr="00C2011F">
        <w:rPr>
          <w:rFonts w:eastAsia="Calibri" w:cstheme="minorHAnsi"/>
        </w:rPr>
        <w:lastRenderedPageBreak/>
        <w:t xml:space="preserve">incapable of giving consent because of the complainant’s age or because of the complainant’s temporary or permanent mental incapacity. </w:t>
      </w:r>
    </w:p>
    <w:p w14:paraId="701D6565" w14:textId="77777777" w:rsidR="0017050E" w:rsidRPr="00C2011F" w:rsidRDefault="0017050E" w:rsidP="004D2761">
      <w:pPr>
        <w:pStyle w:val="ListParagraph"/>
        <w:numPr>
          <w:ilvl w:val="0"/>
          <w:numId w:val="157"/>
        </w:numPr>
        <w:spacing w:after="0" w:line="240" w:lineRule="auto"/>
        <w:rPr>
          <w:rFonts w:eastAsia="Calibri" w:cstheme="minorHAnsi"/>
          <w:b/>
          <w:bCs/>
          <w:color w:val="000000" w:themeColor="text1"/>
        </w:rPr>
      </w:pPr>
      <w:r w:rsidRPr="00C2011F">
        <w:rPr>
          <w:rFonts w:eastAsia="Calibri" w:cstheme="minorHAnsi"/>
          <w:b/>
          <w:bCs/>
        </w:rPr>
        <w:t>“</w:t>
      </w:r>
      <w:r w:rsidRPr="00C2011F">
        <w:rPr>
          <w:rFonts w:eastAsia="Calibri" w:cstheme="minorHAnsi"/>
        </w:rPr>
        <w:t>Incest” means sexual intercourse between persons who are related to each other within the degrees wherein marriage is prohibited by law as per s. 944.06, Stats.</w:t>
      </w:r>
    </w:p>
    <w:p w14:paraId="32C7D9F7" w14:textId="77777777" w:rsidR="0017050E" w:rsidRPr="00C2011F" w:rsidRDefault="0017050E" w:rsidP="004D2761">
      <w:pPr>
        <w:pStyle w:val="ListParagraph"/>
        <w:numPr>
          <w:ilvl w:val="0"/>
          <w:numId w:val="157"/>
        </w:numPr>
        <w:spacing w:after="0" w:line="240" w:lineRule="auto"/>
        <w:rPr>
          <w:rFonts w:eastAsia="Calibri" w:cstheme="minorHAnsi"/>
          <w:b/>
          <w:bCs/>
          <w:color w:val="000000" w:themeColor="text1"/>
        </w:rPr>
      </w:pPr>
      <w:r w:rsidRPr="00C2011F">
        <w:rPr>
          <w:rFonts w:eastAsia="Calibri" w:cstheme="minorHAnsi"/>
          <w:b/>
          <w:bCs/>
        </w:rPr>
        <w:t>“</w:t>
      </w:r>
      <w:r w:rsidRPr="00C2011F">
        <w:rPr>
          <w:rFonts w:eastAsia="Calibri" w:cstheme="minorHAnsi"/>
        </w:rPr>
        <w:t xml:space="preserve">Statutory Rape” means sexual intercourse with a complainant who is under the statutory age of consent as per s. 948.02, Stats. </w:t>
      </w:r>
    </w:p>
    <w:p w14:paraId="38019F63" w14:textId="77777777" w:rsidR="0017050E" w:rsidRPr="00C2011F" w:rsidRDefault="0017050E" w:rsidP="004D2761">
      <w:pPr>
        <w:pStyle w:val="ListParagraph"/>
        <w:numPr>
          <w:ilvl w:val="0"/>
          <w:numId w:val="158"/>
        </w:numPr>
        <w:spacing w:after="0" w:line="240" w:lineRule="auto"/>
        <w:rPr>
          <w:rFonts w:eastAsia="Calibri" w:cstheme="minorHAnsi"/>
          <w:color w:val="000000" w:themeColor="text1"/>
        </w:rPr>
      </w:pPr>
      <w:r w:rsidRPr="00C2011F">
        <w:rPr>
          <w:rFonts w:eastAsia="Calibri" w:cstheme="minorHAnsi"/>
        </w:rPr>
        <w:t>“</w:t>
      </w:r>
      <w:r w:rsidRPr="00C2011F">
        <w:rPr>
          <w:rFonts w:eastAsia="Calibri" w:cstheme="minorHAnsi"/>
          <w:b/>
          <w:bCs/>
        </w:rPr>
        <w:t>Sexual harassment</w:t>
      </w:r>
      <w:r w:rsidRPr="00C2011F">
        <w:rPr>
          <w:rFonts w:eastAsia="Calibri" w:cstheme="minorHAnsi"/>
        </w:rPr>
        <w:t>" means conduct on the basis of sex that satisfies any of the following:</w:t>
      </w:r>
    </w:p>
    <w:p w14:paraId="314C7DD2" w14:textId="77777777" w:rsidR="0017050E" w:rsidRPr="00C2011F" w:rsidRDefault="0017050E" w:rsidP="004D2761">
      <w:pPr>
        <w:pStyle w:val="ListParagraph"/>
        <w:numPr>
          <w:ilvl w:val="0"/>
          <w:numId w:val="156"/>
        </w:numPr>
        <w:spacing w:after="0" w:line="240" w:lineRule="auto"/>
        <w:rPr>
          <w:rFonts w:eastAsia="Calibri" w:cstheme="minorHAnsi"/>
          <w:b/>
          <w:bCs/>
          <w:color w:val="000000" w:themeColor="text1"/>
        </w:rPr>
      </w:pPr>
      <w:r w:rsidRPr="00C2011F">
        <w:rPr>
          <w:rFonts w:eastAsia="Calibri" w:cstheme="minorHAnsi"/>
          <w:b/>
          <w:bCs/>
        </w:rPr>
        <w:t>Quid pro quo sexual harassment</w:t>
      </w:r>
      <w:r w:rsidRPr="00C2011F">
        <w:rPr>
          <w:rFonts w:eastAsia="Calibri" w:cstheme="minorHAnsi"/>
        </w:rPr>
        <w:t>: When an employee of the institution conditions the provision of an aid, benefit, or service of the institution directly or indirectly on an individual’s participation in unwelcome sexual conduct.</w:t>
      </w:r>
    </w:p>
    <w:p w14:paraId="5E83A77F" w14:textId="77777777" w:rsidR="0017050E" w:rsidRPr="00C2011F" w:rsidRDefault="0017050E" w:rsidP="004D2761">
      <w:pPr>
        <w:pStyle w:val="ListParagraph"/>
        <w:numPr>
          <w:ilvl w:val="0"/>
          <w:numId w:val="156"/>
        </w:numPr>
        <w:spacing w:after="0" w:line="240" w:lineRule="auto"/>
        <w:rPr>
          <w:rFonts w:eastAsia="Calibri" w:cstheme="minorHAnsi"/>
          <w:b/>
          <w:bCs/>
          <w:color w:val="000000" w:themeColor="text1"/>
        </w:rPr>
      </w:pPr>
      <w:r w:rsidRPr="00C2011F">
        <w:rPr>
          <w:rFonts w:eastAsia="Calibri" w:cstheme="minorHAnsi"/>
          <w:b/>
          <w:bCs/>
        </w:rPr>
        <w:t>Hostile environment sexual harassment:</w:t>
      </w:r>
      <w:r w:rsidRPr="00C2011F">
        <w:rPr>
          <w:rFonts w:eastAsia="Calibri" w:cstheme="minorHAnsi"/>
        </w:rPr>
        <w:t xml:space="preserve"> Unwelcome conduct of a sexual nature directed towards a student, an employee, or a person participating in a program or activity of the university that, when using the legal “reasonable person” standard, the conduct is so severe, pervasive, and objectively offensive that it effectively denies the person equal access to the institution’s education program or activity.</w:t>
      </w:r>
    </w:p>
    <w:p w14:paraId="7BBD948A" w14:textId="77777777" w:rsidR="0017050E" w:rsidRPr="00C2011F" w:rsidRDefault="0017050E" w:rsidP="004D2761">
      <w:pPr>
        <w:pStyle w:val="ListParagraph"/>
        <w:numPr>
          <w:ilvl w:val="0"/>
          <w:numId w:val="158"/>
        </w:numPr>
        <w:spacing w:after="0" w:line="240" w:lineRule="auto"/>
        <w:rPr>
          <w:rFonts w:eastAsia="Calibri" w:cstheme="minorHAnsi"/>
          <w:color w:val="000000" w:themeColor="text1"/>
        </w:rPr>
      </w:pPr>
      <w:r w:rsidRPr="00C2011F">
        <w:rPr>
          <w:rFonts w:eastAsia="Calibri" w:cstheme="minorHAnsi"/>
        </w:rPr>
        <w:t>“</w:t>
      </w:r>
      <w:r w:rsidRPr="00C2011F">
        <w:rPr>
          <w:rFonts w:eastAsia="Calibri" w:cstheme="minorHAnsi"/>
          <w:b/>
          <w:bCs/>
        </w:rPr>
        <w:t>Stalking</w:t>
      </w:r>
      <w:r w:rsidRPr="00C2011F">
        <w:rPr>
          <w:rFonts w:eastAsia="Calibri" w:cstheme="minorHAnsi"/>
        </w:rPr>
        <w:t xml:space="preserve">" means engaging in a course of conduct directed at the complainant that would cause a reasonable person to fear for their safety or the safety of others; or suffer substantial emotional distress. </w:t>
      </w:r>
    </w:p>
    <w:p w14:paraId="00A79E96" w14:textId="3E56639F" w:rsidR="00FE6EBD" w:rsidRPr="00DE1571" w:rsidRDefault="0017050E" w:rsidP="004D2761">
      <w:pPr>
        <w:pStyle w:val="ListParagraph"/>
        <w:numPr>
          <w:ilvl w:val="0"/>
          <w:numId w:val="158"/>
        </w:numPr>
        <w:spacing w:after="0" w:line="240" w:lineRule="auto"/>
        <w:rPr>
          <w:rFonts w:eastAsia="Calibri" w:cstheme="minorHAnsi"/>
          <w:color w:val="000000" w:themeColor="text1"/>
        </w:rPr>
      </w:pPr>
      <w:r w:rsidRPr="00C2011F">
        <w:rPr>
          <w:rFonts w:eastAsia="Calibri" w:cstheme="minorHAnsi"/>
        </w:rPr>
        <w:t>“</w:t>
      </w:r>
      <w:r w:rsidRPr="00C2011F">
        <w:rPr>
          <w:rFonts w:eastAsia="Calibri" w:cstheme="minorHAnsi"/>
          <w:b/>
          <w:bCs/>
        </w:rPr>
        <w:t>Title IX misconduct</w:t>
      </w:r>
      <w:r w:rsidRPr="00C2011F">
        <w:rPr>
          <w:rFonts w:eastAsia="Calibri" w:cstheme="minorHAnsi"/>
        </w:rPr>
        <w:t xml:space="preserve">” means sexual assault, stalking, dating violence, or domestic violence as defined in this section and sexual harassment as defined in this section. </w:t>
      </w:r>
    </w:p>
    <w:p w14:paraId="547E078D" w14:textId="77777777" w:rsidR="00FE6EBD" w:rsidRDefault="00FE6EBD" w:rsidP="0001710A">
      <w:pPr>
        <w:rPr>
          <w:rFonts w:asciiTheme="minorHAnsi" w:eastAsia="Calibri" w:hAnsiTheme="minorHAnsi" w:cstheme="minorHAnsi"/>
          <w:b/>
          <w:bCs/>
          <w:sz w:val="22"/>
          <w:szCs w:val="22"/>
        </w:rPr>
      </w:pPr>
    </w:p>
    <w:p w14:paraId="010A9633" w14:textId="397B9132" w:rsidR="0017050E" w:rsidRPr="00C2011F" w:rsidRDefault="0017050E" w:rsidP="006C1336">
      <w:pPr>
        <w:rPr>
          <w:rFonts w:asciiTheme="minorHAnsi" w:eastAsia="Calibri" w:hAnsiTheme="minorHAnsi" w:cstheme="minorHAnsi"/>
          <w:b/>
          <w:bCs/>
          <w:sz w:val="22"/>
          <w:szCs w:val="22"/>
        </w:rPr>
      </w:pPr>
      <w:r w:rsidRPr="00C2011F">
        <w:rPr>
          <w:rFonts w:asciiTheme="minorHAnsi" w:eastAsia="Calibri" w:hAnsiTheme="minorHAnsi" w:cstheme="minorHAnsi"/>
          <w:b/>
          <w:bCs/>
          <w:sz w:val="22"/>
          <w:szCs w:val="22"/>
        </w:rPr>
        <w:t>Disciplinary Sanctions.</w:t>
      </w:r>
    </w:p>
    <w:p w14:paraId="0E30D0D6" w14:textId="77777777" w:rsidR="0017050E" w:rsidRPr="00C2011F" w:rsidRDefault="0017050E" w:rsidP="006C1336">
      <w:pPr>
        <w:rPr>
          <w:rFonts w:asciiTheme="minorHAnsi" w:eastAsia="Calibri" w:hAnsiTheme="minorHAnsi" w:cstheme="minorHAnsi"/>
          <w:sz w:val="22"/>
          <w:szCs w:val="22"/>
        </w:rPr>
      </w:pPr>
      <w:r w:rsidRPr="00C2011F">
        <w:rPr>
          <w:rFonts w:asciiTheme="minorHAnsi" w:eastAsia="Calibri" w:hAnsiTheme="minorHAnsi" w:cstheme="minorHAnsi"/>
          <w:sz w:val="22"/>
          <w:szCs w:val="22"/>
        </w:rPr>
        <w:t>The disciplinary sanctions that may be imposed for misconduct under this policy range from a written reprimand through dismissal.</w:t>
      </w:r>
    </w:p>
    <w:p w14:paraId="427A748D" w14:textId="77777777" w:rsidR="00C2011F" w:rsidRDefault="00C2011F" w:rsidP="006C1336">
      <w:pPr>
        <w:rPr>
          <w:rFonts w:asciiTheme="minorHAnsi" w:eastAsia="Calibri" w:hAnsiTheme="minorHAnsi" w:cstheme="minorHAnsi"/>
          <w:b/>
          <w:bCs/>
          <w:sz w:val="22"/>
          <w:szCs w:val="22"/>
        </w:rPr>
      </w:pPr>
    </w:p>
    <w:p w14:paraId="01C85EF7" w14:textId="6751A6D7" w:rsidR="0017050E" w:rsidRPr="00C2011F" w:rsidRDefault="0017050E" w:rsidP="006C1336">
      <w:pPr>
        <w:rPr>
          <w:rFonts w:asciiTheme="minorHAnsi" w:eastAsia="Calibri" w:hAnsiTheme="minorHAnsi" w:cstheme="minorHAnsi"/>
          <w:b/>
          <w:bCs/>
          <w:sz w:val="22"/>
          <w:szCs w:val="22"/>
        </w:rPr>
      </w:pPr>
      <w:r w:rsidRPr="00C2011F">
        <w:rPr>
          <w:rFonts w:asciiTheme="minorHAnsi" w:eastAsia="Calibri" w:hAnsiTheme="minorHAnsi" w:cstheme="minorHAnsi"/>
          <w:b/>
          <w:bCs/>
          <w:sz w:val="22"/>
          <w:szCs w:val="22"/>
        </w:rPr>
        <w:t xml:space="preserve">Dismissal of formal Title IX complaint and related appeal. </w:t>
      </w:r>
    </w:p>
    <w:p w14:paraId="7EEFD1B4" w14:textId="77777777" w:rsidR="0017050E" w:rsidRPr="00C2011F" w:rsidRDefault="0017050E" w:rsidP="004D2761">
      <w:pPr>
        <w:pStyle w:val="ListParagraph"/>
        <w:numPr>
          <w:ilvl w:val="0"/>
          <w:numId w:val="155"/>
        </w:numPr>
        <w:spacing w:after="0" w:line="240" w:lineRule="auto"/>
        <w:rPr>
          <w:rFonts w:eastAsia="Calibri" w:cstheme="minorHAnsi"/>
          <w:color w:val="000000" w:themeColor="text1"/>
        </w:rPr>
      </w:pPr>
      <w:r w:rsidRPr="00C2011F">
        <w:rPr>
          <w:rFonts w:eastAsia="Calibri" w:cstheme="minorHAnsi"/>
        </w:rPr>
        <w:t>The university shall dismiss formal Title IX complaints consisting of allegations that meet any of the following conditions:</w:t>
      </w:r>
    </w:p>
    <w:p w14:paraId="514CCFC7" w14:textId="77777777" w:rsidR="0017050E" w:rsidRPr="00C2011F" w:rsidRDefault="0017050E" w:rsidP="004D2761">
      <w:pPr>
        <w:pStyle w:val="ListParagraph"/>
        <w:numPr>
          <w:ilvl w:val="1"/>
          <w:numId w:val="154"/>
        </w:numPr>
        <w:spacing w:after="0" w:line="240" w:lineRule="auto"/>
        <w:rPr>
          <w:rFonts w:eastAsia="Calibri" w:cstheme="minorHAnsi"/>
          <w:color w:val="000000" w:themeColor="text1"/>
        </w:rPr>
      </w:pPr>
      <w:r w:rsidRPr="00C2011F">
        <w:rPr>
          <w:rFonts w:eastAsia="Calibri" w:cstheme="minorHAnsi"/>
        </w:rPr>
        <w:t>The alleged conduct would not constitute Title IX misconduct if proved.</w:t>
      </w:r>
    </w:p>
    <w:p w14:paraId="0ACBF550" w14:textId="77777777" w:rsidR="0017050E" w:rsidRPr="00C2011F" w:rsidRDefault="0017050E" w:rsidP="004D2761">
      <w:pPr>
        <w:pStyle w:val="ListParagraph"/>
        <w:numPr>
          <w:ilvl w:val="1"/>
          <w:numId w:val="154"/>
        </w:numPr>
        <w:spacing w:after="0" w:line="240" w:lineRule="auto"/>
        <w:rPr>
          <w:rFonts w:eastAsia="Calibri" w:cstheme="minorHAnsi"/>
          <w:color w:val="000000" w:themeColor="text1"/>
        </w:rPr>
      </w:pPr>
      <w:r w:rsidRPr="00C2011F">
        <w:rPr>
          <w:rFonts w:eastAsia="Calibri" w:cstheme="minorHAnsi"/>
        </w:rPr>
        <w:t>The alleged conduct did not occur in a university education program or activity.</w:t>
      </w:r>
    </w:p>
    <w:p w14:paraId="4D8EC6BE" w14:textId="77777777" w:rsidR="0017050E" w:rsidRPr="00C2011F" w:rsidRDefault="0017050E" w:rsidP="004D2761">
      <w:pPr>
        <w:pStyle w:val="ListParagraph"/>
        <w:numPr>
          <w:ilvl w:val="1"/>
          <w:numId w:val="154"/>
        </w:numPr>
        <w:spacing w:after="0" w:line="240" w:lineRule="auto"/>
        <w:rPr>
          <w:rFonts w:eastAsia="Calibri" w:cstheme="minorHAnsi"/>
          <w:color w:val="000000" w:themeColor="text1"/>
        </w:rPr>
      </w:pPr>
      <w:r w:rsidRPr="00C2011F">
        <w:rPr>
          <w:rFonts w:eastAsia="Calibri" w:cstheme="minorHAnsi"/>
        </w:rPr>
        <w:t>The alleged conduct did not involve actions against someone physically located in the United States.</w:t>
      </w:r>
    </w:p>
    <w:p w14:paraId="796B4834" w14:textId="77777777" w:rsidR="0017050E" w:rsidRPr="00C2011F" w:rsidRDefault="0017050E" w:rsidP="004D2761">
      <w:pPr>
        <w:pStyle w:val="ListParagraph"/>
        <w:numPr>
          <w:ilvl w:val="0"/>
          <w:numId w:val="155"/>
        </w:numPr>
        <w:spacing w:after="0" w:line="240" w:lineRule="auto"/>
        <w:rPr>
          <w:rFonts w:eastAsia="Calibri" w:cstheme="minorHAnsi"/>
          <w:color w:val="000000" w:themeColor="text1"/>
        </w:rPr>
      </w:pPr>
      <w:r w:rsidRPr="00C2011F">
        <w:rPr>
          <w:rFonts w:eastAsia="Calibri" w:cstheme="minorHAnsi"/>
        </w:rPr>
        <w:t xml:space="preserve">The university may dismiss formal Title IX complaints under any of the following conditions: </w:t>
      </w:r>
    </w:p>
    <w:p w14:paraId="23BDE349" w14:textId="77777777" w:rsidR="0017050E" w:rsidRPr="00C2011F" w:rsidRDefault="0017050E" w:rsidP="004D2761">
      <w:pPr>
        <w:pStyle w:val="ListParagraph"/>
        <w:numPr>
          <w:ilvl w:val="0"/>
          <w:numId w:val="153"/>
        </w:numPr>
        <w:spacing w:after="0" w:line="240" w:lineRule="auto"/>
        <w:rPr>
          <w:rFonts w:eastAsia="Calibri" w:cstheme="minorHAnsi"/>
          <w:color w:val="000000" w:themeColor="text1"/>
        </w:rPr>
      </w:pPr>
      <w:r w:rsidRPr="00C2011F">
        <w:rPr>
          <w:rFonts w:eastAsia="Calibri" w:cstheme="minorHAnsi"/>
        </w:rPr>
        <w:t xml:space="preserve">The complainant formally requests in writing to withdraw the formal Title IX complaint. </w:t>
      </w:r>
    </w:p>
    <w:p w14:paraId="46C52CAE" w14:textId="77777777" w:rsidR="0017050E" w:rsidRPr="00C2011F" w:rsidRDefault="0017050E" w:rsidP="004D2761">
      <w:pPr>
        <w:pStyle w:val="ListParagraph"/>
        <w:numPr>
          <w:ilvl w:val="0"/>
          <w:numId w:val="153"/>
        </w:numPr>
        <w:spacing w:after="0" w:line="240" w:lineRule="auto"/>
        <w:rPr>
          <w:rFonts w:eastAsia="Calibri" w:cstheme="minorHAnsi"/>
          <w:color w:val="000000" w:themeColor="text1"/>
        </w:rPr>
      </w:pPr>
      <w:r w:rsidRPr="00C2011F">
        <w:rPr>
          <w:rFonts w:eastAsia="Calibri" w:cstheme="minorHAnsi"/>
        </w:rPr>
        <w:t>The employee is no longer employed by the university.</w:t>
      </w:r>
    </w:p>
    <w:p w14:paraId="154FDBCA" w14:textId="77777777" w:rsidR="0017050E" w:rsidRPr="00C2011F" w:rsidRDefault="0017050E" w:rsidP="004D2761">
      <w:pPr>
        <w:pStyle w:val="ListParagraph"/>
        <w:numPr>
          <w:ilvl w:val="0"/>
          <w:numId w:val="153"/>
        </w:numPr>
        <w:spacing w:after="0" w:line="240" w:lineRule="auto"/>
        <w:rPr>
          <w:rFonts w:eastAsia="Calibri" w:cstheme="minorHAnsi"/>
          <w:color w:val="000000" w:themeColor="text1"/>
        </w:rPr>
      </w:pPr>
      <w:r w:rsidRPr="00C2011F">
        <w:rPr>
          <w:rFonts w:eastAsia="Calibri" w:cstheme="minorHAnsi"/>
        </w:rPr>
        <w:t>Specific circumstances prevent the university from gathering evidence sufficient to reach a determination on the allegations contained in the formal Title IX complaint.</w:t>
      </w:r>
    </w:p>
    <w:p w14:paraId="33AFA049" w14:textId="77777777" w:rsidR="0017050E" w:rsidRPr="00C2011F" w:rsidRDefault="0017050E" w:rsidP="004D2761">
      <w:pPr>
        <w:pStyle w:val="ListParagraph"/>
        <w:numPr>
          <w:ilvl w:val="0"/>
          <w:numId w:val="155"/>
        </w:numPr>
        <w:spacing w:after="0" w:line="240" w:lineRule="auto"/>
        <w:rPr>
          <w:rFonts w:eastAsia="Calibri" w:cstheme="minorHAnsi"/>
          <w:color w:val="000000" w:themeColor="text1"/>
        </w:rPr>
      </w:pPr>
      <w:r w:rsidRPr="00C2011F">
        <w:rPr>
          <w:rFonts w:eastAsia="Calibri" w:cstheme="minorHAnsi"/>
        </w:rPr>
        <w:t>The university generally shall decide whether to dismiss a formal Title IX complaint within 30 days of receipt of the formal complaint, but the university may extend that timeline as necessary. If a formal complaint is dismissed, the university shall provide notice of the dismissal and reasons therefore to the employee and complainant in writing.</w:t>
      </w:r>
    </w:p>
    <w:p w14:paraId="73A4EA6E" w14:textId="77777777" w:rsidR="0017050E" w:rsidRPr="00C2011F" w:rsidRDefault="0017050E" w:rsidP="004D2761">
      <w:pPr>
        <w:pStyle w:val="ListParagraph"/>
        <w:numPr>
          <w:ilvl w:val="0"/>
          <w:numId w:val="155"/>
        </w:numPr>
        <w:spacing w:after="0" w:line="240" w:lineRule="auto"/>
        <w:rPr>
          <w:rFonts w:eastAsia="Calibri" w:cstheme="minorHAnsi"/>
          <w:color w:val="000000" w:themeColor="text1"/>
        </w:rPr>
      </w:pPr>
      <w:r w:rsidRPr="00C2011F">
        <w:rPr>
          <w:rFonts w:eastAsia="Calibri" w:cstheme="minorHAnsi"/>
        </w:rPr>
        <w:t xml:space="preserve"> Within 20 days of receipt of the notice of dismissal, the complainant or employee may appeal the dismissal by filing a written appeal with the chancellor’s designee (hereinafter “chancellor’s designee”). The complainant or employee may appeal on any of the following bases:</w:t>
      </w:r>
    </w:p>
    <w:p w14:paraId="18C27CF8" w14:textId="77777777" w:rsidR="0017050E" w:rsidRPr="00C2011F" w:rsidRDefault="0017050E" w:rsidP="004D2761">
      <w:pPr>
        <w:pStyle w:val="ListParagraph"/>
        <w:numPr>
          <w:ilvl w:val="1"/>
          <w:numId w:val="155"/>
        </w:numPr>
        <w:spacing w:after="0" w:line="240" w:lineRule="auto"/>
        <w:rPr>
          <w:rFonts w:eastAsia="Calibri" w:cstheme="minorHAnsi"/>
          <w:color w:val="000000" w:themeColor="text1"/>
        </w:rPr>
      </w:pPr>
      <w:r w:rsidRPr="00C2011F">
        <w:rPr>
          <w:rFonts w:eastAsia="Calibri" w:cstheme="minorHAnsi"/>
        </w:rPr>
        <w:t>Procedural irregularity that affected the outcome of the matter.</w:t>
      </w:r>
    </w:p>
    <w:p w14:paraId="7840E512" w14:textId="77777777" w:rsidR="0017050E" w:rsidRPr="00C2011F" w:rsidRDefault="0017050E" w:rsidP="004D2761">
      <w:pPr>
        <w:pStyle w:val="ListParagraph"/>
        <w:numPr>
          <w:ilvl w:val="1"/>
          <w:numId w:val="155"/>
        </w:numPr>
        <w:spacing w:after="0" w:line="240" w:lineRule="auto"/>
        <w:rPr>
          <w:rFonts w:eastAsia="Calibri" w:cstheme="minorHAnsi"/>
          <w:color w:val="000000" w:themeColor="text1"/>
        </w:rPr>
      </w:pPr>
      <w:r w:rsidRPr="00C2011F">
        <w:rPr>
          <w:rFonts w:eastAsia="Calibri" w:cstheme="minorHAnsi"/>
        </w:rPr>
        <w:t>New evidence that was not reasonably available at the time of the dismissal that could affect the outcome of the matter.</w:t>
      </w:r>
    </w:p>
    <w:p w14:paraId="6CA0DF78" w14:textId="77777777" w:rsidR="0017050E" w:rsidRPr="00C2011F" w:rsidRDefault="0017050E" w:rsidP="004D2761">
      <w:pPr>
        <w:pStyle w:val="ListParagraph"/>
        <w:numPr>
          <w:ilvl w:val="1"/>
          <w:numId w:val="155"/>
        </w:numPr>
        <w:spacing w:after="0" w:line="240" w:lineRule="auto"/>
        <w:rPr>
          <w:rFonts w:eastAsia="Calibri" w:cstheme="minorHAnsi"/>
          <w:color w:val="000000" w:themeColor="text1"/>
        </w:rPr>
      </w:pPr>
      <w:r w:rsidRPr="00C2011F">
        <w:rPr>
          <w:rFonts w:eastAsia="Calibri" w:cstheme="minorHAnsi"/>
        </w:rPr>
        <w:t>The university employee making the dismissal decision had a conflict of interest or bias for the employee or against the complainant, or against complainants generally, that affected the dismissal decision.</w:t>
      </w:r>
    </w:p>
    <w:p w14:paraId="72A9E937" w14:textId="77777777" w:rsidR="0017050E" w:rsidRPr="00C2011F" w:rsidRDefault="0017050E" w:rsidP="004D2761">
      <w:pPr>
        <w:pStyle w:val="ListParagraph"/>
        <w:numPr>
          <w:ilvl w:val="0"/>
          <w:numId w:val="155"/>
        </w:numPr>
        <w:spacing w:after="0" w:line="240" w:lineRule="auto"/>
        <w:rPr>
          <w:rFonts w:eastAsia="Calibri" w:cstheme="minorHAnsi"/>
          <w:color w:val="000000" w:themeColor="text1"/>
        </w:rPr>
      </w:pPr>
      <w:r w:rsidRPr="00C2011F">
        <w:rPr>
          <w:rFonts w:eastAsia="Calibri" w:cstheme="minorHAnsi"/>
        </w:rPr>
        <w:t>The chancellor’s designee shall provide the employee and complainant the opportunity to provide a written statement supporting or challenging the dismissal. The chancellor’s designee shall simultaneously issue a decision to the complainant and the employee within 30 days of receipt of a written appeal. The chancellor’s designee’s decision on the appeal of a dismissal shall be final.</w:t>
      </w:r>
    </w:p>
    <w:p w14:paraId="7B64CF19" w14:textId="77777777" w:rsidR="0017050E" w:rsidRPr="00C2011F" w:rsidRDefault="0017050E" w:rsidP="004D2761">
      <w:pPr>
        <w:pStyle w:val="ListParagraph"/>
        <w:numPr>
          <w:ilvl w:val="0"/>
          <w:numId w:val="155"/>
        </w:numPr>
        <w:spacing w:after="0" w:line="240" w:lineRule="auto"/>
        <w:rPr>
          <w:rFonts w:eastAsia="Calibri" w:cstheme="minorHAnsi"/>
          <w:color w:val="000000" w:themeColor="text1"/>
        </w:rPr>
      </w:pPr>
      <w:r w:rsidRPr="00C2011F">
        <w:rPr>
          <w:rFonts w:eastAsia="Calibri" w:cstheme="minorHAnsi"/>
        </w:rPr>
        <w:lastRenderedPageBreak/>
        <w:t>The dismissal of a formal Title IX complaint does not preclude the university from otherwise pursuing discipline against the employee under other administrative rules or university policies.</w:t>
      </w:r>
    </w:p>
    <w:p w14:paraId="6569F67A" w14:textId="77777777" w:rsidR="0017050E" w:rsidRPr="00C2011F" w:rsidRDefault="0017050E" w:rsidP="006C1336">
      <w:pPr>
        <w:rPr>
          <w:rFonts w:asciiTheme="minorHAnsi" w:eastAsia="Calibri" w:hAnsiTheme="minorHAnsi" w:cstheme="minorHAnsi"/>
          <w:b/>
          <w:bCs/>
          <w:sz w:val="22"/>
          <w:szCs w:val="22"/>
        </w:rPr>
      </w:pPr>
      <w:r w:rsidRPr="00C2011F">
        <w:rPr>
          <w:rFonts w:asciiTheme="minorHAnsi" w:eastAsia="Calibri" w:hAnsiTheme="minorHAnsi" w:cstheme="minorHAnsi"/>
          <w:b/>
          <w:bCs/>
          <w:sz w:val="22"/>
          <w:szCs w:val="22"/>
        </w:rPr>
        <w:t xml:space="preserve">Investigation of Title IX misconduct allegations. </w:t>
      </w:r>
    </w:p>
    <w:p w14:paraId="2D21A507" w14:textId="77777777" w:rsidR="0017050E" w:rsidRPr="00C2011F" w:rsidRDefault="0017050E" w:rsidP="004D2761">
      <w:pPr>
        <w:pStyle w:val="ListParagraph"/>
        <w:numPr>
          <w:ilvl w:val="0"/>
          <w:numId w:val="152"/>
        </w:numPr>
        <w:spacing w:after="0" w:line="240" w:lineRule="auto"/>
        <w:rPr>
          <w:rFonts w:eastAsia="Calibri" w:cstheme="minorHAnsi"/>
          <w:color w:val="000000" w:themeColor="text1"/>
        </w:rPr>
      </w:pPr>
      <w:r w:rsidRPr="00C2011F">
        <w:rPr>
          <w:rFonts w:eastAsia="Calibri" w:cstheme="minorHAnsi"/>
        </w:rPr>
        <w:t xml:space="preserve">Unless the university dismisses a formal complaint, the university shall appoint an investigator to conduct an investigation of the allegations in the formal complaint. </w:t>
      </w:r>
    </w:p>
    <w:p w14:paraId="7EC4B6EF" w14:textId="77777777" w:rsidR="0017050E" w:rsidRPr="00C2011F" w:rsidRDefault="0017050E" w:rsidP="004D2761">
      <w:pPr>
        <w:pStyle w:val="ListParagraph"/>
        <w:numPr>
          <w:ilvl w:val="0"/>
          <w:numId w:val="152"/>
        </w:numPr>
        <w:spacing w:after="0" w:line="240" w:lineRule="auto"/>
        <w:rPr>
          <w:rFonts w:eastAsia="Calibri" w:cstheme="minorHAnsi"/>
          <w:color w:val="000000" w:themeColor="text1"/>
        </w:rPr>
      </w:pPr>
      <w:r w:rsidRPr="00C2011F">
        <w:rPr>
          <w:rFonts w:eastAsia="Calibri" w:cstheme="minorHAnsi"/>
        </w:rPr>
        <w:t>The investigator shall provide the employee and the complainant with a notice of investigation. The notice shall include all of the following:</w:t>
      </w:r>
    </w:p>
    <w:p w14:paraId="5BAAF445" w14:textId="77777777" w:rsidR="0017050E" w:rsidRPr="00C2011F" w:rsidRDefault="0017050E" w:rsidP="004D2761">
      <w:pPr>
        <w:pStyle w:val="ListParagraph"/>
        <w:numPr>
          <w:ilvl w:val="1"/>
          <w:numId w:val="152"/>
        </w:numPr>
        <w:spacing w:after="0" w:line="240" w:lineRule="auto"/>
        <w:rPr>
          <w:rFonts w:eastAsia="Calibri" w:cstheme="minorHAnsi"/>
          <w:color w:val="000000" w:themeColor="text1"/>
        </w:rPr>
      </w:pPr>
      <w:r w:rsidRPr="00C2011F">
        <w:rPr>
          <w:rFonts w:eastAsia="Calibri" w:cstheme="minorHAnsi"/>
        </w:rPr>
        <w:t>The grievance process, including informal resolution options.</w:t>
      </w:r>
    </w:p>
    <w:p w14:paraId="4869E83D" w14:textId="77777777" w:rsidR="0017050E" w:rsidRPr="00C2011F" w:rsidRDefault="0017050E" w:rsidP="004D2761">
      <w:pPr>
        <w:pStyle w:val="ListParagraph"/>
        <w:numPr>
          <w:ilvl w:val="1"/>
          <w:numId w:val="152"/>
        </w:numPr>
        <w:spacing w:after="0" w:line="240" w:lineRule="auto"/>
        <w:rPr>
          <w:rFonts w:eastAsia="Calibri" w:cstheme="minorHAnsi"/>
          <w:color w:val="000000" w:themeColor="text1"/>
        </w:rPr>
      </w:pPr>
      <w:r w:rsidRPr="00C2011F">
        <w:rPr>
          <w:rFonts w:eastAsia="Calibri" w:cstheme="minorHAnsi"/>
        </w:rPr>
        <w:t>The allegations of Title IX misconduct with sufficient detail for the employee to prepare a response to the allegations, including the identity of the complainant as well as the date and location of the incident if available.</w:t>
      </w:r>
    </w:p>
    <w:p w14:paraId="21FF3897" w14:textId="77777777" w:rsidR="0017050E" w:rsidRPr="00C2011F" w:rsidRDefault="0017050E" w:rsidP="004D2761">
      <w:pPr>
        <w:pStyle w:val="ListParagraph"/>
        <w:numPr>
          <w:ilvl w:val="1"/>
          <w:numId w:val="152"/>
        </w:numPr>
        <w:spacing w:after="0" w:line="240" w:lineRule="auto"/>
        <w:rPr>
          <w:rFonts w:eastAsia="Calibri" w:cstheme="minorHAnsi"/>
          <w:color w:val="000000" w:themeColor="text1"/>
        </w:rPr>
      </w:pPr>
      <w:r w:rsidRPr="00C2011F">
        <w:rPr>
          <w:rFonts w:eastAsia="Calibri" w:cstheme="minorHAnsi"/>
        </w:rPr>
        <w:t>A statement affirming the employee is presumed not responsible for the alleged violation until the disciplinary process finds otherwise.</w:t>
      </w:r>
    </w:p>
    <w:p w14:paraId="572AB6D2" w14:textId="77777777" w:rsidR="0017050E" w:rsidRPr="00C2011F" w:rsidRDefault="0017050E" w:rsidP="004D2761">
      <w:pPr>
        <w:pStyle w:val="ListParagraph"/>
        <w:numPr>
          <w:ilvl w:val="1"/>
          <w:numId w:val="152"/>
        </w:numPr>
        <w:spacing w:after="0" w:line="240" w:lineRule="auto"/>
        <w:rPr>
          <w:rFonts w:eastAsia="Calibri" w:cstheme="minorHAnsi"/>
          <w:color w:val="000000" w:themeColor="text1"/>
        </w:rPr>
      </w:pPr>
      <w:r w:rsidRPr="00C2011F">
        <w:rPr>
          <w:rFonts w:eastAsia="Calibri" w:cstheme="minorHAnsi"/>
        </w:rPr>
        <w:t>The employee and complainant have the right to an advisor of their choice.</w:t>
      </w:r>
    </w:p>
    <w:p w14:paraId="1CB47873" w14:textId="77777777" w:rsidR="0017050E" w:rsidRPr="00C2011F" w:rsidRDefault="0017050E" w:rsidP="004D2761">
      <w:pPr>
        <w:pStyle w:val="ListParagraph"/>
        <w:numPr>
          <w:ilvl w:val="1"/>
          <w:numId w:val="152"/>
        </w:numPr>
        <w:spacing w:after="0" w:line="240" w:lineRule="auto"/>
        <w:rPr>
          <w:rFonts w:eastAsia="Calibri" w:cstheme="minorHAnsi"/>
          <w:color w:val="000000" w:themeColor="text1"/>
        </w:rPr>
      </w:pPr>
      <w:r w:rsidRPr="00C2011F">
        <w:rPr>
          <w:rFonts w:eastAsia="Calibri" w:cstheme="minorHAnsi"/>
        </w:rPr>
        <w:t xml:space="preserve">The employee and complainant have the right to inspect and review the evidence. </w:t>
      </w:r>
    </w:p>
    <w:p w14:paraId="527D854E" w14:textId="77777777" w:rsidR="0017050E" w:rsidRPr="00C2011F" w:rsidRDefault="0017050E" w:rsidP="004D2761">
      <w:pPr>
        <w:pStyle w:val="ListParagraph"/>
        <w:numPr>
          <w:ilvl w:val="1"/>
          <w:numId w:val="152"/>
        </w:numPr>
        <w:spacing w:after="0" w:line="240" w:lineRule="auto"/>
        <w:rPr>
          <w:rFonts w:eastAsia="Calibri" w:cstheme="minorHAnsi"/>
          <w:color w:val="000000" w:themeColor="text1"/>
        </w:rPr>
      </w:pPr>
      <w:r w:rsidRPr="00C2011F">
        <w:rPr>
          <w:rFonts w:eastAsia="Calibri" w:cstheme="minorHAnsi"/>
        </w:rPr>
        <w:t>Information about any code of conduct rules which prohibit the employee or the complainant from knowingly making false statements or submitting false information during the disciplinary process.</w:t>
      </w:r>
    </w:p>
    <w:p w14:paraId="346FDDA6" w14:textId="77777777" w:rsidR="0017050E" w:rsidRPr="00C2011F" w:rsidRDefault="0017050E" w:rsidP="004D2761">
      <w:pPr>
        <w:pStyle w:val="ListParagraph"/>
        <w:numPr>
          <w:ilvl w:val="0"/>
          <w:numId w:val="152"/>
        </w:numPr>
        <w:spacing w:after="0" w:line="240" w:lineRule="auto"/>
        <w:rPr>
          <w:rFonts w:eastAsia="Calibri" w:cstheme="minorHAnsi"/>
          <w:color w:val="000000" w:themeColor="text1"/>
        </w:rPr>
      </w:pPr>
      <w:r w:rsidRPr="00C2011F">
        <w:rPr>
          <w:rFonts w:eastAsia="Calibri" w:cstheme="minorHAnsi"/>
        </w:rPr>
        <w:t>The parties shall receive an amended notice of investigation any time additional charges are added during the course of an investigation. Formal Title IX complaints involving more than one complainant or respondent may be consolidated if they arise out of the same facts or circumstances.</w:t>
      </w:r>
    </w:p>
    <w:p w14:paraId="4296FAC0" w14:textId="77777777" w:rsidR="0017050E" w:rsidRPr="00C2011F" w:rsidRDefault="0017050E" w:rsidP="004D2761">
      <w:pPr>
        <w:pStyle w:val="ListParagraph"/>
        <w:numPr>
          <w:ilvl w:val="0"/>
          <w:numId w:val="152"/>
        </w:numPr>
        <w:spacing w:after="0" w:line="240" w:lineRule="auto"/>
        <w:rPr>
          <w:rFonts w:eastAsia="Calibri" w:cstheme="minorHAnsi"/>
          <w:color w:val="000000" w:themeColor="text1"/>
        </w:rPr>
      </w:pPr>
      <w:r w:rsidRPr="00C2011F">
        <w:rPr>
          <w:rFonts w:eastAsia="Calibri" w:cstheme="minorHAnsi"/>
        </w:rPr>
        <w:t xml:space="preserve">The university’s investigator shall do all of the following: </w:t>
      </w:r>
    </w:p>
    <w:p w14:paraId="351E8299" w14:textId="77777777" w:rsidR="0017050E" w:rsidRPr="00C2011F" w:rsidRDefault="0017050E" w:rsidP="004D2761">
      <w:pPr>
        <w:pStyle w:val="ListParagraph"/>
        <w:numPr>
          <w:ilvl w:val="1"/>
          <w:numId w:val="152"/>
        </w:numPr>
        <w:spacing w:after="0" w:line="240" w:lineRule="auto"/>
        <w:rPr>
          <w:rFonts w:eastAsia="Calibri" w:cstheme="minorHAnsi"/>
          <w:color w:val="000000" w:themeColor="text1"/>
        </w:rPr>
      </w:pPr>
      <w:r w:rsidRPr="00C2011F">
        <w:rPr>
          <w:rFonts w:eastAsia="Calibri" w:cstheme="minorHAnsi"/>
        </w:rPr>
        <w:t xml:space="preserve">Provide both the employee and the complainant an equal opportunity to provide witnesses, including fact and expert witnesses, who may be interviewed by the investigators and other inculpatory and exculpatory evidence. </w:t>
      </w:r>
    </w:p>
    <w:p w14:paraId="6E85022B" w14:textId="77777777" w:rsidR="0017050E" w:rsidRPr="00C2011F" w:rsidRDefault="0017050E" w:rsidP="004D2761">
      <w:pPr>
        <w:pStyle w:val="ListParagraph"/>
        <w:numPr>
          <w:ilvl w:val="1"/>
          <w:numId w:val="152"/>
        </w:numPr>
        <w:spacing w:after="0" w:line="240" w:lineRule="auto"/>
        <w:rPr>
          <w:rFonts w:eastAsia="Calibri" w:cstheme="minorHAnsi"/>
          <w:color w:val="000000" w:themeColor="text1"/>
        </w:rPr>
      </w:pPr>
      <w:r w:rsidRPr="00C2011F">
        <w:rPr>
          <w:rFonts w:eastAsia="Calibri" w:cstheme="minorHAnsi"/>
        </w:rPr>
        <w:t>Not restrict the ability of either the employee or complainant to discuss the allegations under investigation or to gather and present relevant evidence.</w:t>
      </w:r>
    </w:p>
    <w:p w14:paraId="7FB11C9C" w14:textId="77777777" w:rsidR="0017050E" w:rsidRPr="00C2011F" w:rsidRDefault="0017050E" w:rsidP="004D2761">
      <w:pPr>
        <w:pStyle w:val="ListParagraph"/>
        <w:numPr>
          <w:ilvl w:val="1"/>
          <w:numId w:val="152"/>
        </w:numPr>
        <w:spacing w:after="0" w:line="240" w:lineRule="auto"/>
        <w:rPr>
          <w:rFonts w:eastAsia="Calibri" w:cstheme="minorHAnsi"/>
          <w:color w:val="000000" w:themeColor="text1"/>
        </w:rPr>
      </w:pPr>
      <w:r w:rsidRPr="00C2011F">
        <w:rPr>
          <w:rFonts w:eastAsia="Calibri" w:cstheme="minorHAnsi"/>
        </w:rPr>
        <w:t>Provide the employee and complainant the same opportunity to be accompanied by an advisor of their choice during meetings relating to the investigation but may limit the participation by the advisor so long as those limits are applied equally.</w:t>
      </w:r>
    </w:p>
    <w:p w14:paraId="48A38994" w14:textId="77777777" w:rsidR="0017050E" w:rsidRPr="00C2011F" w:rsidRDefault="0017050E" w:rsidP="004D2761">
      <w:pPr>
        <w:pStyle w:val="ListParagraph"/>
        <w:numPr>
          <w:ilvl w:val="1"/>
          <w:numId w:val="152"/>
        </w:numPr>
        <w:spacing w:after="0" w:line="240" w:lineRule="auto"/>
        <w:rPr>
          <w:rFonts w:eastAsia="Calibri" w:cstheme="minorHAnsi"/>
          <w:color w:val="000000" w:themeColor="text1"/>
        </w:rPr>
      </w:pPr>
      <w:r w:rsidRPr="00C2011F">
        <w:rPr>
          <w:rFonts w:eastAsia="Calibri" w:cstheme="minorHAnsi"/>
        </w:rPr>
        <w:t>Provide both the employee and the complainant an equal opportunity to inspect and review any evidence obtained as part of the investigation that is directly related to the allegations raised in a formal complaint, including evidence upon which the university does not intend to rely in reaching a determination regarding responsibility, and inculpatory or exculpatory evidence whether obtained from an employee, complainant, or other source, so that the employee and complainant can meaningfully respond to the evidence prior to conclusion of the investigation.</w:t>
      </w:r>
    </w:p>
    <w:p w14:paraId="44E1C4D0" w14:textId="77777777" w:rsidR="0017050E" w:rsidRPr="00C2011F" w:rsidRDefault="0017050E" w:rsidP="004D2761">
      <w:pPr>
        <w:pStyle w:val="ListParagraph"/>
        <w:numPr>
          <w:ilvl w:val="0"/>
          <w:numId w:val="152"/>
        </w:numPr>
        <w:spacing w:after="0" w:line="240" w:lineRule="auto"/>
        <w:rPr>
          <w:rFonts w:eastAsia="Calibri" w:cstheme="minorHAnsi"/>
          <w:color w:val="000000" w:themeColor="text1"/>
        </w:rPr>
      </w:pPr>
      <w:r w:rsidRPr="00C2011F">
        <w:rPr>
          <w:rFonts w:eastAsia="Calibri" w:cstheme="minorHAnsi"/>
        </w:rPr>
        <w:t>As part of its investigation and disciplinary process, the university may not access, consider, disclose, or otherwise use an employee’s or complainant’s records that are made or maintained by a physician, psychiatrist, psychologist, or other recognized professional or paraprofessional acting in the professional's or paraprofessional's capacity, or assisting in that capacity, and which are made and maintained in connection with the provision of treatment to the employee or complainant, unless the university obtains the employee’s or complainant’s voluntary, written consent to do so in relation to the investigation and disciplinary process.</w:t>
      </w:r>
    </w:p>
    <w:p w14:paraId="2448356F" w14:textId="77777777" w:rsidR="0017050E" w:rsidRPr="00C2011F" w:rsidRDefault="0017050E" w:rsidP="004D2761">
      <w:pPr>
        <w:pStyle w:val="ListParagraph"/>
        <w:numPr>
          <w:ilvl w:val="0"/>
          <w:numId w:val="152"/>
        </w:numPr>
        <w:spacing w:after="0" w:line="240" w:lineRule="auto"/>
        <w:rPr>
          <w:rFonts w:eastAsia="Calibri" w:cstheme="minorHAnsi"/>
          <w:color w:val="000000" w:themeColor="text1"/>
        </w:rPr>
      </w:pPr>
      <w:r w:rsidRPr="00C2011F">
        <w:rPr>
          <w:rFonts w:eastAsia="Calibri" w:cstheme="minorHAnsi"/>
        </w:rPr>
        <w:t>The university’s investigator generally shall complete the investigation and issue a final investigative report within 90 days of the investigator’s appointment. However, the investigator may extend the investigation’s time frame where circumstances warrant.</w:t>
      </w:r>
    </w:p>
    <w:p w14:paraId="01369CF3" w14:textId="77777777" w:rsidR="0017050E" w:rsidRPr="00C2011F" w:rsidRDefault="0017050E" w:rsidP="006C1336">
      <w:pPr>
        <w:rPr>
          <w:rFonts w:asciiTheme="minorHAnsi" w:eastAsia="Calibri" w:hAnsiTheme="minorHAnsi" w:cstheme="minorHAnsi"/>
          <w:b/>
          <w:bCs/>
          <w:sz w:val="22"/>
          <w:szCs w:val="22"/>
        </w:rPr>
      </w:pPr>
      <w:r w:rsidRPr="00C2011F">
        <w:rPr>
          <w:rFonts w:asciiTheme="minorHAnsi" w:eastAsia="Calibri" w:hAnsiTheme="minorHAnsi" w:cstheme="minorHAnsi"/>
          <w:b/>
          <w:bCs/>
          <w:sz w:val="22"/>
          <w:szCs w:val="22"/>
        </w:rPr>
        <w:t xml:space="preserve">Review of evidence. </w:t>
      </w:r>
    </w:p>
    <w:p w14:paraId="272FBD8B" w14:textId="77777777" w:rsidR="0017050E" w:rsidRPr="00C2011F" w:rsidRDefault="0017050E" w:rsidP="004D2761">
      <w:pPr>
        <w:pStyle w:val="ListParagraph"/>
        <w:numPr>
          <w:ilvl w:val="0"/>
          <w:numId w:val="151"/>
        </w:numPr>
        <w:spacing w:after="0" w:line="240" w:lineRule="auto"/>
        <w:rPr>
          <w:rFonts w:eastAsia="Calibri" w:cstheme="minorHAnsi"/>
          <w:color w:val="000000" w:themeColor="text1"/>
        </w:rPr>
      </w:pPr>
      <w:r w:rsidRPr="00C2011F">
        <w:rPr>
          <w:rFonts w:eastAsia="Calibri" w:cstheme="minorHAnsi"/>
        </w:rPr>
        <w:t xml:space="preserve">Prior to completion of the final investigative report, the investigator shall send to the employee and complainant and their respective advisors, if any, the evidence gathered during the investigation for inspection and review by the employee and the complainant. The evidence may be provided in an electronic format or a hard copy. The evidence provided includes evidence upon which the university does not intend to rely in reaching a determination regarding responsibility, and inculpatory or exculpatory evidence, whether obtained from the </w:t>
      </w:r>
      <w:r w:rsidRPr="00C2011F">
        <w:rPr>
          <w:rFonts w:eastAsia="Calibri" w:cstheme="minorHAnsi"/>
        </w:rPr>
        <w:lastRenderedPageBreak/>
        <w:t>employee, complainant, or other source, to permit the employee and complainant to meaningfully respond to the evidence prior to conclusion of the investigation.</w:t>
      </w:r>
    </w:p>
    <w:p w14:paraId="6D8737DD" w14:textId="77777777" w:rsidR="0017050E" w:rsidRPr="00C2011F" w:rsidRDefault="0017050E" w:rsidP="004D2761">
      <w:pPr>
        <w:pStyle w:val="ListParagraph"/>
        <w:numPr>
          <w:ilvl w:val="0"/>
          <w:numId w:val="151"/>
        </w:numPr>
        <w:spacing w:after="0" w:line="240" w:lineRule="auto"/>
        <w:rPr>
          <w:rFonts w:eastAsia="Calibri" w:cstheme="minorHAnsi"/>
          <w:color w:val="000000" w:themeColor="text1"/>
        </w:rPr>
      </w:pPr>
      <w:r w:rsidRPr="00C2011F">
        <w:rPr>
          <w:rFonts w:eastAsia="Calibri" w:cstheme="minorHAnsi"/>
        </w:rPr>
        <w:t>The employee and the complainant shall have at least 10 days to submit a written response to the evidence. The investigator will consider any written responses prior to completion of the final investigative report.</w:t>
      </w:r>
    </w:p>
    <w:p w14:paraId="777711BB" w14:textId="77777777" w:rsidR="0017050E" w:rsidRPr="00C2011F" w:rsidRDefault="0017050E" w:rsidP="006C1336">
      <w:pPr>
        <w:rPr>
          <w:rFonts w:asciiTheme="minorHAnsi" w:eastAsia="Calibri" w:hAnsiTheme="minorHAnsi" w:cstheme="minorHAnsi"/>
          <w:b/>
          <w:bCs/>
          <w:sz w:val="22"/>
          <w:szCs w:val="22"/>
        </w:rPr>
      </w:pPr>
      <w:r w:rsidRPr="00C2011F">
        <w:rPr>
          <w:rFonts w:asciiTheme="minorHAnsi" w:eastAsia="Calibri" w:hAnsiTheme="minorHAnsi" w:cstheme="minorHAnsi"/>
          <w:b/>
          <w:bCs/>
          <w:sz w:val="22"/>
          <w:szCs w:val="22"/>
        </w:rPr>
        <w:t xml:space="preserve">Final Investigative Report. </w:t>
      </w:r>
    </w:p>
    <w:p w14:paraId="2DF01F82" w14:textId="13360A47" w:rsidR="0017050E" w:rsidRDefault="0017050E" w:rsidP="006C1336">
      <w:pPr>
        <w:rPr>
          <w:rFonts w:asciiTheme="minorHAnsi" w:eastAsia="Calibri" w:hAnsiTheme="minorHAnsi" w:cstheme="minorHAnsi"/>
          <w:sz w:val="22"/>
          <w:szCs w:val="22"/>
        </w:rPr>
      </w:pPr>
      <w:r w:rsidRPr="00C2011F">
        <w:rPr>
          <w:rFonts w:asciiTheme="minorHAnsi" w:eastAsia="Calibri" w:hAnsiTheme="minorHAnsi" w:cstheme="minorHAnsi"/>
          <w:sz w:val="22"/>
          <w:szCs w:val="22"/>
        </w:rPr>
        <w:t>The investigator shall create a final investigative report that fairly summarizes relevant evidence and send the report to the employee, the complainant, and their advisors, if any, for their review and response at least 10 days prior to a hearing. The written report shall be delivered simultaneously to the employee and complainant at least 10 days prior to a hearing. The university shall, upon receipt of the final investigative report, proceed to schedule a live hearing on the matter. A hearing shall be conducted unless the employee and the complainant both waive, in writing, the right to such a hearing.</w:t>
      </w:r>
    </w:p>
    <w:p w14:paraId="1B3512E6" w14:textId="77777777" w:rsidR="00E95D54" w:rsidRPr="00C2011F" w:rsidRDefault="00E95D54" w:rsidP="006C1336">
      <w:pPr>
        <w:rPr>
          <w:rFonts w:asciiTheme="minorHAnsi" w:eastAsia="Calibri" w:hAnsiTheme="minorHAnsi" w:cstheme="minorHAnsi"/>
          <w:sz w:val="22"/>
          <w:szCs w:val="22"/>
        </w:rPr>
      </w:pPr>
    </w:p>
    <w:p w14:paraId="6FF57958" w14:textId="77777777" w:rsidR="0017050E" w:rsidRPr="00C2011F" w:rsidRDefault="0017050E" w:rsidP="006C1336">
      <w:pPr>
        <w:rPr>
          <w:rFonts w:asciiTheme="minorHAnsi" w:eastAsia="Calibri" w:hAnsiTheme="minorHAnsi" w:cstheme="minorHAnsi"/>
          <w:sz w:val="22"/>
          <w:szCs w:val="22"/>
        </w:rPr>
      </w:pPr>
      <w:r w:rsidRPr="00C2011F">
        <w:rPr>
          <w:rFonts w:asciiTheme="minorHAnsi" w:eastAsia="Calibri" w:hAnsiTheme="minorHAnsi" w:cstheme="minorHAnsi"/>
          <w:b/>
          <w:bCs/>
          <w:sz w:val="22"/>
          <w:szCs w:val="22"/>
        </w:rPr>
        <w:t>Hearing Examiner or Hearing Committee.</w:t>
      </w:r>
      <w:r w:rsidRPr="00C2011F">
        <w:rPr>
          <w:rFonts w:asciiTheme="minorHAnsi" w:eastAsia="Calibri" w:hAnsiTheme="minorHAnsi" w:cstheme="minorHAnsi"/>
          <w:sz w:val="22"/>
          <w:szCs w:val="22"/>
        </w:rPr>
        <w:t xml:space="preserve"> </w:t>
      </w:r>
    </w:p>
    <w:p w14:paraId="373D0ADF" w14:textId="77777777" w:rsidR="0017050E" w:rsidRPr="00C2011F" w:rsidRDefault="0017050E" w:rsidP="004D2761">
      <w:pPr>
        <w:pStyle w:val="ListParagraph"/>
        <w:numPr>
          <w:ilvl w:val="0"/>
          <w:numId w:val="150"/>
        </w:numPr>
        <w:spacing w:after="0" w:line="240" w:lineRule="auto"/>
        <w:rPr>
          <w:rFonts w:eastAsia="Calibri" w:cstheme="minorHAnsi"/>
          <w:color w:val="000000" w:themeColor="text1"/>
        </w:rPr>
      </w:pPr>
      <w:r w:rsidRPr="00C2011F">
        <w:rPr>
          <w:rFonts w:eastAsia="Calibri" w:cstheme="minorHAnsi"/>
        </w:rPr>
        <w:t xml:space="preserve">The chancellor of each university shall designate a Title IX conduct hearing examiner or hearing committee to hear employee dismissal and discipline cases. The university shall have the right to decide whether the matter will be heard by a hearing examiner or a hearing committee. </w:t>
      </w:r>
    </w:p>
    <w:p w14:paraId="3BD6E80D" w14:textId="77777777" w:rsidR="0017050E" w:rsidRPr="00C2011F" w:rsidRDefault="0017050E" w:rsidP="004D2761">
      <w:pPr>
        <w:pStyle w:val="ListParagraph"/>
        <w:numPr>
          <w:ilvl w:val="0"/>
          <w:numId w:val="150"/>
        </w:numPr>
        <w:spacing w:after="0" w:line="240" w:lineRule="auto"/>
        <w:rPr>
          <w:rFonts w:eastAsia="Calibri" w:cstheme="minorHAnsi"/>
          <w:color w:val="000000" w:themeColor="text1"/>
        </w:rPr>
      </w:pPr>
      <w:r w:rsidRPr="00C2011F">
        <w:rPr>
          <w:rFonts w:eastAsia="Calibri" w:cstheme="minorHAnsi"/>
        </w:rPr>
        <w:t>The hearing committee or hearing examiner shall conduct the hearing, make a verbatim record of the hearing, and transmit such record along with factual findings and decision to the chancellor. The hearing shall be held not later than 45 days after completion of the final investigative report except that this time limit may be extended by the hearing committee or hearing examiner.</w:t>
      </w:r>
    </w:p>
    <w:p w14:paraId="3E9108CC" w14:textId="77777777" w:rsidR="0017050E" w:rsidRPr="00C2011F" w:rsidRDefault="0017050E" w:rsidP="006C1336">
      <w:pPr>
        <w:rPr>
          <w:rFonts w:asciiTheme="minorHAnsi" w:eastAsia="Calibri" w:hAnsiTheme="minorHAnsi" w:cstheme="minorHAnsi"/>
          <w:b/>
          <w:bCs/>
          <w:sz w:val="22"/>
          <w:szCs w:val="22"/>
        </w:rPr>
      </w:pPr>
      <w:r w:rsidRPr="00C2011F">
        <w:rPr>
          <w:rFonts w:asciiTheme="minorHAnsi" w:eastAsia="Calibri" w:hAnsiTheme="minorHAnsi" w:cstheme="minorHAnsi"/>
          <w:b/>
          <w:bCs/>
          <w:sz w:val="22"/>
          <w:szCs w:val="22"/>
        </w:rPr>
        <w:t>Adequate Due Process.</w:t>
      </w:r>
    </w:p>
    <w:p w14:paraId="5D0B5E49" w14:textId="77777777" w:rsidR="0017050E" w:rsidRPr="00C2011F" w:rsidRDefault="0017050E" w:rsidP="004D2761">
      <w:pPr>
        <w:pStyle w:val="ListParagraph"/>
        <w:numPr>
          <w:ilvl w:val="0"/>
          <w:numId w:val="149"/>
        </w:numPr>
        <w:spacing w:after="0" w:line="240" w:lineRule="auto"/>
        <w:rPr>
          <w:rFonts w:eastAsia="Calibri" w:cstheme="minorHAnsi"/>
          <w:color w:val="000000" w:themeColor="text1"/>
        </w:rPr>
      </w:pPr>
      <w:r w:rsidRPr="00C2011F">
        <w:rPr>
          <w:rFonts w:eastAsia="Calibri" w:cstheme="minorHAnsi"/>
        </w:rPr>
        <w:t>A fair hearing for an employee against whom dismissal or other discipline is sought shall include all of the following:</w:t>
      </w:r>
    </w:p>
    <w:p w14:paraId="182D111B" w14:textId="77777777" w:rsidR="0017050E" w:rsidRPr="00C2011F" w:rsidRDefault="0017050E" w:rsidP="004D2761">
      <w:pPr>
        <w:pStyle w:val="ListParagraph"/>
        <w:numPr>
          <w:ilvl w:val="0"/>
          <w:numId w:val="148"/>
        </w:numPr>
        <w:spacing w:after="0" w:line="240" w:lineRule="auto"/>
        <w:rPr>
          <w:rFonts w:eastAsia="Calibri" w:cstheme="minorHAnsi"/>
          <w:color w:val="000000" w:themeColor="text1"/>
        </w:rPr>
      </w:pPr>
      <w:r w:rsidRPr="00C2011F">
        <w:rPr>
          <w:rFonts w:eastAsia="Calibri" w:cstheme="minorHAnsi"/>
        </w:rPr>
        <w:t>Service of written notice of a live hearing on the allegations in the formal complaint at least 10 days prior to the hearing.</w:t>
      </w:r>
    </w:p>
    <w:p w14:paraId="13F5F295" w14:textId="77777777" w:rsidR="0017050E" w:rsidRPr="00C2011F" w:rsidRDefault="0017050E" w:rsidP="004D2761">
      <w:pPr>
        <w:pStyle w:val="ListParagraph"/>
        <w:numPr>
          <w:ilvl w:val="0"/>
          <w:numId w:val="148"/>
        </w:numPr>
        <w:spacing w:after="0" w:line="240" w:lineRule="auto"/>
        <w:rPr>
          <w:rFonts w:eastAsia="Calibri" w:cstheme="minorHAnsi"/>
          <w:color w:val="000000" w:themeColor="text1"/>
        </w:rPr>
      </w:pPr>
      <w:r w:rsidRPr="00C2011F">
        <w:rPr>
          <w:rFonts w:eastAsia="Calibri" w:cstheme="minorHAnsi"/>
        </w:rPr>
        <w:t>A right to the names of witnesses and of access to documentary and other evidence which serve as the basis for seeking dismissal or other discipline.</w:t>
      </w:r>
    </w:p>
    <w:p w14:paraId="5D67F354" w14:textId="77777777" w:rsidR="0017050E" w:rsidRPr="00C2011F" w:rsidRDefault="0017050E" w:rsidP="004D2761">
      <w:pPr>
        <w:pStyle w:val="ListParagraph"/>
        <w:numPr>
          <w:ilvl w:val="0"/>
          <w:numId w:val="148"/>
        </w:numPr>
        <w:spacing w:after="0" w:line="240" w:lineRule="auto"/>
        <w:rPr>
          <w:rFonts w:eastAsia="Calibri" w:cstheme="minorHAnsi"/>
          <w:color w:val="000000" w:themeColor="text1"/>
        </w:rPr>
      </w:pPr>
      <w:r w:rsidRPr="00C2011F">
        <w:rPr>
          <w:rFonts w:eastAsia="Calibri" w:cstheme="minorHAnsi"/>
        </w:rPr>
        <w:t>A right for the complainant and employee to be heard on their own behalf.</w:t>
      </w:r>
    </w:p>
    <w:p w14:paraId="77EEB601" w14:textId="77777777" w:rsidR="0017050E" w:rsidRPr="00C2011F" w:rsidRDefault="0017050E" w:rsidP="004D2761">
      <w:pPr>
        <w:pStyle w:val="ListParagraph"/>
        <w:numPr>
          <w:ilvl w:val="0"/>
          <w:numId w:val="148"/>
        </w:numPr>
        <w:spacing w:after="0" w:line="240" w:lineRule="auto"/>
        <w:rPr>
          <w:rFonts w:eastAsia="Calibri" w:cstheme="minorHAnsi"/>
          <w:color w:val="000000" w:themeColor="text1"/>
        </w:rPr>
      </w:pPr>
      <w:r w:rsidRPr="00C2011F">
        <w:rPr>
          <w:rFonts w:eastAsia="Calibri" w:cstheme="minorHAnsi"/>
        </w:rPr>
        <w:t>A right to an advisor, counsel, or other representatives, and to offer witnesses. The employee’s or complainant’s advisor or counsel may ask all witnesses relevant questions and follow-up questions, including those challenging credibility. Credibility determinations, however, may not be made based on a person’s status as a complainant, respondent, or witness. If the employee does not have an advisor, the university shall provide the employee, without charge, an advisor of the university’s choice to conduct cross-examination on behalf of the employee. The advisor may be an attorney.</w:t>
      </w:r>
    </w:p>
    <w:p w14:paraId="1BC93210" w14:textId="77777777" w:rsidR="0017050E" w:rsidRPr="00C2011F" w:rsidRDefault="0017050E" w:rsidP="004D2761">
      <w:pPr>
        <w:pStyle w:val="ListParagraph"/>
        <w:numPr>
          <w:ilvl w:val="0"/>
          <w:numId w:val="148"/>
        </w:numPr>
        <w:spacing w:after="0" w:line="240" w:lineRule="auto"/>
        <w:rPr>
          <w:rFonts w:eastAsia="Calibri" w:cstheme="minorHAnsi"/>
          <w:color w:val="000000" w:themeColor="text1"/>
        </w:rPr>
      </w:pPr>
      <w:r w:rsidRPr="00C2011F">
        <w:rPr>
          <w:rFonts w:eastAsia="Calibri" w:cstheme="minorHAnsi"/>
        </w:rPr>
        <w:t>A right to confront and cross-examine adverse witnesses. The employee’s or complainant’s advisor shall conduct cross examination directly, orally, and in real time. The employee and the complainant may not personally conduct cross-examination. If the employee, the complainant, or a witness does not submit to cross-examination at the hearing, the hearing committee or the hearing examiner may not rely on any statement of the employee, complainant, or witness in reaching its findings and recommendations. However, the hearing committee or hearing examiner may not draw a negative inference in reaching its findings and recommendations based solely on the absence of an employee, complainant, or witness from the hearing or refusal to answer cross-examination or other questions.</w:t>
      </w:r>
    </w:p>
    <w:p w14:paraId="1092404B" w14:textId="77777777" w:rsidR="0017050E" w:rsidRPr="00C2011F" w:rsidRDefault="0017050E" w:rsidP="004D2761">
      <w:pPr>
        <w:pStyle w:val="ListParagraph"/>
        <w:numPr>
          <w:ilvl w:val="0"/>
          <w:numId w:val="148"/>
        </w:numPr>
        <w:spacing w:after="0" w:line="240" w:lineRule="auto"/>
        <w:rPr>
          <w:rFonts w:eastAsia="Calibri" w:cstheme="minorHAnsi"/>
          <w:color w:val="000000" w:themeColor="text1"/>
        </w:rPr>
      </w:pPr>
      <w:r w:rsidRPr="00C2011F">
        <w:rPr>
          <w:rFonts w:eastAsia="Calibri" w:cstheme="minorHAnsi"/>
        </w:rPr>
        <w:t>A verbatim record of all hearings, which might be a sound recording, made available at no cost for inspection and review.</w:t>
      </w:r>
    </w:p>
    <w:p w14:paraId="55B944BA" w14:textId="77777777" w:rsidR="0017050E" w:rsidRPr="00C2011F" w:rsidRDefault="0017050E" w:rsidP="004D2761">
      <w:pPr>
        <w:pStyle w:val="ListParagraph"/>
        <w:numPr>
          <w:ilvl w:val="0"/>
          <w:numId w:val="148"/>
        </w:numPr>
        <w:spacing w:after="0" w:line="240" w:lineRule="auto"/>
        <w:rPr>
          <w:rFonts w:eastAsia="Calibri" w:cstheme="minorHAnsi"/>
          <w:color w:val="000000" w:themeColor="text1"/>
        </w:rPr>
      </w:pPr>
      <w:r w:rsidRPr="00C2011F">
        <w:rPr>
          <w:rFonts w:eastAsia="Calibri" w:cstheme="minorHAnsi"/>
        </w:rPr>
        <w:t>Written findings of fact supporting the decision based on the hearing record. The written findings of fact and decision shall include all of the following:</w:t>
      </w:r>
    </w:p>
    <w:p w14:paraId="3F8E7859" w14:textId="77777777" w:rsidR="0017050E" w:rsidRPr="00C2011F" w:rsidRDefault="0017050E" w:rsidP="004D2761">
      <w:pPr>
        <w:pStyle w:val="ListParagraph"/>
        <w:numPr>
          <w:ilvl w:val="1"/>
          <w:numId w:val="148"/>
        </w:numPr>
        <w:spacing w:after="0" w:line="240" w:lineRule="auto"/>
        <w:rPr>
          <w:rFonts w:eastAsia="Calibri" w:cstheme="minorHAnsi"/>
          <w:color w:val="000000" w:themeColor="text1"/>
        </w:rPr>
      </w:pPr>
      <w:r w:rsidRPr="00C2011F">
        <w:rPr>
          <w:rFonts w:eastAsia="Calibri" w:cstheme="minorHAnsi"/>
        </w:rPr>
        <w:t>Identification of the allegations potentially constituting Title IX misconduct.</w:t>
      </w:r>
    </w:p>
    <w:p w14:paraId="57ABD3EF" w14:textId="77777777" w:rsidR="0017050E" w:rsidRPr="00C2011F" w:rsidRDefault="0017050E" w:rsidP="004D2761">
      <w:pPr>
        <w:pStyle w:val="ListParagraph"/>
        <w:numPr>
          <w:ilvl w:val="1"/>
          <w:numId w:val="148"/>
        </w:numPr>
        <w:spacing w:after="0" w:line="240" w:lineRule="auto"/>
        <w:rPr>
          <w:rFonts w:eastAsia="Calibri" w:cstheme="minorHAnsi"/>
          <w:color w:val="000000" w:themeColor="text1"/>
        </w:rPr>
      </w:pPr>
      <w:r w:rsidRPr="00C2011F">
        <w:rPr>
          <w:rFonts w:eastAsia="Calibri" w:cstheme="minorHAnsi"/>
        </w:rPr>
        <w:t xml:space="preserve">A description of the procedural steps taken from the receipt of the formal complaint through the hearing committee’s or hearing examiner’s decision, including any notifications to the employee and the complainant, interviews with the employee, the complainant, and witnesses, site visits, methods used to gather evidence, and hearings held. </w:t>
      </w:r>
    </w:p>
    <w:p w14:paraId="75EE5D59" w14:textId="77777777" w:rsidR="0017050E" w:rsidRPr="00C2011F" w:rsidRDefault="0017050E" w:rsidP="004D2761">
      <w:pPr>
        <w:pStyle w:val="ListParagraph"/>
        <w:numPr>
          <w:ilvl w:val="1"/>
          <w:numId w:val="148"/>
        </w:numPr>
        <w:spacing w:after="0" w:line="240" w:lineRule="auto"/>
        <w:rPr>
          <w:rFonts w:eastAsia="Calibri" w:cstheme="minorHAnsi"/>
          <w:color w:val="000000" w:themeColor="text1"/>
        </w:rPr>
      </w:pPr>
      <w:r w:rsidRPr="00C2011F">
        <w:rPr>
          <w:rFonts w:eastAsia="Calibri" w:cstheme="minorHAnsi"/>
        </w:rPr>
        <w:lastRenderedPageBreak/>
        <w:t>Conclusions regarding the application of the university’s conduct rules and policies to the facts including the following: a determination regarding responsibility for each allegation and the rationale behind each decision, any disciplinary sanction recommended to be imposed, any remedies recommended to restore or preserve equal access to the university’s educational program or activity, and the university’s procedures and permissible bases for complainant and employee to appeal.</w:t>
      </w:r>
    </w:p>
    <w:p w14:paraId="54802441" w14:textId="77777777" w:rsidR="0017050E" w:rsidRPr="00C2011F" w:rsidRDefault="0017050E" w:rsidP="004D2761">
      <w:pPr>
        <w:pStyle w:val="ListParagraph"/>
        <w:numPr>
          <w:ilvl w:val="0"/>
          <w:numId w:val="148"/>
        </w:numPr>
        <w:spacing w:after="0" w:line="240" w:lineRule="auto"/>
        <w:rPr>
          <w:rFonts w:eastAsia="Calibri" w:cstheme="minorHAnsi"/>
          <w:color w:val="000000" w:themeColor="text1"/>
        </w:rPr>
      </w:pPr>
      <w:r w:rsidRPr="00C2011F">
        <w:rPr>
          <w:rFonts w:eastAsia="Calibri" w:cstheme="minorHAnsi"/>
        </w:rPr>
        <w:t xml:space="preserve">Admissibility of evidence governed by s. </w:t>
      </w:r>
      <w:hyperlink r:id="rId1011" w:history="1">
        <w:r w:rsidRPr="00C2011F">
          <w:rPr>
            <w:rStyle w:val="Hyperlink"/>
            <w:rFonts w:eastAsia="Open Sans" w:cstheme="minorHAnsi"/>
          </w:rPr>
          <w:t>227.45 (1)</w:t>
        </w:r>
      </w:hyperlink>
      <w:r w:rsidRPr="00C2011F">
        <w:rPr>
          <w:rFonts w:eastAsia="Calibri" w:cstheme="minorHAnsi"/>
        </w:rPr>
        <w:t xml:space="preserve"> to </w:t>
      </w:r>
      <w:hyperlink r:id="rId1012" w:history="1">
        <w:r w:rsidRPr="00C2011F">
          <w:rPr>
            <w:rStyle w:val="Hyperlink"/>
            <w:rFonts w:eastAsia="Open Sans" w:cstheme="minorHAnsi"/>
          </w:rPr>
          <w:t>(4)</w:t>
        </w:r>
      </w:hyperlink>
      <w:r w:rsidRPr="00C2011F">
        <w:rPr>
          <w:rFonts w:eastAsia="Calibri" w:cstheme="minorHAnsi"/>
        </w:rPr>
        <w:t>, Stats. Only relevant questions may be asked of the employee, the complainant, and any witnesses. The hearing committee or hearing examiner shall determine whether a question is relevant and explain the decision to exclude a question as not relevant. Questions and evidence about the complainant’s sexual predisposition or prior sexual behavior are not relevant, unless such questions or evidence are offered to prove that someone other than the employee committed the conduct alleged by the complainant, or unless the questions or evidence concern specific incidents of the complainant’s prior sexual behavior with the employee and are offered to prove consent.</w:t>
      </w:r>
    </w:p>
    <w:p w14:paraId="52FBB471" w14:textId="77777777" w:rsidR="0017050E" w:rsidRPr="00C2011F" w:rsidRDefault="0017050E" w:rsidP="004D2761">
      <w:pPr>
        <w:pStyle w:val="ListParagraph"/>
        <w:numPr>
          <w:ilvl w:val="0"/>
          <w:numId w:val="148"/>
        </w:numPr>
        <w:spacing w:after="0" w:line="240" w:lineRule="auto"/>
        <w:rPr>
          <w:rFonts w:eastAsia="Calibri" w:cstheme="minorHAnsi"/>
          <w:color w:val="000000" w:themeColor="text1"/>
        </w:rPr>
      </w:pPr>
      <w:r w:rsidRPr="00C2011F">
        <w:rPr>
          <w:rFonts w:eastAsia="Calibri" w:cstheme="minorHAnsi"/>
        </w:rPr>
        <w:t>Upon the employee’s request, the university shall provide for the hearing to occur with the employee and complainant located in separate rooms with technology enabling the hearing committee or hearing examiner, the employee, and the complainant to simultaneously see and hear witnesses answering questions.</w:t>
      </w:r>
    </w:p>
    <w:p w14:paraId="1D46434C" w14:textId="5B59CFD4" w:rsidR="0017050E" w:rsidRPr="00E95D54" w:rsidRDefault="0017050E" w:rsidP="004D2761">
      <w:pPr>
        <w:pStyle w:val="ListParagraph"/>
        <w:numPr>
          <w:ilvl w:val="0"/>
          <w:numId w:val="149"/>
        </w:numPr>
        <w:spacing w:after="0" w:line="240" w:lineRule="auto"/>
        <w:rPr>
          <w:rFonts w:eastAsia="Calibri" w:cstheme="minorHAnsi"/>
        </w:rPr>
      </w:pPr>
      <w:r w:rsidRPr="00E95D54">
        <w:rPr>
          <w:rFonts w:eastAsia="Calibri" w:cstheme="minorHAnsi"/>
        </w:rPr>
        <w:t xml:space="preserve">The complainant shall have all the rights provided to the employee in sub. (1)(a) to (i). </w:t>
      </w:r>
    </w:p>
    <w:p w14:paraId="2B9071D5" w14:textId="77777777" w:rsidR="0017050E" w:rsidRPr="00C2011F" w:rsidRDefault="0017050E" w:rsidP="006C1336">
      <w:pPr>
        <w:rPr>
          <w:rFonts w:asciiTheme="minorHAnsi" w:eastAsia="Calibri" w:hAnsiTheme="minorHAnsi" w:cstheme="minorHAnsi"/>
          <w:b/>
          <w:bCs/>
          <w:sz w:val="22"/>
          <w:szCs w:val="22"/>
        </w:rPr>
      </w:pPr>
      <w:r w:rsidRPr="00C2011F">
        <w:rPr>
          <w:rFonts w:asciiTheme="minorHAnsi" w:eastAsia="Calibri" w:hAnsiTheme="minorHAnsi" w:cstheme="minorHAnsi"/>
          <w:b/>
          <w:bCs/>
          <w:sz w:val="22"/>
          <w:szCs w:val="22"/>
        </w:rPr>
        <w:t>Procedural Guarantees.</w:t>
      </w:r>
    </w:p>
    <w:p w14:paraId="5F6BCD32" w14:textId="17F9493F" w:rsidR="0017050E" w:rsidRPr="00C2011F" w:rsidRDefault="0017050E" w:rsidP="004D2761">
      <w:pPr>
        <w:pStyle w:val="ListParagraph"/>
        <w:numPr>
          <w:ilvl w:val="0"/>
          <w:numId w:val="146"/>
        </w:numPr>
        <w:spacing w:after="0" w:line="240" w:lineRule="auto"/>
        <w:rPr>
          <w:rFonts w:eastAsia="Calibri" w:cstheme="minorHAnsi"/>
          <w:color w:val="000000" w:themeColor="text1"/>
        </w:rPr>
      </w:pPr>
      <w:r w:rsidRPr="00C2011F">
        <w:rPr>
          <w:rFonts w:eastAsia="Calibri" w:cstheme="minorHAnsi"/>
        </w:rPr>
        <w:t>Any hearing held shall comply with the requirements set forth in the preceding section. All of the following requirements shall also be observed:</w:t>
      </w:r>
    </w:p>
    <w:p w14:paraId="45ABE8AE" w14:textId="5E6F0F0A" w:rsidR="0017050E" w:rsidRPr="00C2011F" w:rsidRDefault="0017050E" w:rsidP="004D2761">
      <w:pPr>
        <w:pStyle w:val="ListParagraph"/>
        <w:numPr>
          <w:ilvl w:val="1"/>
          <w:numId w:val="145"/>
        </w:numPr>
        <w:spacing w:after="0" w:line="240" w:lineRule="auto"/>
        <w:rPr>
          <w:rFonts w:eastAsia="Calibri" w:cstheme="minorHAnsi"/>
          <w:color w:val="000000" w:themeColor="text1"/>
        </w:rPr>
      </w:pPr>
      <w:r w:rsidRPr="00C2011F">
        <w:rPr>
          <w:rFonts w:eastAsia="Calibri" w:cstheme="minorHAnsi"/>
        </w:rPr>
        <w:t>The burden of proof of the existence of just cause to support dismissal, or of grounds to support other discipline, is on the university administration.</w:t>
      </w:r>
    </w:p>
    <w:p w14:paraId="6F0A3C2A" w14:textId="51183EA3" w:rsidR="0017050E" w:rsidRPr="00C2011F" w:rsidRDefault="0017050E" w:rsidP="004D2761">
      <w:pPr>
        <w:pStyle w:val="ListParagraph"/>
        <w:numPr>
          <w:ilvl w:val="1"/>
          <w:numId w:val="145"/>
        </w:numPr>
        <w:spacing w:after="0" w:line="240" w:lineRule="auto"/>
        <w:rPr>
          <w:rFonts w:eastAsia="Calibri" w:cstheme="minorHAnsi"/>
          <w:color w:val="000000" w:themeColor="text1"/>
        </w:rPr>
      </w:pPr>
      <w:r w:rsidRPr="00C2011F">
        <w:rPr>
          <w:rFonts w:eastAsia="Calibri" w:cstheme="minorHAnsi"/>
        </w:rPr>
        <w:t>The standard of proof shall be a preponderance of the evidence.</w:t>
      </w:r>
    </w:p>
    <w:p w14:paraId="76B3191B" w14:textId="5B086332" w:rsidR="0017050E" w:rsidRPr="00C2011F" w:rsidRDefault="0017050E" w:rsidP="004D2761">
      <w:pPr>
        <w:pStyle w:val="ListParagraph"/>
        <w:numPr>
          <w:ilvl w:val="1"/>
          <w:numId w:val="145"/>
        </w:numPr>
        <w:spacing w:after="0" w:line="240" w:lineRule="auto"/>
        <w:rPr>
          <w:rFonts w:eastAsia="Calibri" w:cstheme="minorHAnsi"/>
          <w:color w:val="000000" w:themeColor="text1"/>
        </w:rPr>
      </w:pPr>
      <w:r w:rsidRPr="00C2011F">
        <w:rPr>
          <w:rFonts w:eastAsia="Calibri" w:cstheme="minorHAnsi"/>
        </w:rPr>
        <w:t>No employee who participated in the investigation of allegations leading to the filing of a statement of charges, or who participated in the filing of a statement of charges, or who is a material witness, shall be qualified to sit on the hearing committee in that case.</w:t>
      </w:r>
    </w:p>
    <w:p w14:paraId="4FD718C5" w14:textId="4A5A4C4C" w:rsidR="0017050E" w:rsidRPr="00C2011F" w:rsidRDefault="0017050E" w:rsidP="004D2761">
      <w:pPr>
        <w:pStyle w:val="ListParagraph"/>
        <w:numPr>
          <w:ilvl w:val="1"/>
          <w:numId w:val="145"/>
        </w:numPr>
        <w:spacing w:after="0" w:line="240" w:lineRule="auto"/>
        <w:rPr>
          <w:rFonts w:eastAsia="Calibri" w:cstheme="minorHAnsi"/>
          <w:color w:val="000000" w:themeColor="text1"/>
        </w:rPr>
      </w:pPr>
      <w:r w:rsidRPr="00C2011F">
        <w:rPr>
          <w:rFonts w:eastAsia="Calibri" w:cstheme="minorHAnsi"/>
        </w:rPr>
        <w:t>No university employee or other person who participated in the investigation of allegations leading to the filing of a statement of charges, or who participated in the filing of a statement of charges, or who is a material witness, shall be qualified to serve as the hearing examiner in that case.</w:t>
      </w:r>
    </w:p>
    <w:p w14:paraId="271B0F21" w14:textId="17A36DA2" w:rsidR="0017050E" w:rsidRPr="00C2011F" w:rsidRDefault="0017050E" w:rsidP="004D2761">
      <w:pPr>
        <w:pStyle w:val="ListParagraph"/>
        <w:numPr>
          <w:ilvl w:val="1"/>
          <w:numId w:val="145"/>
        </w:numPr>
        <w:spacing w:after="0" w:line="240" w:lineRule="auto"/>
        <w:rPr>
          <w:rFonts w:eastAsia="Calibri" w:cstheme="minorHAnsi"/>
        </w:rPr>
      </w:pPr>
      <w:r w:rsidRPr="00C2011F">
        <w:rPr>
          <w:rFonts w:eastAsia="Calibri" w:cstheme="minorHAnsi"/>
        </w:rPr>
        <w:t>The hearing shall be closed unless the employee requests an open hearing, in which case it shall be open.</w:t>
      </w:r>
      <w:r w:rsidR="00B50A3B">
        <w:rPr>
          <w:rFonts w:eastAsia="Calibri" w:cstheme="minorHAnsi"/>
        </w:rPr>
        <w:t xml:space="preserve"> </w:t>
      </w:r>
      <w:r w:rsidRPr="00B50A3B">
        <w:rPr>
          <w:rFonts w:eastAsia="Calibri" w:cstheme="minorHAnsi"/>
        </w:rPr>
        <w:t>Note: See subch. V of ch.</w:t>
      </w:r>
      <w:r w:rsidRPr="00C2011F">
        <w:rPr>
          <w:rFonts w:eastAsia="Calibri" w:cstheme="minorHAnsi"/>
        </w:rPr>
        <w:t xml:space="preserve"> 19, Stats., Open Meetings of Governmental Bodies.</w:t>
      </w:r>
    </w:p>
    <w:p w14:paraId="54202C3F" w14:textId="77777777" w:rsidR="0017050E" w:rsidRPr="00C2011F" w:rsidRDefault="0017050E" w:rsidP="004D2761">
      <w:pPr>
        <w:pStyle w:val="ListParagraph"/>
        <w:numPr>
          <w:ilvl w:val="1"/>
          <w:numId w:val="145"/>
        </w:numPr>
        <w:spacing w:after="0" w:line="240" w:lineRule="auto"/>
        <w:rPr>
          <w:rFonts w:eastAsia="Calibri" w:cstheme="minorHAnsi"/>
          <w:color w:val="000000" w:themeColor="text1"/>
        </w:rPr>
      </w:pPr>
      <w:r w:rsidRPr="00C2011F">
        <w:rPr>
          <w:rFonts w:eastAsia="Calibri" w:cstheme="minorHAnsi"/>
        </w:rPr>
        <w:t xml:space="preserve"> The hearing committee may, on motion of the complainant or the employee, disqualify any one of its members for cause by a majority vote. If one or more of the hearing committee members disqualify themselves or are disqualified, the remaining members may select a number of other members of employees equal to the number who have been disqualified to serve, except that alternative methods of replacement may be specified in the rules and procedures.</w:t>
      </w:r>
    </w:p>
    <w:p w14:paraId="714E3CC2" w14:textId="77777777" w:rsidR="0017050E" w:rsidRPr="00C2011F" w:rsidRDefault="0017050E" w:rsidP="004D2761">
      <w:pPr>
        <w:pStyle w:val="ListParagraph"/>
        <w:numPr>
          <w:ilvl w:val="1"/>
          <w:numId w:val="145"/>
        </w:numPr>
        <w:spacing w:after="0" w:line="240" w:lineRule="auto"/>
        <w:rPr>
          <w:rFonts w:eastAsia="Calibri" w:cstheme="minorHAnsi"/>
          <w:color w:val="000000" w:themeColor="text1"/>
        </w:rPr>
      </w:pPr>
      <w:r w:rsidRPr="00C2011F">
        <w:rPr>
          <w:rFonts w:eastAsia="Calibri" w:cstheme="minorHAnsi"/>
        </w:rPr>
        <w:t>The hearing committee or the hearing examiner may not be bound by common law or statutory rules of evidence and may admit evidence having reasonable probative value but shall exclude immaterial, irrelevant, or unduly repetitious testimony, and shall give effect to recognized legal privileges unless the person holding the privilege has waived it. The hearing committee or the hearing examiner shall follow the evidentiary rules outlined in this appendix.</w:t>
      </w:r>
    </w:p>
    <w:p w14:paraId="617DD071" w14:textId="77777777" w:rsidR="0017050E" w:rsidRPr="00C2011F" w:rsidRDefault="0017050E" w:rsidP="004D2761">
      <w:pPr>
        <w:pStyle w:val="ListParagraph"/>
        <w:numPr>
          <w:ilvl w:val="1"/>
          <w:numId w:val="145"/>
        </w:numPr>
        <w:spacing w:after="0" w:line="240" w:lineRule="auto"/>
        <w:rPr>
          <w:rFonts w:eastAsia="Calibri" w:cstheme="minorHAnsi"/>
          <w:color w:val="000000" w:themeColor="text1"/>
        </w:rPr>
      </w:pPr>
      <w:r w:rsidRPr="00C2011F">
        <w:rPr>
          <w:rFonts w:eastAsia="Calibri" w:cstheme="minorHAnsi"/>
        </w:rPr>
        <w:t>If the hearing committee requests, the chancellor shall provide legal counsel after consulting with the hearing committee concerning its wishes in this regard. The function of legal counsel shall be to advise the hearing committee, consult with them on legal matters, and such other responsibilities as shall be determined by the hearing committee within the provisions of the rules and procedures.</w:t>
      </w:r>
    </w:p>
    <w:p w14:paraId="32B26388" w14:textId="77777777" w:rsidR="0017050E" w:rsidRPr="00C2011F" w:rsidRDefault="0017050E" w:rsidP="004D2761">
      <w:pPr>
        <w:pStyle w:val="ListParagraph"/>
        <w:numPr>
          <w:ilvl w:val="1"/>
          <w:numId w:val="145"/>
        </w:numPr>
        <w:spacing w:after="0" w:line="240" w:lineRule="auto"/>
        <w:rPr>
          <w:rFonts w:eastAsia="Calibri" w:cstheme="minorHAnsi"/>
          <w:color w:val="000000" w:themeColor="text1"/>
        </w:rPr>
      </w:pPr>
      <w:r w:rsidRPr="00C2011F">
        <w:rPr>
          <w:rFonts w:eastAsia="Calibri" w:cstheme="minorHAnsi"/>
        </w:rPr>
        <w:t>Nothing in this section shall prevent the settlement of cases by mutual agreement between the university administration, the complainant, and the employee.</w:t>
      </w:r>
    </w:p>
    <w:p w14:paraId="00A12224" w14:textId="77777777" w:rsidR="0017050E" w:rsidRPr="00C2011F" w:rsidRDefault="0017050E" w:rsidP="004D2761">
      <w:pPr>
        <w:pStyle w:val="ListParagraph"/>
        <w:numPr>
          <w:ilvl w:val="1"/>
          <w:numId w:val="145"/>
        </w:numPr>
        <w:spacing w:after="0" w:line="240" w:lineRule="auto"/>
        <w:rPr>
          <w:rFonts w:eastAsia="Calibri" w:cstheme="minorHAnsi"/>
          <w:color w:val="000000" w:themeColor="text1"/>
        </w:rPr>
      </w:pPr>
      <w:r w:rsidRPr="00C2011F">
        <w:rPr>
          <w:rFonts w:eastAsia="Calibri" w:cstheme="minorHAnsi"/>
        </w:rPr>
        <w:t>Delay or adjournment of the hearing for good cause may be granted. Good cause includes any of the following:</w:t>
      </w:r>
    </w:p>
    <w:p w14:paraId="40A7685D" w14:textId="77777777" w:rsidR="0017050E" w:rsidRPr="00C2011F" w:rsidRDefault="0017050E" w:rsidP="006C1336">
      <w:pPr>
        <w:ind w:left="1440"/>
        <w:rPr>
          <w:rFonts w:asciiTheme="minorHAnsi" w:eastAsia="Calibri" w:hAnsiTheme="minorHAnsi" w:cstheme="minorHAnsi"/>
          <w:sz w:val="22"/>
          <w:szCs w:val="22"/>
        </w:rPr>
      </w:pPr>
      <w:r w:rsidRPr="00C2011F">
        <w:rPr>
          <w:rFonts w:asciiTheme="minorHAnsi" w:eastAsia="Calibri" w:hAnsiTheme="minorHAnsi" w:cstheme="minorHAnsi"/>
          <w:sz w:val="22"/>
          <w:szCs w:val="22"/>
        </w:rPr>
        <w:t>1. The need to investigate evidence as to which a valid claim of surprise is made.</w:t>
      </w:r>
    </w:p>
    <w:p w14:paraId="715B94D8" w14:textId="77777777" w:rsidR="0017050E" w:rsidRPr="00C2011F" w:rsidRDefault="0017050E" w:rsidP="006C1336">
      <w:pPr>
        <w:ind w:left="1440"/>
        <w:rPr>
          <w:rFonts w:asciiTheme="minorHAnsi" w:eastAsia="Calibri" w:hAnsiTheme="minorHAnsi" w:cstheme="minorHAnsi"/>
          <w:sz w:val="22"/>
          <w:szCs w:val="22"/>
        </w:rPr>
      </w:pPr>
      <w:r w:rsidRPr="00C2011F">
        <w:rPr>
          <w:rFonts w:asciiTheme="minorHAnsi" w:eastAsia="Calibri" w:hAnsiTheme="minorHAnsi" w:cstheme="minorHAnsi"/>
          <w:sz w:val="22"/>
          <w:szCs w:val="22"/>
        </w:rPr>
        <w:lastRenderedPageBreak/>
        <w:t>2. to ensure the presence of the employee or the complainant, an advisor, or a witness.</w:t>
      </w:r>
    </w:p>
    <w:p w14:paraId="616A1EB3" w14:textId="77777777" w:rsidR="0017050E" w:rsidRPr="00C2011F" w:rsidRDefault="0017050E" w:rsidP="006C1336">
      <w:pPr>
        <w:ind w:left="1440"/>
        <w:rPr>
          <w:rFonts w:asciiTheme="minorHAnsi" w:eastAsia="Calibri" w:hAnsiTheme="minorHAnsi" w:cstheme="minorHAnsi"/>
          <w:sz w:val="22"/>
          <w:szCs w:val="22"/>
        </w:rPr>
      </w:pPr>
      <w:r w:rsidRPr="00C2011F">
        <w:rPr>
          <w:rFonts w:asciiTheme="minorHAnsi" w:eastAsia="Calibri" w:hAnsiTheme="minorHAnsi" w:cstheme="minorHAnsi"/>
          <w:sz w:val="22"/>
          <w:szCs w:val="22"/>
        </w:rPr>
        <w:t>3. To provide language assistance or accommodation of disabilities.</w:t>
      </w:r>
    </w:p>
    <w:p w14:paraId="3F289929" w14:textId="736EC6BE" w:rsidR="0017050E" w:rsidRDefault="0017050E" w:rsidP="006C1336">
      <w:pPr>
        <w:ind w:left="1440"/>
        <w:rPr>
          <w:rFonts w:asciiTheme="minorHAnsi" w:eastAsia="Calibri" w:hAnsiTheme="minorHAnsi" w:cstheme="minorHAnsi"/>
          <w:sz w:val="22"/>
          <w:szCs w:val="22"/>
        </w:rPr>
      </w:pPr>
      <w:r w:rsidRPr="00C2011F">
        <w:rPr>
          <w:rFonts w:asciiTheme="minorHAnsi" w:eastAsia="Calibri" w:hAnsiTheme="minorHAnsi" w:cstheme="minorHAnsi"/>
          <w:sz w:val="22"/>
          <w:szCs w:val="22"/>
        </w:rPr>
        <w:t>4. To accommodate concurrent law enforcement activity.</w:t>
      </w:r>
    </w:p>
    <w:p w14:paraId="7BCB5384" w14:textId="77777777" w:rsidR="00E95D54" w:rsidRPr="00C2011F" w:rsidRDefault="00E95D54" w:rsidP="006C1336">
      <w:pPr>
        <w:ind w:left="1440"/>
        <w:rPr>
          <w:rFonts w:asciiTheme="minorHAnsi" w:eastAsia="Calibri" w:hAnsiTheme="minorHAnsi" w:cstheme="minorHAnsi"/>
          <w:sz w:val="22"/>
          <w:szCs w:val="22"/>
        </w:rPr>
      </w:pPr>
    </w:p>
    <w:p w14:paraId="13889576" w14:textId="77777777" w:rsidR="0017050E" w:rsidRPr="00C2011F" w:rsidRDefault="0017050E" w:rsidP="006C1336">
      <w:pPr>
        <w:rPr>
          <w:rFonts w:asciiTheme="minorHAnsi" w:eastAsia="Calibri" w:hAnsiTheme="minorHAnsi" w:cstheme="minorHAnsi"/>
          <w:b/>
          <w:bCs/>
          <w:sz w:val="22"/>
          <w:szCs w:val="22"/>
        </w:rPr>
      </w:pPr>
      <w:r w:rsidRPr="00C2011F">
        <w:rPr>
          <w:rFonts w:asciiTheme="minorHAnsi" w:eastAsia="Calibri" w:hAnsiTheme="minorHAnsi" w:cstheme="minorHAnsi"/>
          <w:b/>
          <w:bCs/>
          <w:sz w:val="22"/>
          <w:szCs w:val="22"/>
        </w:rPr>
        <w:t>Hearing Committee or Hearing Examiner Findings and Recommendations to the Chancellor’s Designee.</w:t>
      </w:r>
    </w:p>
    <w:p w14:paraId="79DA81FE" w14:textId="424FEFC1" w:rsidR="0017050E" w:rsidRDefault="0017050E" w:rsidP="006C1336">
      <w:pPr>
        <w:rPr>
          <w:rFonts w:asciiTheme="minorHAnsi" w:eastAsia="Calibri" w:hAnsiTheme="minorHAnsi" w:cstheme="minorHAnsi"/>
          <w:sz w:val="22"/>
          <w:szCs w:val="22"/>
        </w:rPr>
      </w:pPr>
      <w:r w:rsidRPr="00C2011F">
        <w:rPr>
          <w:rFonts w:asciiTheme="minorHAnsi" w:eastAsia="Calibri" w:hAnsiTheme="minorHAnsi" w:cstheme="minorHAnsi"/>
          <w:sz w:val="22"/>
          <w:szCs w:val="22"/>
        </w:rPr>
        <w:t xml:space="preserve">The hearing committee or hearing examiner shall simultaneously send to the chancellor’s designee, to the complainant, and to the employee concerned, within 30 days after conclusion of the hearing, or otherwise as soon as practicable, a verbatim record of the testimony and a copy of its factual findings and recommendations. </w:t>
      </w:r>
    </w:p>
    <w:p w14:paraId="0FADA23F" w14:textId="77777777" w:rsidR="00E95D54" w:rsidRPr="00C2011F" w:rsidRDefault="00E95D54" w:rsidP="0017050E">
      <w:pPr>
        <w:rPr>
          <w:rFonts w:asciiTheme="minorHAnsi" w:eastAsia="Calibri" w:hAnsiTheme="minorHAnsi" w:cstheme="minorHAnsi"/>
          <w:sz w:val="22"/>
          <w:szCs w:val="22"/>
        </w:rPr>
      </w:pPr>
    </w:p>
    <w:p w14:paraId="4EB9DAF8" w14:textId="77777777" w:rsidR="0017050E" w:rsidRPr="00C2011F" w:rsidRDefault="0017050E" w:rsidP="006C1336">
      <w:pPr>
        <w:rPr>
          <w:rFonts w:asciiTheme="minorHAnsi" w:eastAsia="Calibri" w:hAnsiTheme="minorHAnsi" w:cstheme="minorHAnsi"/>
          <w:b/>
          <w:bCs/>
          <w:sz w:val="22"/>
          <w:szCs w:val="22"/>
        </w:rPr>
      </w:pPr>
      <w:r w:rsidRPr="00C2011F">
        <w:rPr>
          <w:rFonts w:asciiTheme="minorHAnsi" w:eastAsia="Calibri" w:hAnsiTheme="minorHAnsi" w:cstheme="minorHAnsi"/>
          <w:b/>
          <w:bCs/>
          <w:sz w:val="22"/>
          <w:szCs w:val="22"/>
        </w:rPr>
        <w:t xml:space="preserve">Chancellor’s Designee’s Decision. </w:t>
      </w:r>
    </w:p>
    <w:p w14:paraId="4B1232EF" w14:textId="77777777" w:rsidR="0017050E" w:rsidRPr="00C2011F" w:rsidRDefault="0017050E" w:rsidP="004D2761">
      <w:pPr>
        <w:pStyle w:val="ListParagraph"/>
        <w:numPr>
          <w:ilvl w:val="0"/>
          <w:numId w:val="147"/>
        </w:numPr>
        <w:spacing w:after="0" w:line="240" w:lineRule="auto"/>
        <w:rPr>
          <w:rFonts w:eastAsia="Calibri" w:cstheme="minorHAnsi"/>
          <w:color w:val="000000" w:themeColor="text1"/>
        </w:rPr>
      </w:pPr>
      <w:r w:rsidRPr="00C2011F">
        <w:rPr>
          <w:rFonts w:eastAsia="Calibri" w:cstheme="minorHAnsi"/>
        </w:rPr>
        <w:t xml:space="preserve">Within 10 days after receipt of the record and findings and recommendations from the hearing examiner or hearing committee, the complainant and the employee may submit written exceptions. The chancellor’s designee shall review those materials and their decision shall be based on the record created before the hearing examiner or hearing committee without consideration of any new evidence submitted by the complainant or the employee. The chancellor’s designee shall prepare a written decision within 20 days after the deadline of submission for the written exceptions by the complainant or the employee. If the chancellor’s designee's proposed decision differs substantially from those recommendations, the chancellor’s designee shall promptly consult the hearing examiner or hearing committee and provide the hearing examiner or hearing committee with a reasonable opportunity for a written response prior to making a decision. </w:t>
      </w:r>
    </w:p>
    <w:p w14:paraId="1438E8AC" w14:textId="77777777" w:rsidR="0017050E" w:rsidRPr="00C2011F" w:rsidRDefault="0017050E" w:rsidP="004D2761">
      <w:pPr>
        <w:pStyle w:val="ListParagraph"/>
        <w:numPr>
          <w:ilvl w:val="0"/>
          <w:numId w:val="147"/>
        </w:numPr>
        <w:spacing w:after="0" w:line="240" w:lineRule="auto"/>
        <w:rPr>
          <w:rFonts w:eastAsia="Calibri" w:cstheme="minorHAnsi"/>
          <w:color w:val="000000" w:themeColor="text1"/>
        </w:rPr>
      </w:pPr>
      <w:r w:rsidRPr="00C2011F">
        <w:rPr>
          <w:rFonts w:eastAsia="Calibri" w:cstheme="minorHAnsi"/>
        </w:rPr>
        <w:t xml:space="preserve">The chancellor’s designee may adopt the hearing examiner’s or hearing committee’s findings and recommendations as the chancellor’s designee’s decision. The chancellor’s designee shall explain in the decision any substantial differences from those findings and recommendations. </w:t>
      </w:r>
    </w:p>
    <w:p w14:paraId="6642CCE6" w14:textId="77777777" w:rsidR="0017050E" w:rsidRPr="00C2011F" w:rsidRDefault="0017050E" w:rsidP="004D2761">
      <w:pPr>
        <w:pStyle w:val="ListParagraph"/>
        <w:numPr>
          <w:ilvl w:val="0"/>
          <w:numId w:val="147"/>
        </w:numPr>
        <w:spacing w:after="0" w:line="240" w:lineRule="auto"/>
        <w:rPr>
          <w:rFonts w:eastAsia="Calibri" w:cstheme="minorHAnsi"/>
          <w:color w:val="000000" w:themeColor="text1"/>
        </w:rPr>
      </w:pPr>
      <w:r w:rsidRPr="00C2011F">
        <w:rPr>
          <w:rFonts w:eastAsia="Calibri" w:cstheme="minorHAnsi"/>
        </w:rPr>
        <w:t xml:space="preserve">The chancellor’s designee’s decision shall be simultaneously sent to the complainant, employee, and to the hearing examiner or hearing committee within 45 days of the chancellor’s designee’s receipt of the hearing examiner’s or hearing committee’s materials. </w:t>
      </w:r>
    </w:p>
    <w:p w14:paraId="2BBB7929" w14:textId="77777777" w:rsidR="0017050E" w:rsidRPr="00C2011F" w:rsidRDefault="0017050E" w:rsidP="006C1336">
      <w:pPr>
        <w:rPr>
          <w:rFonts w:asciiTheme="minorHAnsi" w:eastAsia="Calibri" w:hAnsiTheme="minorHAnsi" w:cstheme="minorHAnsi"/>
          <w:b/>
          <w:bCs/>
          <w:sz w:val="22"/>
          <w:szCs w:val="22"/>
        </w:rPr>
      </w:pPr>
      <w:r w:rsidRPr="00C2011F">
        <w:rPr>
          <w:rFonts w:asciiTheme="minorHAnsi" w:eastAsia="Calibri" w:hAnsiTheme="minorHAnsi" w:cstheme="minorHAnsi"/>
          <w:b/>
          <w:bCs/>
          <w:sz w:val="22"/>
          <w:szCs w:val="22"/>
        </w:rPr>
        <w:t>Appeal to Chancellor.</w:t>
      </w:r>
    </w:p>
    <w:p w14:paraId="5223D90F" w14:textId="77777777" w:rsidR="0017050E" w:rsidRPr="00C2011F" w:rsidRDefault="0017050E" w:rsidP="004D2761">
      <w:pPr>
        <w:pStyle w:val="ListParagraph"/>
        <w:numPr>
          <w:ilvl w:val="0"/>
          <w:numId w:val="144"/>
        </w:numPr>
        <w:spacing w:after="0" w:line="240" w:lineRule="auto"/>
        <w:rPr>
          <w:rFonts w:eastAsia="Calibri" w:cstheme="minorHAnsi"/>
          <w:color w:val="000000" w:themeColor="text1"/>
        </w:rPr>
      </w:pPr>
      <w:r w:rsidRPr="00C2011F">
        <w:rPr>
          <w:rFonts w:eastAsia="Calibri" w:cstheme="minorHAnsi"/>
        </w:rPr>
        <w:t xml:space="preserve">The employee or the complainant may appeal the dismissal of a formal Title IX complaint or the chancellor designee’s decision by filing a written appeal with the chancellor within 20 days of receiving the decision. </w:t>
      </w:r>
    </w:p>
    <w:p w14:paraId="444AF302" w14:textId="77777777" w:rsidR="0017050E" w:rsidRPr="00C2011F" w:rsidRDefault="0017050E" w:rsidP="004D2761">
      <w:pPr>
        <w:pStyle w:val="ListParagraph"/>
        <w:numPr>
          <w:ilvl w:val="0"/>
          <w:numId w:val="144"/>
        </w:numPr>
        <w:spacing w:after="0" w:line="240" w:lineRule="auto"/>
        <w:rPr>
          <w:rFonts w:eastAsia="Calibri" w:cstheme="minorHAnsi"/>
          <w:color w:val="000000" w:themeColor="text1"/>
        </w:rPr>
      </w:pPr>
      <w:r w:rsidRPr="00C2011F">
        <w:rPr>
          <w:rFonts w:eastAsia="Calibri" w:cstheme="minorHAnsi"/>
        </w:rPr>
        <w:t xml:space="preserve">The employee or complainant may appeal to the chancellor on the following bases: </w:t>
      </w:r>
    </w:p>
    <w:p w14:paraId="0A597669" w14:textId="77777777" w:rsidR="0017050E" w:rsidRPr="00C2011F" w:rsidRDefault="0017050E" w:rsidP="004D2761">
      <w:pPr>
        <w:pStyle w:val="ListParagraph"/>
        <w:numPr>
          <w:ilvl w:val="0"/>
          <w:numId w:val="143"/>
        </w:numPr>
        <w:spacing w:after="0" w:line="240" w:lineRule="auto"/>
        <w:rPr>
          <w:rFonts w:eastAsia="Calibri" w:cstheme="minorHAnsi"/>
          <w:color w:val="000000" w:themeColor="text1"/>
        </w:rPr>
      </w:pPr>
      <w:r w:rsidRPr="00C2011F">
        <w:rPr>
          <w:rFonts w:eastAsia="Calibri" w:cstheme="minorHAnsi"/>
        </w:rPr>
        <w:t xml:space="preserve">Procedural irregularity that affected the outcome of the matter. </w:t>
      </w:r>
    </w:p>
    <w:p w14:paraId="25205617" w14:textId="77777777" w:rsidR="0017050E" w:rsidRPr="00C2011F" w:rsidRDefault="0017050E" w:rsidP="004D2761">
      <w:pPr>
        <w:pStyle w:val="ListParagraph"/>
        <w:numPr>
          <w:ilvl w:val="0"/>
          <w:numId w:val="143"/>
        </w:numPr>
        <w:spacing w:after="0" w:line="240" w:lineRule="auto"/>
        <w:rPr>
          <w:rFonts w:eastAsia="Calibri" w:cstheme="minorHAnsi"/>
          <w:color w:val="000000" w:themeColor="text1"/>
        </w:rPr>
      </w:pPr>
      <w:r w:rsidRPr="00C2011F">
        <w:rPr>
          <w:rFonts w:eastAsia="Calibri" w:cstheme="minorHAnsi"/>
        </w:rPr>
        <w:t>New evidence that was not reasonably available at the time of the live hearing that could affect the outcome of the matter.</w:t>
      </w:r>
    </w:p>
    <w:p w14:paraId="64936FD1" w14:textId="77777777" w:rsidR="0017050E" w:rsidRPr="00C2011F" w:rsidRDefault="0017050E" w:rsidP="004D2761">
      <w:pPr>
        <w:pStyle w:val="ListParagraph"/>
        <w:numPr>
          <w:ilvl w:val="0"/>
          <w:numId w:val="143"/>
        </w:numPr>
        <w:spacing w:after="0" w:line="240" w:lineRule="auto"/>
        <w:rPr>
          <w:rFonts w:eastAsia="Calibri" w:cstheme="minorHAnsi"/>
          <w:color w:val="000000" w:themeColor="text1"/>
        </w:rPr>
      </w:pPr>
      <w:r w:rsidRPr="00C2011F">
        <w:rPr>
          <w:rFonts w:eastAsia="Calibri" w:cstheme="minorHAnsi"/>
        </w:rPr>
        <w:t xml:space="preserve">The Title IX coordinator, investigator(s), chancellor’s designee, or the hearing examiner or hearing committee members had a conflict of interest or bias for or against the employee or complainant, or against complainants and respondents generally, that affected the outcome. </w:t>
      </w:r>
    </w:p>
    <w:p w14:paraId="07359F5D" w14:textId="77777777" w:rsidR="0017050E" w:rsidRPr="00C2011F" w:rsidRDefault="0017050E" w:rsidP="004D2761">
      <w:pPr>
        <w:pStyle w:val="ListParagraph"/>
        <w:numPr>
          <w:ilvl w:val="0"/>
          <w:numId w:val="144"/>
        </w:numPr>
        <w:spacing w:after="0" w:line="240" w:lineRule="auto"/>
        <w:rPr>
          <w:rFonts w:eastAsia="Calibri" w:cstheme="minorHAnsi"/>
          <w:color w:val="000000" w:themeColor="text1"/>
        </w:rPr>
      </w:pPr>
      <w:r w:rsidRPr="00C2011F">
        <w:rPr>
          <w:rFonts w:eastAsia="Calibri" w:cstheme="minorHAnsi"/>
        </w:rPr>
        <w:t>The complainant and the employee shall be notified of any appeal to the chancellor.</w:t>
      </w:r>
    </w:p>
    <w:p w14:paraId="2F2F5E9F" w14:textId="77777777" w:rsidR="0017050E" w:rsidRPr="00C2011F" w:rsidRDefault="0017050E" w:rsidP="004D2761">
      <w:pPr>
        <w:pStyle w:val="ListParagraph"/>
        <w:numPr>
          <w:ilvl w:val="0"/>
          <w:numId w:val="144"/>
        </w:numPr>
        <w:spacing w:after="0" w:line="240" w:lineRule="auto"/>
        <w:rPr>
          <w:rFonts w:eastAsia="Calibri" w:cstheme="minorHAnsi"/>
          <w:color w:val="000000" w:themeColor="text1"/>
        </w:rPr>
      </w:pPr>
      <w:r w:rsidRPr="00C2011F">
        <w:rPr>
          <w:rFonts w:eastAsia="Calibri" w:cstheme="minorHAnsi"/>
        </w:rPr>
        <w:t>The chancellor shall permit the complainant and employee to file a written statement on the appeal. The chancellor shall review the appeal based on the record before the hearing examiner or hearing committee. The complainant and employee shall be simultaneously provided the final written decision of the chancellor, which shall include the rationale for the decision.</w:t>
      </w:r>
    </w:p>
    <w:p w14:paraId="474DB734" w14:textId="77777777" w:rsidR="0017050E" w:rsidRPr="00C2011F" w:rsidRDefault="0017050E" w:rsidP="006C1336">
      <w:pPr>
        <w:rPr>
          <w:rFonts w:asciiTheme="minorHAnsi" w:eastAsia="Calibri" w:hAnsiTheme="minorHAnsi" w:cstheme="minorHAnsi"/>
          <w:b/>
          <w:bCs/>
          <w:sz w:val="22"/>
          <w:szCs w:val="22"/>
        </w:rPr>
      </w:pPr>
      <w:r w:rsidRPr="00C2011F">
        <w:rPr>
          <w:rFonts w:asciiTheme="minorHAnsi" w:eastAsia="Calibri" w:hAnsiTheme="minorHAnsi" w:cstheme="minorHAnsi"/>
          <w:b/>
          <w:bCs/>
          <w:sz w:val="22"/>
          <w:szCs w:val="22"/>
        </w:rPr>
        <w:t>Chancellor’s decision.</w:t>
      </w:r>
    </w:p>
    <w:p w14:paraId="0B7A1DA3" w14:textId="77777777" w:rsidR="0017050E" w:rsidRPr="00C2011F" w:rsidRDefault="0017050E" w:rsidP="004D2761">
      <w:pPr>
        <w:pStyle w:val="ListParagraph"/>
        <w:numPr>
          <w:ilvl w:val="0"/>
          <w:numId w:val="142"/>
        </w:numPr>
        <w:spacing w:after="0" w:line="240" w:lineRule="auto"/>
        <w:rPr>
          <w:rFonts w:eastAsia="Calibri"/>
          <w:color w:val="000000" w:themeColor="text1"/>
        </w:rPr>
      </w:pPr>
      <w:r w:rsidRPr="012AFB77">
        <w:rPr>
          <w:rFonts w:eastAsia="Calibri"/>
        </w:rPr>
        <w:t xml:space="preserve">After reviewing the matter on record and considering any arguments submitted by the parties, the chancellor shall issue a decision. The chancellor may adopt the hearing committee or hearing examiner’s findings and recommendations as the chancellor’s decision. The chancellor shall explain in the decision any substantial differences from those findings and recommendations. If the chancellor’s proposed decision differs substantially from those recommendations, the chancellor shall promptly consult the hearing committee or the hearing examiner and provide the committee or the hearing examiner with a reasonable opportunity for a written response prior to making a decision. In that decision, the chancellor may order dismissal of the employee, may impose a lesser disciplinary action, or may find in favor of the employee. The employee shall be notified of the chancellor's decision in writing. The complainant shall be notified of the chancellor's decision at the same time </w:t>
      </w:r>
      <w:r w:rsidRPr="012AFB77">
        <w:rPr>
          <w:rFonts w:eastAsia="Calibri"/>
        </w:rPr>
        <w:lastRenderedPageBreak/>
        <w:t>as the employee. This decision shall be deemed final unless the Board of Regents for the University of Wisconsin System (“board”), upon request of the employee or complainant, grants review based on the record.</w:t>
      </w:r>
    </w:p>
    <w:p w14:paraId="66CF9E39" w14:textId="77777777" w:rsidR="0017050E" w:rsidRPr="00C2011F" w:rsidRDefault="0017050E" w:rsidP="004D2761">
      <w:pPr>
        <w:pStyle w:val="ListParagraph"/>
        <w:numPr>
          <w:ilvl w:val="0"/>
          <w:numId w:val="142"/>
        </w:numPr>
        <w:spacing w:after="0" w:line="240" w:lineRule="auto"/>
        <w:rPr>
          <w:rFonts w:eastAsia="Calibri" w:cstheme="minorHAnsi"/>
          <w:color w:val="000000" w:themeColor="text1"/>
          <w:lang w:val="en"/>
        </w:rPr>
      </w:pPr>
      <w:r w:rsidRPr="00C2011F">
        <w:rPr>
          <w:rFonts w:eastAsia="Calibri" w:cstheme="minorHAnsi"/>
        </w:rPr>
        <w:t>The chancellor’s decision shall be based on the record created before the hearing committee or hearing examiner, and the chancellor shall include the chancellor’s rationale in the decision. The chancellor decision shall be simultaneously sent to the employee concerned, the complainant, and to the hearing committee or the hearing examiner within 45 days of the chancellor’s receipt of the hearing committee’s or hearing examiner’s materials.</w:t>
      </w:r>
      <w:r w:rsidRPr="00C2011F">
        <w:rPr>
          <w:rFonts w:eastAsia="Calibri" w:cstheme="minorHAnsi"/>
          <w:lang w:val="en"/>
        </w:rPr>
        <w:t xml:space="preserve"> A decision by the chancellor ordering dismissal shall specify the effective date of the dismissal. </w:t>
      </w:r>
    </w:p>
    <w:p w14:paraId="45F5F0C2" w14:textId="77777777" w:rsidR="0017050E" w:rsidRPr="00C2011F" w:rsidRDefault="0017050E" w:rsidP="006C1336">
      <w:pPr>
        <w:rPr>
          <w:rFonts w:asciiTheme="minorHAnsi" w:eastAsia="Calibri" w:hAnsiTheme="minorHAnsi" w:cstheme="minorHAnsi"/>
          <w:b/>
          <w:bCs/>
          <w:sz w:val="22"/>
          <w:szCs w:val="22"/>
        </w:rPr>
      </w:pPr>
      <w:r w:rsidRPr="00C2011F">
        <w:rPr>
          <w:rFonts w:asciiTheme="minorHAnsi" w:eastAsia="Calibri" w:hAnsiTheme="minorHAnsi" w:cstheme="minorHAnsi"/>
          <w:b/>
          <w:bCs/>
          <w:sz w:val="22"/>
          <w:szCs w:val="22"/>
        </w:rPr>
        <w:t>Appeal to the Board of Regents of dismissal of university staff respondent.</w:t>
      </w:r>
    </w:p>
    <w:p w14:paraId="07222C94" w14:textId="44C65BDD" w:rsidR="0017050E" w:rsidRPr="00C2011F" w:rsidRDefault="0017050E" w:rsidP="004D2761">
      <w:pPr>
        <w:pStyle w:val="ListParagraph"/>
        <w:numPr>
          <w:ilvl w:val="0"/>
          <w:numId w:val="141"/>
        </w:numPr>
        <w:spacing w:after="0" w:line="240" w:lineRule="auto"/>
        <w:rPr>
          <w:rFonts w:eastAsia="Calibri" w:cstheme="minorHAnsi"/>
          <w:color w:val="000000" w:themeColor="text1"/>
        </w:rPr>
      </w:pPr>
      <w:r w:rsidRPr="00C2011F">
        <w:rPr>
          <w:rFonts w:eastAsia="Calibri" w:cstheme="minorHAnsi"/>
        </w:rPr>
        <w:t>In matters where a university staff member is the respondent, the</w:t>
      </w:r>
      <w:r w:rsidRPr="00C2011F">
        <w:rPr>
          <w:rFonts w:eastAsia="Calibri" w:cstheme="minorHAnsi"/>
          <w:lang w:val="en"/>
        </w:rPr>
        <w:t xml:space="preserve"> university staff member or complainant may file an appeal of the chancellor’s decision to dismiss the staff member to the board. Any appeal must be made within 30 days of the date of the decision of the chancellor to dismiss. </w:t>
      </w:r>
      <w:r w:rsidRPr="00C2011F">
        <w:rPr>
          <w:rFonts w:eastAsia="Calibri" w:cstheme="minorHAnsi"/>
        </w:rPr>
        <w:t>The board shall provide the university staff member and complainant an opportunity for filing written exceptions to the chancellor’s decision, and for oral arguments, unless the university staff member and the complainant waive in writing the right to file exceptions and for oral arguments. The hearing of any oral arguments shall be closed unless the university staff member or the complainant requests an open hearing.</w:t>
      </w:r>
    </w:p>
    <w:p w14:paraId="4514E509" w14:textId="1C020E45" w:rsidR="0017050E" w:rsidRPr="00C2011F" w:rsidRDefault="0017050E" w:rsidP="004D2761">
      <w:pPr>
        <w:pStyle w:val="ListParagraph"/>
        <w:numPr>
          <w:ilvl w:val="0"/>
          <w:numId w:val="141"/>
        </w:numPr>
        <w:spacing w:after="0" w:line="240" w:lineRule="auto"/>
        <w:rPr>
          <w:rFonts w:eastAsia="Calibri" w:cstheme="minorHAnsi"/>
          <w:color w:val="000000" w:themeColor="text1"/>
        </w:rPr>
      </w:pPr>
      <w:r w:rsidRPr="00C2011F">
        <w:rPr>
          <w:rFonts w:eastAsia="Calibri" w:cstheme="minorHAnsi"/>
        </w:rPr>
        <w:t xml:space="preserve">The university staff member or complainant may file exceptions to the chancellor’s decision, and the board shall conduct its review of the chancellor’s decision, on any of the following bases: </w:t>
      </w:r>
    </w:p>
    <w:p w14:paraId="4DA357BF" w14:textId="77777777" w:rsidR="0017050E" w:rsidRPr="00C2011F" w:rsidRDefault="0017050E" w:rsidP="004D2761">
      <w:pPr>
        <w:pStyle w:val="ListParagraph"/>
        <w:numPr>
          <w:ilvl w:val="0"/>
          <w:numId w:val="140"/>
        </w:numPr>
        <w:spacing w:after="0" w:line="240" w:lineRule="auto"/>
        <w:rPr>
          <w:rFonts w:eastAsia="Calibri" w:cstheme="minorHAnsi"/>
          <w:color w:val="000000" w:themeColor="text1"/>
        </w:rPr>
      </w:pPr>
      <w:r w:rsidRPr="00C2011F">
        <w:rPr>
          <w:rFonts w:eastAsia="Calibri" w:cstheme="minorHAnsi"/>
        </w:rPr>
        <w:t xml:space="preserve">Procedural irregularity that affected the outcome of the matter. </w:t>
      </w:r>
    </w:p>
    <w:p w14:paraId="0E6A0D30" w14:textId="77777777" w:rsidR="0017050E" w:rsidRPr="00C2011F" w:rsidRDefault="0017050E" w:rsidP="004D2761">
      <w:pPr>
        <w:pStyle w:val="ListParagraph"/>
        <w:numPr>
          <w:ilvl w:val="0"/>
          <w:numId w:val="140"/>
        </w:numPr>
        <w:spacing w:after="0" w:line="240" w:lineRule="auto"/>
        <w:rPr>
          <w:rFonts w:eastAsia="Calibri" w:cstheme="minorHAnsi"/>
          <w:color w:val="000000" w:themeColor="text1"/>
        </w:rPr>
      </w:pPr>
      <w:r w:rsidRPr="00C2011F">
        <w:rPr>
          <w:rFonts w:eastAsia="Calibri" w:cstheme="minorHAnsi"/>
        </w:rPr>
        <w:t>New evidence that was not reasonably available at the time of the live hearing that could affect the outcome of the matter.</w:t>
      </w:r>
    </w:p>
    <w:p w14:paraId="158892E7" w14:textId="77777777" w:rsidR="0017050E" w:rsidRPr="00C2011F" w:rsidRDefault="0017050E" w:rsidP="004D2761">
      <w:pPr>
        <w:pStyle w:val="ListParagraph"/>
        <w:numPr>
          <w:ilvl w:val="0"/>
          <w:numId w:val="140"/>
        </w:numPr>
        <w:spacing w:after="0" w:line="240" w:lineRule="auto"/>
        <w:rPr>
          <w:rFonts w:eastAsia="Calibri" w:cstheme="minorHAnsi"/>
          <w:color w:val="000000" w:themeColor="text1"/>
        </w:rPr>
      </w:pPr>
      <w:r w:rsidRPr="00C2011F">
        <w:rPr>
          <w:rFonts w:eastAsia="Calibri" w:cstheme="minorHAnsi"/>
        </w:rPr>
        <w:t xml:space="preserve">Conflict of interest or bias for or against the university staff member or complainant, or against complainants and respondents generally, by the Title IX coordinator, investigator, the chancellor, the hearing examiner, or the hearing committee members that affected the outcome. </w:t>
      </w:r>
    </w:p>
    <w:p w14:paraId="33785EB1" w14:textId="77777777" w:rsidR="0017050E" w:rsidRPr="00C2011F" w:rsidRDefault="0017050E" w:rsidP="004D2761">
      <w:pPr>
        <w:pStyle w:val="ListParagraph"/>
        <w:numPr>
          <w:ilvl w:val="0"/>
          <w:numId w:val="141"/>
        </w:numPr>
        <w:spacing w:after="0" w:line="240" w:lineRule="auto"/>
        <w:rPr>
          <w:rFonts w:eastAsia="Calibri" w:cstheme="minorHAnsi"/>
          <w:color w:val="000000" w:themeColor="text1"/>
        </w:rPr>
      </w:pPr>
      <w:r w:rsidRPr="00C2011F">
        <w:rPr>
          <w:rFonts w:eastAsia="Calibri" w:cstheme="minorHAnsi"/>
        </w:rPr>
        <w:t>If the board decides to take action different from the decision of the chancellor, then before taking final action the board shall consult with the chancellor.</w:t>
      </w:r>
    </w:p>
    <w:p w14:paraId="2BD57DAD" w14:textId="77777777" w:rsidR="0017050E" w:rsidRPr="00C2011F" w:rsidRDefault="0017050E" w:rsidP="004D2761">
      <w:pPr>
        <w:pStyle w:val="ListParagraph"/>
        <w:numPr>
          <w:ilvl w:val="0"/>
          <w:numId w:val="141"/>
        </w:numPr>
        <w:spacing w:after="0" w:line="240" w:lineRule="auto"/>
        <w:rPr>
          <w:rFonts w:eastAsia="Calibri" w:cstheme="minorHAnsi"/>
          <w:color w:val="000000" w:themeColor="text1"/>
        </w:rPr>
      </w:pPr>
      <w:r w:rsidRPr="00C2011F">
        <w:rPr>
          <w:rFonts w:eastAsia="Calibri" w:cstheme="minorHAnsi"/>
        </w:rPr>
        <w:t xml:space="preserve">The board shall make its decision based on the record created before the hearing committee or hearing examiner. Within 60 days of receipt of the chancellor’s decision, or otherwise as soon as practicable, the board shall simultaneously notify the university staff member and the complainant of the board's final decision, which shall include the board’s rationale for its decision. </w:t>
      </w:r>
    </w:p>
    <w:p w14:paraId="3843135D" w14:textId="77777777" w:rsidR="0017050E" w:rsidRPr="00C2011F" w:rsidRDefault="0017050E" w:rsidP="004D2761">
      <w:pPr>
        <w:pStyle w:val="ListParagraph"/>
        <w:numPr>
          <w:ilvl w:val="0"/>
          <w:numId w:val="141"/>
        </w:numPr>
        <w:spacing w:after="0" w:line="240" w:lineRule="auto"/>
        <w:rPr>
          <w:rFonts w:eastAsia="Calibri" w:cstheme="minorHAnsi"/>
          <w:color w:val="000000" w:themeColor="text1"/>
        </w:rPr>
      </w:pPr>
      <w:r w:rsidRPr="00C2011F">
        <w:rPr>
          <w:rFonts w:eastAsia="Calibri" w:cstheme="minorHAnsi"/>
        </w:rPr>
        <w:t xml:space="preserve"> A decision by the board ordering dismissal of a university staff member shall specify the effective date of the dismissal.</w:t>
      </w:r>
    </w:p>
    <w:p w14:paraId="24E1F133" w14:textId="77777777" w:rsidR="00D46FCC" w:rsidRDefault="00D46FCC" w:rsidP="006C1336">
      <w:pPr>
        <w:rPr>
          <w:rFonts w:asciiTheme="minorHAnsi" w:eastAsia="Calibri" w:hAnsiTheme="minorHAnsi" w:cstheme="minorHAnsi"/>
          <w:b/>
          <w:bCs/>
          <w:sz w:val="22"/>
          <w:szCs w:val="22"/>
        </w:rPr>
      </w:pPr>
    </w:p>
    <w:p w14:paraId="004AB580" w14:textId="42A3E701" w:rsidR="0017050E" w:rsidRPr="00C2011F" w:rsidRDefault="0017050E" w:rsidP="006C1336">
      <w:pPr>
        <w:rPr>
          <w:rFonts w:asciiTheme="minorHAnsi" w:eastAsia="Calibri" w:hAnsiTheme="minorHAnsi" w:cstheme="minorHAnsi"/>
          <w:sz w:val="22"/>
          <w:szCs w:val="22"/>
        </w:rPr>
      </w:pPr>
      <w:r w:rsidRPr="00C2011F">
        <w:rPr>
          <w:rFonts w:asciiTheme="minorHAnsi" w:eastAsia="Calibri" w:hAnsiTheme="minorHAnsi" w:cstheme="minorHAnsi"/>
          <w:b/>
          <w:bCs/>
          <w:sz w:val="22"/>
          <w:szCs w:val="22"/>
        </w:rPr>
        <w:t>Administrative Leave.</w:t>
      </w:r>
      <w:r w:rsidRPr="00C2011F">
        <w:rPr>
          <w:rFonts w:asciiTheme="minorHAnsi" w:eastAsia="Calibri" w:hAnsiTheme="minorHAnsi" w:cstheme="minorHAnsi"/>
          <w:sz w:val="22"/>
          <w:szCs w:val="22"/>
        </w:rPr>
        <w:t xml:space="preserve"> </w:t>
      </w:r>
    </w:p>
    <w:p w14:paraId="4D219364" w14:textId="77777777" w:rsidR="0017050E" w:rsidRPr="00C2011F" w:rsidRDefault="0017050E" w:rsidP="006C1336">
      <w:pPr>
        <w:rPr>
          <w:rFonts w:asciiTheme="minorHAnsi" w:eastAsia="Calibri" w:hAnsiTheme="minorHAnsi" w:cstheme="minorHAnsi"/>
          <w:sz w:val="22"/>
          <w:szCs w:val="22"/>
        </w:rPr>
      </w:pPr>
      <w:r w:rsidRPr="00C2011F">
        <w:rPr>
          <w:rFonts w:asciiTheme="minorHAnsi" w:eastAsia="Calibri" w:hAnsiTheme="minorHAnsi" w:cstheme="minorHAnsi"/>
          <w:sz w:val="22"/>
          <w:szCs w:val="22"/>
        </w:rPr>
        <w:t>Pending the final decision on the allegations in the formal complaint, the employee/respondent may be placed on administrative leave.</w:t>
      </w:r>
    </w:p>
    <w:p w14:paraId="5631E432" w14:textId="77777777" w:rsidR="00A95251" w:rsidRDefault="00A95251" w:rsidP="00A95251">
      <w:pPr>
        <w:rPr>
          <w:rFonts w:asciiTheme="minorHAnsi" w:hAnsiTheme="minorHAnsi" w:cstheme="minorHAnsi"/>
          <w:sz w:val="22"/>
          <w:szCs w:val="22"/>
        </w:rPr>
      </w:pPr>
    </w:p>
    <w:p w14:paraId="4476B207" w14:textId="77777777" w:rsidR="006C1336" w:rsidRDefault="006C1336" w:rsidP="00A95251"/>
    <w:p w14:paraId="437FD921" w14:textId="742FE5BC" w:rsidR="004C5C4A" w:rsidRPr="006D2345" w:rsidRDefault="005D666D" w:rsidP="000A6F03">
      <w:pPr>
        <w:pStyle w:val="Heading3"/>
        <w:keepNext w:val="0"/>
        <w:keepLines w:val="0"/>
        <w:spacing w:before="0"/>
        <w:rPr>
          <w:color w:val="8A0000"/>
          <w:sz w:val="26"/>
          <w:szCs w:val="26"/>
        </w:rPr>
      </w:pPr>
      <w:r>
        <w:rPr>
          <w:color w:val="8A0000"/>
          <w:sz w:val="26"/>
          <w:szCs w:val="26"/>
        </w:rPr>
        <w:t xml:space="preserve">University of Wisconsin-La Crosse </w:t>
      </w:r>
      <w:r w:rsidR="004C5C4A" w:rsidRPr="006D2345">
        <w:rPr>
          <w:color w:val="8A0000"/>
          <w:sz w:val="26"/>
          <w:szCs w:val="26"/>
        </w:rPr>
        <w:t>Academic Staff Discipline and Dismissal for Cause</w:t>
      </w:r>
    </w:p>
    <w:p w14:paraId="455B313A" w14:textId="7021AFF1" w:rsidR="00A14527" w:rsidRPr="008C5805" w:rsidRDefault="00AB5554" w:rsidP="000A6F03">
      <w:pPr>
        <w:rPr>
          <w:rFonts w:asciiTheme="minorHAnsi" w:hAnsiTheme="minorHAnsi" w:cstheme="minorHAnsi"/>
          <w:sz w:val="22"/>
          <w:szCs w:val="22"/>
        </w:rPr>
      </w:pPr>
      <w:r w:rsidRPr="008C5805">
        <w:rPr>
          <w:rFonts w:asciiTheme="minorHAnsi" w:hAnsiTheme="minorHAnsi" w:cstheme="minorHAnsi"/>
          <w:sz w:val="22"/>
          <w:szCs w:val="22"/>
        </w:rPr>
        <w:t xml:space="preserve">The </w:t>
      </w:r>
      <w:r w:rsidR="005D666D">
        <w:rPr>
          <w:rFonts w:asciiTheme="minorHAnsi" w:hAnsiTheme="minorHAnsi" w:cstheme="minorHAnsi"/>
          <w:sz w:val="22"/>
          <w:szCs w:val="22"/>
        </w:rPr>
        <w:t xml:space="preserve">University of Wisconsin-La Crosse </w:t>
      </w:r>
      <w:r w:rsidRPr="008C5805">
        <w:rPr>
          <w:rFonts w:asciiTheme="minorHAnsi" w:hAnsiTheme="minorHAnsi" w:cstheme="minorHAnsi"/>
          <w:sz w:val="22"/>
          <w:szCs w:val="22"/>
        </w:rPr>
        <w:t>utilizes University Personnel System Chapters 10</w:t>
      </w:r>
      <w:r w:rsidR="00A14527" w:rsidRPr="008C5805">
        <w:rPr>
          <w:rFonts w:asciiTheme="minorHAnsi" w:hAnsiTheme="minorHAnsi" w:cstheme="minorHAnsi"/>
          <w:sz w:val="22"/>
          <w:szCs w:val="22"/>
        </w:rPr>
        <w:t>,</w:t>
      </w:r>
      <w:r w:rsidR="00BA7B1C" w:rsidRPr="008C5805">
        <w:rPr>
          <w:rFonts w:asciiTheme="minorHAnsi" w:hAnsiTheme="minorHAnsi" w:cstheme="minorHAnsi"/>
          <w:sz w:val="22"/>
          <w:szCs w:val="22"/>
        </w:rPr>
        <w:t xml:space="preserve"> 11</w:t>
      </w:r>
      <w:r w:rsidR="00A14527" w:rsidRPr="008C5805">
        <w:rPr>
          <w:rFonts w:asciiTheme="minorHAnsi" w:hAnsiTheme="minorHAnsi" w:cstheme="minorHAnsi"/>
          <w:sz w:val="22"/>
          <w:szCs w:val="22"/>
        </w:rPr>
        <w:t xml:space="preserve">, and </w:t>
      </w:r>
      <w:r w:rsidR="000D1E55">
        <w:rPr>
          <w:rFonts w:asciiTheme="minorHAnsi" w:hAnsiTheme="minorHAnsi" w:cstheme="minorHAnsi"/>
          <w:sz w:val="22"/>
          <w:szCs w:val="22"/>
        </w:rPr>
        <w:t>1</w:t>
      </w:r>
      <w:r w:rsidR="00FF1453">
        <w:rPr>
          <w:rFonts w:asciiTheme="minorHAnsi" w:hAnsiTheme="minorHAnsi" w:cstheme="minorHAnsi"/>
          <w:sz w:val="22"/>
          <w:szCs w:val="22"/>
        </w:rPr>
        <w:t xml:space="preserve">3 </w:t>
      </w:r>
      <w:r w:rsidR="00BA7B1C" w:rsidRPr="008C5805">
        <w:rPr>
          <w:rFonts w:asciiTheme="minorHAnsi" w:hAnsiTheme="minorHAnsi" w:cstheme="minorHAnsi"/>
          <w:sz w:val="22"/>
          <w:szCs w:val="22"/>
        </w:rPr>
        <w:t>for academic staff discipline and dismissal for cause.</w:t>
      </w:r>
      <w:r w:rsidR="00A14527" w:rsidRPr="008C5805">
        <w:rPr>
          <w:rFonts w:asciiTheme="minorHAnsi" w:hAnsiTheme="minorHAnsi" w:cstheme="minorHAnsi"/>
          <w:sz w:val="22"/>
          <w:szCs w:val="22"/>
        </w:rPr>
        <w:t xml:space="preserve">  These policies can be found </w:t>
      </w:r>
      <w:hyperlink r:id="rId1013" w:history="1">
        <w:r w:rsidR="00A14527" w:rsidRPr="00A71547">
          <w:rPr>
            <w:rStyle w:val="Hyperlink"/>
            <w:rFonts w:asciiTheme="minorHAnsi" w:hAnsiTheme="minorHAnsi" w:cstheme="minorHAnsi"/>
            <w:sz w:val="22"/>
            <w:szCs w:val="22"/>
          </w:rPr>
          <w:t>here</w:t>
        </w:r>
      </w:hyperlink>
      <w:r w:rsidR="00A71547">
        <w:rPr>
          <w:rFonts w:asciiTheme="minorHAnsi" w:hAnsiTheme="minorHAnsi" w:cstheme="minorHAnsi"/>
          <w:sz w:val="22"/>
          <w:szCs w:val="22"/>
        </w:rPr>
        <w:t>.</w:t>
      </w:r>
    </w:p>
    <w:p w14:paraId="409C1B3F" w14:textId="77777777" w:rsidR="00A95251" w:rsidRPr="00A71547" w:rsidRDefault="00A95251" w:rsidP="000A6F03">
      <w:pPr>
        <w:rPr>
          <w:rFonts w:asciiTheme="majorHAnsi" w:hAnsiTheme="majorHAnsi" w:cstheme="majorHAnsi"/>
        </w:rPr>
      </w:pPr>
    </w:p>
    <w:p w14:paraId="155199EA" w14:textId="074A89AB" w:rsidR="000E5331" w:rsidRPr="006D2345" w:rsidRDefault="000E5331" w:rsidP="000E5331">
      <w:pPr>
        <w:pStyle w:val="Heading3"/>
        <w:keepNext w:val="0"/>
        <w:keepLines w:val="0"/>
        <w:spacing w:before="0" w:line="240" w:lineRule="auto"/>
        <w:rPr>
          <w:rFonts w:asciiTheme="minorHAnsi" w:hAnsiTheme="minorHAnsi" w:cstheme="minorHAnsi"/>
          <w:color w:val="8A0000"/>
        </w:rPr>
      </w:pPr>
      <w:r>
        <w:rPr>
          <w:rFonts w:asciiTheme="minorHAnsi" w:hAnsiTheme="minorHAnsi" w:cstheme="minorHAnsi"/>
          <w:color w:val="8A0000"/>
        </w:rPr>
        <w:t xml:space="preserve">University of Wisconsin-La Crosse </w:t>
      </w:r>
      <w:r w:rsidRPr="006D2345">
        <w:rPr>
          <w:rFonts w:asciiTheme="minorHAnsi" w:hAnsiTheme="minorHAnsi" w:cstheme="minorHAnsi"/>
          <w:color w:val="8A0000"/>
        </w:rPr>
        <w:t>University Staff Discipline and Dismissal for Cause</w:t>
      </w:r>
    </w:p>
    <w:p w14:paraId="768A6206" w14:textId="0F62CF56" w:rsidR="000E5331" w:rsidRPr="001B3E8E" w:rsidRDefault="000E5331" w:rsidP="000E5331">
      <w:pPr>
        <w:rPr>
          <w:rFonts w:asciiTheme="minorHAnsi" w:hAnsiTheme="minorHAnsi" w:cstheme="minorHAnsi"/>
          <w:sz w:val="22"/>
          <w:szCs w:val="22"/>
        </w:rPr>
      </w:pPr>
      <w:r w:rsidRPr="001B3E8E">
        <w:rPr>
          <w:rFonts w:asciiTheme="minorHAnsi" w:hAnsiTheme="minorHAnsi" w:cstheme="minorHAnsi"/>
          <w:sz w:val="22"/>
          <w:szCs w:val="22"/>
        </w:rPr>
        <w:t xml:space="preserve">The </w:t>
      </w:r>
      <w:r>
        <w:rPr>
          <w:rFonts w:asciiTheme="minorHAnsi" w:hAnsiTheme="minorHAnsi" w:cstheme="minorHAnsi"/>
          <w:sz w:val="22"/>
          <w:szCs w:val="22"/>
        </w:rPr>
        <w:t xml:space="preserve">University of Wisconsin-La Crosse </w:t>
      </w:r>
      <w:r w:rsidRPr="001B3E8E">
        <w:rPr>
          <w:rFonts w:asciiTheme="minorHAnsi" w:hAnsiTheme="minorHAnsi" w:cstheme="minorHAnsi"/>
          <w:sz w:val="22"/>
          <w:szCs w:val="22"/>
        </w:rPr>
        <w:t xml:space="preserve">utilizes UW System Admin Policy 1233 </w:t>
      </w:r>
      <w:r>
        <w:rPr>
          <w:rFonts w:asciiTheme="minorHAnsi" w:hAnsiTheme="minorHAnsi" w:cstheme="minorHAnsi"/>
          <w:sz w:val="22"/>
          <w:szCs w:val="22"/>
        </w:rPr>
        <w:t xml:space="preserve">(formerly GEN 14) </w:t>
      </w:r>
      <w:r w:rsidRPr="001B3E8E">
        <w:rPr>
          <w:rFonts w:asciiTheme="minorHAnsi" w:hAnsiTheme="minorHAnsi" w:cstheme="minorHAnsi"/>
          <w:sz w:val="22"/>
          <w:szCs w:val="22"/>
        </w:rPr>
        <w:t xml:space="preserve">which can be found </w:t>
      </w:r>
      <w:r w:rsidR="002B26B7">
        <w:rPr>
          <w:rFonts w:asciiTheme="minorHAnsi" w:hAnsiTheme="minorHAnsi" w:cstheme="minorHAnsi"/>
          <w:sz w:val="22"/>
          <w:szCs w:val="22"/>
        </w:rPr>
        <w:t>below</w:t>
      </w:r>
      <w:r>
        <w:rPr>
          <w:rFonts w:asciiTheme="minorHAnsi" w:hAnsiTheme="minorHAnsi" w:cstheme="minorHAnsi"/>
          <w:sz w:val="22"/>
          <w:szCs w:val="22"/>
        </w:rPr>
        <w:t xml:space="preserve"> or on the </w:t>
      </w:r>
      <w:hyperlink r:id="rId1014" w:history="1">
        <w:r w:rsidRPr="00004F5D">
          <w:rPr>
            <w:rStyle w:val="Hyperlink"/>
            <w:rFonts w:asciiTheme="minorHAnsi" w:hAnsiTheme="minorHAnsi" w:cstheme="minorHAnsi"/>
            <w:sz w:val="22"/>
            <w:szCs w:val="22"/>
          </w:rPr>
          <w:t>system website</w:t>
        </w:r>
      </w:hyperlink>
      <w:r>
        <w:rPr>
          <w:rFonts w:asciiTheme="minorHAnsi" w:hAnsiTheme="minorHAnsi" w:cstheme="minorHAnsi"/>
          <w:sz w:val="22"/>
          <w:szCs w:val="22"/>
        </w:rPr>
        <w:t>.</w:t>
      </w:r>
    </w:p>
    <w:p w14:paraId="24F63B67" w14:textId="77777777" w:rsidR="000E5331" w:rsidRPr="00A71547" w:rsidRDefault="000E5331" w:rsidP="000A6F03">
      <w:pPr>
        <w:rPr>
          <w:rFonts w:asciiTheme="majorHAnsi" w:hAnsiTheme="majorHAnsi" w:cstheme="majorHAnsi"/>
        </w:rPr>
      </w:pPr>
    </w:p>
    <w:p w14:paraId="05E65573" w14:textId="0A9816CF" w:rsidR="00A71547" w:rsidRPr="006D2345" w:rsidRDefault="00A71547" w:rsidP="00A71547">
      <w:pPr>
        <w:pStyle w:val="Heading3"/>
        <w:keepNext w:val="0"/>
        <w:keepLines w:val="0"/>
        <w:spacing w:before="0"/>
        <w:rPr>
          <w:rFonts w:cstheme="majorHAnsi"/>
          <w:color w:val="8A0000"/>
          <w:sz w:val="26"/>
          <w:szCs w:val="26"/>
        </w:rPr>
      </w:pPr>
      <w:bookmarkStart w:id="235" w:name="_Toc55809047"/>
      <w:r w:rsidRPr="006D2345">
        <w:rPr>
          <w:rFonts w:cstheme="majorHAnsi"/>
          <w:color w:val="8A0000"/>
          <w:sz w:val="26"/>
          <w:szCs w:val="26"/>
        </w:rPr>
        <w:t>UW System Administrative Policy 1233 (formerly GEN 14): Grievance Procedures</w:t>
      </w:r>
      <w:bookmarkEnd w:id="235"/>
    </w:p>
    <w:p w14:paraId="7068D558" w14:textId="77777777" w:rsidR="00A71547" w:rsidRPr="002227D8" w:rsidRDefault="00A71547" w:rsidP="004D2761">
      <w:pPr>
        <w:pStyle w:val="ListParagraph"/>
        <w:widowControl w:val="0"/>
        <w:numPr>
          <w:ilvl w:val="0"/>
          <w:numId w:val="37"/>
        </w:numPr>
        <w:tabs>
          <w:tab w:val="left" w:pos="661"/>
        </w:tabs>
        <w:autoSpaceDE w:val="0"/>
        <w:autoSpaceDN w:val="0"/>
        <w:spacing w:after="0" w:line="240" w:lineRule="auto"/>
        <w:contextualSpacing w:val="0"/>
        <w:rPr>
          <w:rFonts w:cstheme="minorHAnsi"/>
          <w:b/>
        </w:rPr>
      </w:pPr>
      <w:r w:rsidRPr="00580894">
        <w:rPr>
          <w:rFonts w:cstheme="minorHAnsi"/>
          <w:b/>
        </w:rPr>
        <w:t>POLICY</w:t>
      </w:r>
      <w:r w:rsidRPr="00CF19BB">
        <w:rPr>
          <w:rFonts w:cstheme="minorHAnsi"/>
          <w:b/>
          <w:spacing w:val="-4"/>
        </w:rPr>
        <w:t xml:space="preserve"> </w:t>
      </w:r>
      <w:r w:rsidRPr="00B85EC1">
        <w:rPr>
          <w:rFonts w:cstheme="minorHAnsi"/>
          <w:b/>
        </w:rPr>
        <w:t>PURPOSE:</w:t>
      </w:r>
    </w:p>
    <w:p w14:paraId="6A132D9F" w14:textId="77777777" w:rsidR="00A71547" w:rsidRPr="001D1E2D" w:rsidRDefault="00A71547" w:rsidP="00A71547">
      <w:pPr>
        <w:pStyle w:val="BodyText"/>
        <w:ind w:left="660" w:right="816"/>
        <w:rPr>
          <w:rFonts w:asciiTheme="minorHAnsi" w:hAnsiTheme="minorHAnsi" w:cstheme="minorHAnsi"/>
        </w:rPr>
      </w:pPr>
      <w:r w:rsidRPr="001D1E2D">
        <w:rPr>
          <w:rFonts w:asciiTheme="minorHAnsi" w:hAnsiTheme="minorHAnsi" w:cstheme="minorHAnsi"/>
        </w:rPr>
        <w:t xml:space="preserve">The purpose of this policy is to establish grievance procedure parameters for university staff that include the elements required by </w:t>
      </w:r>
      <w:hyperlink r:id="rId1015">
        <w:r w:rsidRPr="001D1E2D">
          <w:rPr>
            <w:rFonts w:asciiTheme="minorHAnsi" w:hAnsiTheme="minorHAnsi" w:cstheme="minorHAnsi"/>
            <w:color w:val="0000FF"/>
            <w:u w:val="single" w:color="0000FF"/>
          </w:rPr>
          <w:t>Wis. Stat. § 36.115(4)</w:t>
        </w:r>
        <w:r w:rsidRPr="001D1E2D">
          <w:rPr>
            <w:rFonts w:asciiTheme="minorHAnsi" w:hAnsiTheme="minorHAnsi" w:cstheme="minorHAnsi"/>
          </w:rPr>
          <w:t>.</w:t>
        </w:r>
      </w:hyperlink>
    </w:p>
    <w:p w14:paraId="7CCA2266" w14:textId="77777777" w:rsidR="00A71547" w:rsidRPr="001D1E2D" w:rsidRDefault="00A71547" w:rsidP="00A71547">
      <w:pPr>
        <w:pStyle w:val="BodyText"/>
        <w:spacing w:before="4"/>
        <w:rPr>
          <w:rFonts w:asciiTheme="minorHAnsi" w:hAnsiTheme="minorHAnsi" w:cstheme="minorHAnsi"/>
        </w:rPr>
      </w:pPr>
    </w:p>
    <w:p w14:paraId="71968F19" w14:textId="77777777" w:rsidR="00A71547" w:rsidRPr="00CF19BB" w:rsidRDefault="00A71547" w:rsidP="004D2761">
      <w:pPr>
        <w:pStyle w:val="ListParagraph"/>
        <w:widowControl w:val="0"/>
        <w:numPr>
          <w:ilvl w:val="0"/>
          <w:numId w:val="37"/>
        </w:numPr>
        <w:tabs>
          <w:tab w:val="left" w:pos="661"/>
        </w:tabs>
        <w:autoSpaceDE w:val="0"/>
        <w:autoSpaceDN w:val="0"/>
        <w:spacing w:after="0" w:line="240" w:lineRule="auto"/>
        <w:contextualSpacing w:val="0"/>
        <w:rPr>
          <w:rFonts w:cstheme="minorHAnsi"/>
          <w:b/>
        </w:rPr>
      </w:pPr>
      <w:r w:rsidRPr="00580894">
        <w:rPr>
          <w:rFonts w:cstheme="minorHAnsi"/>
          <w:b/>
        </w:rPr>
        <w:lastRenderedPageBreak/>
        <w:t>POLICY BACKGROUND:</w:t>
      </w:r>
    </w:p>
    <w:p w14:paraId="73E8F0EB" w14:textId="77777777" w:rsidR="00A71547" w:rsidRPr="001D1E2D" w:rsidRDefault="00A71547" w:rsidP="00A71547">
      <w:pPr>
        <w:pStyle w:val="BodyText"/>
        <w:ind w:left="659" w:right="530"/>
        <w:rPr>
          <w:rFonts w:asciiTheme="minorHAnsi" w:hAnsiTheme="minorHAnsi" w:cstheme="minorHAnsi"/>
        </w:rPr>
      </w:pPr>
      <w:r w:rsidRPr="001D1E2D">
        <w:rPr>
          <w:rFonts w:asciiTheme="minorHAnsi" w:hAnsiTheme="minorHAnsi" w:cstheme="minorHAnsi"/>
        </w:rPr>
        <w:t xml:space="preserve">This policy establishes grievance procedures for university staff who were formerly members of the classified staff (subject to </w:t>
      </w:r>
      <w:hyperlink r:id="rId1016">
        <w:r w:rsidRPr="001D1E2D">
          <w:rPr>
            <w:rFonts w:asciiTheme="minorHAnsi" w:hAnsiTheme="minorHAnsi" w:cstheme="minorHAnsi"/>
            <w:color w:val="0000FF"/>
            <w:u w:val="single" w:color="0000FF"/>
          </w:rPr>
          <w:t>Wis. Stat. Chapter 230</w:t>
        </w:r>
      </w:hyperlink>
      <w:r w:rsidRPr="001D1E2D">
        <w:rPr>
          <w:rFonts w:asciiTheme="minorHAnsi" w:hAnsiTheme="minorHAnsi" w:cstheme="minorHAnsi"/>
        </w:rPr>
        <w:t>) as of June 30, 2015, and for university staff hired on or after July 1, 2015, who, by the terms of their appointment, have an expectation of continued employment.</w:t>
      </w:r>
    </w:p>
    <w:p w14:paraId="4A6F68FF" w14:textId="77777777" w:rsidR="00A71547" w:rsidRPr="001D1E2D" w:rsidRDefault="00A71547" w:rsidP="00A71547">
      <w:pPr>
        <w:pStyle w:val="BodyText"/>
        <w:spacing w:before="5"/>
        <w:rPr>
          <w:rFonts w:asciiTheme="minorHAnsi" w:hAnsiTheme="minorHAnsi" w:cstheme="minorHAnsi"/>
        </w:rPr>
      </w:pPr>
    </w:p>
    <w:p w14:paraId="2F1BE1C5" w14:textId="77777777" w:rsidR="00A71547" w:rsidRPr="001D1E2D" w:rsidRDefault="00A71547" w:rsidP="004D2761">
      <w:pPr>
        <w:pStyle w:val="ListParagraph"/>
        <w:numPr>
          <w:ilvl w:val="1"/>
          <w:numId w:val="37"/>
        </w:numPr>
        <w:spacing w:after="0"/>
        <w:ind w:left="1022"/>
        <w:rPr>
          <w:b/>
          <w:bCs/>
        </w:rPr>
      </w:pPr>
      <w:bookmarkStart w:id="236" w:name="_Toc55806599"/>
      <w:r w:rsidRPr="001D1E2D">
        <w:rPr>
          <w:b/>
          <w:bCs/>
        </w:rPr>
        <w:t>Dismissal</w:t>
      </w:r>
      <w:bookmarkEnd w:id="236"/>
    </w:p>
    <w:p w14:paraId="5BB101F4" w14:textId="77777777" w:rsidR="00A71547" w:rsidRPr="001D1E2D" w:rsidRDefault="00A71547" w:rsidP="00A71547">
      <w:pPr>
        <w:pStyle w:val="BodyText"/>
        <w:ind w:left="660" w:right="693" w:hanging="1"/>
        <w:rPr>
          <w:rFonts w:asciiTheme="minorHAnsi" w:hAnsiTheme="minorHAnsi" w:cstheme="minorHAnsi"/>
        </w:rPr>
      </w:pPr>
      <w:r w:rsidRPr="001D1E2D">
        <w:rPr>
          <w:rFonts w:asciiTheme="minorHAnsi" w:hAnsiTheme="minorHAnsi" w:cstheme="minorHAnsi"/>
        </w:rPr>
        <w:t xml:space="preserve">Under </w:t>
      </w:r>
      <w:hyperlink r:id="rId1017">
        <w:r w:rsidRPr="001D1E2D">
          <w:rPr>
            <w:rFonts w:asciiTheme="minorHAnsi" w:hAnsiTheme="minorHAnsi" w:cstheme="minorHAnsi"/>
            <w:color w:val="0000FF"/>
            <w:u w:val="single" w:color="0000FF"/>
          </w:rPr>
          <w:t>Wis. Stat. § 36.115(4)</w:t>
        </w:r>
        <w:r w:rsidRPr="001D1E2D">
          <w:rPr>
            <w:rFonts w:asciiTheme="minorHAnsi" w:hAnsiTheme="minorHAnsi" w:cstheme="minorHAnsi"/>
            <w:color w:val="0000FF"/>
          </w:rPr>
          <w:t xml:space="preserve"> </w:t>
        </w:r>
      </w:hyperlink>
      <w:r w:rsidRPr="001D1E2D">
        <w:rPr>
          <w:rFonts w:asciiTheme="minorHAnsi" w:hAnsiTheme="minorHAnsi" w:cstheme="minorHAnsi"/>
        </w:rPr>
        <w:t>the University of Wisconsin System personnel systems must include grievance procedures applicable to dismissals that include the following elements:</w:t>
      </w:r>
    </w:p>
    <w:p w14:paraId="30A4E11B" w14:textId="77777777" w:rsidR="00A71547" w:rsidRPr="001D1E2D" w:rsidRDefault="00A71547" w:rsidP="00A71547">
      <w:pPr>
        <w:pStyle w:val="BodyText"/>
        <w:spacing w:before="11"/>
        <w:rPr>
          <w:rFonts w:asciiTheme="minorHAnsi" w:hAnsiTheme="minorHAnsi" w:cstheme="minorHAnsi"/>
        </w:rPr>
      </w:pPr>
    </w:p>
    <w:p w14:paraId="405C9F20" w14:textId="77777777" w:rsidR="00A71547" w:rsidRPr="00580894" w:rsidRDefault="00A71547" w:rsidP="004D2761">
      <w:pPr>
        <w:pStyle w:val="ListParagraph"/>
        <w:widowControl w:val="0"/>
        <w:numPr>
          <w:ilvl w:val="0"/>
          <w:numId w:val="38"/>
        </w:numPr>
        <w:tabs>
          <w:tab w:val="left" w:pos="963"/>
        </w:tabs>
        <w:autoSpaceDE w:val="0"/>
        <w:autoSpaceDN w:val="0"/>
        <w:spacing w:after="0" w:line="253" w:lineRule="exact"/>
        <w:ind w:left="1530"/>
        <w:contextualSpacing w:val="0"/>
        <w:rPr>
          <w:rFonts w:cstheme="minorHAnsi"/>
        </w:rPr>
      </w:pPr>
      <w:r w:rsidRPr="00580894">
        <w:rPr>
          <w:rFonts w:cstheme="minorHAnsi"/>
        </w:rPr>
        <w:t xml:space="preserve">A </w:t>
      </w:r>
      <w:r w:rsidRPr="00CF19BB">
        <w:rPr>
          <w:rFonts w:cstheme="minorHAnsi"/>
        </w:rPr>
        <w:t>written document specifying the process that a grievant and an employer must follow</w:t>
      </w:r>
      <w:r w:rsidRPr="00B85EC1">
        <w:rPr>
          <w:rFonts w:cstheme="minorHAnsi"/>
          <w:color w:val="0000FF"/>
        </w:rPr>
        <w:t xml:space="preserve"> </w:t>
      </w:r>
      <w:hyperlink r:id="rId1018">
        <w:r w:rsidRPr="00CF19BB">
          <w:rPr>
            <w:rFonts w:cstheme="minorHAnsi"/>
            <w:color w:val="0000FF"/>
            <w:u w:val="single" w:color="0000FF"/>
          </w:rPr>
          <w:t>Wis.</w:t>
        </w:r>
        <w:r w:rsidRPr="00B85EC1">
          <w:rPr>
            <w:rFonts w:cstheme="minorHAnsi"/>
            <w:color w:val="0000FF"/>
            <w:spacing w:val="-23"/>
            <w:u w:val="single" w:color="0000FF"/>
          </w:rPr>
          <w:t xml:space="preserve"> </w:t>
        </w:r>
        <w:r w:rsidRPr="002227D8">
          <w:rPr>
            <w:rFonts w:cstheme="minorHAnsi"/>
            <w:color w:val="0000FF"/>
            <w:u w:val="single" w:color="0000FF"/>
          </w:rPr>
          <w:t>Stat.</w:t>
        </w:r>
      </w:hyperlink>
    </w:p>
    <w:p w14:paraId="3C51720E" w14:textId="77777777" w:rsidR="00A71547" w:rsidRPr="001D1E2D" w:rsidRDefault="00A71547" w:rsidP="00A71547">
      <w:pPr>
        <w:pStyle w:val="BodyText"/>
        <w:spacing w:line="253" w:lineRule="exact"/>
        <w:ind w:left="1530"/>
        <w:rPr>
          <w:rFonts w:asciiTheme="minorHAnsi" w:hAnsiTheme="minorHAnsi" w:cstheme="minorHAnsi"/>
        </w:rPr>
      </w:pPr>
      <w:hyperlink r:id="rId1019">
        <w:r w:rsidRPr="001D1E2D">
          <w:rPr>
            <w:rFonts w:asciiTheme="minorHAnsi" w:hAnsiTheme="minorHAnsi" w:cstheme="minorHAnsi"/>
            <w:color w:val="0000FF"/>
            <w:u w:val="single" w:color="0000FF"/>
          </w:rPr>
          <w:t>§ 36.115(4)(a)</w:t>
        </w:r>
        <w:r w:rsidRPr="001D1E2D">
          <w:rPr>
            <w:rFonts w:asciiTheme="minorHAnsi" w:hAnsiTheme="minorHAnsi" w:cstheme="minorHAnsi"/>
          </w:rPr>
          <w:t>.</w:t>
        </w:r>
      </w:hyperlink>
    </w:p>
    <w:p w14:paraId="1B915E5A" w14:textId="77777777" w:rsidR="00A71547" w:rsidRPr="00CF19BB" w:rsidRDefault="00A71547" w:rsidP="004D2761">
      <w:pPr>
        <w:pStyle w:val="ListParagraph"/>
        <w:widowControl w:val="0"/>
        <w:numPr>
          <w:ilvl w:val="0"/>
          <w:numId w:val="38"/>
        </w:numPr>
        <w:tabs>
          <w:tab w:val="left" w:pos="975"/>
        </w:tabs>
        <w:autoSpaceDE w:val="0"/>
        <w:autoSpaceDN w:val="0"/>
        <w:spacing w:after="0" w:line="240" w:lineRule="auto"/>
        <w:ind w:left="1530"/>
        <w:contextualSpacing w:val="0"/>
        <w:rPr>
          <w:rFonts w:cstheme="minorHAnsi"/>
        </w:rPr>
      </w:pPr>
      <w:r w:rsidRPr="00580894">
        <w:rPr>
          <w:rFonts w:cstheme="minorHAnsi"/>
        </w:rPr>
        <w:t>A hearing before an impartial hearing officer</w:t>
      </w:r>
      <w:r w:rsidRPr="00CF19BB">
        <w:rPr>
          <w:rFonts w:cstheme="minorHAnsi"/>
          <w:color w:val="0000FF"/>
        </w:rPr>
        <w:t xml:space="preserve"> </w:t>
      </w:r>
      <w:hyperlink r:id="rId1020">
        <w:r w:rsidRPr="00CF19BB">
          <w:rPr>
            <w:rFonts w:cstheme="minorHAnsi"/>
            <w:color w:val="0000FF"/>
            <w:u w:val="single" w:color="0000FF"/>
          </w:rPr>
          <w:t>Wis. Stat. §</w:t>
        </w:r>
        <w:r w:rsidRPr="00B85EC1">
          <w:rPr>
            <w:rFonts w:cstheme="minorHAnsi"/>
            <w:color w:val="0000FF"/>
            <w:spacing w:val="-15"/>
            <w:u w:val="single" w:color="0000FF"/>
          </w:rPr>
          <w:t xml:space="preserve"> </w:t>
        </w:r>
        <w:r w:rsidRPr="002227D8">
          <w:rPr>
            <w:rFonts w:cstheme="minorHAnsi"/>
            <w:color w:val="0000FF"/>
            <w:u w:val="single" w:color="0000FF"/>
          </w:rPr>
          <w:t>36.115(4)(b)</w:t>
        </w:r>
      </w:hyperlink>
      <w:r w:rsidRPr="00580894">
        <w:rPr>
          <w:rFonts w:cstheme="minorHAnsi"/>
        </w:rPr>
        <w:t>.</w:t>
      </w:r>
    </w:p>
    <w:p w14:paraId="32DD5F50" w14:textId="77777777" w:rsidR="00A71547" w:rsidRPr="00580894" w:rsidRDefault="00A71547" w:rsidP="004D2761">
      <w:pPr>
        <w:pStyle w:val="ListParagraph"/>
        <w:widowControl w:val="0"/>
        <w:numPr>
          <w:ilvl w:val="0"/>
          <w:numId w:val="38"/>
        </w:numPr>
        <w:tabs>
          <w:tab w:val="left" w:pos="963"/>
        </w:tabs>
        <w:autoSpaceDE w:val="0"/>
        <w:autoSpaceDN w:val="0"/>
        <w:spacing w:after="0" w:line="240" w:lineRule="auto"/>
        <w:ind w:left="1530" w:right="1041"/>
        <w:contextualSpacing w:val="0"/>
        <w:rPr>
          <w:rFonts w:cstheme="minorHAnsi"/>
        </w:rPr>
      </w:pPr>
      <w:r w:rsidRPr="00B85EC1">
        <w:rPr>
          <w:rFonts w:cstheme="minorHAnsi"/>
        </w:rPr>
        <w:t>An appeal process in which the highest level of appeal is the Board of Regents</w:t>
      </w:r>
      <w:r w:rsidRPr="002227D8">
        <w:rPr>
          <w:rFonts w:cstheme="minorHAnsi"/>
          <w:color w:val="0000FF"/>
        </w:rPr>
        <w:t xml:space="preserve"> </w:t>
      </w:r>
      <w:hyperlink r:id="rId1021">
        <w:r w:rsidRPr="00CF19BB">
          <w:rPr>
            <w:rFonts w:cstheme="minorHAnsi"/>
            <w:color w:val="0000FF"/>
            <w:u w:val="single" w:color="0000FF"/>
          </w:rPr>
          <w:t>Wis. Stat.</w:t>
        </w:r>
        <w:r w:rsidRPr="00B85EC1">
          <w:rPr>
            <w:rFonts w:cstheme="minorHAnsi"/>
            <w:color w:val="0000FF"/>
            <w:spacing w:val="-33"/>
            <w:u w:val="single" w:color="0000FF"/>
          </w:rPr>
          <w:t xml:space="preserve"> </w:t>
        </w:r>
        <w:r w:rsidRPr="002227D8">
          <w:rPr>
            <w:rFonts w:cstheme="minorHAnsi"/>
            <w:color w:val="0000FF"/>
            <w:u w:val="single" w:color="0000FF"/>
          </w:rPr>
          <w:t>§</w:t>
        </w:r>
      </w:hyperlink>
      <w:hyperlink r:id="rId1022">
        <w:r w:rsidRPr="002227D8">
          <w:rPr>
            <w:rFonts w:cstheme="minorHAnsi"/>
            <w:color w:val="0000FF"/>
            <w:u w:val="single" w:color="0000FF"/>
          </w:rPr>
          <w:t xml:space="preserve"> 36.115(4)(c)</w:t>
        </w:r>
        <w:r w:rsidRPr="00C979B9">
          <w:rPr>
            <w:rFonts w:cstheme="minorHAnsi"/>
          </w:rPr>
          <w:t>.</w:t>
        </w:r>
      </w:hyperlink>
    </w:p>
    <w:p w14:paraId="719E57E0" w14:textId="77777777" w:rsidR="00A71547" w:rsidRPr="001D1E2D" w:rsidRDefault="00A71547" w:rsidP="002C6D8B">
      <w:pPr>
        <w:pStyle w:val="BodyText"/>
        <w:rPr>
          <w:rFonts w:asciiTheme="minorHAnsi" w:hAnsiTheme="minorHAnsi" w:cstheme="minorHAnsi"/>
        </w:rPr>
      </w:pPr>
    </w:p>
    <w:p w14:paraId="629E2814" w14:textId="214AD3CC" w:rsidR="00A71547" w:rsidRPr="001D1E2D" w:rsidRDefault="00A71547" w:rsidP="002C6D8B">
      <w:pPr>
        <w:pStyle w:val="BodyText"/>
        <w:ind w:left="659" w:right="890"/>
        <w:jc w:val="both"/>
        <w:rPr>
          <w:rFonts w:asciiTheme="minorHAnsi" w:hAnsiTheme="minorHAnsi" w:cstheme="minorHAnsi"/>
        </w:rPr>
      </w:pPr>
      <w:r w:rsidRPr="001D1E2D">
        <w:rPr>
          <w:rFonts w:asciiTheme="minorHAnsi" w:hAnsiTheme="minorHAnsi" w:cstheme="minorHAnsi"/>
        </w:rPr>
        <w:t>All UW System institutions will need to develop and administer, through university staff shared governance, grievance procedures for dismissals of university staff consistent with the elements outlined in this policy.</w:t>
      </w:r>
    </w:p>
    <w:p w14:paraId="68748345" w14:textId="77777777" w:rsidR="00A71547" w:rsidRPr="001D1E2D" w:rsidRDefault="00A71547" w:rsidP="002C6D8B">
      <w:pPr>
        <w:pStyle w:val="BodyText"/>
        <w:rPr>
          <w:rFonts w:asciiTheme="minorHAnsi" w:hAnsiTheme="minorHAnsi" w:cstheme="minorHAnsi"/>
        </w:rPr>
      </w:pPr>
    </w:p>
    <w:p w14:paraId="58DCDF82" w14:textId="77777777" w:rsidR="00A71547" w:rsidRDefault="00A71547" w:rsidP="002C6D8B">
      <w:pPr>
        <w:pStyle w:val="BodyText"/>
        <w:ind w:left="660" w:right="363"/>
        <w:rPr>
          <w:rFonts w:asciiTheme="minorHAnsi" w:hAnsiTheme="minorHAnsi" w:cstheme="minorHAnsi"/>
        </w:rPr>
      </w:pPr>
      <w:r w:rsidRPr="001D1E2D">
        <w:rPr>
          <w:rFonts w:asciiTheme="minorHAnsi" w:hAnsiTheme="minorHAnsi" w:cstheme="minorHAnsi"/>
        </w:rPr>
        <w:t xml:space="preserve">University of Wisconsin System faculty are subject to Chapters </w:t>
      </w:r>
      <w:hyperlink r:id="rId1023">
        <w:r w:rsidRPr="001D1E2D">
          <w:rPr>
            <w:rFonts w:asciiTheme="minorHAnsi" w:hAnsiTheme="minorHAnsi" w:cstheme="minorHAnsi"/>
            <w:color w:val="0000FF"/>
            <w:u w:val="single" w:color="0000FF"/>
          </w:rPr>
          <w:t>UWS 4</w:t>
        </w:r>
        <w:r w:rsidRPr="001D1E2D">
          <w:rPr>
            <w:rFonts w:asciiTheme="minorHAnsi" w:hAnsiTheme="minorHAnsi" w:cstheme="minorHAnsi"/>
            <w:color w:val="0000FF"/>
          </w:rPr>
          <w:t xml:space="preserve"> </w:t>
        </w:r>
      </w:hyperlink>
      <w:r w:rsidRPr="001D1E2D">
        <w:rPr>
          <w:rFonts w:asciiTheme="minorHAnsi" w:hAnsiTheme="minorHAnsi" w:cstheme="minorHAnsi"/>
        </w:rPr>
        <w:t>and</w:t>
      </w:r>
      <w:hyperlink r:id="rId1024">
        <w:r w:rsidRPr="001D1E2D">
          <w:rPr>
            <w:rFonts w:asciiTheme="minorHAnsi" w:hAnsiTheme="minorHAnsi" w:cstheme="minorHAnsi"/>
            <w:color w:val="0000FF"/>
            <w:u w:val="single" w:color="0000FF"/>
          </w:rPr>
          <w:t xml:space="preserve"> UWS 7</w:t>
        </w:r>
        <w:r w:rsidRPr="001D1E2D">
          <w:rPr>
            <w:rFonts w:asciiTheme="minorHAnsi" w:hAnsiTheme="minorHAnsi" w:cstheme="minorHAnsi"/>
            <w:color w:val="0000FF"/>
          </w:rPr>
          <w:t xml:space="preserve"> </w:t>
        </w:r>
      </w:hyperlink>
      <w:r w:rsidRPr="001D1E2D">
        <w:rPr>
          <w:rFonts w:asciiTheme="minorHAnsi" w:hAnsiTheme="minorHAnsi" w:cstheme="minorHAnsi"/>
        </w:rPr>
        <w:t xml:space="preserve">of the Wisconsin Administrative Code. University of Wisconsin System academic staff are subject to </w:t>
      </w:r>
      <w:hyperlink r:id="rId1025">
        <w:r w:rsidRPr="001D1E2D">
          <w:rPr>
            <w:rFonts w:asciiTheme="minorHAnsi" w:hAnsiTheme="minorHAnsi" w:cstheme="minorHAnsi"/>
            <w:color w:val="0000FF"/>
            <w:u w:val="single" w:color="0000FF"/>
          </w:rPr>
          <w:t>Chapter UWS 11</w:t>
        </w:r>
      </w:hyperlink>
      <w:r w:rsidRPr="001D1E2D">
        <w:rPr>
          <w:rFonts w:asciiTheme="minorHAnsi" w:hAnsiTheme="minorHAnsi" w:cstheme="minorHAnsi"/>
          <w:color w:val="0000FF"/>
        </w:rPr>
        <w:t xml:space="preserve"> </w:t>
      </w:r>
      <w:r w:rsidRPr="001D1E2D">
        <w:rPr>
          <w:rFonts w:asciiTheme="minorHAnsi" w:hAnsiTheme="minorHAnsi" w:cstheme="minorHAnsi"/>
        </w:rPr>
        <w:t xml:space="preserve">of the Wisconsin Administrative Code. Institution faculty and academic staff governance bodies will need to make the necessary changes to incorporate the impartial hearing officer concept into their respective rules. Academic staff governance bodies will need to incorporate appeal to the Board for fixed term and probationary academic staff. Indefinite academic staff are currently provided with appeal to the Board. </w:t>
      </w:r>
    </w:p>
    <w:p w14:paraId="2C775838" w14:textId="77777777" w:rsidR="00A71547" w:rsidRPr="001D1E2D" w:rsidRDefault="00A71547" w:rsidP="002C6D8B">
      <w:pPr>
        <w:pStyle w:val="BodyText"/>
        <w:ind w:left="660" w:right="363"/>
        <w:rPr>
          <w:rFonts w:asciiTheme="minorHAnsi" w:hAnsiTheme="minorHAnsi" w:cstheme="minorHAnsi"/>
        </w:rPr>
      </w:pPr>
    </w:p>
    <w:p w14:paraId="79801596" w14:textId="77777777" w:rsidR="00A71547" w:rsidRPr="001D1E2D" w:rsidRDefault="00A71547" w:rsidP="004D2761">
      <w:pPr>
        <w:pStyle w:val="ListParagraph"/>
        <w:numPr>
          <w:ilvl w:val="1"/>
          <w:numId w:val="37"/>
        </w:numPr>
        <w:spacing w:after="0" w:line="240" w:lineRule="auto"/>
        <w:ind w:left="1022"/>
        <w:rPr>
          <w:b/>
          <w:bCs/>
        </w:rPr>
      </w:pPr>
      <w:bookmarkStart w:id="237" w:name="_Toc55806600"/>
      <w:bookmarkStart w:id="238" w:name="_Toc55809048"/>
      <w:r w:rsidRPr="001D1E2D">
        <w:rPr>
          <w:b/>
          <w:bCs/>
        </w:rPr>
        <w:t>Discipline</w:t>
      </w:r>
      <w:bookmarkEnd w:id="237"/>
      <w:bookmarkEnd w:id="238"/>
    </w:p>
    <w:p w14:paraId="41C91301" w14:textId="0582534B" w:rsidR="00A71547" w:rsidRPr="001D1E2D" w:rsidRDefault="00A71547" w:rsidP="002C6D8B">
      <w:pPr>
        <w:pStyle w:val="BodyText"/>
        <w:ind w:left="660" w:right="369"/>
        <w:rPr>
          <w:rFonts w:asciiTheme="minorHAnsi" w:hAnsiTheme="minorHAnsi" w:cstheme="minorHAnsi"/>
        </w:rPr>
      </w:pPr>
      <w:hyperlink r:id="rId1026">
        <w:r w:rsidRPr="001D1E2D">
          <w:rPr>
            <w:rFonts w:asciiTheme="minorHAnsi" w:hAnsiTheme="minorHAnsi" w:cstheme="minorHAnsi"/>
            <w:color w:val="0000FF"/>
            <w:u w:val="single" w:color="0000FF"/>
          </w:rPr>
          <w:t>Wis. Stat. § 36.115(4</w:t>
        </w:r>
      </w:hyperlink>
      <w:r w:rsidRPr="001D1E2D">
        <w:rPr>
          <w:rFonts w:asciiTheme="minorHAnsi" w:hAnsiTheme="minorHAnsi" w:cstheme="minorHAnsi"/>
        </w:rPr>
        <w:t xml:space="preserve">) requires the Board and the UW-Madison </w:t>
      </w:r>
      <w:r w:rsidR="00ED5A1F">
        <w:rPr>
          <w:rFonts w:asciiTheme="minorHAnsi" w:hAnsiTheme="minorHAnsi" w:cstheme="minorHAnsi"/>
        </w:rPr>
        <w:t>Chancellor</w:t>
      </w:r>
      <w:r w:rsidRPr="001D1E2D">
        <w:rPr>
          <w:rFonts w:asciiTheme="minorHAnsi" w:hAnsiTheme="minorHAnsi" w:cstheme="minorHAnsi"/>
        </w:rPr>
        <w:t xml:space="preserve"> to establish personnel systems that include provisions relating to employee discipline. Chapters </w:t>
      </w:r>
      <w:hyperlink r:id="rId1027">
        <w:r w:rsidRPr="001D1E2D">
          <w:rPr>
            <w:rFonts w:asciiTheme="minorHAnsi" w:hAnsiTheme="minorHAnsi" w:cstheme="minorHAnsi"/>
            <w:color w:val="0000FF"/>
            <w:u w:val="single" w:color="0000FF"/>
          </w:rPr>
          <w:t>UWS 6</w:t>
        </w:r>
        <w:r w:rsidRPr="001D1E2D">
          <w:rPr>
            <w:rFonts w:asciiTheme="minorHAnsi" w:hAnsiTheme="minorHAnsi" w:cstheme="minorHAnsi"/>
            <w:color w:val="0000FF"/>
          </w:rPr>
          <w:t xml:space="preserve"> </w:t>
        </w:r>
      </w:hyperlink>
      <w:r w:rsidRPr="001D1E2D">
        <w:rPr>
          <w:rFonts w:asciiTheme="minorHAnsi" w:hAnsiTheme="minorHAnsi" w:cstheme="minorHAnsi"/>
        </w:rPr>
        <w:t xml:space="preserve">and </w:t>
      </w:r>
      <w:hyperlink r:id="rId1028">
        <w:r w:rsidRPr="001D1E2D">
          <w:rPr>
            <w:rFonts w:asciiTheme="minorHAnsi" w:hAnsiTheme="minorHAnsi" w:cstheme="minorHAnsi"/>
            <w:color w:val="0000FF"/>
            <w:u w:val="single" w:color="0000FF"/>
          </w:rPr>
          <w:t>UWS 13</w:t>
        </w:r>
        <w:r w:rsidRPr="001D1E2D">
          <w:rPr>
            <w:rFonts w:asciiTheme="minorHAnsi" w:hAnsiTheme="minorHAnsi" w:cstheme="minorHAnsi"/>
            <w:color w:val="0000FF"/>
          </w:rPr>
          <w:t xml:space="preserve"> </w:t>
        </w:r>
      </w:hyperlink>
      <w:r w:rsidRPr="001D1E2D">
        <w:rPr>
          <w:rFonts w:asciiTheme="minorHAnsi" w:hAnsiTheme="minorHAnsi" w:cstheme="minorHAnsi"/>
        </w:rPr>
        <w:t xml:space="preserve">of the Wisconsin Administrative Code require UW System institutions to establish grievance procedures for faculty and academic staff in cases involving discipline other than dismissal. Institutional policies adopted pursuant to those provisions satisfy the requirements of </w:t>
      </w:r>
      <w:hyperlink r:id="rId1029">
        <w:r w:rsidRPr="001D1E2D">
          <w:rPr>
            <w:rFonts w:asciiTheme="minorHAnsi" w:hAnsiTheme="minorHAnsi" w:cstheme="minorHAnsi"/>
            <w:color w:val="0000FF"/>
            <w:u w:val="single" w:color="0000FF"/>
          </w:rPr>
          <w:t>Wis. Stat. § 36.115(4)</w:t>
        </w:r>
        <w:r w:rsidRPr="001D1E2D">
          <w:rPr>
            <w:rFonts w:asciiTheme="minorHAnsi" w:hAnsiTheme="minorHAnsi" w:cstheme="minorHAnsi"/>
          </w:rPr>
          <w:t>.</w:t>
        </w:r>
      </w:hyperlink>
    </w:p>
    <w:p w14:paraId="59EADC69" w14:textId="77777777" w:rsidR="00A71547" w:rsidRPr="001D1E2D" w:rsidRDefault="00A71547" w:rsidP="002C6D8B">
      <w:pPr>
        <w:pStyle w:val="BodyText"/>
        <w:rPr>
          <w:rFonts w:asciiTheme="minorHAnsi" w:hAnsiTheme="minorHAnsi" w:cstheme="minorHAnsi"/>
        </w:rPr>
      </w:pPr>
    </w:p>
    <w:p w14:paraId="22169A30" w14:textId="77777777" w:rsidR="00A71547" w:rsidRDefault="00A71547" w:rsidP="002C6D8B">
      <w:pPr>
        <w:pStyle w:val="BodyText"/>
        <w:ind w:left="659" w:right="529"/>
        <w:rPr>
          <w:rFonts w:asciiTheme="minorHAnsi" w:hAnsiTheme="minorHAnsi" w:cstheme="minorHAnsi"/>
        </w:rPr>
      </w:pPr>
      <w:r w:rsidRPr="001D1E2D">
        <w:rPr>
          <w:rFonts w:asciiTheme="minorHAnsi" w:hAnsiTheme="minorHAnsi" w:cstheme="minorHAnsi"/>
        </w:rPr>
        <w:t>All UW System institutions will need to develop and administer grievance procedures for discipline of university staff consistent with the elements outlined in this policy. University staff shared governance groups shall have the opportunity to participate in the development of the grievance procedures.</w:t>
      </w:r>
    </w:p>
    <w:p w14:paraId="5825E872" w14:textId="77777777" w:rsidR="00A71547" w:rsidRPr="001D1E2D" w:rsidRDefault="00A71547" w:rsidP="002C6D8B">
      <w:pPr>
        <w:pStyle w:val="BodyText"/>
        <w:ind w:left="659" w:right="529"/>
        <w:rPr>
          <w:rFonts w:asciiTheme="minorHAnsi" w:hAnsiTheme="minorHAnsi" w:cstheme="minorHAnsi"/>
        </w:rPr>
      </w:pPr>
    </w:p>
    <w:p w14:paraId="4153426B" w14:textId="77777777" w:rsidR="00A71547" w:rsidRPr="001D1E2D" w:rsidRDefault="00A71547" w:rsidP="004D2761">
      <w:pPr>
        <w:pStyle w:val="ListParagraph"/>
        <w:numPr>
          <w:ilvl w:val="1"/>
          <w:numId w:val="37"/>
        </w:numPr>
        <w:spacing w:after="0" w:line="240" w:lineRule="auto"/>
        <w:ind w:left="1022"/>
        <w:rPr>
          <w:b/>
          <w:bCs/>
        </w:rPr>
      </w:pPr>
      <w:bookmarkStart w:id="239" w:name="_Toc55806601"/>
      <w:bookmarkStart w:id="240" w:name="_Toc55809049"/>
      <w:r w:rsidRPr="001D1E2D">
        <w:rPr>
          <w:b/>
          <w:bCs/>
        </w:rPr>
        <w:t>Working Conditions</w:t>
      </w:r>
      <w:bookmarkEnd w:id="239"/>
      <w:bookmarkEnd w:id="240"/>
    </w:p>
    <w:p w14:paraId="3227D704" w14:textId="77777777" w:rsidR="00A71547" w:rsidRPr="001D1E2D" w:rsidRDefault="00A71547" w:rsidP="002C6D8B">
      <w:pPr>
        <w:pStyle w:val="BodyText"/>
        <w:ind w:left="659" w:right="804"/>
        <w:rPr>
          <w:rFonts w:asciiTheme="minorHAnsi" w:hAnsiTheme="minorHAnsi" w:cstheme="minorHAnsi"/>
        </w:rPr>
      </w:pPr>
      <w:r w:rsidRPr="001D1E2D">
        <w:rPr>
          <w:rFonts w:asciiTheme="minorHAnsi" w:hAnsiTheme="minorHAnsi" w:cstheme="minorHAnsi"/>
        </w:rPr>
        <w:t>University of Wisconsin System university staff may file grievances regarding some matters that affect working conditions. Grievances may not be filed on issues pertaining to:</w:t>
      </w:r>
    </w:p>
    <w:p w14:paraId="3D708D9E" w14:textId="77777777" w:rsidR="00A71547" w:rsidRPr="001D1E2D" w:rsidRDefault="00A71547" w:rsidP="002C6D8B">
      <w:pPr>
        <w:pStyle w:val="BodyText"/>
        <w:rPr>
          <w:rFonts w:asciiTheme="minorHAnsi" w:hAnsiTheme="minorHAnsi" w:cstheme="minorHAnsi"/>
        </w:rPr>
      </w:pPr>
    </w:p>
    <w:p w14:paraId="21F5C616" w14:textId="77777777" w:rsidR="00A71547" w:rsidRPr="00C979B9" w:rsidRDefault="00A71547" w:rsidP="004D2761">
      <w:pPr>
        <w:pStyle w:val="ListParagraph"/>
        <w:widowControl w:val="0"/>
        <w:numPr>
          <w:ilvl w:val="2"/>
          <w:numId w:val="37"/>
        </w:numPr>
        <w:tabs>
          <w:tab w:val="left" w:pos="1380"/>
        </w:tabs>
        <w:autoSpaceDE w:val="0"/>
        <w:autoSpaceDN w:val="0"/>
        <w:spacing w:after="0" w:line="240" w:lineRule="auto"/>
        <w:ind w:right="1165" w:hanging="360"/>
        <w:contextualSpacing w:val="0"/>
        <w:rPr>
          <w:rFonts w:cstheme="minorHAnsi"/>
        </w:rPr>
      </w:pPr>
      <w:r w:rsidRPr="00580894">
        <w:rPr>
          <w:rFonts w:cstheme="minorHAnsi"/>
        </w:rPr>
        <w:t>Utilizing personnel, methods and means to carry out the mission of the University</w:t>
      </w:r>
      <w:r w:rsidRPr="00CF19BB">
        <w:rPr>
          <w:rFonts w:cstheme="minorHAnsi"/>
          <w:spacing w:val="-26"/>
        </w:rPr>
        <w:t xml:space="preserve"> </w:t>
      </w:r>
      <w:r w:rsidRPr="00B85EC1">
        <w:rPr>
          <w:rFonts w:cstheme="minorHAnsi"/>
        </w:rPr>
        <w:t>of Wisconsin System or</w:t>
      </w:r>
      <w:r w:rsidRPr="002227D8">
        <w:rPr>
          <w:rFonts w:cstheme="minorHAnsi"/>
          <w:spacing w:val="-4"/>
        </w:rPr>
        <w:t xml:space="preserve"> </w:t>
      </w:r>
      <w:r w:rsidRPr="00C979B9">
        <w:rPr>
          <w:rFonts w:cstheme="minorHAnsi"/>
        </w:rPr>
        <w:t>institution;</w:t>
      </w:r>
    </w:p>
    <w:p w14:paraId="6CBCEBBE" w14:textId="77777777" w:rsidR="00A71547" w:rsidRPr="00EB4AAF" w:rsidRDefault="00A71547" w:rsidP="004D2761">
      <w:pPr>
        <w:pStyle w:val="ListParagraph"/>
        <w:widowControl w:val="0"/>
        <w:numPr>
          <w:ilvl w:val="2"/>
          <w:numId w:val="37"/>
        </w:numPr>
        <w:tabs>
          <w:tab w:val="left" w:pos="1380"/>
        </w:tabs>
        <w:autoSpaceDE w:val="0"/>
        <w:autoSpaceDN w:val="0"/>
        <w:spacing w:after="0" w:line="240" w:lineRule="auto"/>
        <w:ind w:hanging="360"/>
        <w:contextualSpacing w:val="0"/>
        <w:rPr>
          <w:rFonts w:cstheme="minorHAnsi"/>
        </w:rPr>
      </w:pPr>
      <w:r w:rsidRPr="00C979B9">
        <w:rPr>
          <w:rFonts w:cstheme="minorHAnsi"/>
        </w:rPr>
        <w:t>Determining the size and composition of the work</w:t>
      </w:r>
      <w:r w:rsidRPr="009B50F5">
        <w:rPr>
          <w:rFonts w:cstheme="minorHAnsi"/>
          <w:spacing w:val="-12"/>
        </w:rPr>
        <w:t xml:space="preserve"> </w:t>
      </w:r>
      <w:r w:rsidRPr="00EB4AAF">
        <w:rPr>
          <w:rFonts w:cstheme="minorHAnsi"/>
        </w:rPr>
        <w:t>force;</w:t>
      </w:r>
    </w:p>
    <w:p w14:paraId="26ACC93E" w14:textId="77777777" w:rsidR="00A71547" w:rsidRPr="00FD2A8E" w:rsidRDefault="00A71547" w:rsidP="004D2761">
      <w:pPr>
        <w:pStyle w:val="ListParagraph"/>
        <w:widowControl w:val="0"/>
        <w:numPr>
          <w:ilvl w:val="2"/>
          <w:numId w:val="37"/>
        </w:numPr>
        <w:tabs>
          <w:tab w:val="left" w:pos="1381"/>
        </w:tabs>
        <w:autoSpaceDE w:val="0"/>
        <w:autoSpaceDN w:val="0"/>
        <w:spacing w:after="0" w:line="240" w:lineRule="auto"/>
        <w:ind w:left="1380"/>
        <w:contextualSpacing w:val="0"/>
        <w:rPr>
          <w:rFonts w:cstheme="minorHAnsi"/>
        </w:rPr>
      </w:pPr>
      <w:r w:rsidRPr="00514C14">
        <w:rPr>
          <w:rFonts w:cstheme="minorHAnsi"/>
        </w:rPr>
        <w:t>Managing and directing the employees of the University of Wisconsin</w:t>
      </w:r>
      <w:r w:rsidRPr="00AA7867">
        <w:rPr>
          <w:rFonts w:cstheme="minorHAnsi"/>
          <w:spacing w:val="-12"/>
        </w:rPr>
        <w:t xml:space="preserve"> </w:t>
      </w:r>
      <w:r w:rsidRPr="00FD2A8E">
        <w:rPr>
          <w:rFonts w:cstheme="minorHAnsi"/>
        </w:rPr>
        <w:t>System;</w:t>
      </w:r>
    </w:p>
    <w:p w14:paraId="4DB114AF" w14:textId="77777777" w:rsidR="00A71547" w:rsidRPr="007D1D71" w:rsidRDefault="00A71547" w:rsidP="004D2761">
      <w:pPr>
        <w:pStyle w:val="ListParagraph"/>
        <w:widowControl w:val="0"/>
        <w:numPr>
          <w:ilvl w:val="2"/>
          <w:numId w:val="37"/>
        </w:numPr>
        <w:tabs>
          <w:tab w:val="left" w:pos="1380"/>
        </w:tabs>
        <w:autoSpaceDE w:val="0"/>
        <w:autoSpaceDN w:val="0"/>
        <w:spacing w:after="0" w:line="240" w:lineRule="auto"/>
        <w:ind w:hanging="360"/>
        <w:contextualSpacing w:val="0"/>
        <w:rPr>
          <w:rFonts w:cstheme="minorHAnsi"/>
        </w:rPr>
      </w:pPr>
      <w:r w:rsidRPr="00A56F31">
        <w:rPr>
          <w:rFonts w:cstheme="minorHAnsi"/>
        </w:rPr>
        <w:t>Hiring, promoting, assigning or retaining employees;</w:t>
      </w:r>
      <w:r w:rsidRPr="00115B08">
        <w:rPr>
          <w:rFonts w:cstheme="minorHAnsi"/>
          <w:spacing w:val="-5"/>
        </w:rPr>
        <w:t xml:space="preserve"> </w:t>
      </w:r>
      <w:r w:rsidRPr="00DC2733">
        <w:rPr>
          <w:rFonts w:cstheme="minorHAnsi"/>
          <w:spacing w:val="-3"/>
        </w:rPr>
        <w:t>or</w:t>
      </w:r>
    </w:p>
    <w:p w14:paraId="1D734A27" w14:textId="77777777" w:rsidR="00A71547" w:rsidRPr="001D1E2D" w:rsidRDefault="00A71547" w:rsidP="004D2761">
      <w:pPr>
        <w:pStyle w:val="ListParagraph"/>
        <w:widowControl w:val="0"/>
        <w:numPr>
          <w:ilvl w:val="2"/>
          <w:numId w:val="37"/>
        </w:numPr>
        <w:tabs>
          <w:tab w:val="left" w:pos="1381"/>
        </w:tabs>
        <w:autoSpaceDE w:val="0"/>
        <w:autoSpaceDN w:val="0"/>
        <w:spacing w:after="0" w:line="240" w:lineRule="auto"/>
        <w:ind w:left="1380"/>
        <w:contextualSpacing w:val="0"/>
        <w:rPr>
          <w:rFonts w:cstheme="minorHAnsi"/>
        </w:rPr>
      </w:pPr>
      <w:r w:rsidRPr="009C1AD2">
        <w:rPr>
          <w:rFonts w:cstheme="minorHAnsi"/>
        </w:rPr>
        <w:t>Establishing reasonable workplace</w:t>
      </w:r>
      <w:r w:rsidRPr="001D1E2D">
        <w:rPr>
          <w:rFonts w:cstheme="minorHAnsi"/>
          <w:spacing w:val="-6"/>
        </w:rPr>
        <w:t xml:space="preserve"> </w:t>
      </w:r>
      <w:r w:rsidRPr="001D1E2D">
        <w:rPr>
          <w:rFonts w:cstheme="minorHAnsi"/>
        </w:rPr>
        <w:t>expectations.</w:t>
      </w:r>
    </w:p>
    <w:p w14:paraId="6AF08611" w14:textId="77777777" w:rsidR="00A71547" w:rsidRPr="001D1E2D" w:rsidRDefault="00A71547" w:rsidP="002C6D8B">
      <w:pPr>
        <w:pStyle w:val="BodyText"/>
        <w:rPr>
          <w:rFonts w:asciiTheme="minorHAnsi" w:hAnsiTheme="minorHAnsi" w:cstheme="minorHAnsi"/>
        </w:rPr>
      </w:pPr>
    </w:p>
    <w:p w14:paraId="28543A74" w14:textId="77777777" w:rsidR="00A71547" w:rsidRPr="001D1E2D" w:rsidRDefault="00A71547" w:rsidP="002C6D8B">
      <w:pPr>
        <w:pStyle w:val="BodyText"/>
        <w:ind w:left="659" w:right="590"/>
        <w:rPr>
          <w:rFonts w:asciiTheme="minorHAnsi" w:hAnsiTheme="minorHAnsi" w:cstheme="minorHAnsi"/>
        </w:rPr>
      </w:pPr>
      <w:r w:rsidRPr="001D1E2D">
        <w:rPr>
          <w:rFonts w:asciiTheme="minorHAnsi" w:hAnsiTheme="minorHAnsi" w:cstheme="minorHAnsi"/>
        </w:rPr>
        <w:t>All UW System institutions will need to develop and administer, through university staff shared governance, grievance procedures for university staff regarding working conditions consistent with the elements outlined in this policy.</w:t>
      </w:r>
    </w:p>
    <w:p w14:paraId="42534CC8" w14:textId="77777777" w:rsidR="00A71547" w:rsidRPr="001D1E2D" w:rsidRDefault="00A71547" w:rsidP="002C6D8B">
      <w:pPr>
        <w:pStyle w:val="BodyText"/>
        <w:rPr>
          <w:rFonts w:asciiTheme="minorHAnsi" w:hAnsiTheme="minorHAnsi" w:cstheme="minorHAnsi"/>
        </w:rPr>
      </w:pPr>
    </w:p>
    <w:p w14:paraId="10B569EE" w14:textId="77777777" w:rsidR="00A71547" w:rsidRPr="001D1E2D" w:rsidRDefault="00A71547" w:rsidP="002C6D8B">
      <w:pPr>
        <w:pStyle w:val="BodyText"/>
        <w:ind w:left="660" w:right="363" w:hanging="1"/>
        <w:rPr>
          <w:rFonts w:asciiTheme="minorHAnsi" w:hAnsiTheme="minorHAnsi" w:cstheme="minorHAnsi"/>
        </w:rPr>
      </w:pPr>
      <w:r w:rsidRPr="001D1E2D">
        <w:rPr>
          <w:rFonts w:asciiTheme="minorHAnsi" w:hAnsiTheme="minorHAnsi" w:cstheme="minorHAnsi"/>
        </w:rPr>
        <w:t xml:space="preserve">Chapters </w:t>
      </w:r>
      <w:hyperlink r:id="rId1030">
        <w:r w:rsidRPr="001D1E2D">
          <w:rPr>
            <w:rFonts w:asciiTheme="minorHAnsi" w:hAnsiTheme="minorHAnsi" w:cstheme="minorHAnsi"/>
            <w:color w:val="0000FF"/>
            <w:u w:val="single" w:color="0000FF"/>
          </w:rPr>
          <w:t>UWS 6</w:t>
        </w:r>
        <w:r w:rsidRPr="001D1E2D">
          <w:rPr>
            <w:rFonts w:asciiTheme="minorHAnsi" w:hAnsiTheme="minorHAnsi" w:cstheme="minorHAnsi"/>
            <w:color w:val="0000FF"/>
          </w:rPr>
          <w:t xml:space="preserve"> </w:t>
        </w:r>
      </w:hyperlink>
      <w:r w:rsidRPr="001D1E2D">
        <w:rPr>
          <w:rFonts w:asciiTheme="minorHAnsi" w:hAnsiTheme="minorHAnsi" w:cstheme="minorHAnsi"/>
        </w:rPr>
        <w:t xml:space="preserve">and </w:t>
      </w:r>
      <w:hyperlink r:id="rId1031">
        <w:r w:rsidRPr="001D1E2D">
          <w:rPr>
            <w:rFonts w:asciiTheme="minorHAnsi" w:hAnsiTheme="minorHAnsi" w:cstheme="minorHAnsi"/>
            <w:color w:val="0000FF"/>
            <w:u w:val="single" w:color="0000FF"/>
          </w:rPr>
          <w:t>UWS 13</w:t>
        </w:r>
        <w:r w:rsidRPr="001D1E2D">
          <w:rPr>
            <w:rFonts w:asciiTheme="minorHAnsi" w:hAnsiTheme="minorHAnsi" w:cstheme="minorHAnsi"/>
            <w:color w:val="0000FF"/>
          </w:rPr>
          <w:t xml:space="preserve"> </w:t>
        </w:r>
      </w:hyperlink>
      <w:r w:rsidRPr="001D1E2D">
        <w:rPr>
          <w:rFonts w:asciiTheme="minorHAnsi" w:hAnsiTheme="minorHAnsi" w:cstheme="minorHAnsi"/>
        </w:rPr>
        <w:t>of the Wisconsin Administrative Code require UW System institutions to establish complaint procedures for faculty and academic staff in cases involving discipline other than dismissal.</w:t>
      </w:r>
    </w:p>
    <w:p w14:paraId="1AAD77B3" w14:textId="77777777" w:rsidR="00A71547" w:rsidRPr="001D1E2D" w:rsidRDefault="00A71547" w:rsidP="002C6D8B">
      <w:pPr>
        <w:pStyle w:val="BodyText"/>
        <w:rPr>
          <w:rFonts w:asciiTheme="minorHAnsi" w:hAnsiTheme="minorHAnsi" w:cstheme="minorHAnsi"/>
        </w:rPr>
      </w:pPr>
    </w:p>
    <w:p w14:paraId="0BD5D643" w14:textId="77777777" w:rsidR="00A71547" w:rsidRPr="001D1E2D" w:rsidRDefault="00A71547" w:rsidP="004D2761">
      <w:pPr>
        <w:pStyle w:val="ListParagraph"/>
        <w:widowControl w:val="0"/>
        <w:numPr>
          <w:ilvl w:val="0"/>
          <w:numId w:val="37"/>
        </w:numPr>
        <w:tabs>
          <w:tab w:val="left" w:pos="661"/>
        </w:tabs>
        <w:autoSpaceDE w:val="0"/>
        <w:autoSpaceDN w:val="0"/>
        <w:spacing w:after="0" w:line="240" w:lineRule="auto"/>
        <w:contextualSpacing w:val="0"/>
        <w:rPr>
          <w:rFonts w:cstheme="minorHAnsi"/>
          <w:b/>
        </w:rPr>
      </w:pPr>
      <w:bookmarkStart w:id="241" w:name="_Toc55806602"/>
      <w:bookmarkStart w:id="242" w:name="_Toc55809050"/>
      <w:r w:rsidRPr="001D1E2D">
        <w:rPr>
          <w:rFonts w:cstheme="minorHAnsi"/>
          <w:b/>
        </w:rPr>
        <w:t>POLICY DEFINITIONS:</w:t>
      </w:r>
      <w:bookmarkEnd w:id="241"/>
      <w:bookmarkEnd w:id="242"/>
    </w:p>
    <w:p w14:paraId="25897FB7" w14:textId="77777777" w:rsidR="00A71547" w:rsidRPr="001D1E2D" w:rsidRDefault="00A71547" w:rsidP="002C6D8B">
      <w:pPr>
        <w:pStyle w:val="BodyText"/>
        <w:ind w:left="659"/>
        <w:rPr>
          <w:rFonts w:asciiTheme="minorHAnsi" w:hAnsiTheme="minorHAnsi" w:cstheme="minorHAnsi"/>
        </w:rPr>
      </w:pPr>
      <w:r w:rsidRPr="001D1E2D">
        <w:rPr>
          <w:rFonts w:asciiTheme="minorHAnsi" w:hAnsiTheme="minorHAnsi" w:cstheme="minorHAnsi"/>
        </w:rPr>
        <w:t>“Dismissal” means separation from employment for disciplinary or performance reasons.</w:t>
      </w:r>
    </w:p>
    <w:p w14:paraId="26F54BE0" w14:textId="77777777" w:rsidR="00A71547" w:rsidRPr="001D1E2D" w:rsidRDefault="00A71547" w:rsidP="002C6D8B">
      <w:pPr>
        <w:pStyle w:val="BodyText"/>
        <w:rPr>
          <w:rFonts w:asciiTheme="minorHAnsi" w:hAnsiTheme="minorHAnsi" w:cstheme="minorHAnsi"/>
        </w:rPr>
      </w:pPr>
    </w:p>
    <w:p w14:paraId="2B6C934A" w14:textId="77777777" w:rsidR="00A71547" w:rsidRPr="001D1E2D" w:rsidRDefault="00A71547" w:rsidP="002C6D8B">
      <w:pPr>
        <w:pStyle w:val="BodyText"/>
        <w:ind w:left="659" w:right="383"/>
        <w:rPr>
          <w:rFonts w:asciiTheme="minorHAnsi" w:hAnsiTheme="minorHAnsi" w:cstheme="minorHAnsi"/>
        </w:rPr>
      </w:pPr>
      <w:r w:rsidRPr="001D1E2D">
        <w:rPr>
          <w:rFonts w:asciiTheme="minorHAnsi" w:hAnsiTheme="minorHAnsi" w:cstheme="minorHAnsi"/>
        </w:rPr>
        <w:t>“Discipline” means any action taken by a University of Wisconsin institution with respect to a University staff member with an expectation of continued employment which has the effect, in whole or in part, of a penalty.</w:t>
      </w:r>
    </w:p>
    <w:p w14:paraId="7F5B3939" w14:textId="77777777" w:rsidR="00A71547" w:rsidRPr="001D1E2D" w:rsidRDefault="00A71547" w:rsidP="002C6D8B">
      <w:pPr>
        <w:pStyle w:val="BodyText"/>
        <w:rPr>
          <w:rFonts w:asciiTheme="minorHAnsi" w:hAnsiTheme="minorHAnsi" w:cstheme="minorHAnsi"/>
        </w:rPr>
      </w:pPr>
    </w:p>
    <w:p w14:paraId="69AF3A83" w14:textId="77777777" w:rsidR="00A71547" w:rsidRPr="001D1E2D" w:rsidRDefault="00A71547" w:rsidP="002C6D8B">
      <w:pPr>
        <w:pStyle w:val="BodyText"/>
        <w:ind w:left="659" w:right="376"/>
        <w:rPr>
          <w:rFonts w:asciiTheme="minorHAnsi" w:hAnsiTheme="minorHAnsi" w:cstheme="minorHAnsi"/>
        </w:rPr>
      </w:pPr>
      <w:r w:rsidRPr="001D1E2D">
        <w:rPr>
          <w:rFonts w:asciiTheme="minorHAnsi" w:hAnsiTheme="minorHAnsi" w:cstheme="minorHAnsi"/>
        </w:rPr>
        <w:t>“Grievance procedure” means the process through which certain working conditions, discipline, or dismissal of a UW System university staff member with an expectation of continued employment can be appealed.</w:t>
      </w:r>
    </w:p>
    <w:p w14:paraId="0264A8B5" w14:textId="77777777" w:rsidR="00A71547" w:rsidRPr="001D1E2D" w:rsidRDefault="00A71547" w:rsidP="002C6D8B">
      <w:pPr>
        <w:pStyle w:val="BodyText"/>
        <w:rPr>
          <w:rFonts w:asciiTheme="minorHAnsi" w:hAnsiTheme="minorHAnsi" w:cstheme="minorHAnsi"/>
        </w:rPr>
      </w:pPr>
    </w:p>
    <w:p w14:paraId="6AA8D78E" w14:textId="77777777" w:rsidR="00A71547" w:rsidRPr="001D1E2D" w:rsidRDefault="00A71547" w:rsidP="002C6D8B">
      <w:pPr>
        <w:pStyle w:val="BodyText"/>
        <w:ind w:left="659" w:right="473"/>
        <w:rPr>
          <w:rFonts w:asciiTheme="minorHAnsi" w:hAnsiTheme="minorHAnsi" w:cstheme="minorHAnsi"/>
        </w:rPr>
      </w:pPr>
      <w:r w:rsidRPr="001D1E2D">
        <w:rPr>
          <w:rFonts w:asciiTheme="minorHAnsi" w:hAnsiTheme="minorHAnsi" w:cstheme="minorHAnsi"/>
        </w:rPr>
        <w:t>“Impartial hearing officer” means a grievance review committee established through shared governance, an arbitrator employed by the Wisconsin Employment Relations Commission (WERC), an arbitrator from the WERC roster of neutral decision-makers not employed by the WERC, or an arbitrator from a UWSA roster of arbitrators with a set fee for resolving a discharge case.</w:t>
      </w:r>
      <w:r w:rsidRPr="001D1E2D">
        <w:rPr>
          <w:rFonts w:asciiTheme="minorHAnsi" w:hAnsiTheme="minorHAnsi" w:cstheme="minorHAnsi"/>
        </w:rPr>
        <w:br/>
      </w:r>
      <w:r w:rsidRPr="001D1E2D">
        <w:rPr>
          <w:rFonts w:asciiTheme="minorHAnsi" w:hAnsiTheme="minorHAnsi" w:cstheme="minorHAnsi"/>
        </w:rPr>
        <w:br/>
        <w:t>“Just cause” means a standard that is applied to determine the appropriateness of a disciplinary action. The elements of determining whether just cause exists are:</w:t>
      </w:r>
    </w:p>
    <w:p w14:paraId="6A625E71" w14:textId="77777777" w:rsidR="00A71547" w:rsidRPr="001D1E2D" w:rsidRDefault="00A71547" w:rsidP="002C6D8B">
      <w:pPr>
        <w:pStyle w:val="BodyText"/>
        <w:rPr>
          <w:rFonts w:asciiTheme="minorHAnsi" w:hAnsiTheme="minorHAnsi" w:cstheme="minorHAnsi"/>
        </w:rPr>
      </w:pPr>
    </w:p>
    <w:p w14:paraId="5ACE0F8F" w14:textId="77777777" w:rsidR="00A71547" w:rsidRPr="002227D8" w:rsidRDefault="00A71547" w:rsidP="004D2761">
      <w:pPr>
        <w:pStyle w:val="ListParagraph"/>
        <w:widowControl w:val="0"/>
        <w:numPr>
          <w:ilvl w:val="0"/>
          <w:numId w:val="36"/>
        </w:numPr>
        <w:tabs>
          <w:tab w:val="left" w:pos="1379"/>
          <w:tab w:val="left" w:pos="1380"/>
        </w:tabs>
        <w:autoSpaceDE w:val="0"/>
        <w:autoSpaceDN w:val="0"/>
        <w:spacing w:after="0" w:line="240" w:lineRule="auto"/>
        <w:ind w:right="646"/>
        <w:contextualSpacing w:val="0"/>
        <w:rPr>
          <w:rFonts w:cstheme="minorHAnsi"/>
        </w:rPr>
      </w:pPr>
      <w:r w:rsidRPr="00580894">
        <w:rPr>
          <w:rFonts w:cstheme="minorHAnsi"/>
        </w:rPr>
        <w:t>Whether the employee had notice of workplace expectations and potential consequences if those expectations were not</w:t>
      </w:r>
      <w:r w:rsidRPr="00CF19BB">
        <w:rPr>
          <w:rFonts w:cstheme="minorHAnsi"/>
          <w:spacing w:val="-7"/>
        </w:rPr>
        <w:t xml:space="preserve"> </w:t>
      </w:r>
      <w:r w:rsidRPr="00B85EC1">
        <w:rPr>
          <w:rFonts w:cstheme="minorHAnsi"/>
        </w:rPr>
        <w:t>met;</w:t>
      </w:r>
    </w:p>
    <w:p w14:paraId="2E37BA1E" w14:textId="77777777" w:rsidR="00A71547" w:rsidRPr="00514C14" w:rsidRDefault="00A71547" w:rsidP="004D2761">
      <w:pPr>
        <w:pStyle w:val="ListParagraph"/>
        <w:widowControl w:val="0"/>
        <w:numPr>
          <w:ilvl w:val="0"/>
          <w:numId w:val="36"/>
        </w:numPr>
        <w:tabs>
          <w:tab w:val="left" w:pos="1379"/>
          <w:tab w:val="left" w:pos="1380"/>
        </w:tabs>
        <w:autoSpaceDE w:val="0"/>
        <w:autoSpaceDN w:val="0"/>
        <w:spacing w:after="0" w:line="240" w:lineRule="auto"/>
        <w:ind w:right="934"/>
        <w:contextualSpacing w:val="0"/>
        <w:rPr>
          <w:rFonts w:cstheme="minorHAnsi"/>
        </w:rPr>
      </w:pPr>
      <w:r w:rsidRPr="00C979B9">
        <w:rPr>
          <w:rFonts w:cstheme="minorHAnsi"/>
        </w:rPr>
        <w:t>Whether the workplace expectations were reasonably related to business efficiency</w:t>
      </w:r>
      <w:r w:rsidRPr="00C979B9">
        <w:rPr>
          <w:rFonts w:cstheme="minorHAnsi"/>
          <w:spacing w:val="-34"/>
        </w:rPr>
        <w:t xml:space="preserve"> </w:t>
      </w:r>
      <w:r w:rsidRPr="009B50F5">
        <w:rPr>
          <w:rFonts w:cstheme="minorHAnsi"/>
        </w:rPr>
        <w:t>and performance the employer might reasonably expect from the</w:t>
      </w:r>
      <w:r w:rsidRPr="00EB4AAF">
        <w:rPr>
          <w:rFonts w:cstheme="minorHAnsi"/>
          <w:spacing w:val="-11"/>
        </w:rPr>
        <w:t xml:space="preserve"> </w:t>
      </w:r>
      <w:r w:rsidRPr="00EB4AAF">
        <w:rPr>
          <w:rFonts w:cstheme="minorHAnsi"/>
        </w:rPr>
        <w:t>employee;</w:t>
      </w:r>
    </w:p>
    <w:p w14:paraId="2AEBCA38" w14:textId="77777777" w:rsidR="00A71547" w:rsidRPr="00A56F31" w:rsidRDefault="00A71547" w:rsidP="004D2761">
      <w:pPr>
        <w:pStyle w:val="ListParagraph"/>
        <w:widowControl w:val="0"/>
        <w:numPr>
          <w:ilvl w:val="0"/>
          <w:numId w:val="36"/>
        </w:numPr>
        <w:tabs>
          <w:tab w:val="left" w:pos="1379"/>
          <w:tab w:val="left" w:pos="1380"/>
        </w:tabs>
        <w:autoSpaceDE w:val="0"/>
        <w:autoSpaceDN w:val="0"/>
        <w:spacing w:after="0" w:line="240" w:lineRule="auto"/>
        <w:ind w:right="599"/>
        <w:contextualSpacing w:val="0"/>
        <w:rPr>
          <w:rFonts w:cstheme="minorHAnsi"/>
        </w:rPr>
      </w:pPr>
      <w:r w:rsidRPr="00AA7867">
        <w:rPr>
          <w:rFonts w:cstheme="minorHAnsi"/>
        </w:rPr>
        <w:t>Whether an investigation was undertaken by the employer before discipline or discharge to determine whether the employee violated</w:t>
      </w:r>
      <w:r w:rsidRPr="00FD2A8E">
        <w:rPr>
          <w:rFonts w:cstheme="minorHAnsi"/>
          <w:spacing w:val="-8"/>
        </w:rPr>
        <w:t xml:space="preserve"> </w:t>
      </w:r>
      <w:r w:rsidRPr="00FD2A8E">
        <w:rPr>
          <w:rFonts w:cstheme="minorHAnsi"/>
        </w:rPr>
        <w:t>expectations;</w:t>
      </w:r>
    </w:p>
    <w:p w14:paraId="32B99E76" w14:textId="77777777" w:rsidR="00A71547" w:rsidRPr="007D1D71" w:rsidRDefault="00A71547" w:rsidP="004D2761">
      <w:pPr>
        <w:pStyle w:val="ListParagraph"/>
        <w:widowControl w:val="0"/>
        <w:numPr>
          <w:ilvl w:val="0"/>
          <w:numId w:val="36"/>
        </w:numPr>
        <w:tabs>
          <w:tab w:val="left" w:pos="1379"/>
          <w:tab w:val="left" w:pos="1380"/>
        </w:tabs>
        <w:autoSpaceDE w:val="0"/>
        <w:autoSpaceDN w:val="0"/>
        <w:spacing w:after="0" w:line="240" w:lineRule="auto"/>
        <w:contextualSpacing w:val="0"/>
        <w:rPr>
          <w:rFonts w:cstheme="minorHAnsi"/>
        </w:rPr>
      </w:pPr>
      <w:r w:rsidRPr="00115B08">
        <w:rPr>
          <w:rFonts w:cstheme="minorHAnsi"/>
        </w:rPr>
        <w:t xml:space="preserve">Whether the </w:t>
      </w:r>
      <w:r w:rsidRPr="00DC2733">
        <w:rPr>
          <w:rFonts w:cstheme="minorHAnsi"/>
        </w:rPr>
        <w:t>investigation was conducted fairly and</w:t>
      </w:r>
      <w:r w:rsidRPr="007D1D71">
        <w:rPr>
          <w:rFonts w:cstheme="minorHAnsi"/>
          <w:spacing w:val="-10"/>
        </w:rPr>
        <w:t xml:space="preserve"> </w:t>
      </w:r>
      <w:r w:rsidRPr="007D1D71">
        <w:rPr>
          <w:rFonts w:cstheme="minorHAnsi"/>
        </w:rPr>
        <w:t>objectively;</w:t>
      </w:r>
    </w:p>
    <w:p w14:paraId="1600DFB9" w14:textId="77777777" w:rsidR="00A71547" w:rsidRPr="001D1E2D" w:rsidRDefault="00A71547" w:rsidP="004D2761">
      <w:pPr>
        <w:pStyle w:val="ListParagraph"/>
        <w:widowControl w:val="0"/>
        <w:numPr>
          <w:ilvl w:val="0"/>
          <w:numId w:val="36"/>
        </w:numPr>
        <w:tabs>
          <w:tab w:val="left" w:pos="1379"/>
          <w:tab w:val="left" w:pos="1380"/>
        </w:tabs>
        <w:autoSpaceDE w:val="0"/>
        <w:autoSpaceDN w:val="0"/>
        <w:spacing w:after="0" w:line="240" w:lineRule="auto"/>
        <w:contextualSpacing w:val="0"/>
        <w:rPr>
          <w:rFonts w:cstheme="minorHAnsi"/>
        </w:rPr>
      </w:pPr>
      <w:r w:rsidRPr="009C1AD2">
        <w:rPr>
          <w:rFonts w:cstheme="minorHAnsi"/>
        </w:rPr>
        <w:t>Whether the employer obtained substantial evidence of the employee's</w:t>
      </w:r>
      <w:r w:rsidRPr="001D1E2D">
        <w:rPr>
          <w:rFonts w:cstheme="minorHAnsi"/>
          <w:spacing w:val="-12"/>
        </w:rPr>
        <w:t xml:space="preserve"> </w:t>
      </w:r>
      <w:r w:rsidRPr="001D1E2D">
        <w:rPr>
          <w:rFonts w:cstheme="minorHAnsi"/>
        </w:rPr>
        <w:t>guilt;</w:t>
      </w:r>
    </w:p>
    <w:p w14:paraId="3A93814B" w14:textId="77777777" w:rsidR="00A71547" w:rsidRPr="001D1E2D" w:rsidRDefault="00A71547" w:rsidP="004D2761">
      <w:pPr>
        <w:pStyle w:val="ListParagraph"/>
        <w:widowControl w:val="0"/>
        <w:numPr>
          <w:ilvl w:val="0"/>
          <w:numId w:val="36"/>
        </w:numPr>
        <w:tabs>
          <w:tab w:val="left" w:pos="1379"/>
          <w:tab w:val="left" w:pos="1380"/>
        </w:tabs>
        <w:autoSpaceDE w:val="0"/>
        <w:autoSpaceDN w:val="0"/>
        <w:spacing w:after="0" w:line="240" w:lineRule="auto"/>
        <w:contextualSpacing w:val="0"/>
        <w:rPr>
          <w:rFonts w:cstheme="minorHAnsi"/>
        </w:rPr>
      </w:pPr>
      <w:r w:rsidRPr="001D1E2D">
        <w:rPr>
          <w:rFonts w:cstheme="minorHAnsi"/>
        </w:rPr>
        <w:t>Whether workplace expectations were applied fairly and without discrimination;</w:t>
      </w:r>
      <w:r w:rsidRPr="001D1E2D">
        <w:rPr>
          <w:rFonts w:cstheme="minorHAnsi"/>
          <w:spacing w:val="-13"/>
        </w:rPr>
        <w:t xml:space="preserve"> </w:t>
      </w:r>
      <w:r w:rsidRPr="001D1E2D">
        <w:rPr>
          <w:rFonts w:cstheme="minorHAnsi"/>
        </w:rPr>
        <w:t>and</w:t>
      </w:r>
    </w:p>
    <w:p w14:paraId="47D3DFDB" w14:textId="77777777" w:rsidR="00A71547" w:rsidRPr="001D1E2D" w:rsidRDefault="00A71547" w:rsidP="004D2761">
      <w:pPr>
        <w:pStyle w:val="ListParagraph"/>
        <w:widowControl w:val="0"/>
        <w:numPr>
          <w:ilvl w:val="0"/>
          <w:numId w:val="36"/>
        </w:numPr>
        <w:tabs>
          <w:tab w:val="left" w:pos="1379"/>
          <w:tab w:val="left" w:pos="1380"/>
        </w:tabs>
        <w:autoSpaceDE w:val="0"/>
        <w:autoSpaceDN w:val="0"/>
        <w:spacing w:after="0" w:line="240" w:lineRule="auto"/>
        <w:ind w:right="1112"/>
        <w:contextualSpacing w:val="0"/>
        <w:rPr>
          <w:rFonts w:cstheme="minorHAnsi"/>
        </w:rPr>
      </w:pPr>
      <w:r w:rsidRPr="001D1E2D">
        <w:rPr>
          <w:rFonts w:cstheme="minorHAnsi"/>
        </w:rPr>
        <w:t>Whether the degree of discipline imposed reasonably related to the seriousness of the employee's offense and the employee's past</w:t>
      </w:r>
      <w:r w:rsidRPr="001D1E2D">
        <w:rPr>
          <w:rFonts w:cstheme="minorHAnsi"/>
          <w:spacing w:val="-5"/>
        </w:rPr>
        <w:t xml:space="preserve"> </w:t>
      </w:r>
      <w:r w:rsidRPr="001D1E2D">
        <w:rPr>
          <w:rFonts w:cstheme="minorHAnsi"/>
        </w:rPr>
        <w:t>record.</w:t>
      </w:r>
    </w:p>
    <w:p w14:paraId="263FA495" w14:textId="77777777" w:rsidR="00A71547" w:rsidRPr="001D1E2D" w:rsidRDefault="00A71547" w:rsidP="002C6D8B">
      <w:pPr>
        <w:pStyle w:val="BodyText"/>
        <w:rPr>
          <w:rFonts w:asciiTheme="minorHAnsi" w:hAnsiTheme="minorHAnsi" w:cstheme="minorHAnsi"/>
        </w:rPr>
      </w:pPr>
    </w:p>
    <w:p w14:paraId="7299C1AA" w14:textId="77777777" w:rsidR="00A71547" w:rsidRPr="001D1E2D" w:rsidRDefault="00A71547" w:rsidP="002C6D8B">
      <w:pPr>
        <w:pStyle w:val="BodyText"/>
        <w:ind w:left="659" w:right="804"/>
        <w:rPr>
          <w:rFonts w:asciiTheme="minorHAnsi" w:hAnsiTheme="minorHAnsi" w:cstheme="minorHAnsi"/>
        </w:rPr>
      </w:pPr>
      <w:r w:rsidRPr="001D1E2D">
        <w:rPr>
          <w:rFonts w:asciiTheme="minorHAnsi" w:hAnsiTheme="minorHAnsi" w:cstheme="minorHAnsi"/>
        </w:rPr>
        <w:t>“Layoff” means separation from employment for reasons of budget or due to the discontinuance, curtailment, modification, or redirection of a program.</w:t>
      </w:r>
    </w:p>
    <w:p w14:paraId="0FA79949" w14:textId="77777777" w:rsidR="00A71547" w:rsidRPr="001D1E2D" w:rsidRDefault="00A71547" w:rsidP="002C6D8B">
      <w:pPr>
        <w:pStyle w:val="BodyText"/>
        <w:rPr>
          <w:rFonts w:asciiTheme="minorHAnsi" w:hAnsiTheme="minorHAnsi" w:cstheme="minorHAnsi"/>
        </w:rPr>
      </w:pPr>
    </w:p>
    <w:p w14:paraId="2BB0492E" w14:textId="77777777" w:rsidR="00A71547" w:rsidRPr="001D1E2D" w:rsidRDefault="00A71547" w:rsidP="002C6D8B">
      <w:pPr>
        <w:pStyle w:val="BodyText"/>
        <w:ind w:left="659" w:right="1003"/>
        <w:jc w:val="both"/>
        <w:rPr>
          <w:rFonts w:asciiTheme="minorHAnsi" w:hAnsiTheme="minorHAnsi" w:cstheme="minorHAnsi"/>
        </w:rPr>
      </w:pPr>
      <w:r w:rsidRPr="001D1E2D">
        <w:rPr>
          <w:rFonts w:asciiTheme="minorHAnsi" w:hAnsiTheme="minorHAnsi" w:cstheme="minorHAnsi"/>
        </w:rPr>
        <w:t>“University staff” are members of the university workforce who contribute in a broad array of positions in support of the University’s mission and are not exempt (hourly) from the overtime provisions of the Fair Labor Standards Act (FLSA).</w:t>
      </w:r>
    </w:p>
    <w:p w14:paraId="24F44460" w14:textId="77777777" w:rsidR="00A71547" w:rsidRPr="001D1E2D" w:rsidRDefault="00A71547" w:rsidP="002C6D8B">
      <w:pPr>
        <w:pStyle w:val="BodyText"/>
        <w:rPr>
          <w:rFonts w:asciiTheme="minorHAnsi" w:hAnsiTheme="minorHAnsi" w:cstheme="minorHAnsi"/>
        </w:rPr>
      </w:pPr>
    </w:p>
    <w:p w14:paraId="49EFE879" w14:textId="77777777" w:rsidR="00A71547" w:rsidRPr="001D1E2D" w:rsidRDefault="00A71547" w:rsidP="002C6D8B">
      <w:pPr>
        <w:pStyle w:val="BodyText"/>
        <w:ind w:left="659" w:right="387"/>
        <w:rPr>
          <w:rFonts w:asciiTheme="minorHAnsi" w:hAnsiTheme="minorHAnsi" w:cstheme="minorHAnsi"/>
        </w:rPr>
      </w:pPr>
      <w:r w:rsidRPr="001D1E2D">
        <w:rPr>
          <w:rFonts w:asciiTheme="minorHAnsi" w:hAnsiTheme="minorHAnsi" w:cstheme="minorHAnsi"/>
        </w:rPr>
        <w:t xml:space="preserve">[Note: All FLSA exempt employees holding positions in the State of Wisconsin “classified” service as of June 30, 2015 are given the choice to remain in the university staff for as long as they retain their existing positions, or to voluntarily be reassigned to a position that the institution has designated as either an academic staff or limited appointment position - see </w:t>
      </w:r>
      <w:hyperlink r:id="rId1032">
        <w:r w:rsidRPr="001D1E2D">
          <w:rPr>
            <w:rFonts w:asciiTheme="minorHAnsi" w:hAnsiTheme="minorHAnsi" w:cstheme="minorHAnsi"/>
            <w:color w:val="0000FF"/>
            <w:u w:val="single" w:color="0000FF"/>
          </w:rPr>
          <w:t>UPS Operational Policy TR 3:</w:t>
        </w:r>
      </w:hyperlink>
      <w:r w:rsidRPr="001D1E2D">
        <w:rPr>
          <w:rFonts w:asciiTheme="minorHAnsi" w:hAnsiTheme="minorHAnsi" w:cstheme="minorHAnsi"/>
          <w:color w:val="0000FF"/>
        </w:rPr>
        <w:t xml:space="preserve"> </w:t>
      </w:r>
      <w:hyperlink r:id="rId1033">
        <w:r w:rsidRPr="001D1E2D">
          <w:rPr>
            <w:rFonts w:asciiTheme="minorHAnsi" w:hAnsiTheme="minorHAnsi" w:cstheme="minorHAnsi"/>
            <w:color w:val="0000FF"/>
            <w:u w:val="single" w:color="0000FF"/>
          </w:rPr>
          <w:t>Voluntary Reassignment</w:t>
        </w:r>
      </w:hyperlink>
      <w:r w:rsidRPr="001D1E2D">
        <w:rPr>
          <w:rFonts w:asciiTheme="minorHAnsi" w:hAnsiTheme="minorHAnsi" w:cstheme="minorHAnsi"/>
        </w:rPr>
        <w:t>]</w:t>
      </w:r>
    </w:p>
    <w:p w14:paraId="13B63C62" w14:textId="77777777" w:rsidR="00A71547" w:rsidRPr="001D1E2D" w:rsidRDefault="00A71547" w:rsidP="002C6D8B">
      <w:pPr>
        <w:pStyle w:val="BodyText"/>
        <w:rPr>
          <w:rFonts w:asciiTheme="minorHAnsi" w:hAnsiTheme="minorHAnsi" w:cstheme="minorHAnsi"/>
        </w:rPr>
      </w:pPr>
    </w:p>
    <w:p w14:paraId="51372795" w14:textId="77777777" w:rsidR="00A71547" w:rsidRPr="001D1E2D" w:rsidRDefault="00A71547" w:rsidP="004D2761">
      <w:pPr>
        <w:pStyle w:val="ListParagraph"/>
        <w:widowControl w:val="0"/>
        <w:numPr>
          <w:ilvl w:val="0"/>
          <w:numId w:val="37"/>
        </w:numPr>
        <w:tabs>
          <w:tab w:val="left" w:pos="661"/>
        </w:tabs>
        <w:autoSpaceDE w:val="0"/>
        <w:autoSpaceDN w:val="0"/>
        <w:spacing w:after="0" w:line="240" w:lineRule="auto"/>
        <w:contextualSpacing w:val="0"/>
        <w:rPr>
          <w:rFonts w:cstheme="minorHAnsi"/>
          <w:b/>
        </w:rPr>
      </w:pPr>
      <w:bookmarkStart w:id="243" w:name="_Toc55806603"/>
      <w:bookmarkStart w:id="244" w:name="_Toc55809051"/>
      <w:r w:rsidRPr="001D1E2D">
        <w:rPr>
          <w:rFonts w:cstheme="minorHAnsi"/>
          <w:b/>
        </w:rPr>
        <w:t>POLICY:</w:t>
      </w:r>
      <w:bookmarkEnd w:id="243"/>
      <w:bookmarkEnd w:id="244"/>
    </w:p>
    <w:p w14:paraId="4BF670DF" w14:textId="77777777" w:rsidR="00A71547" w:rsidRPr="001D1E2D" w:rsidRDefault="00A71547" w:rsidP="002C6D8B">
      <w:pPr>
        <w:pStyle w:val="BodyText"/>
        <w:ind w:left="659" w:right="363"/>
        <w:rPr>
          <w:rFonts w:asciiTheme="minorHAnsi" w:hAnsiTheme="minorHAnsi" w:cstheme="minorHAnsi"/>
        </w:rPr>
      </w:pPr>
      <w:r w:rsidRPr="001D1E2D">
        <w:rPr>
          <w:rFonts w:asciiTheme="minorHAnsi" w:hAnsiTheme="minorHAnsi" w:cstheme="minorHAnsi"/>
        </w:rPr>
        <w:t xml:space="preserve">This policy provided UW System institutions with a framework for the establishment of new grievance procedures for university staff with an expectation of continued employment appealing certain working conditions, discipline, layoff or dismissal from a UW System institution. University staff serving a </w:t>
      </w:r>
      <w:r w:rsidRPr="001D1E2D">
        <w:rPr>
          <w:rFonts w:asciiTheme="minorHAnsi" w:hAnsiTheme="minorHAnsi" w:cstheme="minorHAnsi"/>
        </w:rPr>
        <w:lastRenderedPageBreak/>
        <w:t>probationary period do not have the right to file grievances on dismissal, discipline or layoff.</w:t>
      </w:r>
    </w:p>
    <w:p w14:paraId="4854EA83" w14:textId="77777777" w:rsidR="00A71547" w:rsidRPr="001D1E2D" w:rsidRDefault="00A71547" w:rsidP="002C6D8B">
      <w:pPr>
        <w:pStyle w:val="BodyText"/>
        <w:rPr>
          <w:rFonts w:asciiTheme="minorHAnsi" w:hAnsiTheme="minorHAnsi" w:cstheme="minorHAnsi"/>
        </w:rPr>
      </w:pPr>
    </w:p>
    <w:p w14:paraId="7CB572B6" w14:textId="77777777" w:rsidR="00A71547" w:rsidRPr="001D1E2D" w:rsidRDefault="00A71547" w:rsidP="002C6D8B">
      <w:pPr>
        <w:pStyle w:val="BodyText"/>
        <w:ind w:left="659" w:right="363"/>
        <w:rPr>
          <w:rFonts w:asciiTheme="minorHAnsi" w:hAnsiTheme="minorHAnsi" w:cstheme="minorHAnsi"/>
        </w:rPr>
      </w:pPr>
      <w:r w:rsidRPr="001D1E2D">
        <w:rPr>
          <w:rFonts w:asciiTheme="minorHAnsi" w:hAnsiTheme="minorHAnsi" w:cstheme="minorHAnsi"/>
        </w:rPr>
        <w:t>Discipline and dismissal of a university staff member with an expectation of continued employment may be imposed only for just cause.</w:t>
      </w:r>
    </w:p>
    <w:p w14:paraId="57FEA920" w14:textId="77777777" w:rsidR="00A71547" w:rsidRPr="001D1E2D" w:rsidRDefault="00A71547" w:rsidP="002C6D8B">
      <w:pPr>
        <w:pStyle w:val="BodyText"/>
        <w:rPr>
          <w:rFonts w:asciiTheme="minorHAnsi" w:hAnsiTheme="minorHAnsi" w:cstheme="minorHAnsi"/>
        </w:rPr>
      </w:pPr>
    </w:p>
    <w:p w14:paraId="5FAB17F3" w14:textId="77777777" w:rsidR="00A71547" w:rsidRPr="001D1E2D" w:rsidRDefault="00A71547" w:rsidP="002C6D8B">
      <w:pPr>
        <w:pStyle w:val="BodyText"/>
        <w:ind w:left="659" w:right="346"/>
        <w:rPr>
          <w:rFonts w:asciiTheme="minorHAnsi" w:hAnsiTheme="minorHAnsi" w:cstheme="minorHAnsi"/>
        </w:rPr>
      </w:pPr>
      <w:r w:rsidRPr="001D1E2D">
        <w:rPr>
          <w:rFonts w:asciiTheme="minorHAnsi" w:hAnsiTheme="minorHAnsi" w:cstheme="minorHAnsi"/>
        </w:rPr>
        <w:t>Grievances shall be submitted on a form provided by the employer, and each grievance shall describe the facts upon which the grievance is based and the relief sought by the employee. The employee and a management designee may agree in writing to extend the time limits in any step of the grievance procedure. Parties are strongly encouraged to resolve situations prior to a grievance being filed, but upon filing, parties are encouraged to resolve grievances at early stages of grievance procedures. UW System institutions are prohibited from retaliating against a grievant for filing a grievance or against a representative or witness who participates, or is scheduled to participate, in grievance proceedings.</w:t>
      </w:r>
    </w:p>
    <w:p w14:paraId="41C2B1A0" w14:textId="77777777" w:rsidR="00A71547" w:rsidRPr="001D1E2D" w:rsidRDefault="00A71547" w:rsidP="002C6D8B">
      <w:pPr>
        <w:pStyle w:val="BodyText"/>
        <w:rPr>
          <w:rFonts w:asciiTheme="minorHAnsi" w:hAnsiTheme="minorHAnsi" w:cstheme="minorHAnsi"/>
        </w:rPr>
      </w:pPr>
    </w:p>
    <w:p w14:paraId="652513A0" w14:textId="77777777" w:rsidR="00A71547" w:rsidRPr="001D1E2D" w:rsidRDefault="00A71547" w:rsidP="002C6D8B">
      <w:pPr>
        <w:pStyle w:val="BodyText"/>
        <w:ind w:left="659"/>
        <w:rPr>
          <w:rFonts w:asciiTheme="minorHAnsi" w:hAnsiTheme="minorHAnsi" w:cstheme="minorHAnsi"/>
        </w:rPr>
      </w:pPr>
      <w:r w:rsidRPr="001D1E2D">
        <w:rPr>
          <w:rFonts w:asciiTheme="minorHAnsi" w:hAnsiTheme="minorHAnsi" w:cstheme="minorHAnsi"/>
        </w:rPr>
        <w:t>Grievances shall be pursued in accordance with the following steps and time limits.</w:t>
      </w:r>
    </w:p>
    <w:p w14:paraId="5A6ECC6C" w14:textId="7A26E451" w:rsidR="00A71547" w:rsidRPr="00C979B9" w:rsidRDefault="00A71547" w:rsidP="004D2761">
      <w:pPr>
        <w:pStyle w:val="ListParagraph"/>
        <w:widowControl w:val="0"/>
        <w:numPr>
          <w:ilvl w:val="0"/>
          <w:numId w:val="39"/>
        </w:numPr>
        <w:autoSpaceDE w:val="0"/>
        <w:autoSpaceDN w:val="0"/>
        <w:spacing w:after="0" w:line="240" w:lineRule="auto"/>
        <w:ind w:left="1440" w:right="348"/>
        <w:rPr>
          <w:rFonts w:cstheme="minorHAnsi"/>
        </w:rPr>
      </w:pPr>
      <w:r w:rsidRPr="00580894">
        <w:rPr>
          <w:rFonts w:cstheme="minorHAnsi"/>
        </w:rPr>
        <w:t>Dismissal appeals begin at Step Two, as outlined below, and may proceed to Step</w:t>
      </w:r>
      <w:r w:rsidRPr="00CF19BB">
        <w:rPr>
          <w:rFonts w:cstheme="minorHAnsi"/>
          <w:spacing w:val="-24"/>
        </w:rPr>
        <w:t xml:space="preserve"> </w:t>
      </w:r>
      <w:r w:rsidRPr="00B85EC1">
        <w:rPr>
          <w:rFonts w:cstheme="minorHAnsi"/>
        </w:rPr>
        <w:t>Three</w:t>
      </w:r>
      <w:r w:rsidRPr="002227D8">
        <w:rPr>
          <w:rFonts w:cstheme="minorHAnsi"/>
        </w:rPr>
        <w:t>.</w:t>
      </w:r>
    </w:p>
    <w:p w14:paraId="67A52944" w14:textId="77777777" w:rsidR="00A71547" w:rsidRPr="00C979B9" w:rsidRDefault="00A71547" w:rsidP="004D2761">
      <w:pPr>
        <w:pStyle w:val="ListParagraph"/>
        <w:widowControl w:val="0"/>
        <w:numPr>
          <w:ilvl w:val="0"/>
          <w:numId w:val="39"/>
        </w:numPr>
        <w:autoSpaceDE w:val="0"/>
        <w:autoSpaceDN w:val="0"/>
        <w:spacing w:after="0" w:line="240" w:lineRule="auto"/>
        <w:ind w:left="1440" w:right="348"/>
        <w:rPr>
          <w:rFonts w:cstheme="minorHAnsi"/>
        </w:rPr>
      </w:pPr>
      <w:r w:rsidRPr="00C979B9">
        <w:rPr>
          <w:rFonts w:cstheme="minorHAnsi"/>
        </w:rPr>
        <w:t>Layoff and discipline grievances will begin at Step One and may proceed no further than Step Two.</w:t>
      </w:r>
    </w:p>
    <w:p w14:paraId="462D1455" w14:textId="77777777" w:rsidR="00A71547" w:rsidRPr="00514C14" w:rsidRDefault="00A71547" w:rsidP="004D2761">
      <w:pPr>
        <w:pStyle w:val="ListParagraph"/>
        <w:widowControl w:val="0"/>
        <w:numPr>
          <w:ilvl w:val="0"/>
          <w:numId w:val="39"/>
        </w:numPr>
        <w:autoSpaceDE w:val="0"/>
        <w:autoSpaceDN w:val="0"/>
        <w:spacing w:after="0" w:line="240" w:lineRule="auto"/>
        <w:ind w:left="1440" w:right="348"/>
        <w:rPr>
          <w:rFonts w:cstheme="minorHAnsi"/>
        </w:rPr>
      </w:pPr>
      <w:r w:rsidRPr="009B50F5">
        <w:rPr>
          <w:rFonts w:cstheme="minorHAnsi"/>
        </w:rPr>
        <w:t>Working condition grievances may be processed through Step One</w:t>
      </w:r>
      <w:r w:rsidRPr="00EB4AAF">
        <w:rPr>
          <w:rFonts w:cstheme="minorHAnsi"/>
          <w:spacing w:val="-12"/>
        </w:rPr>
        <w:t xml:space="preserve"> </w:t>
      </w:r>
      <w:r w:rsidRPr="00EB4AAF">
        <w:rPr>
          <w:rFonts w:cstheme="minorHAnsi"/>
        </w:rPr>
        <w:t>only.</w:t>
      </w:r>
    </w:p>
    <w:p w14:paraId="4A71D9AB" w14:textId="77777777" w:rsidR="00A71547" w:rsidRPr="001D1E2D" w:rsidRDefault="00A71547" w:rsidP="002C6D8B">
      <w:pPr>
        <w:pStyle w:val="BodyText"/>
        <w:rPr>
          <w:rFonts w:asciiTheme="minorHAnsi" w:hAnsiTheme="minorHAnsi" w:cstheme="minorHAnsi"/>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1"/>
        <w:gridCol w:w="1709"/>
        <w:gridCol w:w="1459"/>
        <w:gridCol w:w="1800"/>
        <w:gridCol w:w="1512"/>
      </w:tblGrid>
      <w:tr w:rsidR="00A71547" w:rsidRPr="004B1F5A" w14:paraId="50DAE8BC" w14:textId="77777777" w:rsidTr="00600D1B">
        <w:trPr>
          <w:trHeight w:val="229"/>
          <w:jc w:val="center"/>
        </w:trPr>
        <w:tc>
          <w:tcPr>
            <w:tcW w:w="2251" w:type="dxa"/>
          </w:tcPr>
          <w:p w14:paraId="0CB85854" w14:textId="77777777" w:rsidR="00A71547" w:rsidRPr="001D1E2D" w:rsidRDefault="00A71547" w:rsidP="002C6D8B">
            <w:pPr>
              <w:pStyle w:val="TableParagraph"/>
              <w:ind w:left="0"/>
              <w:rPr>
                <w:rFonts w:asciiTheme="minorHAnsi" w:hAnsiTheme="minorHAnsi" w:cstheme="minorHAnsi"/>
              </w:rPr>
            </w:pPr>
          </w:p>
        </w:tc>
        <w:tc>
          <w:tcPr>
            <w:tcW w:w="1709" w:type="dxa"/>
          </w:tcPr>
          <w:p w14:paraId="172154E0" w14:textId="77777777" w:rsidR="00A71547" w:rsidRPr="001D1E2D" w:rsidRDefault="00A71547" w:rsidP="002C6D8B">
            <w:pPr>
              <w:pStyle w:val="TableParagraph"/>
              <w:ind w:left="368" w:right="362"/>
              <w:jc w:val="center"/>
              <w:rPr>
                <w:rFonts w:asciiTheme="minorHAnsi" w:hAnsiTheme="minorHAnsi" w:cstheme="minorHAnsi"/>
              </w:rPr>
            </w:pPr>
            <w:r w:rsidRPr="001D1E2D">
              <w:rPr>
                <w:rFonts w:asciiTheme="minorHAnsi" w:hAnsiTheme="minorHAnsi" w:cstheme="minorHAnsi"/>
              </w:rPr>
              <w:t>STEP ONE</w:t>
            </w:r>
          </w:p>
        </w:tc>
        <w:tc>
          <w:tcPr>
            <w:tcW w:w="3259" w:type="dxa"/>
            <w:gridSpan w:val="2"/>
          </w:tcPr>
          <w:p w14:paraId="74C1DE5A" w14:textId="77777777" w:rsidR="00A71547" w:rsidRPr="001D1E2D" w:rsidRDefault="00A71547" w:rsidP="002C6D8B">
            <w:pPr>
              <w:pStyle w:val="TableParagraph"/>
              <w:ind w:left="1122" w:right="1113"/>
              <w:jc w:val="center"/>
              <w:rPr>
                <w:rFonts w:asciiTheme="minorHAnsi" w:hAnsiTheme="minorHAnsi" w:cstheme="minorHAnsi"/>
              </w:rPr>
            </w:pPr>
            <w:r w:rsidRPr="001D1E2D">
              <w:rPr>
                <w:rFonts w:asciiTheme="minorHAnsi" w:hAnsiTheme="minorHAnsi" w:cstheme="minorHAnsi"/>
              </w:rPr>
              <w:t>STEP TWO</w:t>
            </w:r>
          </w:p>
        </w:tc>
        <w:tc>
          <w:tcPr>
            <w:tcW w:w="1512" w:type="dxa"/>
          </w:tcPr>
          <w:p w14:paraId="4C7C1FC0" w14:textId="77777777" w:rsidR="00A71547" w:rsidRPr="001D1E2D" w:rsidRDefault="00A71547" w:rsidP="002C6D8B">
            <w:pPr>
              <w:pStyle w:val="TableParagraph"/>
              <w:ind w:left="154" w:right="145"/>
              <w:jc w:val="center"/>
              <w:rPr>
                <w:rFonts w:asciiTheme="minorHAnsi" w:hAnsiTheme="minorHAnsi" w:cstheme="minorHAnsi"/>
              </w:rPr>
            </w:pPr>
            <w:r w:rsidRPr="001D1E2D">
              <w:rPr>
                <w:rFonts w:asciiTheme="minorHAnsi" w:hAnsiTheme="minorHAnsi" w:cstheme="minorHAnsi"/>
              </w:rPr>
              <w:t>STEP THREE</w:t>
            </w:r>
          </w:p>
        </w:tc>
      </w:tr>
      <w:tr w:rsidR="00A71547" w:rsidRPr="004B1F5A" w14:paraId="13F797DC" w14:textId="77777777" w:rsidTr="00600D1B">
        <w:trPr>
          <w:trHeight w:val="688"/>
          <w:jc w:val="center"/>
        </w:trPr>
        <w:tc>
          <w:tcPr>
            <w:tcW w:w="2251" w:type="dxa"/>
          </w:tcPr>
          <w:p w14:paraId="791F41EB" w14:textId="77777777" w:rsidR="00A71547" w:rsidRPr="001D1E2D" w:rsidRDefault="00A71547" w:rsidP="002C6D8B">
            <w:pPr>
              <w:pStyle w:val="TableParagraph"/>
              <w:ind w:left="0"/>
              <w:rPr>
                <w:rFonts w:asciiTheme="minorHAnsi" w:hAnsiTheme="minorHAnsi" w:cstheme="minorHAnsi"/>
              </w:rPr>
            </w:pPr>
          </w:p>
        </w:tc>
        <w:tc>
          <w:tcPr>
            <w:tcW w:w="1709" w:type="dxa"/>
          </w:tcPr>
          <w:p w14:paraId="3F30DB78" w14:textId="77777777" w:rsidR="00A71547" w:rsidRPr="001D1E2D" w:rsidRDefault="00A71547" w:rsidP="002C6D8B">
            <w:pPr>
              <w:pStyle w:val="TableParagraph"/>
              <w:ind w:left="0"/>
              <w:rPr>
                <w:rFonts w:asciiTheme="minorHAnsi" w:hAnsiTheme="minorHAnsi" w:cstheme="minorHAnsi"/>
              </w:rPr>
            </w:pPr>
          </w:p>
        </w:tc>
        <w:tc>
          <w:tcPr>
            <w:tcW w:w="1459" w:type="dxa"/>
          </w:tcPr>
          <w:p w14:paraId="50605140" w14:textId="77777777" w:rsidR="00A71547" w:rsidRPr="001D1E2D" w:rsidRDefault="00A71547" w:rsidP="002C6D8B">
            <w:pPr>
              <w:pStyle w:val="TableParagraph"/>
              <w:ind w:left="328" w:right="319"/>
              <w:jc w:val="center"/>
              <w:rPr>
                <w:rFonts w:asciiTheme="minorHAnsi" w:hAnsiTheme="minorHAnsi" w:cstheme="minorHAnsi"/>
              </w:rPr>
            </w:pPr>
            <w:r w:rsidRPr="001D1E2D">
              <w:rPr>
                <w:rFonts w:asciiTheme="minorHAnsi" w:hAnsiTheme="minorHAnsi" w:cstheme="minorHAnsi"/>
              </w:rPr>
              <w:t>STEP 2A</w:t>
            </w:r>
          </w:p>
        </w:tc>
        <w:tc>
          <w:tcPr>
            <w:tcW w:w="1800" w:type="dxa"/>
          </w:tcPr>
          <w:p w14:paraId="1A19E91B" w14:textId="77777777" w:rsidR="00A71547" w:rsidRPr="001D1E2D" w:rsidRDefault="00A71547" w:rsidP="002C6D8B">
            <w:pPr>
              <w:pStyle w:val="TableParagraph"/>
              <w:ind w:left="523"/>
              <w:rPr>
                <w:rFonts w:asciiTheme="minorHAnsi" w:hAnsiTheme="minorHAnsi" w:cstheme="minorHAnsi"/>
              </w:rPr>
            </w:pPr>
            <w:r w:rsidRPr="001D1E2D">
              <w:rPr>
                <w:rFonts w:asciiTheme="minorHAnsi" w:hAnsiTheme="minorHAnsi" w:cstheme="minorHAnsi"/>
              </w:rPr>
              <w:t>STEP 2B</w:t>
            </w:r>
          </w:p>
          <w:p w14:paraId="6F107704" w14:textId="77777777" w:rsidR="00A71547" w:rsidRPr="001D1E2D" w:rsidRDefault="00A71547" w:rsidP="002C6D8B">
            <w:pPr>
              <w:pStyle w:val="TableParagraph"/>
              <w:ind w:left="118" w:right="110"/>
              <w:jc w:val="center"/>
              <w:rPr>
                <w:rFonts w:asciiTheme="minorHAnsi" w:hAnsiTheme="minorHAnsi" w:cstheme="minorHAnsi"/>
              </w:rPr>
            </w:pPr>
            <w:r w:rsidRPr="001D1E2D">
              <w:rPr>
                <w:rFonts w:asciiTheme="minorHAnsi" w:hAnsiTheme="minorHAnsi" w:cstheme="minorHAnsi"/>
              </w:rPr>
              <w:t>(employed on June 30, 2015)</w:t>
            </w:r>
          </w:p>
        </w:tc>
        <w:tc>
          <w:tcPr>
            <w:tcW w:w="1512" w:type="dxa"/>
          </w:tcPr>
          <w:p w14:paraId="65B2B5DC" w14:textId="77777777" w:rsidR="00A71547" w:rsidRPr="001D1E2D" w:rsidRDefault="00A71547" w:rsidP="002C6D8B">
            <w:pPr>
              <w:pStyle w:val="TableParagraph"/>
              <w:ind w:left="0"/>
              <w:rPr>
                <w:rFonts w:asciiTheme="minorHAnsi" w:hAnsiTheme="minorHAnsi" w:cstheme="minorHAnsi"/>
              </w:rPr>
            </w:pPr>
          </w:p>
        </w:tc>
      </w:tr>
      <w:tr w:rsidR="00A71547" w:rsidRPr="004B1F5A" w14:paraId="1B10D7CB" w14:textId="77777777" w:rsidTr="00600D1B">
        <w:trPr>
          <w:trHeight w:val="230"/>
          <w:jc w:val="center"/>
        </w:trPr>
        <w:tc>
          <w:tcPr>
            <w:tcW w:w="2251" w:type="dxa"/>
          </w:tcPr>
          <w:p w14:paraId="1C898BB8" w14:textId="77777777" w:rsidR="00A71547" w:rsidRPr="001D1E2D" w:rsidRDefault="00A71547" w:rsidP="002C6D8B">
            <w:pPr>
              <w:pStyle w:val="TableParagraph"/>
              <w:ind w:left="107"/>
              <w:rPr>
                <w:rFonts w:asciiTheme="minorHAnsi" w:hAnsiTheme="minorHAnsi" w:cstheme="minorHAnsi"/>
              </w:rPr>
            </w:pPr>
            <w:r w:rsidRPr="001D1E2D">
              <w:rPr>
                <w:rFonts w:asciiTheme="minorHAnsi" w:hAnsiTheme="minorHAnsi" w:cstheme="minorHAnsi"/>
              </w:rPr>
              <w:t>DISMISSAL</w:t>
            </w:r>
          </w:p>
        </w:tc>
        <w:tc>
          <w:tcPr>
            <w:tcW w:w="1709" w:type="dxa"/>
          </w:tcPr>
          <w:p w14:paraId="63C1DF8B" w14:textId="77777777" w:rsidR="00A71547" w:rsidRPr="001D1E2D" w:rsidRDefault="00A71547" w:rsidP="002C6D8B">
            <w:pPr>
              <w:pStyle w:val="TableParagraph"/>
              <w:ind w:left="0"/>
              <w:rPr>
                <w:rFonts w:asciiTheme="minorHAnsi" w:hAnsiTheme="minorHAnsi" w:cstheme="minorHAnsi"/>
              </w:rPr>
            </w:pPr>
          </w:p>
        </w:tc>
        <w:tc>
          <w:tcPr>
            <w:tcW w:w="1459" w:type="dxa"/>
          </w:tcPr>
          <w:p w14:paraId="1FA9BF33" w14:textId="77777777" w:rsidR="00A71547" w:rsidRPr="001D1E2D" w:rsidRDefault="00A71547" w:rsidP="002C6D8B">
            <w:pPr>
              <w:pStyle w:val="TableParagraph"/>
              <w:ind w:left="9"/>
              <w:jc w:val="center"/>
              <w:rPr>
                <w:rFonts w:asciiTheme="minorHAnsi" w:hAnsiTheme="minorHAnsi" w:cstheme="minorHAnsi"/>
              </w:rPr>
            </w:pPr>
            <w:r w:rsidRPr="001D1E2D">
              <w:rPr>
                <w:rFonts w:asciiTheme="minorHAnsi" w:hAnsiTheme="minorHAnsi" w:cstheme="minorHAnsi"/>
                <w:w w:val="99"/>
              </w:rPr>
              <w:t>X</w:t>
            </w:r>
          </w:p>
        </w:tc>
        <w:tc>
          <w:tcPr>
            <w:tcW w:w="1800" w:type="dxa"/>
          </w:tcPr>
          <w:p w14:paraId="4E18C9FD" w14:textId="77777777" w:rsidR="00A71547" w:rsidRPr="001D1E2D" w:rsidRDefault="00A71547" w:rsidP="002C6D8B">
            <w:pPr>
              <w:pStyle w:val="TableParagraph"/>
              <w:ind w:left="9"/>
              <w:jc w:val="center"/>
              <w:rPr>
                <w:rFonts w:asciiTheme="minorHAnsi" w:hAnsiTheme="minorHAnsi" w:cstheme="minorHAnsi"/>
              </w:rPr>
            </w:pPr>
            <w:r w:rsidRPr="001D1E2D">
              <w:rPr>
                <w:rFonts w:asciiTheme="minorHAnsi" w:hAnsiTheme="minorHAnsi" w:cstheme="minorHAnsi"/>
                <w:w w:val="99"/>
              </w:rPr>
              <w:t>X</w:t>
            </w:r>
          </w:p>
        </w:tc>
        <w:tc>
          <w:tcPr>
            <w:tcW w:w="1512" w:type="dxa"/>
          </w:tcPr>
          <w:p w14:paraId="2809CD2C" w14:textId="77777777" w:rsidR="00A71547" w:rsidRPr="001D1E2D" w:rsidRDefault="00A71547" w:rsidP="002C6D8B">
            <w:pPr>
              <w:pStyle w:val="TableParagraph"/>
              <w:ind w:left="9"/>
              <w:jc w:val="center"/>
              <w:rPr>
                <w:rFonts w:asciiTheme="minorHAnsi" w:hAnsiTheme="minorHAnsi" w:cstheme="minorHAnsi"/>
              </w:rPr>
            </w:pPr>
            <w:r w:rsidRPr="001D1E2D">
              <w:rPr>
                <w:rFonts w:asciiTheme="minorHAnsi" w:hAnsiTheme="minorHAnsi" w:cstheme="minorHAnsi"/>
                <w:w w:val="99"/>
              </w:rPr>
              <w:t>X</w:t>
            </w:r>
          </w:p>
        </w:tc>
      </w:tr>
      <w:tr w:rsidR="00A71547" w:rsidRPr="004B1F5A" w14:paraId="05E079DE" w14:textId="77777777" w:rsidTr="00600D1B">
        <w:trPr>
          <w:trHeight w:val="230"/>
          <w:jc w:val="center"/>
        </w:trPr>
        <w:tc>
          <w:tcPr>
            <w:tcW w:w="2251" w:type="dxa"/>
          </w:tcPr>
          <w:p w14:paraId="7033532C" w14:textId="77777777" w:rsidR="00A71547" w:rsidRPr="001D1E2D" w:rsidRDefault="00A71547" w:rsidP="002C6D8B">
            <w:pPr>
              <w:pStyle w:val="TableParagraph"/>
              <w:ind w:left="107"/>
              <w:rPr>
                <w:rFonts w:asciiTheme="minorHAnsi" w:hAnsiTheme="minorHAnsi" w:cstheme="minorHAnsi"/>
              </w:rPr>
            </w:pPr>
            <w:r w:rsidRPr="001D1E2D">
              <w:rPr>
                <w:rFonts w:asciiTheme="minorHAnsi" w:hAnsiTheme="minorHAnsi" w:cstheme="minorHAnsi"/>
              </w:rPr>
              <w:t>LAYOFF</w:t>
            </w:r>
          </w:p>
        </w:tc>
        <w:tc>
          <w:tcPr>
            <w:tcW w:w="1709" w:type="dxa"/>
          </w:tcPr>
          <w:p w14:paraId="7C0AA34F" w14:textId="77777777" w:rsidR="00A71547" w:rsidRPr="001D1E2D" w:rsidRDefault="00A71547" w:rsidP="002C6D8B">
            <w:pPr>
              <w:pStyle w:val="TableParagraph"/>
              <w:ind w:left="9"/>
              <w:jc w:val="center"/>
              <w:rPr>
                <w:rFonts w:asciiTheme="minorHAnsi" w:hAnsiTheme="minorHAnsi" w:cstheme="minorHAnsi"/>
              </w:rPr>
            </w:pPr>
            <w:r w:rsidRPr="001D1E2D">
              <w:rPr>
                <w:rFonts w:asciiTheme="minorHAnsi" w:hAnsiTheme="minorHAnsi" w:cstheme="minorHAnsi"/>
                <w:w w:val="99"/>
              </w:rPr>
              <w:t>X</w:t>
            </w:r>
          </w:p>
        </w:tc>
        <w:tc>
          <w:tcPr>
            <w:tcW w:w="1459" w:type="dxa"/>
          </w:tcPr>
          <w:p w14:paraId="3F28164B" w14:textId="77777777" w:rsidR="00A71547" w:rsidRPr="001D1E2D" w:rsidRDefault="00A71547" w:rsidP="002C6D8B">
            <w:pPr>
              <w:pStyle w:val="TableParagraph"/>
              <w:ind w:left="9"/>
              <w:jc w:val="center"/>
              <w:rPr>
                <w:rFonts w:asciiTheme="minorHAnsi" w:hAnsiTheme="minorHAnsi" w:cstheme="minorHAnsi"/>
              </w:rPr>
            </w:pPr>
            <w:r w:rsidRPr="001D1E2D">
              <w:rPr>
                <w:rFonts w:asciiTheme="minorHAnsi" w:hAnsiTheme="minorHAnsi" w:cstheme="minorHAnsi"/>
                <w:w w:val="99"/>
              </w:rPr>
              <w:t>X</w:t>
            </w:r>
          </w:p>
        </w:tc>
        <w:tc>
          <w:tcPr>
            <w:tcW w:w="1800" w:type="dxa"/>
          </w:tcPr>
          <w:p w14:paraId="7FEC1A2D" w14:textId="77777777" w:rsidR="00A71547" w:rsidRPr="001D1E2D" w:rsidRDefault="00A71547" w:rsidP="002C6D8B">
            <w:pPr>
              <w:pStyle w:val="TableParagraph"/>
              <w:ind w:left="9"/>
              <w:jc w:val="center"/>
              <w:rPr>
                <w:rFonts w:asciiTheme="minorHAnsi" w:hAnsiTheme="minorHAnsi" w:cstheme="minorHAnsi"/>
              </w:rPr>
            </w:pPr>
            <w:r w:rsidRPr="001D1E2D">
              <w:rPr>
                <w:rFonts w:asciiTheme="minorHAnsi" w:hAnsiTheme="minorHAnsi" w:cstheme="minorHAnsi"/>
                <w:w w:val="99"/>
              </w:rPr>
              <w:t>X</w:t>
            </w:r>
          </w:p>
        </w:tc>
        <w:tc>
          <w:tcPr>
            <w:tcW w:w="1512" w:type="dxa"/>
          </w:tcPr>
          <w:p w14:paraId="1FB535DF" w14:textId="77777777" w:rsidR="00A71547" w:rsidRPr="001D1E2D" w:rsidRDefault="00A71547" w:rsidP="002C6D8B">
            <w:pPr>
              <w:pStyle w:val="TableParagraph"/>
              <w:ind w:left="0"/>
              <w:rPr>
                <w:rFonts w:asciiTheme="minorHAnsi" w:hAnsiTheme="minorHAnsi" w:cstheme="minorHAnsi"/>
              </w:rPr>
            </w:pPr>
          </w:p>
        </w:tc>
      </w:tr>
      <w:tr w:rsidR="00A71547" w:rsidRPr="004B1F5A" w14:paraId="00CB21D3" w14:textId="77777777" w:rsidTr="00600D1B">
        <w:trPr>
          <w:trHeight w:val="229"/>
          <w:jc w:val="center"/>
        </w:trPr>
        <w:tc>
          <w:tcPr>
            <w:tcW w:w="2251" w:type="dxa"/>
          </w:tcPr>
          <w:p w14:paraId="0FAFE290" w14:textId="77777777" w:rsidR="00A71547" w:rsidRPr="001D1E2D" w:rsidRDefault="00A71547" w:rsidP="002C6D8B">
            <w:pPr>
              <w:pStyle w:val="TableParagraph"/>
              <w:ind w:left="107"/>
              <w:rPr>
                <w:rFonts w:asciiTheme="minorHAnsi" w:hAnsiTheme="minorHAnsi" w:cstheme="minorHAnsi"/>
              </w:rPr>
            </w:pPr>
            <w:r w:rsidRPr="001D1E2D">
              <w:rPr>
                <w:rFonts w:asciiTheme="minorHAnsi" w:hAnsiTheme="minorHAnsi" w:cstheme="minorHAnsi"/>
              </w:rPr>
              <w:t>DISCIPLINE</w:t>
            </w:r>
          </w:p>
        </w:tc>
        <w:tc>
          <w:tcPr>
            <w:tcW w:w="1709" w:type="dxa"/>
          </w:tcPr>
          <w:p w14:paraId="69936888" w14:textId="77777777" w:rsidR="00A71547" w:rsidRPr="001D1E2D" w:rsidRDefault="00A71547" w:rsidP="002C6D8B">
            <w:pPr>
              <w:pStyle w:val="TableParagraph"/>
              <w:ind w:left="9"/>
              <w:jc w:val="center"/>
              <w:rPr>
                <w:rFonts w:asciiTheme="minorHAnsi" w:hAnsiTheme="minorHAnsi" w:cstheme="minorHAnsi"/>
              </w:rPr>
            </w:pPr>
            <w:r w:rsidRPr="001D1E2D">
              <w:rPr>
                <w:rFonts w:asciiTheme="minorHAnsi" w:hAnsiTheme="minorHAnsi" w:cstheme="minorHAnsi"/>
                <w:w w:val="99"/>
              </w:rPr>
              <w:t>X</w:t>
            </w:r>
          </w:p>
        </w:tc>
        <w:tc>
          <w:tcPr>
            <w:tcW w:w="1459" w:type="dxa"/>
          </w:tcPr>
          <w:p w14:paraId="571E086A" w14:textId="77777777" w:rsidR="00A71547" w:rsidRPr="001D1E2D" w:rsidRDefault="00A71547" w:rsidP="002C6D8B">
            <w:pPr>
              <w:pStyle w:val="TableParagraph"/>
              <w:ind w:left="9"/>
              <w:jc w:val="center"/>
              <w:rPr>
                <w:rFonts w:asciiTheme="minorHAnsi" w:hAnsiTheme="minorHAnsi" w:cstheme="minorHAnsi"/>
              </w:rPr>
            </w:pPr>
            <w:r w:rsidRPr="001D1E2D">
              <w:rPr>
                <w:rFonts w:asciiTheme="minorHAnsi" w:hAnsiTheme="minorHAnsi" w:cstheme="minorHAnsi"/>
                <w:w w:val="99"/>
              </w:rPr>
              <w:t>X</w:t>
            </w:r>
          </w:p>
        </w:tc>
        <w:tc>
          <w:tcPr>
            <w:tcW w:w="1800" w:type="dxa"/>
          </w:tcPr>
          <w:p w14:paraId="3635B0A3" w14:textId="77777777" w:rsidR="00A71547" w:rsidRPr="001D1E2D" w:rsidRDefault="00A71547" w:rsidP="002C6D8B">
            <w:pPr>
              <w:pStyle w:val="TableParagraph"/>
              <w:ind w:left="9"/>
              <w:jc w:val="center"/>
              <w:rPr>
                <w:rFonts w:asciiTheme="minorHAnsi" w:hAnsiTheme="minorHAnsi" w:cstheme="minorHAnsi"/>
              </w:rPr>
            </w:pPr>
            <w:r w:rsidRPr="001D1E2D">
              <w:rPr>
                <w:rFonts w:asciiTheme="minorHAnsi" w:hAnsiTheme="minorHAnsi" w:cstheme="minorHAnsi"/>
                <w:w w:val="99"/>
              </w:rPr>
              <w:t>X</w:t>
            </w:r>
          </w:p>
        </w:tc>
        <w:tc>
          <w:tcPr>
            <w:tcW w:w="1512" w:type="dxa"/>
          </w:tcPr>
          <w:p w14:paraId="44C626CB" w14:textId="77777777" w:rsidR="00A71547" w:rsidRPr="001D1E2D" w:rsidRDefault="00A71547" w:rsidP="002C6D8B">
            <w:pPr>
              <w:pStyle w:val="TableParagraph"/>
              <w:ind w:left="0"/>
              <w:rPr>
                <w:rFonts w:asciiTheme="minorHAnsi" w:hAnsiTheme="minorHAnsi" w:cstheme="minorHAnsi"/>
              </w:rPr>
            </w:pPr>
          </w:p>
        </w:tc>
      </w:tr>
      <w:tr w:rsidR="00A71547" w:rsidRPr="004B1F5A" w14:paraId="5105516B" w14:textId="77777777" w:rsidTr="00600D1B">
        <w:trPr>
          <w:trHeight w:val="460"/>
          <w:jc w:val="center"/>
        </w:trPr>
        <w:tc>
          <w:tcPr>
            <w:tcW w:w="2251" w:type="dxa"/>
          </w:tcPr>
          <w:p w14:paraId="0BDD5A98" w14:textId="77777777" w:rsidR="00A71547" w:rsidRPr="001D1E2D" w:rsidRDefault="00A71547" w:rsidP="002C6D8B">
            <w:pPr>
              <w:pStyle w:val="TableParagraph"/>
              <w:ind w:left="107" w:right="891"/>
              <w:rPr>
                <w:rFonts w:asciiTheme="minorHAnsi" w:hAnsiTheme="minorHAnsi" w:cstheme="minorHAnsi"/>
              </w:rPr>
            </w:pPr>
            <w:r w:rsidRPr="001D1E2D">
              <w:rPr>
                <w:rFonts w:asciiTheme="minorHAnsi" w:hAnsiTheme="minorHAnsi" w:cstheme="minorHAnsi"/>
              </w:rPr>
              <w:t>WORKING CONDITIONS</w:t>
            </w:r>
          </w:p>
        </w:tc>
        <w:tc>
          <w:tcPr>
            <w:tcW w:w="1709" w:type="dxa"/>
          </w:tcPr>
          <w:p w14:paraId="45E942E0" w14:textId="77777777" w:rsidR="00A71547" w:rsidRPr="001D1E2D" w:rsidRDefault="00A71547" w:rsidP="002C6D8B">
            <w:pPr>
              <w:pStyle w:val="TableParagraph"/>
              <w:ind w:left="9"/>
              <w:jc w:val="center"/>
              <w:rPr>
                <w:rFonts w:asciiTheme="minorHAnsi" w:hAnsiTheme="minorHAnsi" w:cstheme="minorHAnsi"/>
              </w:rPr>
            </w:pPr>
            <w:r w:rsidRPr="001D1E2D">
              <w:rPr>
                <w:rFonts w:asciiTheme="minorHAnsi" w:hAnsiTheme="minorHAnsi" w:cstheme="minorHAnsi"/>
                <w:w w:val="99"/>
              </w:rPr>
              <w:t>X</w:t>
            </w:r>
          </w:p>
        </w:tc>
        <w:tc>
          <w:tcPr>
            <w:tcW w:w="1459" w:type="dxa"/>
          </w:tcPr>
          <w:p w14:paraId="20B75F8F" w14:textId="77777777" w:rsidR="00A71547" w:rsidRPr="001D1E2D" w:rsidRDefault="00A71547" w:rsidP="002C6D8B">
            <w:pPr>
              <w:pStyle w:val="TableParagraph"/>
              <w:ind w:left="0"/>
              <w:rPr>
                <w:rFonts w:asciiTheme="minorHAnsi" w:hAnsiTheme="minorHAnsi" w:cstheme="minorHAnsi"/>
              </w:rPr>
            </w:pPr>
          </w:p>
        </w:tc>
        <w:tc>
          <w:tcPr>
            <w:tcW w:w="1800" w:type="dxa"/>
          </w:tcPr>
          <w:p w14:paraId="35D9BA61" w14:textId="77777777" w:rsidR="00A71547" w:rsidRPr="001D1E2D" w:rsidRDefault="00A71547" w:rsidP="002C6D8B">
            <w:pPr>
              <w:pStyle w:val="TableParagraph"/>
              <w:ind w:left="0"/>
              <w:rPr>
                <w:rFonts w:asciiTheme="minorHAnsi" w:hAnsiTheme="minorHAnsi" w:cstheme="minorHAnsi"/>
              </w:rPr>
            </w:pPr>
          </w:p>
        </w:tc>
        <w:tc>
          <w:tcPr>
            <w:tcW w:w="1512" w:type="dxa"/>
          </w:tcPr>
          <w:p w14:paraId="7CCFF560" w14:textId="77777777" w:rsidR="00A71547" w:rsidRPr="001D1E2D" w:rsidRDefault="00A71547" w:rsidP="002C6D8B">
            <w:pPr>
              <w:pStyle w:val="TableParagraph"/>
              <w:ind w:left="0"/>
              <w:rPr>
                <w:rFonts w:asciiTheme="minorHAnsi" w:hAnsiTheme="minorHAnsi" w:cstheme="minorHAnsi"/>
              </w:rPr>
            </w:pPr>
          </w:p>
        </w:tc>
      </w:tr>
    </w:tbl>
    <w:p w14:paraId="5411654A" w14:textId="77777777" w:rsidR="00A71547" w:rsidRPr="001D1E2D" w:rsidRDefault="00A71547" w:rsidP="002C6D8B">
      <w:pPr>
        <w:pStyle w:val="BodyText"/>
        <w:rPr>
          <w:rFonts w:asciiTheme="minorHAnsi" w:hAnsiTheme="minorHAnsi" w:cstheme="minorHAnsi"/>
        </w:rPr>
      </w:pPr>
    </w:p>
    <w:p w14:paraId="3A67A58B" w14:textId="77777777" w:rsidR="00A71547" w:rsidRPr="00EB4AAF" w:rsidRDefault="00A71547" w:rsidP="004D2761">
      <w:pPr>
        <w:pStyle w:val="ListParagraph"/>
        <w:widowControl w:val="0"/>
        <w:numPr>
          <w:ilvl w:val="1"/>
          <w:numId w:val="37"/>
        </w:numPr>
        <w:tabs>
          <w:tab w:val="left" w:pos="1020"/>
        </w:tabs>
        <w:autoSpaceDE w:val="0"/>
        <w:autoSpaceDN w:val="0"/>
        <w:spacing w:after="0" w:line="240" w:lineRule="auto"/>
        <w:ind w:left="659" w:right="356" w:firstLine="1"/>
        <w:contextualSpacing w:val="0"/>
        <w:rPr>
          <w:rFonts w:cstheme="minorHAnsi"/>
        </w:rPr>
      </w:pPr>
      <w:r w:rsidRPr="00580894">
        <w:rPr>
          <w:rFonts w:cstheme="minorHAnsi"/>
          <w:b/>
          <w:u w:val="thick"/>
        </w:rPr>
        <w:t>Step One</w:t>
      </w:r>
      <w:r w:rsidRPr="00CF19BB">
        <w:rPr>
          <w:rFonts w:cstheme="minorHAnsi"/>
          <w:b/>
        </w:rPr>
        <w:t xml:space="preserve">: </w:t>
      </w:r>
      <w:r w:rsidRPr="00B85EC1">
        <w:rPr>
          <w:rFonts w:cstheme="minorHAnsi"/>
        </w:rPr>
        <w:t xml:space="preserve">If attempts to resolve a matter through discussion between an employee and supervisor are not successful, a grievance may be filed. Grievances shall be filed with </w:t>
      </w:r>
      <w:r w:rsidRPr="002227D8">
        <w:rPr>
          <w:rFonts w:cstheme="minorHAnsi"/>
        </w:rPr>
        <w:t>the employee’s department head, director, dean, or equivalent administrator no later than 30 calendar days from the date the grievant first became aware, or should have become aware (with the exercise of reasonable diligence), of the matter grieved. Within</w:t>
      </w:r>
      <w:r w:rsidRPr="00C979B9">
        <w:rPr>
          <w:rFonts w:cstheme="minorHAnsi"/>
        </w:rPr>
        <w:t xml:space="preserve"> 30 calendar days of receipt of the written grievance, the department head, director, dean, or equivalent administrator (or designee) shall meet with the grievant to hear the grievance. The grievant shall receive a written decision no later than seven (7) calendar days after this meeting. If the subject of the grievance is not discipline or layoff, there will be no further opportunity for</w:t>
      </w:r>
      <w:r w:rsidRPr="00C979B9">
        <w:rPr>
          <w:rFonts w:cstheme="minorHAnsi"/>
          <w:spacing w:val="-2"/>
        </w:rPr>
        <w:t xml:space="preserve"> </w:t>
      </w:r>
      <w:r w:rsidRPr="009B50F5">
        <w:rPr>
          <w:rFonts w:cstheme="minorHAnsi"/>
        </w:rPr>
        <w:t>appeal.</w:t>
      </w:r>
    </w:p>
    <w:p w14:paraId="3546A149" w14:textId="77777777" w:rsidR="00A71547" w:rsidRPr="001D1E2D" w:rsidRDefault="00A71547" w:rsidP="002C6D8B">
      <w:pPr>
        <w:pStyle w:val="BodyText"/>
        <w:rPr>
          <w:rFonts w:asciiTheme="minorHAnsi" w:hAnsiTheme="minorHAnsi" w:cstheme="minorHAnsi"/>
        </w:rPr>
      </w:pPr>
    </w:p>
    <w:p w14:paraId="71A6348D" w14:textId="44287EE5" w:rsidR="00A71547" w:rsidRPr="00C979B9" w:rsidRDefault="00A71547" w:rsidP="004D2761">
      <w:pPr>
        <w:pStyle w:val="ListParagraph"/>
        <w:widowControl w:val="0"/>
        <w:numPr>
          <w:ilvl w:val="1"/>
          <w:numId w:val="37"/>
        </w:numPr>
        <w:tabs>
          <w:tab w:val="left" w:pos="1020"/>
        </w:tabs>
        <w:autoSpaceDE w:val="0"/>
        <w:autoSpaceDN w:val="0"/>
        <w:spacing w:after="0" w:line="240" w:lineRule="auto"/>
        <w:ind w:left="660" w:right="393" w:firstLine="0"/>
        <w:contextualSpacing w:val="0"/>
        <w:rPr>
          <w:rFonts w:cstheme="minorHAnsi"/>
        </w:rPr>
      </w:pPr>
      <w:r w:rsidRPr="00580894">
        <w:rPr>
          <w:rFonts w:cstheme="minorHAnsi"/>
          <w:b/>
          <w:u w:val="thick"/>
        </w:rPr>
        <w:t>Step Two A</w:t>
      </w:r>
      <w:r w:rsidRPr="00CF19BB">
        <w:rPr>
          <w:rFonts w:cstheme="minorHAnsi"/>
          <w:b/>
        </w:rPr>
        <w:t xml:space="preserve">: </w:t>
      </w:r>
      <w:r w:rsidRPr="00B85EC1">
        <w:rPr>
          <w:rFonts w:cstheme="minorHAnsi"/>
        </w:rPr>
        <w:t>When an employee has filed a grievance alleging that a discipline decision was not based on just ca</w:t>
      </w:r>
      <w:r w:rsidRPr="002227D8">
        <w:rPr>
          <w:rFonts w:cstheme="minorHAnsi"/>
        </w:rPr>
        <w:t xml:space="preserve">use and is dissatisfied with the Step One decision, the employee may appeal the decision to an impartial hearing officer. In order to file such an appeal, the grievant must inform the </w:t>
      </w:r>
      <w:r w:rsidR="00ED5A1F">
        <w:rPr>
          <w:rFonts w:cstheme="minorHAnsi"/>
        </w:rPr>
        <w:t>Chancellor</w:t>
      </w:r>
      <w:r w:rsidRPr="002227D8">
        <w:rPr>
          <w:rFonts w:cstheme="minorHAnsi"/>
        </w:rPr>
        <w:t xml:space="preserve"> or </w:t>
      </w:r>
      <w:r w:rsidR="00ED5A1F">
        <w:rPr>
          <w:rFonts w:cstheme="minorHAnsi"/>
        </w:rPr>
        <w:t>Chancellor</w:t>
      </w:r>
      <w:r w:rsidRPr="002227D8">
        <w:rPr>
          <w:rFonts w:cstheme="minorHAnsi"/>
        </w:rPr>
        <w:t>’s designee of his or her desire to appeal the S</w:t>
      </w:r>
      <w:r w:rsidRPr="00C979B9">
        <w:rPr>
          <w:rFonts w:cstheme="minorHAnsi"/>
        </w:rPr>
        <w:t>tep One decision within 10 calendar days from receipt of the answer in Step One. An appeal of dismissal of a university staff member will begin at Step Two and must be filed within 20 days of the date of written notice of dismissal.</w:t>
      </w:r>
    </w:p>
    <w:p w14:paraId="103AE68F" w14:textId="77777777" w:rsidR="00A71547" w:rsidRPr="001D1E2D" w:rsidRDefault="00A71547" w:rsidP="002C6D8B">
      <w:pPr>
        <w:pStyle w:val="BodyText"/>
        <w:rPr>
          <w:rFonts w:asciiTheme="minorHAnsi" w:hAnsiTheme="minorHAnsi" w:cstheme="minorHAnsi"/>
        </w:rPr>
      </w:pPr>
    </w:p>
    <w:p w14:paraId="3EABADA1" w14:textId="4A4B8A74" w:rsidR="00A71547" w:rsidRPr="001D1E2D" w:rsidRDefault="00A71547" w:rsidP="002C6D8B">
      <w:pPr>
        <w:pStyle w:val="BodyText"/>
        <w:ind w:left="659" w:right="376"/>
        <w:rPr>
          <w:rFonts w:asciiTheme="minorHAnsi" w:hAnsiTheme="minorHAnsi" w:cstheme="minorHAnsi"/>
        </w:rPr>
      </w:pPr>
      <w:r w:rsidRPr="001D1E2D">
        <w:rPr>
          <w:rFonts w:asciiTheme="minorHAnsi" w:hAnsiTheme="minorHAnsi" w:cstheme="minorHAnsi"/>
        </w:rPr>
        <w:t xml:space="preserve">At issue before the impartial hearing officer will be whether just cause for the discipline or discharge exists. If the subject of the appeal is layoff, the issue before the hearing officer will be whether the applicable layoff procedure was followed. The hearing officer will be charged with hearing the case and making a report and recommendations to the </w:t>
      </w:r>
      <w:r w:rsidR="00ED5A1F">
        <w:rPr>
          <w:rFonts w:asciiTheme="minorHAnsi" w:hAnsiTheme="minorHAnsi" w:cstheme="minorHAnsi"/>
        </w:rPr>
        <w:t>Chancellor</w:t>
      </w:r>
      <w:r w:rsidRPr="001D1E2D">
        <w:rPr>
          <w:rFonts w:asciiTheme="minorHAnsi" w:hAnsiTheme="minorHAnsi" w:cstheme="minorHAnsi"/>
        </w:rPr>
        <w:t xml:space="preserve"> or </w:t>
      </w:r>
      <w:r w:rsidR="00ED5A1F">
        <w:rPr>
          <w:rFonts w:asciiTheme="minorHAnsi" w:hAnsiTheme="minorHAnsi" w:cstheme="minorHAnsi"/>
        </w:rPr>
        <w:t>Chancellor</w:t>
      </w:r>
      <w:r w:rsidRPr="001D1E2D">
        <w:rPr>
          <w:rFonts w:asciiTheme="minorHAnsi" w:hAnsiTheme="minorHAnsi" w:cstheme="minorHAnsi"/>
        </w:rPr>
        <w:t xml:space="preserve">’s designee. Impartial hearing officers should be selected in accordance with processes established by each institution. Such a hearing for a university staff employee shall include a right to representation, a right to offer witnesses, and a right to a written decision. The hearing shall be closed unless the grievant requests an open hearing. Within 20 days of receipt of the report </w:t>
      </w:r>
      <w:r w:rsidRPr="001D1E2D">
        <w:rPr>
          <w:rFonts w:asciiTheme="minorHAnsi" w:hAnsiTheme="minorHAnsi" w:cstheme="minorHAnsi"/>
        </w:rPr>
        <w:lastRenderedPageBreak/>
        <w:t xml:space="preserve">and recommendations, the </w:t>
      </w:r>
      <w:r w:rsidR="00ED5A1F">
        <w:rPr>
          <w:rFonts w:asciiTheme="minorHAnsi" w:hAnsiTheme="minorHAnsi" w:cstheme="minorHAnsi"/>
        </w:rPr>
        <w:t>Chancellor</w:t>
      </w:r>
      <w:r w:rsidRPr="001D1E2D">
        <w:rPr>
          <w:rFonts w:asciiTheme="minorHAnsi" w:hAnsiTheme="minorHAnsi" w:cstheme="minorHAnsi"/>
        </w:rPr>
        <w:t xml:space="preserve"> or </w:t>
      </w:r>
      <w:r w:rsidR="00ED5A1F">
        <w:rPr>
          <w:rFonts w:asciiTheme="minorHAnsi" w:hAnsiTheme="minorHAnsi" w:cstheme="minorHAnsi"/>
        </w:rPr>
        <w:t>Chancellor</w:t>
      </w:r>
      <w:r w:rsidRPr="001D1E2D">
        <w:rPr>
          <w:rFonts w:asciiTheme="minorHAnsi" w:hAnsiTheme="minorHAnsi" w:cstheme="minorHAnsi"/>
        </w:rPr>
        <w:t>’s designee shall release a statement accepting or rejecting the findings of the impartial hearing officer and explaining how the decision will be</w:t>
      </w:r>
      <w:r w:rsidRPr="001D1E2D">
        <w:rPr>
          <w:rFonts w:asciiTheme="minorHAnsi" w:hAnsiTheme="minorHAnsi" w:cstheme="minorHAnsi"/>
          <w:spacing w:val="-9"/>
        </w:rPr>
        <w:t xml:space="preserve"> </w:t>
      </w:r>
      <w:r w:rsidRPr="001D1E2D">
        <w:rPr>
          <w:rFonts w:asciiTheme="minorHAnsi" w:hAnsiTheme="minorHAnsi" w:cstheme="minorHAnsi"/>
        </w:rPr>
        <w:t>implemented.</w:t>
      </w:r>
    </w:p>
    <w:p w14:paraId="5B30BD5F" w14:textId="77777777" w:rsidR="00A71547" w:rsidRPr="001D1E2D" w:rsidRDefault="00A71547" w:rsidP="002C6D8B">
      <w:pPr>
        <w:pStyle w:val="BodyText"/>
        <w:rPr>
          <w:rFonts w:asciiTheme="minorHAnsi" w:hAnsiTheme="minorHAnsi" w:cstheme="minorHAnsi"/>
        </w:rPr>
      </w:pPr>
    </w:p>
    <w:p w14:paraId="14444BDE" w14:textId="2AD2BA88" w:rsidR="00A71547" w:rsidRPr="00BC15BE" w:rsidRDefault="00A71547" w:rsidP="004D2761">
      <w:pPr>
        <w:pStyle w:val="ListParagraph"/>
        <w:widowControl w:val="0"/>
        <w:numPr>
          <w:ilvl w:val="1"/>
          <w:numId w:val="37"/>
        </w:numPr>
        <w:tabs>
          <w:tab w:val="left" w:pos="1020"/>
        </w:tabs>
        <w:autoSpaceDE w:val="0"/>
        <w:autoSpaceDN w:val="0"/>
        <w:spacing w:after="0" w:line="240" w:lineRule="auto"/>
        <w:ind w:left="659" w:right="342" w:firstLine="1"/>
        <w:contextualSpacing w:val="0"/>
        <w:rPr>
          <w:rFonts w:cstheme="minorHAnsi"/>
        </w:rPr>
      </w:pPr>
      <w:r w:rsidRPr="00580894">
        <w:rPr>
          <w:rFonts w:cstheme="minorHAnsi"/>
          <w:b/>
          <w:u w:val="thick"/>
        </w:rPr>
        <w:t>Step Two B - Direct Appeal to WERC for Certain University Staff</w:t>
      </w:r>
      <w:r w:rsidRPr="00CF19BB">
        <w:rPr>
          <w:rFonts w:cstheme="minorHAnsi"/>
          <w:b/>
        </w:rPr>
        <w:t xml:space="preserve">: </w:t>
      </w:r>
      <w:r w:rsidRPr="00B85EC1">
        <w:rPr>
          <w:rFonts w:cstheme="minorHAnsi"/>
        </w:rPr>
        <w:t>An</w:t>
      </w:r>
      <w:r w:rsidRPr="002227D8">
        <w:rPr>
          <w:rFonts w:cstheme="minorHAnsi"/>
        </w:rPr>
        <w:t xml:space="preserve"> employee who held permanent status in employment prior to July 1, 2015 and according to the provisions of</w:t>
      </w:r>
      <w:r w:rsidRPr="00C979B9">
        <w:rPr>
          <w:rFonts w:cstheme="minorHAnsi"/>
          <w:color w:val="0000FF"/>
        </w:rPr>
        <w:t xml:space="preserve"> </w:t>
      </w:r>
      <w:hyperlink r:id="rId1034">
        <w:r w:rsidRPr="00CF19BB">
          <w:rPr>
            <w:rFonts w:cstheme="minorHAnsi"/>
            <w:color w:val="0000FF"/>
            <w:u w:val="single" w:color="0000FF"/>
          </w:rPr>
          <w:t>Wis. Stat. §</w:t>
        </w:r>
      </w:hyperlink>
      <w:hyperlink r:id="rId1035">
        <w:r w:rsidRPr="002227D8">
          <w:rPr>
            <w:rFonts w:cstheme="minorHAnsi"/>
            <w:color w:val="0000FF"/>
            <w:u w:val="single" w:color="0000FF"/>
          </w:rPr>
          <w:t xml:space="preserve"> 36.115(6)</w:t>
        </w:r>
      </w:hyperlink>
      <w:r w:rsidRPr="00580894">
        <w:rPr>
          <w:rFonts w:cstheme="minorHAnsi"/>
          <w:color w:val="0000FF"/>
        </w:rPr>
        <w:t xml:space="preserve"> </w:t>
      </w:r>
      <w:r w:rsidRPr="00CF19BB">
        <w:rPr>
          <w:rFonts w:cstheme="minorHAnsi"/>
        </w:rPr>
        <w:t>retains</w:t>
      </w:r>
      <w:hyperlink r:id="rId1036">
        <w:r w:rsidRPr="00CF19BB">
          <w:rPr>
            <w:rFonts w:cstheme="minorHAnsi"/>
            <w:color w:val="0000FF"/>
          </w:rPr>
          <w:t xml:space="preserve"> </w:t>
        </w:r>
        <w:r w:rsidRPr="00B85EC1">
          <w:rPr>
            <w:rFonts w:cstheme="minorHAnsi"/>
            <w:color w:val="0000FF"/>
            <w:u w:val="single" w:color="0000FF"/>
          </w:rPr>
          <w:t>Chapter 230</w:t>
        </w:r>
        <w:r w:rsidRPr="002227D8">
          <w:rPr>
            <w:rFonts w:cstheme="minorHAnsi"/>
            <w:color w:val="0000FF"/>
          </w:rPr>
          <w:t xml:space="preserve"> </w:t>
        </w:r>
      </w:hyperlink>
      <w:r w:rsidRPr="00580894">
        <w:rPr>
          <w:rFonts w:cstheme="minorHAnsi"/>
        </w:rPr>
        <w:t xml:space="preserve">appeal rights and may appeal a disciplinary action (suspension, demotion, or reduction in base pay), layoff or discharge using a </w:t>
      </w:r>
      <w:r w:rsidRPr="00CF19BB">
        <w:rPr>
          <w:rFonts w:cstheme="minorHAnsi"/>
        </w:rPr>
        <w:t xml:space="preserve">different </w:t>
      </w:r>
      <w:r w:rsidRPr="00580894">
        <w:rPr>
          <w:rFonts w:cstheme="minorHAnsi"/>
        </w:rPr>
        <w:t>pr</w:t>
      </w:r>
      <w:r w:rsidRPr="00CF19BB">
        <w:rPr>
          <w:rFonts w:cstheme="minorHAnsi"/>
        </w:rPr>
        <w:t xml:space="preserve">ocedure Such a grievance may be appealed directly from Step One to the </w:t>
      </w:r>
      <w:r w:rsidR="00ED5A1F">
        <w:rPr>
          <w:rFonts w:cstheme="minorHAnsi"/>
        </w:rPr>
        <w:t>Chancellor</w:t>
      </w:r>
      <w:r w:rsidRPr="00CF19BB">
        <w:rPr>
          <w:rFonts w:cstheme="minorHAnsi"/>
        </w:rPr>
        <w:t xml:space="preserve"> or </w:t>
      </w:r>
      <w:r w:rsidR="00ED5A1F">
        <w:rPr>
          <w:rFonts w:cstheme="minorHAnsi"/>
        </w:rPr>
        <w:t>Chancellor</w:t>
      </w:r>
      <w:r w:rsidRPr="00CF19BB">
        <w:rPr>
          <w:rFonts w:cstheme="minorHAnsi"/>
        </w:rPr>
        <w:t>’s designee within 10 calendar days from receipt of the answer in Step</w:t>
      </w:r>
      <w:r w:rsidRPr="00B85EC1">
        <w:rPr>
          <w:rFonts w:cstheme="minorHAnsi"/>
          <w:spacing w:val="-25"/>
        </w:rPr>
        <w:t xml:space="preserve"> </w:t>
      </w:r>
      <w:r w:rsidRPr="002227D8">
        <w:rPr>
          <w:rFonts w:cstheme="minorHAnsi"/>
        </w:rPr>
        <w:t>One.</w:t>
      </w:r>
      <w:r w:rsidR="00BC15BE">
        <w:rPr>
          <w:rFonts w:cstheme="minorHAnsi"/>
        </w:rPr>
        <w:t xml:space="preserve"> </w:t>
      </w:r>
      <w:r w:rsidRPr="00BC15BE">
        <w:rPr>
          <w:rFonts w:cstheme="minorHAnsi"/>
        </w:rPr>
        <w:t xml:space="preserve">Thereafter, if the employee is still dissatisfied with the decision as issued by the </w:t>
      </w:r>
      <w:r w:rsidR="00ED5A1F" w:rsidRPr="00BC15BE">
        <w:rPr>
          <w:rFonts w:cstheme="minorHAnsi"/>
        </w:rPr>
        <w:t>Chancellor</w:t>
      </w:r>
      <w:r w:rsidRPr="00BC15BE">
        <w:rPr>
          <w:rFonts w:cstheme="minorHAnsi"/>
        </w:rPr>
        <w:t xml:space="preserve"> or </w:t>
      </w:r>
      <w:r w:rsidR="00ED5A1F" w:rsidRPr="00BC15BE">
        <w:rPr>
          <w:rFonts w:cstheme="minorHAnsi"/>
        </w:rPr>
        <w:t>Chancellor</w:t>
      </w:r>
      <w:r w:rsidRPr="00BC15BE">
        <w:rPr>
          <w:rFonts w:cstheme="minorHAnsi"/>
        </w:rPr>
        <w:t xml:space="preserve">’s designee, the employee may appeal the decision to the WERC under </w:t>
      </w:r>
      <w:hyperlink r:id="rId1037">
        <w:r w:rsidRPr="00BC15BE">
          <w:rPr>
            <w:rFonts w:cstheme="minorHAnsi"/>
            <w:color w:val="0000FF"/>
            <w:u w:val="single" w:color="0000FF"/>
          </w:rPr>
          <w:t>Wis. Stat. §</w:t>
        </w:r>
      </w:hyperlink>
      <w:hyperlink r:id="rId1038">
        <w:r w:rsidRPr="00BC15BE">
          <w:rPr>
            <w:rFonts w:cstheme="minorHAnsi"/>
            <w:color w:val="0000FF"/>
            <w:u w:val="single" w:color="0000FF"/>
          </w:rPr>
          <w:t>230.44(1)(c)</w:t>
        </w:r>
      </w:hyperlink>
      <w:r w:rsidRPr="00BC15BE">
        <w:rPr>
          <w:rFonts w:cstheme="minorHAnsi"/>
        </w:rPr>
        <w:t>) within 30 calendar days from the date of the decision being appealed. If an appeal to WERC is filed, no further steps in the grievance process will apply. The decision of the WERC may be subject to judicial review, but an appeal to the Board of Regents is not available using this procedure.</w:t>
      </w:r>
    </w:p>
    <w:p w14:paraId="1B1F30D5" w14:textId="77777777" w:rsidR="00A71547" w:rsidRPr="001D1E2D" w:rsidRDefault="00A71547" w:rsidP="002C6D8B">
      <w:pPr>
        <w:pStyle w:val="BodyText"/>
        <w:rPr>
          <w:rFonts w:asciiTheme="minorHAnsi" w:hAnsiTheme="minorHAnsi" w:cstheme="minorHAnsi"/>
        </w:rPr>
      </w:pPr>
    </w:p>
    <w:p w14:paraId="16A1232A" w14:textId="004666DB" w:rsidR="00A71547" w:rsidRDefault="00A71547" w:rsidP="004D2761">
      <w:pPr>
        <w:pStyle w:val="ListParagraph"/>
        <w:widowControl w:val="0"/>
        <w:numPr>
          <w:ilvl w:val="1"/>
          <w:numId w:val="37"/>
        </w:numPr>
        <w:tabs>
          <w:tab w:val="left" w:pos="1020"/>
        </w:tabs>
        <w:autoSpaceDE w:val="0"/>
        <w:autoSpaceDN w:val="0"/>
        <w:spacing w:after="0" w:line="240" w:lineRule="auto"/>
        <w:ind w:left="662" w:right="360" w:firstLine="0"/>
        <w:contextualSpacing w:val="0"/>
        <w:rPr>
          <w:rFonts w:cstheme="minorHAnsi"/>
        </w:rPr>
      </w:pPr>
      <w:r w:rsidRPr="00580894">
        <w:rPr>
          <w:rFonts w:cstheme="minorHAnsi"/>
          <w:b/>
          <w:u w:val="thick"/>
        </w:rPr>
        <w:t>Step Three - Board of Regents Review</w:t>
      </w:r>
      <w:r w:rsidRPr="00CF19BB">
        <w:rPr>
          <w:rFonts w:cstheme="minorHAnsi"/>
          <w:b/>
        </w:rPr>
        <w:t xml:space="preserve">: </w:t>
      </w:r>
      <w:r w:rsidRPr="00B85EC1">
        <w:rPr>
          <w:rFonts w:cstheme="minorHAnsi"/>
        </w:rPr>
        <w:t xml:space="preserve">For matters that involve dismissal only, a grievant who is dissatisfied with a </w:t>
      </w:r>
      <w:r w:rsidR="00ED5A1F">
        <w:rPr>
          <w:rFonts w:cstheme="minorHAnsi"/>
        </w:rPr>
        <w:t>Chancellor</w:t>
      </w:r>
      <w:r w:rsidRPr="00B85EC1">
        <w:rPr>
          <w:rFonts w:cstheme="minorHAnsi"/>
        </w:rPr>
        <w:t xml:space="preserve">’s or </w:t>
      </w:r>
      <w:r w:rsidR="00ED5A1F">
        <w:rPr>
          <w:rFonts w:cstheme="minorHAnsi"/>
        </w:rPr>
        <w:t>Chancellor</w:t>
      </w:r>
      <w:r w:rsidRPr="002227D8">
        <w:rPr>
          <w:rFonts w:cstheme="minorHAnsi"/>
        </w:rPr>
        <w:t>’s designee’s Step Two decision may appeal the decision to the Board of Regents. If the matter is not appealed to the Board of Regents within 30 calendar days</w:t>
      </w:r>
      <w:r w:rsidRPr="00E44077">
        <w:rPr>
          <w:rFonts w:cstheme="minorHAnsi"/>
        </w:rPr>
        <w:t xml:space="preserve">, </w:t>
      </w:r>
      <w:r w:rsidRPr="002227D8">
        <w:rPr>
          <w:rFonts w:cstheme="minorHAnsi"/>
        </w:rPr>
        <w:t>the grievance will be considered ineligible for Board re</w:t>
      </w:r>
      <w:r w:rsidRPr="00C979B9">
        <w:rPr>
          <w:rFonts w:cstheme="minorHAnsi"/>
        </w:rPr>
        <w:t>view. Upon receiving an appeal, the President of the Board shall refer the appeal to the Board of Regents Personnel Matters Review Committee. In accordance with Board of Regents Bylaws, the Committee shall conduct a review based on the record of the matter created by the impartial hearing officer, and it shall prepare recommended findings and a decision, and shall transmit them to the full Board for final action. The full Board may confirm the Committee’s decision, or it may direct a different decision. No further appeal shall be available to the</w:t>
      </w:r>
      <w:r w:rsidRPr="009B50F5">
        <w:rPr>
          <w:rFonts w:cstheme="minorHAnsi"/>
          <w:spacing w:val="-25"/>
        </w:rPr>
        <w:t xml:space="preserve"> </w:t>
      </w:r>
      <w:r w:rsidRPr="00EB4AAF">
        <w:rPr>
          <w:rFonts w:cstheme="minorHAnsi"/>
        </w:rPr>
        <w:t>parties.</w:t>
      </w:r>
    </w:p>
    <w:p w14:paraId="17921913" w14:textId="77777777" w:rsidR="002C6D8B" w:rsidRPr="00EB4AAF" w:rsidRDefault="002C6D8B" w:rsidP="002C6D8B">
      <w:pPr>
        <w:pStyle w:val="ListParagraph"/>
        <w:widowControl w:val="0"/>
        <w:tabs>
          <w:tab w:val="left" w:pos="1020"/>
        </w:tabs>
        <w:autoSpaceDE w:val="0"/>
        <w:autoSpaceDN w:val="0"/>
        <w:spacing w:after="0" w:line="240" w:lineRule="auto"/>
        <w:ind w:left="662" w:right="360"/>
        <w:contextualSpacing w:val="0"/>
        <w:rPr>
          <w:rFonts w:cstheme="minorHAnsi"/>
        </w:rPr>
      </w:pPr>
    </w:p>
    <w:p w14:paraId="2AD2F68B" w14:textId="40A3967E" w:rsidR="000A6F03" w:rsidRDefault="000A6F03" w:rsidP="002C6D8B">
      <w:pPr>
        <w:rPr>
          <w:rFonts w:asciiTheme="minorHAnsi" w:hAnsiTheme="minorHAnsi" w:cstheme="minorHAnsi"/>
        </w:rPr>
      </w:pPr>
      <w:bookmarkStart w:id="245" w:name="_Toc498512641"/>
    </w:p>
    <w:p w14:paraId="5ED1436D" w14:textId="2DBA0E3B" w:rsidR="006D2345" w:rsidRDefault="006D2345" w:rsidP="002C6D8B">
      <w:pPr>
        <w:rPr>
          <w:rFonts w:asciiTheme="minorHAnsi" w:hAnsiTheme="minorHAnsi" w:cstheme="minorHAnsi"/>
        </w:rPr>
      </w:pPr>
    </w:p>
    <w:p w14:paraId="61FF18ED" w14:textId="202EFCFC" w:rsidR="00FE6EBD" w:rsidRPr="00CB253B" w:rsidRDefault="006E04B3" w:rsidP="00CB253B">
      <w:pPr>
        <w:spacing w:after="160" w:line="259" w:lineRule="auto"/>
        <w:rPr>
          <w:rFonts w:asciiTheme="majorHAnsi" w:eastAsiaTheme="majorEastAsia" w:hAnsiTheme="majorHAnsi" w:cstheme="majorBidi"/>
          <w:b/>
          <w:color w:val="8A0000"/>
          <w:sz w:val="32"/>
          <w:szCs w:val="32"/>
        </w:rPr>
      </w:pPr>
      <w:r>
        <w:rPr>
          <w:b/>
          <w:color w:val="8A0000"/>
        </w:rPr>
        <w:br w:type="page"/>
      </w:r>
    </w:p>
    <w:p w14:paraId="5B540D30" w14:textId="77777777" w:rsidR="00CB253B" w:rsidRDefault="00CB253B" w:rsidP="00CB253B">
      <w:pPr>
        <w:pStyle w:val="Heading1"/>
        <w:spacing w:before="0" w:line="240" w:lineRule="auto"/>
        <w:jc w:val="center"/>
        <w:rPr>
          <w:b/>
          <w:color w:val="8A0000"/>
        </w:rPr>
      </w:pPr>
    </w:p>
    <w:p w14:paraId="50B9D1F5" w14:textId="4E3F0066" w:rsidR="00463014" w:rsidRDefault="00CC6078" w:rsidP="00CB253B">
      <w:pPr>
        <w:pStyle w:val="Heading1"/>
        <w:spacing w:before="0" w:line="240" w:lineRule="auto"/>
        <w:jc w:val="center"/>
        <w:rPr>
          <w:b/>
          <w:color w:val="8A0000"/>
        </w:rPr>
      </w:pPr>
      <w:bookmarkStart w:id="246" w:name="_Toc178255386"/>
      <w:r>
        <w:rPr>
          <w:b/>
          <w:color w:val="8A0000"/>
        </w:rPr>
        <w:t>F</w:t>
      </w:r>
      <w:r w:rsidR="00463014" w:rsidRPr="006D2345">
        <w:rPr>
          <w:b/>
          <w:color w:val="8A0000"/>
        </w:rPr>
        <w:t>ire Safety Report</w:t>
      </w:r>
      <w:bookmarkEnd w:id="245"/>
      <w:bookmarkEnd w:id="246"/>
    </w:p>
    <w:p w14:paraId="6ADEEA4D" w14:textId="77777777" w:rsidR="006D2345" w:rsidRPr="008E66C3" w:rsidRDefault="006D2345" w:rsidP="00CB253B">
      <w:pPr>
        <w:rPr>
          <w:sz w:val="26"/>
          <w:szCs w:val="26"/>
        </w:rPr>
      </w:pPr>
    </w:p>
    <w:p w14:paraId="696CB9E0" w14:textId="52E36588" w:rsidR="00B415B4" w:rsidRDefault="00B415B4" w:rsidP="00CB253B">
      <w:pPr>
        <w:pStyle w:val="Heading2"/>
        <w:keepNext w:val="0"/>
        <w:keepLines w:val="0"/>
        <w:spacing w:before="0" w:line="240" w:lineRule="auto"/>
        <w:rPr>
          <w:color w:val="8A0000"/>
        </w:rPr>
      </w:pPr>
      <w:bookmarkStart w:id="247" w:name="_Toc498512642"/>
      <w:bookmarkStart w:id="248" w:name="_Toc178255387"/>
      <w:r w:rsidRPr="008E66C3">
        <w:rPr>
          <w:color w:val="8A0000"/>
        </w:rPr>
        <w:t>Fire Statistics for On-Campus Student Housing Facilities</w:t>
      </w:r>
      <w:bookmarkEnd w:id="247"/>
      <w:bookmarkEnd w:id="248"/>
    </w:p>
    <w:p w14:paraId="78A2D43C" w14:textId="77777777" w:rsidR="000F5FBA" w:rsidRDefault="000F5FBA" w:rsidP="000F5FBA"/>
    <w:p w14:paraId="08E65EF7" w14:textId="7694E6F1" w:rsidR="000F5FBA" w:rsidRPr="008E66C3" w:rsidRDefault="000F5FBA" w:rsidP="000F5FBA">
      <w:pPr>
        <w:pStyle w:val="Heading3"/>
        <w:keepNext w:val="0"/>
        <w:keepLines w:val="0"/>
        <w:spacing w:before="0" w:line="240" w:lineRule="auto"/>
        <w:rPr>
          <w:color w:val="8A0000"/>
          <w:sz w:val="26"/>
          <w:szCs w:val="26"/>
        </w:rPr>
      </w:pPr>
      <w:r w:rsidRPr="008E66C3">
        <w:rPr>
          <w:color w:val="8A0000"/>
          <w:sz w:val="26"/>
          <w:szCs w:val="26"/>
        </w:rPr>
        <w:t>20</w:t>
      </w:r>
      <w:r>
        <w:rPr>
          <w:color w:val="8A0000"/>
          <w:sz w:val="26"/>
          <w:szCs w:val="26"/>
        </w:rPr>
        <w:t>23</w:t>
      </w:r>
      <w:r w:rsidRPr="008E66C3">
        <w:rPr>
          <w:color w:val="8A0000"/>
          <w:sz w:val="26"/>
          <w:szCs w:val="26"/>
        </w:rPr>
        <w:t xml:space="preserve"> Fire Statistics</w:t>
      </w:r>
    </w:p>
    <w:p w14:paraId="4FFAED18" w14:textId="77777777" w:rsidR="000F5FBA" w:rsidRDefault="000F5FBA" w:rsidP="000F5FBA"/>
    <w:tbl>
      <w:tblPr>
        <w:tblStyle w:val="PlainTable11"/>
        <w:tblW w:w="5000" w:type="pct"/>
        <w:tblLook w:val="04A0" w:firstRow="1" w:lastRow="0" w:firstColumn="1" w:lastColumn="0" w:noHBand="0" w:noVBand="1"/>
      </w:tblPr>
      <w:tblGrid>
        <w:gridCol w:w="2034"/>
        <w:gridCol w:w="1970"/>
        <w:gridCol w:w="831"/>
        <w:gridCol w:w="771"/>
        <w:gridCol w:w="2083"/>
        <w:gridCol w:w="1030"/>
        <w:gridCol w:w="935"/>
        <w:gridCol w:w="1136"/>
      </w:tblGrid>
      <w:tr w:rsidR="000F5FBA" w:rsidRPr="00B415B4" w14:paraId="7BDE95C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 w:type="pct"/>
            <w:shd w:val="clear" w:color="auto" w:fill="8A0000"/>
          </w:tcPr>
          <w:p w14:paraId="6334B5B6" w14:textId="77777777" w:rsidR="000F5FBA" w:rsidRPr="00B415B4" w:rsidRDefault="000F5FBA">
            <w:pPr>
              <w:spacing w:after="160" w:line="259" w:lineRule="auto"/>
            </w:pPr>
            <w:r>
              <w:t xml:space="preserve">Residence Hall Facility Name </w:t>
            </w:r>
          </w:p>
        </w:tc>
        <w:tc>
          <w:tcPr>
            <w:tcW w:w="927" w:type="pct"/>
            <w:shd w:val="clear" w:color="auto" w:fill="8A0000"/>
          </w:tcPr>
          <w:p w14:paraId="782BF27C" w14:textId="77777777" w:rsidR="000F5FBA" w:rsidRDefault="000F5FBA">
            <w:pPr>
              <w:cnfStyle w:val="100000000000" w:firstRow="1" w:lastRow="0" w:firstColumn="0" w:lastColumn="0" w:oddVBand="0" w:evenVBand="0" w:oddHBand="0" w:evenHBand="0" w:firstRowFirstColumn="0" w:firstRowLastColumn="0" w:lastRowFirstColumn="0" w:lastRowLastColumn="0"/>
            </w:pPr>
            <w:r>
              <w:t>Address</w:t>
            </w:r>
          </w:p>
        </w:tc>
        <w:tc>
          <w:tcPr>
            <w:tcW w:w="399" w:type="pct"/>
            <w:shd w:val="clear" w:color="auto" w:fill="8A0000"/>
          </w:tcPr>
          <w:p w14:paraId="49028A6A" w14:textId="77777777" w:rsidR="000F5FBA" w:rsidRPr="00B415B4" w:rsidRDefault="000F5FBA">
            <w:pPr>
              <w:spacing w:after="160" w:line="259" w:lineRule="auto"/>
              <w:cnfStyle w:val="100000000000" w:firstRow="1" w:lastRow="0" w:firstColumn="0" w:lastColumn="0" w:oddVBand="0" w:evenVBand="0" w:oddHBand="0" w:evenHBand="0" w:firstRowFirstColumn="0" w:firstRowLastColumn="0" w:lastRowFirstColumn="0" w:lastRowLastColumn="0"/>
            </w:pPr>
            <w:r>
              <w:t>Total # of Fires</w:t>
            </w:r>
          </w:p>
        </w:tc>
        <w:tc>
          <w:tcPr>
            <w:tcW w:w="371" w:type="pct"/>
            <w:shd w:val="clear" w:color="auto" w:fill="8A0000"/>
          </w:tcPr>
          <w:p w14:paraId="0184D8A8" w14:textId="77777777" w:rsidR="000F5FBA" w:rsidRPr="00B415B4" w:rsidRDefault="000F5FBA">
            <w:pPr>
              <w:spacing w:after="160" w:line="259" w:lineRule="auto"/>
              <w:cnfStyle w:val="100000000000" w:firstRow="1" w:lastRow="0" w:firstColumn="0" w:lastColumn="0" w:oddVBand="0" w:evenVBand="0" w:oddHBand="0" w:evenHBand="0" w:firstRowFirstColumn="0" w:firstRowLastColumn="0" w:lastRowFirstColumn="0" w:lastRowLastColumn="0"/>
            </w:pPr>
            <w:r w:rsidRPr="00B415B4">
              <w:t>Total # of Fires</w:t>
            </w:r>
          </w:p>
        </w:tc>
        <w:tc>
          <w:tcPr>
            <w:tcW w:w="979" w:type="pct"/>
            <w:shd w:val="clear" w:color="auto" w:fill="8A0000"/>
          </w:tcPr>
          <w:p w14:paraId="607857D5" w14:textId="77777777" w:rsidR="000F5FBA" w:rsidRPr="00B415B4" w:rsidRDefault="000F5FBA">
            <w:pPr>
              <w:spacing w:after="160" w:line="259" w:lineRule="auto"/>
              <w:cnfStyle w:val="100000000000" w:firstRow="1" w:lastRow="0" w:firstColumn="0" w:lastColumn="0" w:oddVBand="0" w:evenVBand="0" w:oddHBand="0" w:evenHBand="0" w:firstRowFirstColumn="0" w:firstRowLastColumn="0" w:lastRowFirstColumn="0" w:lastRowLastColumn="0"/>
            </w:pPr>
            <w:r w:rsidRPr="00B415B4">
              <w:t>Cause</w:t>
            </w:r>
            <w:r>
              <w:t xml:space="preserve"> of Fire</w:t>
            </w:r>
          </w:p>
        </w:tc>
        <w:tc>
          <w:tcPr>
            <w:tcW w:w="447" w:type="pct"/>
            <w:shd w:val="clear" w:color="auto" w:fill="8A0000"/>
          </w:tcPr>
          <w:p w14:paraId="03CE6611" w14:textId="77777777" w:rsidR="000F5FBA" w:rsidRPr="00B415B4" w:rsidRDefault="000F5FBA">
            <w:pPr>
              <w:spacing w:after="160" w:line="259" w:lineRule="auto"/>
              <w:cnfStyle w:val="100000000000" w:firstRow="1" w:lastRow="0" w:firstColumn="0" w:lastColumn="0" w:oddVBand="0" w:evenVBand="0" w:oddHBand="0" w:evenHBand="0" w:firstRowFirstColumn="0" w:firstRowLastColumn="0" w:lastRowFirstColumn="0" w:lastRowLastColumn="0"/>
            </w:pPr>
            <w:r>
              <w:t xml:space="preserve"># Injuries </w:t>
            </w:r>
          </w:p>
        </w:tc>
        <w:tc>
          <w:tcPr>
            <w:tcW w:w="447" w:type="pct"/>
            <w:shd w:val="clear" w:color="auto" w:fill="8A0000"/>
          </w:tcPr>
          <w:p w14:paraId="202E5765" w14:textId="77777777" w:rsidR="000F5FBA" w:rsidRPr="00B415B4" w:rsidRDefault="000F5FBA">
            <w:pPr>
              <w:spacing w:after="160" w:line="259" w:lineRule="auto"/>
              <w:cnfStyle w:val="100000000000" w:firstRow="1" w:lastRow="0" w:firstColumn="0" w:lastColumn="0" w:oddVBand="0" w:evenVBand="0" w:oddHBand="0" w:evenHBand="0" w:firstRowFirstColumn="0" w:firstRowLastColumn="0" w:lastRowFirstColumn="0" w:lastRowLastColumn="0"/>
            </w:pPr>
            <w:r w:rsidRPr="00B415B4">
              <w:t xml:space="preserve"># </w:t>
            </w:r>
            <w:r>
              <w:t>Deaths</w:t>
            </w:r>
          </w:p>
        </w:tc>
        <w:tc>
          <w:tcPr>
            <w:tcW w:w="472" w:type="pct"/>
            <w:shd w:val="clear" w:color="auto" w:fill="8A0000"/>
          </w:tcPr>
          <w:p w14:paraId="2CDB8087" w14:textId="77777777" w:rsidR="000F5FBA" w:rsidRPr="00B415B4" w:rsidRDefault="000F5FBA">
            <w:pPr>
              <w:spacing w:after="160" w:line="259" w:lineRule="auto"/>
              <w:cnfStyle w:val="100000000000" w:firstRow="1" w:lastRow="0" w:firstColumn="0" w:lastColumn="0" w:oddVBand="0" w:evenVBand="0" w:oddHBand="0" w:evenHBand="0" w:firstRowFirstColumn="0" w:firstRowLastColumn="0" w:lastRowFirstColumn="0" w:lastRowLastColumn="0"/>
            </w:pPr>
            <w:r>
              <w:t xml:space="preserve">Value of Property </w:t>
            </w:r>
            <w:r w:rsidRPr="00B415B4">
              <w:t>Damage</w:t>
            </w:r>
          </w:p>
        </w:tc>
      </w:tr>
      <w:tr w:rsidR="000F5FBA" w:rsidRPr="008C5805" w14:paraId="661C909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 w:type="pct"/>
            <w:vAlign w:val="center"/>
          </w:tcPr>
          <w:p w14:paraId="2524F239" w14:textId="77777777" w:rsidR="000F5FBA" w:rsidRPr="008C5805" w:rsidRDefault="000F5FBA">
            <w:pPr>
              <w:spacing w:after="160" w:line="259" w:lineRule="auto"/>
              <w:jc w:val="center"/>
              <w:rPr>
                <w:rFonts w:asciiTheme="minorHAnsi" w:hAnsiTheme="minorHAnsi" w:cstheme="minorHAnsi"/>
                <w:b w:val="0"/>
                <w:bCs w:val="0"/>
                <w:sz w:val="22"/>
                <w:szCs w:val="22"/>
              </w:rPr>
            </w:pPr>
            <w:r w:rsidRPr="008C5805">
              <w:rPr>
                <w:rFonts w:asciiTheme="minorHAnsi" w:hAnsiTheme="minorHAnsi" w:cstheme="minorHAnsi"/>
                <w:b w:val="0"/>
                <w:bCs w:val="0"/>
                <w:sz w:val="22"/>
                <w:szCs w:val="22"/>
              </w:rPr>
              <w:t xml:space="preserve">Angell Hall </w:t>
            </w:r>
          </w:p>
        </w:tc>
        <w:tc>
          <w:tcPr>
            <w:tcW w:w="927" w:type="pct"/>
          </w:tcPr>
          <w:p w14:paraId="156D4329" w14:textId="77777777" w:rsidR="000F5FBA" w:rsidRPr="008C5805" w:rsidRDefault="000F5FB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422 N 14</w:t>
            </w:r>
            <w:r w:rsidRPr="008C5805">
              <w:rPr>
                <w:rFonts w:asciiTheme="minorHAnsi" w:hAnsiTheme="minorHAnsi" w:cstheme="minorHAnsi"/>
                <w:sz w:val="22"/>
                <w:szCs w:val="22"/>
                <w:vertAlign w:val="superscript"/>
              </w:rPr>
              <w:t>th</w:t>
            </w:r>
            <w:r w:rsidRPr="008C5805">
              <w:rPr>
                <w:rFonts w:asciiTheme="minorHAnsi" w:hAnsiTheme="minorHAnsi" w:cstheme="minorHAnsi"/>
                <w:sz w:val="22"/>
                <w:szCs w:val="22"/>
              </w:rPr>
              <w:t xml:space="preserve"> St</w:t>
            </w:r>
          </w:p>
        </w:tc>
        <w:tc>
          <w:tcPr>
            <w:tcW w:w="399" w:type="pct"/>
            <w:vAlign w:val="center"/>
          </w:tcPr>
          <w:p w14:paraId="1BB63631" w14:textId="77777777" w:rsidR="000F5FBA" w:rsidRPr="008C5805" w:rsidRDefault="000F5FB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371" w:type="pct"/>
            <w:vAlign w:val="center"/>
          </w:tcPr>
          <w:p w14:paraId="3849B56A" w14:textId="77777777" w:rsidR="000F5FBA" w:rsidRPr="008C5805" w:rsidRDefault="000F5FB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979" w:type="pct"/>
            <w:vAlign w:val="center"/>
          </w:tcPr>
          <w:p w14:paraId="7EC18583" w14:textId="77777777" w:rsidR="000F5FBA" w:rsidRPr="008C5805" w:rsidRDefault="000F5FB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47" w:type="pct"/>
            <w:vAlign w:val="center"/>
          </w:tcPr>
          <w:p w14:paraId="612BE2E8" w14:textId="77777777" w:rsidR="000F5FBA" w:rsidRPr="008C5805" w:rsidRDefault="000F5FB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47" w:type="pct"/>
            <w:vAlign w:val="center"/>
          </w:tcPr>
          <w:p w14:paraId="6BACC2E8" w14:textId="77777777" w:rsidR="000F5FBA" w:rsidRPr="008C5805" w:rsidRDefault="000F5FB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72" w:type="pct"/>
            <w:vAlign w:val="center"/>
          </w:tcPr>
          <w:p w14:paraId="5DBE3C4F" w14:textId="77777777" w:rsidR="000F5FBA" w:rsidRPr="008C5805" w:rsidRDefault="000F5FB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r>
      <w:tr w:rsidR="000F5FBA" w:rsidRPr="008C5805" w14:paraId="7495E39F" w14:textId="77777777">
        <w:tc>
          <w:tcPr>
            <w:cnfStyle w:val="001000000000" w:firstRow="0" w:lastRow="0" w:firstColumn="1" w:lastColumn="0" w:oddVBand="0" w:evenVBand="0" w:oddHBand="0" w:evenHBand="0" w:firstRowFirstColumn="0" w:firstRowLastColumn="0" w:lastRowFirstColumn="0" w:lastRowLastColumn="0"/>
            <w:tcW w:w="957" w:type="pct"/>
            <w:vAlign w:val="center"/>
          </w:tcPr>
          <w:p w14:paraId="70E4E925" w14:textId="77777777" w:rsidR="000F5FBA" w:rsidRPr="008C5805" w:rsidRDefault="000F5FBA">
            <w:pPr>
              <w:spacing w:after="160" w:line="259" w:lineRule="auto"/>
              <w:jc w:val="center"/>
              <w:rPr>
                <w:rFonts w:asciiTheme="minorHAnsi" w:hAnsiTheme="minorHAnsi" w:cstheme="minorHAnsi"/>
                <w:b w:val="0"/>
                <w:bCs w:val="0"/>
                <w:sz w:val="22"/>
                <w:szCs w:val="22"/>
              </w:rPr>
            </w:pPr>
            <w:r w:rsidRPr="008C5805">
              <w:rPr>
                <w:rFonts w:asciiTheme="minorHAnsi" w:hAnsiTheme="minorHAnsi" w:cstheme="minorHAnsi"/>
                <w:b w:val="0"/>
                <w:bCs w:val="0"/>
                <w:sz w:val="22"/>
                <w:szCs w:val="22"/>
              </w:rPr>
              <w:t>Coate Hall</w:t>
            </w:r>
          </w:p>
        </w:tc>
        <w:tc>
          <w:tcPr>
            <w:tcW w:w="927" w:type="pct"/>
          </w:tcPr>
          <w:p w14:paraId="18D111ED" w14:textId="77777777" w:rsidR="000F5FBA" w:rsidRPr="008C5805" w:rsidRDefault="000F5FB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1405 Farwell St</w:t>
            </w:r>
          </w:p>
        </w:tc>
        <w:tc>
          <w:tcPr>
            <w:tcW w:w="399" w:type="pct"/>
            <w:vAlign w:val="center"/>
          </w:tcPr>
          <w:p w14:paraId="27A970B7" w14:textId="77777777" w:rsidR="000F5FBA" w:rsidRPr="008C5805" w:rsidRDefault="000F5FB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371" w:type="pct"/>
            <w:vAlign w:val="center"/>
          </w:tcPr>
          <w:p w14:paraId="2A55D820" w14:textId="77777777" w:rsidR="000F5FBA" w:rsidRPr="008C5805" w:rsidRDefault="000F5FB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979" w:type="pct"/>
            <w:vAlign w:val="center"/>
          </w:tcPr>
          <w:p w14:paraId="3A510D94" w14:textId="77777777" w:rsidR="000F5FBA" w:rsidRPr="008C5805" w:rsidRDefault="000F5FB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47" w:type="pct"/>
            <w:vAlign w:val="center"/>
          </w:tcPr>
          <w:p w14:paraId="5282CB52" w14:textId="77777777" w:rsidR="000F5FBA" w:rsidRPr="008C5805" w:rsidRDefault="000F5FB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47" w:type="pct"/>
            <w:vAlign w:val="center"/>
          </w:tcPr>
          <w:p w14:paraId="7EBED97C" w14:textId="77777777" w:rsidR="000F5FBA" w:rsidRPr="008C5805" w:rsidRDefault="000F5FB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72" w:type="pct"/>
            <w:vAlign w:val="center"/>
          </w:tcPr>
          <w:p w14:paraId="7AAA5BEF" w14:textId="77777777" w:rsidR="000F5FBA" w:rsidRPr="008C5805" w:rsidRDefault="000F5FB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r>
      <w:tr w:rsidR="000F5FBA" w:rsidRPr="008C5805" w14:paraId="00E5EFD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 w:type="pct"/>
            <w:vAlign w:val="center"/>
          </w:tcPr>
          <w:p w14:paraId="354A3815" w14:textId="77777777" w:rsidR="000F5FBA" w:rsidRPr="008C5805" w:rsidRDefault="000F5FBA">
            <w:pPr>
              <w:spacing w:after="160" w:line="259" w:lineRule="auto"/>
              <w:jc w:val="center"/>
              <w:rPr>
                <w:rFonts w:asciiTheme="minorHAnsi" w:hAnsiTheme="minorHAnsi" w:cstheme="minorHAnsi"/>
                <w:b w:val="0"/>
                <w:bCs w:val="0"/>
                <w:sz w:val="22"/>
                <w:szCs w:val="22"/>
              </w:rPr>
            </w:pPr>
            <w:r w:rsidRPr="008C5805">
              <w:rPr>
                <w:rFonts w:asciiTheme="minorHAnsi" w:hAnsiTheme="minorHAnsi" w:cstheme="minorHAnsi"/>
                <w:b w:val="0"/>
                <w:bCs w:val="0"/>
                <w:sz w:val="22"/>
                <w:szCs w:val="22"/>
              </w:rPr>
              <w:t>Drake Hall</w:t>
            </w:r>
          </w:p>
        </w:tc>
        <w:tc>
          <w:tcPr>
            <w:tcW w:w="927" w:type="pct"/>
          </w:tcPr>
          <w:p w14:paraId="7B565810" w14:textId="77777777" w:rsidR="000F5FBA" w:rsidRPr="008C5805" w:rsidRDefault="000F5FB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1510 Badger St</w:t>
            </w:r>
          </w:p>
        </w:tc>
        <w:tc>
          <w:tcPr>
            <w:tcW w:w="399" w:type="pct"/>
            <w:vAlign w:val="center"/>
          </w:tcPr>
          <w:p w14:paraId="3A7D673B" w14:textId="77777777" w:rsidR="000F5FBA" w:rsidRPr="008C5805" w:rsidRDefault="000F5FB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371" w:type="pct"/>
            <w:vAlign w:val="center"/>
          </w:tcPr>
          <w:p w14:paraId="77EE215D" w14:textId="77777777" w:rsidR="000F5FBA" w:rsidRPr="008C5805" w:rsidRDefault="000F5FB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979" w:type="pct"/>
            <w:vAlign w:val="center"/>
          </w:tcPr>
          <w:p w14:paraId="0582F250" w14:textId="77777777" w:rsidR="000F5FBA" w:rsidRPr="008C5805" w:rsidRDefault="000F5FB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47" w:type="pct"/>
            <w:vAlign w:val="center"/>
          </w:tcPr>
          <w:p w14:paraId="0B968E8E" w14:textId="77777777" w:rsidR="000F5FBA" w:rsidRPr="008C5805" w:rsidRDefault="000F5FB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47" w:type="pct"/>
            <w:vAlign w:val="center"/>
          </w:tcPr>
          <w:p w14:paraId="29E78680" w14:textId="77777777" w:rsidR="000F5FBA" w:rsidRPr="008C5805" w:rsidRDefault="000F5FB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72" w:type="pct"/>
            <w:vAlign w:val="center"/>
          </w:tcPr>
          <w:p w14:paraId="321F96B8" w14:textId="77777777" w:rsidR="000F5FBA" w:rsidRPr="008C5805" w:rsidRDefault="000F5FB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r>
      <w:tr w:rsidR="000F5FBA" w:rsidRPr="008C5805" w14:paraId="2BFE9453" w14:textId="77777777">
        <w:tc>
          <w:tcPr>
            <w:cnfStyle w:val="001000000000" w:firstRow="0" w:lastRow="0" w:firstColumn="1" w:lastColumn="0" w:oddVBand="0" w:evenVBand="0" w:oddHBand="0" w:evenHBand="0" w:firstRowFirstColumn="0" w:firstRowLastColumn="0" w:lastRowFirstColumn="0" w:lastRowLastColumn="0"/>
            <w:tcW w:w="957" w:type="pct"/>
            <w:vAlign w:val="center"/>
          </w:tcPr>
          <w:p w14:paraId="102F6453" w14:textId="77777777" w:rsidR="000F5FBA" w:rsidRPr="008C5805" w:rsidRDefault="000F5FBA">
            <w:pPr>
              <w:spacing w:after="160" w:line="259" w:lineRule="auto"/>
              <w:jc w:val="center"/>
              <w:rPr>
                <w:rFonts w:asciiTheme="minorHAnsi" w:hAnsiTheme="minorHAnsi" w:cstheme="minorHAnsi"/>
                <w:sz w:val="22"/>
                <w:szCs w:val="22"/>
              </w:rPr>
            </w:pPr>
            <w:r w:rsidRPr="008C5805">
              <w:rPr>
                <w:rFonts w:asciiTheme="minorHAnsi" w:hAnsiTheme="minorHAnsi" w:cstheme="minorHAnsi"/>
                <w:b w:val="0"/>
                <w:bCs w:val="0"/>
                <w:sz w:val="22"/>
                <w:szCs w:val="22"/>
              </w:rPr>
              <w:t>Eagle Hall – Gray</w:t>
            </w:r>
          </w:p>
        </w:tc>
        <w:tc>
          <w:tcPr>
            <w:tcW w:w="927" w:type="pct"/>
          </w:tcPr>
          <w:p w14:paraId="05288DBD" w14:textId="77777777" w:rsidR="000F5FBA" w:rsidRPr="008C5805" w:rsidRDefault="000F5FB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1500 La Crosse St</w:t>
            </w:r>
          </w:p>
        </w:tc>
        <w:tc>
          <w:tcPr>
            <w:tcW w:w="399" w:type="pct"/>
            <w:vAlign w:val="center"/>
          </w:tcPr>
          <w:p w14:paraId="7FD23282" w14:textId="77777777" w:rsidR="000F5FBA" w:rsidRPr="008C5805" w:rsidRDefault="000F5FB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371" w:type="pct"/>
            <w:vAlign w:val="center"/>
          </w:tcPr>
          <w:p w14:paraId="3DE8992E" w14:textId="77777777" w:rsidR="000F5FBA" w:rsidRPr="008C5805" w:rsidRDefault="000F5FB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979" w:type="pct"/>
            <w:vAlign w:val="center"/>
          </w:tcPr>
          <w:p w14:paraId="1F4943D1" w14:textId="77777777" w:rsidR="000F5FBA" w:rsidRPr="008C5805" w:rsidRDefault="000F5FB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47" w:type="pct"/>
            <w:vAlign w:val="center"/>
          </w:tcPr>
          <w:p w14:paraId="58BB750D" w14:textId="77777777" w:rsidR="000F5FBA" w:rsidRPr="008C5805" w:rsidRDefault="000F5FB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47" w:type="pct"/>
            <w:vAlign w:val="center"/>
          </w:tcPr>
          <w:p w14:paraId="2A86628B" w14:textId="77777777" w:rsidR="000F5FBA" w:rsidRPr="008C5805" w:rsidRDefault="000F5FB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72" w:type="pct"/>
            <w:vAlign w:val="center"/>
          </w:tcPr>
          <w:p w14:paraId="007F3AC7" w14:textId="77777777" w:rsidR="000F5FBA" w:rsidRPr="008C5805" w:rsidRDefault="000F5FB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r>
      <w:tr w:rsidR="000F5FBA" w:rsidRPr="008C5805" w14:paraId="17B439C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 w:type="pct"/>
            <w:vAlign w:val="center"/>
          </w:tcPr>
          <w:p w14:paraId="608CF830" w14:textId="77777777" w:rsidR="000F5FBA" w:rsidRPr="008C5805" w:rsidRDefault="000F5FBA">
            <w:pPr>
              <w:spacing w:after="160" w:line="259" w:lineRule="auto"/>
              <w:jc w:val="center"/>
              <w:rPr>
                <w:rFonts w:asciiTheme="minorHAnsi" w:hAnsiTheme="minorHAnsi" w:cstheme="minorHAnsi"/>
                <w:b w:val="0"/>
                <w:bCs w:val="0"/>
                <w:sz w:val="22"/>
                <w:szCs w:val="22"/>
              </w:rPr>
            </w:pPr>
            <w:r w:rsidRPr="008C5805">
              <w:rPr>
                <w:rFonts w:asciiTheme="minorHAnsi" w:hAnsiTheme="minorHAnsi" w:cstheme="minorHAnsi"/>
                <w:b w:val="0"/>
                <w:bCs w:val="0"/>
                <w:sz w:val="22"/>
                <w:szCs w:val="22"/>
              </w:rPr>
              <w:t>Eagle Hall – Maroon</w:t>
            </w:r>
          </w:p>
        </w:tc>
        <w:tc>
          <w:tcPr>
            <w:tcW w:w="927" w:type="pct"/>
          </w:tcPr>
          <w:p w14:paraId="1B1A2C15" w14:textId="77777777" w:rsidR="000F5FBA" w:rsidRPr="008C5805" w:rsidRDefault="000F5FB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1500 La Crosse St</w:t>
            </w:r>
          </w:p>
        </w:tc>
        <w:tc>
          <w:tcPr>
            <w:tcW w:w="399" w:type="pct"/>
            <w:vAlign w:val="center"/>
          </w:tcPr>
          <w:p w14:paraId="5619ED4E" w14:textId="77777777" w:rsidR="000F5FBA" w:rsidRPr="008C5805" w:rsidRDefault="000F5FB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371" w:type="pct"/>
            <w:vAlign w:val="center"/>
          </w:tcPr>
          <w:p w14:paraId="3BB1B4B5" w14:textId="77777777" w:rsidR="000F5FBA" w:rsidRPr="008C5805" w:rsidRDefault="000F5FB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979" w:type="pct"/>
            <w:vAlign w:val="center"/>
          </w:tcPr>
          <w:p w14:paraId="2B6E68C2" w14:textId="77777777" w:rsidR="000F5FBA" w:rsidRPr="008C5805" w:rsidRDefault="000F5FB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47" w:type="pct"/>
            <w:vAlign w:val="center"/>
          </w:tcPr>
          <w:p w14:paraId="45B5AE9F" w14:textId="77777777" w:rsidR="000F5FBA" w:rsidRPr="008C5805" w:rsidRDefault="000F5FB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47" w:type="pct"/>
            <w:vAlign w:val="center"/>
          </w:tcPr>
          <w:p w14:paraId="65F8E2ED" w14:textId="77777777" w:rsidR="000F5FBA" w:rsidRPr="008C5805" w:rsidRDefault="000F5FB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72" w:type="pct"/>
            <w:vAlign w:val="center"/>
          </w:tcPr>
          <w:p w14:paraId="18267DC9" w14:textId="77777777" w:rsidR="000F5FBA" w:rsidRPr="008C5805" w:rsidRDefault="000F5FB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r>
      <w:tr w:rsidR="000F5FBA" w:rsidRPr="008C5805" w14:paraId="45968E1E" w14:textId="77777777">
        <w:tc>
          <w:tcPr>
            <w:cnfStyle w:val="001000000000" w:firstRow="0" w:lastRow="0" w:firstColumn="1" w:lastColumn="0" w:oddVBand="0" w:evenVBand="0" w:oddHBand="0" w:evenHBand="0" w:firstRowFirstColumn="0" w:firstRowLastColumn="0" w:lastRowFirstColumn="0" w:lastRowLastColumn="0"/>
            <w:tcW w:w="957" w:type="pct"/>
            <w:vAlign w:val="center"/>
          </w:tcPr>
          <w:p w14:paraId="78192BC8" w14:textId="77777777" w:rsidR="000F5FBA" w:rsidRPr="008C5805" w:rsidRDefault="000F5FBA">
            <w:pPr>
              <w:spacing w:after="160" w:line="259" w:lineRule="auto"/>
              <w:jc w:val="center"/>
              <w:rPr>
                <w:rFonts w:asciiTheme="minorHAnsi" w:hAnsiTheme="minorHAnsi" w:cstheme="minorHAnsi"/>
                <w:b w:val="0"/>
                <w:bCs w:val="0"/>
                <w:sz w:val="22"/>
                <w:szCs w:val="22"/>
              </w:rPr>
            </w:pPr>
            <w:r w:rsidRPr="008C5805">
              <w:rPr>
                <w:rFonts w:asciiTheme="minorHAnsi" w:hAnsiTheme="minorHAnsi" w:cstheme="minorHAnsi"/>
                <w:b w:val="0"/>
                <w:bCs w:val="0"/>
                <w:sz w:val="22"/>
                <w:szCs w:val="22"/>
              </w:rPr>
              <w:t>Hutchison Hall</w:t>
            </w:r>
          </w:p>
        </w:tc>
        <w:tc>
          <w:tcPr>
            <w:tcW w:w="927" w:type="pct"/>
          </w:tcPr>
          <w:p w14:paraId="78B1831A" w14:textId="77777777" w:rsidR="000F5FBA" w:rsidRPr="008C5805" w:rsidRDefault="000F5FB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1425 Pine St</w:t>
            </w:r>
          </w:p>
        </w:tc>
        <w:tc>
          <w:tcPr>
            <w:tcW w:w="399" w:type="pct"/>
            <w:vAlign w:val="center"/>
          </w:tcPr>
          <w:p w14:paraId="4CFF6891" w14:textId="77777777" w:rsidR="000F5FBA" w:rsidRPr="008C5805" w:rsidRDefault="000F5FB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371" w:type="pct"/>
            <w:vAlign w:val="center"/>
          </w:tcPr>
          <w:p w14:paraId="7D5B60B5" w14:textId="77777777" w:rsidR="000F5FBA" w:rsidRPr="008C5805" w:rsidRDefault="000F5FB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979" w:type="pct"/>
            <w:vAlign w:val="center"/>
          </w:tcPr>
          <w:p w14:paraId="3599FE62" w14:textId="77777777" w:rsidR="000F5FBA" w:rsidRPr="008C5805" w:rsidRDefault="000F5FB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47" w:type="pct"/>
            <w:vAlign w:val="center"/>
          </w:tcPr>
          <w:p w14:paraId="6FC0CE8A" w14:textId="77777777" w:rsidR="000F5FBA" w:rsidRPr="008C5805" w:rsidRDefault="000F5FB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47" w:type="pct"/>
            <w:vAlign w:val="center"/>
          </w:tcPr>
          <w:p w14:paraId="52C07546" w14:textId="77777777" w:rsidR="000F5FBA" w:rsidRPr="008C5805" w:rsidRDefault="000F5FB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72" w:type="pct"/>
            <w:vAlign w:val="center"/>
          </w:tcPr>
          <w:p w14:paraId="3C5FE30F" w14:textId="77777777" w:rsidR="000F5FBA" w:rsidRPr="008C5805" w:rsidRDefault="000F5FB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r>
      <w:tr w:rsidR="000F5FBA" w:rsidRPr="008C5805" w14:paraId="63168F0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 w:type="pct"/>
            <w:vAlign w:val="center"/>
          </w:tcPr>
          <w:p w14:paraId="3BD6DC4E" w14:textId="77777777" w:rsidR="000F5FBA" w:rsidRPr="008C5805" w:rsidRDefault="000F5FBA">
            <w:pPr>
              <w:spacing w:after="160" w:line="259" w:lineRule="auto"/>
              <w:jc w:val="center"/>
              <w:rPr>
                <w:rFonts w:asciiTheme="minorHAnsi" w:hAnsiTheme="minorHAnsi" w:cstheme="minorHAnsi"/>
                <w:b w:val="0"/>
                <w:bCs w:val="0"/>
                <w:sz w:val="22"/>
                <w:szCs w:val="22"/>
              </w:rPr>
            </w:pPr>
            <w:r w:rsidRPr="008C5805">
              <w:rPr>
                <w:rFonts w:asciiTheme="minorHAnsi" w:hAnsiTheme="minorHAnsi" w:cstheme="minorHAnsi"/>
                <w:b w:val="0"/>
                <w:bCs w:val="0"/>
                <w:sz w:val="22"/>
                <w:szCs w:val="22"/>
              </w:rPr>
              <w:t>Laux Hall</w:t>
            </w:r>
          </w:p>
        </w:tc>
        <w:tc>
          <w:tcPr>
            <w:tcW w:w="927" w:type="pct"/>
          </w:tcPr>
          <w:p w14:paraId="3CCE7A26" w14:textId="77777777" w:rsidR="000F5FBA" w:rsidRPr="008C5805" w:rsidRDefault="000F5FB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622 East Avenue N</w:t>
            </w:r>
          </w:p>
        </w:tc>
        <w:tc>
          <w:tcPr>
            <w:tcW w:w="399" w:type="pct"/>
            <w:vAlign w:val="center"/>
          </w:tcPr>
          <w:p w14:paraId="5830C72A" w14:textId="77777777" w:rsidR="000F5FBA" w:rsidRPr="008C5805" w:rsidRDefault="000F5FB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371" w:type="pct"/>
            <w:vAlign w:val="center"/>
          </w:tcPr>
          <w:p w14:paraId="62557B69" w14:textId="77777777" w:rsidR="000F5FBA" w:rsidRPr="008C5805" w:rsidRDefault="000F5FB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979" w:type="pct"/>
            <w:vAlign w:val="center"/>
          </w:tcPr>
          <w:p w14:paraId="046C4D3B" w14:textId="77777777" w:rsidR="000F5FBA" w:rsidRPr="008C5805" w:rsidRDefault="000F5FB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47" w:type="pct"/>
            <w:vAlign w:val="center"/>
          </w:tcPr>
          <w:p w14:paraId="49DB7AFE" w14:textId="77777777" w:rsidR="000F5FBA" w:rsidRPr="008C5805" w:rsidRDefault="000F5FB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47" w:type="pct"/>
            <w:vAlign w:val="center"/>
          </w:tcPr>
          <w:p w14:paraId="040A42B6" w14:textId="77777777" w:rsidR="000F5FBA" w:rsidRPr="008C5805" w:rsidRDefault="000F5FB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72" w:type="pct"/>
            <w:vAlign w:val="center"/>
          </w:tcPr>
          <w:p w14:paraId="18ADEAD4" w14:textId="77777777" w:rsidR="000F5FBA" w:rsidRPr="008C5805" w:rsidRDefault="000F5FB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r>
      <w:tr w:rsidR="000F5FBA" w:rsidRPr="008C5805" w14:paraId="75128E9D" w14:textId="77777777">
        <w:tc>
          <w:tcPr>
            <w:cnfStyle w:val="001000000000" w:firstRow="0" w:lastRow="0" w:firstColumn="1" w:lastColumn="0" w:oddVBand="0" w:evenVBand="0" w:oddHBand="0" w:evenHBand="0" w:firstRowFirstColumn="0" w:firstRowLastColumn="0" w:lastRowFirstColumn="0" w:lastRowLastColumn="0"/>
            <w:tcW w:w="957" w:type="pct"/>
            <w:vAlign w:val="center"/>
          </w:tcPr>
          <w:p w14:paraId="7379A202" w14:textId="77777777" w:rsidR="000F5FBA" w:rsidRPr="008C5805" w:rsidRDefault="000F5FBA">
            <w:pPr>
              <w:spacing w:after="160" w:line="259" w:lineRule="auto"/>
              <w:jc w:val="center"/>
              <w:rPr>
                <w:rFonts w:asciiTheme="minorHAnsi" w:hAnsiTheme="minorHAnsi" w:cstheme="minorHAnsi"/>
                <w:b w:val="0"/>
                <w:bCs w:val="0"/>
                <w:sz w:val="22"/>
                <w:szCs w:val="22"/>
              </w:rPr>
            </w:pPr>
            <w:r w:rsidRPr="008C5805">
              <w:rPr>
                <w:rFonts w:asciiTheme="minorHAnsi" w:hAnsiTheme="minorHAnsi" w:cstheme="minorHAnsi"/>
                <w:b w:val="0"/>
                <w:bCs w:val="0"/>
                <w:sz w:val="22"/>
                <w:szCs w:val="22"/>
              </w:rPr>
              <w:t>Reuter Hall</w:t>
            </w:r>
          </w:p>
        </w:tc>
        <w:tc>
          <w:tcPr>
            <w:tcW w:w="927" w:type="pct"/>
          </w:tcPr>
          <w:p w14:paraId="1C4915D9" w14:textId="77777777" w:rsidR="000F5FBA" w:rsidRPr="008C5805" w:rsidRDefault="000F5FB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1824 La Crosse St</w:t>
            </w:r>
          </w:p>
        </w:tc>
        <w:tc>
          <w:tcPr>
            <w:tcW w:w="399" w:type="pct"/>
            <w:vAlign w:val="center"/>
          </w:tcPr>
          <w:p w14:paraId="3AD7E7B2" w14:textId="77777777" w:rsidR="000F5FBA" w:rsidRPr="008C5805" w:rsidRDefault="000F5FB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371" w:type="pct"/>
            <w:vAlign w:val="center"/>
          </w:tcPr>
          <w:p w14:paraId="07E0648B" w14:textId="77777777" w:rsidR="000F5FBA" w:rsidRPr="008C5805" w:rsidRDefault="000F5FB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979" w:type="pct"/>
            <w:vAlign w:val="center"/>
          </w:tcPr>
          <w:p w14:paraId="467DE9E9" w14:textId="77777777" w:rsidR="000F5FBA" w:rsidRPr="008C5805" w:rsidRDefault="000F5FB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47" w:type="pct"/>
            <w:vAlign w:val="center"/>
          </w:tcPr>
          <w:p w14:paraId="67835912" w14:textId="77777777" w:rsidR="000F5FBA" w:rsidRPr="008C5805" w:rsidRDefault="000F5FB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47" w:type="pct"/>
            <w:vAlign w:val="center"/>
          </w:tcPr>
          <w:p w14:paraId="34FD080B" w14:textId="77777777" w:rsidR="000F5FBA" w:rsidRPr="008C5805" w:rsidRDefault="000F5FB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72" w:type="pct"/>
            <w:vAlign w:val="center"/>
          </w:tcPr>
          <w:p w14:paraId="6A2A552D" w14:textId="77777777" w:rsidR="000F5FBA" w:rsidRPr="008C5805" w:rsidRDefault="000F5FB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r>
      <w:tr w:rsidR="000F5FBA" w:rsidRPr="008C5805" w14:paraId="3982F6E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 w:type="pct"/>
            <w:vAlign w:val="center"/>
          </w:tcPr>
          <w:p w14:paraId="63F6131F" w14:textId="77777777" w:rsidR="000F5FBA" w:rsidRPr="008C5805" w:rsidRDefault="000F5FBA">
            <w:pPr>
              <w:spacing w:after="160" w:line="259" w:lineRule="auto"/>
              <w:jc w:val="center"/>
              <w:rPr>
                <w:rFonts w:asciiTheme="minorHAnsi" w:hAnsiTheme="minorHAnsi" w:cstheme="minorHAnsi"/>
                <w:b w:val="0"/>
                <w:bCs w:val="0"/>
                <w:sz w:val="22"/>
                <w:szCs w:val="22"/>
              </w:rPr>
            </w:pPr>
            <w:r w:rsidRPr="008C5805">
              <w:rPr>
                <w:rFonts w:asciiTheme="minorHAnsi" w:hAnsiTheme="minorHAnsi" w:cstheme="minorHAnsi"/>
                <w:b w:val="0"/>
                <w:bCs w:val="0"/>
                <w:sz w:val="22"/>
                <w:szCs w:val="22"/>
              </w:rPr>
              <w:t>Sanford Hall</w:t>
            </w:r>
          </w:p>
        </w:tc>
        <w:tc>
          <w:tcPr>
            <w:tcW w:w="927" w:type="pct"/>
          </w:tcPr>
          <w:p w14:paraId="7248704A" w14:textId="77777777" w:rsidR="000F5FBA" w:rsidRPr="008C5805" w:rsidRDefault="000F5FB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1815 Farwell St</w:t>
            </w:r>
          </w:p>
        </w:tc>
        <w:tc>
          <w:tcPr>
            <w:tcW w:w="399" w:type="pct"/>
            <w:vAlign w:val="center"/>
          </w:tcPr>
          <w:p w14:paraId="6008B387" w14:textId="77777777" w:rsidR="000F5FBA" w:rsidRPr="008C5805" w:rsidRDefault="000F5FB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371" w:type="pct"/>
            <w:vAlign w:val="center"/>
          </w:tcPr>
          <w:p w14:paraId="48DC2A91" w14:textId="77777777" w:rsidR="000F5FBA" w:rsidRPr="008C5805" w:rsidRDefault="000F5FB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979" w:type="pct"/>
            <w:vAlign w:val="center"/>
          </w:tcPr>
          <w:p w14:paraId="4159E56D" w14:textId="77777777" w:rsidR="000F5FBA" w:rsidRPr="008C5805" w:rsidRDefault="000F5FB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47" w:type="pct"/>
            <w:vAlign w:val="center"/>
          </w:tcPr>
          <w:p w14:paraId="30C35DE4" w14:textId="77777777" w:rsidR="000F5FBA" w:rsidRPr="008C5805" w:rsidRDefault="000F5FB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47" w:type="pct"/>
            <w:vAlign w:val="center"/>
          </w:tcPr>
          <w:p w14:paraId="51F5BEC1" w14:textId="77777777" w:rsidR="000F5FBA" w:rsidRPr="008C5805" w:rsidRDefault="000F5FB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72" w:type="pct"/>
            <w:vAlign w:val="center"/>
          </w:tcPr>
          <w:p w14:paraId="5BA3E487" w14:textId="77777777" w:rsidR="000F5FBA" w:rsidRPr="008C5805" w:rsidRDefault="000F5FB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r>
      <w:tr w:rsidR="000F5FBA" w:rsidRPr="008C5805" w14:paraId="2C149815" w14:textId="77777777">
        <w:tc>
          <w:tcPr>
            <w:cnfStyle w:val="001000000000" w:firstRow="0" w:lastRow="0" w:firstColumn="1" w:lastColumn="0" w:oddVBand="0" w:evenVBand="0" w:oddHBand="0" w:evenHBand="0" w:firstRowFirstColumn="0" w:firstRowLastColumn="0" w:lastRowFirstColumn="0" w:lastRowLastColumn="0"/>
            <w:tcW w:w="957" w:type="pct"/>
            <w:vAlign w:val="center"/>
          </w:tcPr>
          <w:p w14:paraId="70467F96" w14:textId="77777777" w:rsidR="000F5FBA" w:rsidRPr="008C5805" w:rsidRDefault="000F5FBA">
            <w:pPr>
              <w:spacing w:after="160" w:line="259" w:lineRule="auto"/>
              <w:jc w:val="center"/>
              <w:rPr>
                <w:rFonts w:asciiTheme="minorHAnsi" w:hAnsiTheme="minorHAnsi" w:cstheme="minorHAnsi"/>
                <w:b w:val="0"/>
                <w:bCs w:val="0"/>
                <w:sz w:val="22"/>
                <w:szCs w:val="22"/>
              </w:rPr>
            </w:pPr>
            <w:r w:rsidRPr="008C5805">
              <w:rPr>
                <w:rFonts w:asciiTheme="minorHAnsi" w:hAnsiTheme="minorHAnsi" w:cstheme="minorHAnsi"/>
                <w:b w:val="0"/>
                <w:bCs w:val="0"/>
                <w:sz w:val="22"/>
                <w:szCs w:val="22"/>
              </w:rPr>
              <w:t>Wentz Hall</w:t>
            </w:r>
          </w:p>
        </w:tc>
        <w:tc>
          <w:tcPr>
            <w:tcW w:w="927" w:type="pct"/>
          </w:tcPr>
          <w:p w14:paraId="5B9999DF" w14:textId="77777777" w:rsidR="000F5FBA" w:rsidRPr="008C5805" w:rsidRDefault="000F5FB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1515 Pine St</w:t>
            </w:r>
          </w:p>
        </w:tc>
        <w:tc>
          <w:tcPr>
            <w:tcW w:w="399" w:type="pct"/>
            <w:vAlign w:val="center"/>
          </w:tcPr>
          <w:p w14:paraId="2EB0EDEF" w14:textId="77777777" w:rsidR="000F5FBA" w:rsidRPr="008C5805" w:rsidRDefault="000F5FB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371" w:type="pct"/>
            <w:vAlign w:val="center"/>
          </w:tcPr>
          <w:p w14:paraId="54A4AF35" w14:textId="77777777" w:rsidR="000F5FBA" w:rsidRPr="008C5805" w:rsidRDefault="000F5FB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979" w:type="pct"/>
            <w:vAlign w:val="center"/>
          </w:tcPr>
          <w:p w14:paraId="4CE265BC" w14:textId="77777777" w:rsidR="000F5FBA" w:rsidRPr="008C5805" w:rsidRDefault="000F5FB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47" w:type="pct"/>
            <w:vAlign w:val="center"/>
          </w:tcPr>
          <w:p w14:paraId="2465C334" w14:textId="77777777" w:rsidR="000F5FBA" w:rsidRPr="008C5805" w:rsidRDefault="000F5FB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47" w:type="pct"/>
            <w:vAlign w:val="center"/>
          </w:tcPr>
          <w:p w14:paraId="6EFE5690" w14:textId="77777777" w:rsidR="000F5FBA" w:rsidRPr="008C5805" w:rsidRDefault="000F5FB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72" w:type="pct"/>
            <w:vAlign w:val="center"/>
          </w:tcPr>
          <w:p w14:paraId="2E4BC6C1" w14:textId="77777777" w:rsidR="000F5FBA" w:rsidRPr="008C5805" w:rsidRDefault="000F5FB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r>
      <w:tr w:rsidR="000F5FBA" w:rsidRPr="008C5805" w14:paraId="58705BD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 w:type="pct"/>
            <w:vAlign w:val="center"/>
          </w:tcPr>
          <w:p w14:paraId="2D1B196C" w14:textId="77777777" w:rsidR="000F5FBA" w:rsidRPr="008C5805" w:rsidRDefault="000F5FBA">
            <w:pPr>
              <w:spacing w:after="160" w:line="259" w:lineRule="auto"/>
              <w:jc w:val="center"/>
              <w:rPr>
                <w:rFonts w:asciiTheme="minorHAnsi" w:hAnsiTheme="minorHAnsi" w:cstheme="minorHAnsi"/>
                <w:b w:val="0"/>
                <w:bCs w:val="0"/>
                <w:sz w:val="22"/>
                <w:szCs w:val="22"/>
              </w:rPr>
            </w:pPr>
            <w:r w:rsidRPr="008C5805">
              <w:rPr>
                <w:rFonts w:asciiTheme="minorHAnsi" w:hAnsiTheme="minorHAnsi" w:cstheme="minorHAnsi"/>
                <w:b w:val="0"/>
                <w:bCs w:val="0"/>
                <w:sz w:val="22"/>
                <w:szCs w:val="22"/>
              </w:rPr>
              <w:t>O. White Hall</w:t>
            </w:r>
          </w:p>
        </w:tc>
        <w:tc>
          <w:tcPr>
            <w:tcW w:w="927" w:type="pct"/>
          </w:tcPr>
          <w:p w14:paraId="03AB1C21" w14:textId="77777777" w:rsidR="000F5FBA" w:rsidRPr="008C5805" w:rsidRDefault="000F5FB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1806 Farwell St</w:t>
            </w:r>
          </w:p>
        </w:tc>
        <w:tc>
          <w:tcPr>
            <w:tcW w:w="399" w:type="pct"/>
            <w:vAlign w:val="center"/>
          </w:tcPr>
          <w:p w14:paraId="5662D3F0" w14:textId="77777777" w:rsidR="000F5FBA" w:rsidRPr="008C5805" w:rsidRDefault="000F5FB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371" w:type="pct"/>
            <w:vAlign w:val="center"/>
          </w:tcPr>
          <w:p w14:paraId="28696FA3" w14:textId="77777777" w:rsidR="000F5FBA" w:rsidRPr="008C5805" w:rsidRDefault="000F5FB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979" w:type="pct"/>
            <w:vAlign w:val="center"/>
          </w:tcPr>
          <w:p w14:paraId="6FEC84B2" w14:textId="77777777" w:rsidR="000F5FBA" w:rsidRPr="008C5805" w:rsidRDefault="000F5FB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47" w:type="pct"/>
            <w:vAlign w:val="center"/>
          </w:tcPr>
          <w:p w14:paraId="5FABA19D" w14:textId="77777777" w:rsidR="000F5FBA" w:rsidRPr="008C5805" w:rsidRDefault="000F5FB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47" w:type="pct"/>
            <w:vAlign w:val="center"/>
          </w:tcPr>
          <w:p w14:paraId="5663F51A" w14:textId="77777777" w:rsidR="000F5FBA" w:rsidRPr="008C5805" w:rsidRDefault="000F5FB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72" w:type="pct"/>
            <w:vAlign w:val="center"/>
          </w:tcPr>
          <w:p w14:paraId="53BEC3F4" w14:textId="77777777" w:rsidR="000F5FBA" w:rsidRPr="008C5805" w:rsidRDefault="000F5FBA">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r>
    </w:tbl>
    <w:p w14:paraId="41FED35F" w14:textId="77777777" w:rsidR="000F5FBA" w:rsidRDefault="000F5FBA" w:rsidP="000F5FBA"/>
    <w:p w14:paraId="5701EF08" w14:textId="77777777" w:rsidR="000F5FBA" w:rsidRPr="000F5FBA" w:rsidRDefault="000F5FBA" w:rsidP="000F5FBA"/>
    <w:p w14:paraId="78BAEA4B" w14:textId="08892C54" w:rsidR="006F2EDC" w:rsidRDefault="006F2EDC" w:rsidP="00CB253B">
      <w:pPr>
        <w:rPr>
          <w:color w:val="8A0000"/>
          <w:sz w:val="16"/>
          <w:szCs w:val="16"/>
        </w:rPr>
      </w:pPr>
    </w:p>
    <w:p w14:paraId="025F27D4" w14:textId="1EF5C11A" w:rsidR="006D54BF" w:rsidRPr="008E66C3" w:rsidRDefault="006D54BF" w:rsidP="00CB253B">
      <w:pPr>
        <w:pStyle w:val="Heading3"/>
        <w:keepNext w:val="0"/>
        <w:keepLines w:val="0"/>
        <w:spacing w:before="0" w:line="240" w:lineRule="auto"/>
        <w:rPr>
          <w:color w:val="8A0000"/>
          <w:sz w:val="26"/>
          <w:szCs w:val="26"/>
        </w:rPr>
      </w:pPr>
      <w:bookmarkStart w:id="249" w:name="_Toc498512643"/>
      <w:r w:rsidRPr="008E66C3">
        <w:rPr>
          <w:color w:val="8A0000"/>
          <w:sz w:val="26"/>
          <w:szCs w:val="26"/>
        </w:rPr>
        <w:t>20</w:t>
      </w:r>
      <w:r>
        <w:rPr>
          <w:color w:val="8A0000"/>
          <w:sz w:val="26"/>
          <w:szCs w:val="26"/>
        </w:rPr>
        <w:t>2</w:t>
      </w:r>
      <w:r w:rsidR="0067537C">
        <w:rPr>
          <w:color w:val="8A0000"/>
          <w:sz w:val="26"/>
          <w:szCs w:val="26"/>
        </w:rPr>
        <w:t>2</w:t>
      </w:r>
      <w:r w:rsidRPr="008E66C3">
        <w:rPr>
          <w:color w:val="8A0000"/>
          <w:sz w:val="26"/>
          <w:szCs w:val="26"/>
        </w:rPr>
        <w:t xml:space="preserve"> Fire Statistics</w:t>
      </w:r>
      <w:bookmarkEnd w:id="249"/>
    </w:p>
    <w:tbl>
      <w:tblPr>
        <w:tblStyle w:val="PlainTable11"/>
        <w:tblW w:w="5000" w:type="pct"/>
        <w:tblLook w:val="04A0" w:firstRow="1" w:lastRow="0" w:firstColumn="1" w:lastColumn="0" w:noHBand="0" w:noVBand="1"/>
      </w:tblPr>
      <w:tblGrid>
        <w:gridCol w:w="1997"/>
        <w:gridCol w:w="1932"/>
        <w:gridCol w:w="792"/>
        <w:gridCol w:w="764"/>
        <w:gridCol w:w="2022"/>
        <w:gridCol w:w="1030"/>
        <w:gridCol w:w="924"/>
        <w:gridCol w:w="1329"/>
      </w:tblGrid>
      <w:tr w:rsidR="00192AB4" w:rsidRPr="00B415B4" w14:paraId="3088700A" w14:textId="77777777" w:rsidTr="006D54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5" w:type="pct"/>
            <w:shd w:val="clear" w:color="auto" w:fill="8A0000"/>
          </w:tcPr>
          <w:p w14:paraId="178799E7" w14:textId="77777777" w:rsidR="006D54BF" w:rsidRPr="00B415B4" w:rsidRDefault="006D54BF">
            <w:pPr>
              <w:spacing w:after="160" w:line="259" w:lineRule="auto"/>
            </w:pPr>
            <w:r>
              <w:t xml:space="preserve">Residence Hall Facility Name </w:t>
            </w:r>
          </w:p>
        </w:tc>
        <w:tc>
          <w:tcPr>
            <w:tcW w:w="895" w:type="pct"/>
            <w:shd w:val="clear" w:color="auto" w:fill="8A0000"/>
          </w:tcPr>
          <w:p w14:paraId="4827FB00" w14:textId="77777777" w:rsidR="006D54BF" w:rsidRDefault="006D54BF">
            <w:pPr>
              <w:cnfStyle w:val="100000000000" w:firstRow="1" w:lastRow="0" w:firstColumn="0" w:lastColumn="0" w:oddVBand="0" w:evenVBand="0" w:oddHBand="0" w:evenHBand="0" w:firstRowFirstColumn="0" w:firstRowLastColumn="0" w:lastRowFirstColumn="0" w:lastRowLastColumn="0"/>
            </w:pPr>
            <w:r>
              <w:t>Address</w:t>
            </w:r>
          </w:p>
        </w:tc>
        <w:tc>
          <w:tcPr>
            <w:tcW w:w="367" w:type="pct"/>
            <w:shd w:val="clear" w:color="auto" w:fill="8A0000"/>
          </w:tcPr>
          <w:p w14:paraId="40D515CD" w14:textId="77777777" w:rsidR="006D54BF" w:rsidRPr="00B415B4" w:rsidRDefault="006D54BF">
            <w:pPr>
              <w:spacing w:after="160" w:line="259" w:lineRule="auto"/>
              <w:cnfStyle w:val="100000000000" w:firstRow="1" w:lastRow="0" w:firstColumn="0" w:lastColumn="0" w:oddVBand="0" w:evenVBand="0" w:oddHBand="0" w:evenHBand="0" w:firstRowFirstColumn="0" w:firstRowLastColumn="0" w:lastRowFirstColumn="0" w:lastRowLastColumn="0"/>
            </w:pPr>
            <w:r>
              <w:t>Total # of Fires</w:t>
            </w:r>
          </w:p>
        </w:tc>
        <w:tc>
          <w:tcPr>
            <w:tcW w:w="354" w:type="pct"/>
            <w:shd w:val="clear" w:color="auto" w:fill="8A0000"/>
          </w:tcPr>
          <w:p w14:paraId="49B23B67" w14:textId="2BE974A1" w:rsidR="006D54BF" w:rsidRPr="00B415B4" w:rsidRDefault="00DF37BC">
            <w:pPr>
              <w:spacing w:after="160" w:line="259" w:lineRule="auto"/>
              <w:cnfStyle w:val="100000000000" w:firstRow="1" w:lastRow="0" w:firstColumn="0" w:lastColumn="0" w:oddVBand="0" w:evenVBand="0" w:oddHBand="0" w:evenHBand="0" w:firstRowFirstColumn="0" w:firstRowLastColumn="0" w:lastRowFirstColumn="0" w:lastRowLastColumn="0"/>
            </w:pPr>
            <w:r>
              <w:t>Fire #</w:t>
            </w:r>
          </w:p>
        </w:tc>
        <w:tc>
          <w:tcPr>
            <w:tcW w:w="937" w:type="pct"/>
            <w:shd w:val="clear" w:color="auto" w:fill="8A0000"/>
          </w:tcPr>
          <w:p w14:paraId="559DC7C4" w14:textId="77777777" w:rsidR="006D54BF" w:rsidRPr="00B415B4" w:rsidRDefault="006D54BF">
            <w:pPr>
              <w:spacing w:after="160" w:line="259" w:lineRule="auto"/>
              <w:cnfStyle w:val="100000000000" w:firstRow="1" w:lastRow="0" w:firstColumn="0" w:lastColumn="0" w:oddVBand="0" w:evenVBand="0" w:oddHBand="0" w:evenHBand="0" w:firstRowFirstColumn="0" w:firstRowLastColumn="0" w:lastRowFirstColumn="0" w:lastRowLastColumn="0"/>
            </w:pPr>
            <w:r w:rsidRPr="00B415B4">
              <w:t>Cause</w:t>
            </w:r>
            <w:r>
              <w:t xml:space="preserve"> of Fire</w:t>
            </w:r>
          </w:p>
        </w:tc>
        <w:tc>
          <w:tcPr>
            <w:tcW w:w="477" w:type="pct"/>
            <w:shd w:val="clear" w:color="auto" w:fill="8A0000"/>
          </w:tcPr>
          <w:p w14:paraId="210592E1" w14:textId="77777777" w:rsidR="006D54BF" w:rsidRPr="00B415B4" w:rsidRDefault="006D54BF">
            <w:pPr>
              <w:spacing w:after="160" w:line="259" w:lineRule="auto"/>
              <w:cnfStyle w:val="100000000000" w:firstRow="1" w:lastRow="0" w:firstColumn="0" w:lastColumn="0" w:oddVBand="0" w:evenVBand="0" w:oddHBand="0" w:evenHBand="0" w:firstRowFirstColumn="0" w:firstRowLastColumn="0" w:lastRowFirstColumn="0" w:lastRowLastColumn="0"/>
            </w:pPr>
            <w:r>
              <w:t xml:space="preserve"># Injuries </w:t>
            </w:r>
          </w:p>
        </w:tc>
        <w:tc>
          <w:tcPr>
            <w:tcW w:w="428" w:type="pct"/>
            <w:shd w:val="clear" w:color="auto" w:fill="8A0000"/>
          </w:tcPr>
          <w:p w14:paraId="6DE0920F" w14:textId="77777777" w:rsidR="006D54BF" w:rsidRPr="00B415B4" w:rsidRDefault="006D54BF">
            <w:pPr>
              <w:spacing w:after="160" w:line="259" w:lineRule="auto"/>
              <w:cnfStyle w:val="100000000000" w:firstRow="1" w:lastRow="0" w:firstColumn="0" w:lastColumn="0" w:oddVBand="0" w:evenVBand="0" w:oddHBand="0" w:evenHBand="0" w:firstRowFirstColumn="0" w:firstRowLastColumn="0" w:lastRowFirstColumn="0" w:lastRowLastColumn="0"/>
            </w:pPr>
            <w:r w:rsidRPr="00B415B4">
              <w:t xml:space="preserve"># </w:t>
            </w:r>
            <w:r>
              <w:t>Deaths</w:t>
            </w:r>
          </w:p>
        </w:tc>
        <w:tc>
          <w:tcPr>
            <w:tcW w:w="616" w:type="pct"/>
            <w:shd w:val="clear" w:color="auto" w:fill="8A0000"/>
          </w:tcPr>
          <w:p w14:paraId="5B503EDC" w14:textId="77777777" w:rsidR="006D54BF" w:rsidRPr="00B415B4" w:rsidRDefault="006D54BF">
            <w:pPr>
              <w:spacing w:after="160" w:line="259" w:lineRule="auto"/>
              <w:cnfStyle w:val="100000000000" w:firstRow="1" w:lastRow="0" w:firstColumn="0" w:lastColumn="0" w:oddVBand="0" w:evenVBand="0" w:oddHBand="0" w:evenHBand="0" w:firstRowFirstColumn="0" w:firstRowLastColumn="0" w:lastRowFirstColumn="0" w:lastRowLastColumn="0"/>
            </w:pPr>
            <w:r>
              <w:t xml:space="preserve">Value of Property </w:t>
            </w:r>
            <w:r w:rsidRPr="00B415B4">
              <w:t>Damage</w:t>
            </w:r>
          </w:p>
        </w:tc>
      </w:tr>
      <w:tr w:rsidR="006D54BF" w:rsidRPr="00023F35" w14:paraId="03B89B82" w14:textId="77777777" w:rsidTr="006D54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5" w:type="pct"/>
            <w:vAlign w:val="center"/>
          </w:tcPr>
          <w:p w14:paraId="7D3EFB9B" w14:textId="77777777" w:rsidR="006D54BF" w:rsidRPr="008C5805" w:rsidRDefault="006D54BF">
            <w:pPr>
              <w:spacing w:after="160"/>
              <w:jc w:val="center"/>
              <w:rPr>
                <w:rFonts w:asciiTheme="minorHAnsi" w:hAnsiTheme="minorHAnsi" w:cstheme="minorHAnsi"/>
                <w:sz w:val="22"/>
                <w:szCs w:val="22"/>
              </w:rPr>
            </w:pPr>
            <w:r w:rsidRPr="008C5805">
              <w:rPr>
                <w:rFonts w:asciiTheme="minorHAnsi" w:hAnsiTheme="minorHAnsi" w:cstheme="minorHAnsi"/>
                <w:b w:val="0"/>
                <w:bCs w:val="0"/>
                <w:sz w:val="22"/>
                <w:szCs w:val="22"/>
              </w:rPr>
              <w:t>Angell Hall</w:t>
            </w:r>
          </w:p>
        </w:tc>
        <w:tc>
          <w:tcPr>
            <w:tcW w:w="895" w:type="pct"/>
            <w:vAlign w:val="center"/>
          </w:tcPr>
          <w:p w14:paraId="7447708D" w14:textId="77777777" w:rsidR="006D54BF" w:rsidRPr="008C5805" w:rsidRDefault="006D54B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422 N 14</w:t>
            </w:r>
            <w:r w:rsidRPr="008C5805">
              <w:rPr>
                <w:rFonts w:asciiTheme="minorHAnsi" w:hAnsiTheme="minorHAnsi" w:cstheme="minorHAnsi"/>
                <w:sz w:val="22"/>
                <w:szCs w:val="22"/>
                <w:vertAlign w:val="superscript"/>
              </w:rPr>
              <w:t>th</w:t>
            </w:r>
            <w:r w:rsidRPr="008C5805">
              <w:rPr>
                <w:rFonts w:asciiTheme="minorHAnsi" w:hAnsiTheme="minorHAnsi" w:cstheme="minorHAnsi"/>
                <w:sz w:val="22"/>
                <w:szCs w:val="22"/>
              </w:rPr>
              <w:t xml:space="preserve"> St</w:t>
            </w:r>
          </w:p>
        </w:tc>
        <w:tc>
          <w:tcPr>
            <w:tcW w:w="367" w:type="pct"/>
            <w:vAlign w:val="center"/>
          </w:tcPr>
          <w:p w14:paraId="73B5CC2D" w14:textId="77777777" w:rsidR="006D54BF" w:rsidRPr="008C5805" w:rsidRDefault="006D54BF">
            <w:pPr>
              <w:spacing w:after="16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354" w:type="pct"/>
            <w:vAlign w:val="center"/>
          </w:tcPr>
          <w:p w14:paraId="2066DD66" w14:textId="77777777" w:rsidR="006D54BF" w:rsidRPr="008C5805" w:rsidRDefault="006D54BF">
            <w:pPr>
              <w:spacing w:after="16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937" w:type="pct"/>
            <w:vAlign w:val="center"/>
          </w:tcPr>
          <w:p w14:paraId="2548600F" w14:textId="77777777" w:rsidR="006D54BF" w:rsidRPr="008C5805" w:rsidRDefault="006D54BF">
            <w:pPr>
              <w:spacing w:after="16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77" w:type="pct"/>
            <w:vAlign w:val="center"/>
          </w:tcPr>
          <w:p w14:paraId="6499D64B" w14:textId="77777777" w:rsidR="006D54BF" w:rsidRPr="008C5805" w:rsidRDefault="006D54BF">
            <w:pPr>
              <w:spacing w:after="16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28" w:type="pct"/>
            <w:vAlign w:val="center"/>
          </w:tcPr>
          <w:p w14:paraId="7CBEF9F2" w14:textId="77777777" w:rsidR="006D54BF" w:rsidRPr="008C5805" w:rsidRDefault="006D54BF">
            <w:pPr>
              <w:spacing w:after="16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616" w:type="pct"/>
            <w:vAlign w:val="center"/>
          </w:tcPr>
          <w:p w14:paraId="4587BF09" w14:textId="77777777" w:rsidR="006D54BF" w:rsidRPr="008C5805" w:rsidRDefault="006D54BF">
            <w:pPr>
              <w:spacing w:after="16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r>
      <w:tr w:rsidR="006D54BF" w:rsidRPr="00B415B4" w14:paraId="7265C293" w14:textId="77777777" w:rsidTr="006D54BF">
        <w:tc>
          <w:tcPr>
            <w:cnfStyle w:val="001000000000" w:firstRow="0" w:lastRow="0" w:firstColumn="1" w:lastColumn="0" w:oddVBand="0" w:evenVBand="0" w:oddHBand="0" w:evenHBand="0" w:firstRowFirstColumn="0" w:firstRowLastColumn="0" w:lastRowFirstColumn="0" w:lastRowLastColumn="0"/>
            <w:tcW w:w="925" w:type="pct"/>
            <w:vAlign w:val="center"/>
          </w:tcPr>
          <w:p w14:paraId="5C327888" w14:textId="77777777" w:rsidR="006D54BF" w:rsidRPr="008C5805" w:rsidRDefault="006D54BF">
            <w:pPr>
              <w:spacing w:after="160"/>
              <w:jc w:val="center"/>
              <w:rPr>
                <w:rFonts w:asciiTheme="minorHAnsi" w:hAnsiTheme="minorHAnsi" w:cstheme="minorHAnsi"/>
                <w:sz w:val="22"/>
                <w:szCs w:val="22"/>
              </w:rPr>
            </w:pPr>
            <w:r w:rsidRPr="008C5805">
              <w:rPr>
                <w:rFonts w:asciiTheme="minorHAnsi" w:hAnsiTheme="minorHAnsi" w:cstheme="minorHAnsi"/>
                <w:b w:val="0"/>
                <w:bCs w:val="0"/>
                <w:sz w:val="22"/>
                <w:szCs w:val="22"/>
              </w:rPr>
              <w:t>Coate Hall</w:t>
            </w:r>
          </w:p>
        </w:tc>
        <w:tc>
          <w:tcPr>
            <w:tcW w:w="895" w:type="pct"/>
            <w:vAlign w:val="center"/>
          </w:tcPr>
          <w:p w14:paraId="1746DCFD" w14:textId="77777777" w:rsidR="006D54BF" w:rsidRPr="008C5805" w:rsidRDefault="006D54B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1405 Farwell St</w:t>
            </w:r>
          </w:p>
        </w:tc>
        <w:tc>
          <w:tcPr>
            <w:tcW w:w="367" w:type="pct"/>
            <w:vAlign w:val="center"/>
          </w:tcPr>
          <w:p w14:paraId="149898C0" w14:textId="77777777" w:rsidR="006D54BF" w:rsidRPr="008C5805" w:rsidRDefault="006D54BF">
            <w:pPr>
              <w:spacing w:after="16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354" w:type="pct"/>
            <w:vAlign w:val="center"/>
          </w:tcPr>
          <w:p w14:paraId="3D28B220" w14:textId="77777777" w:rsidR="006D54BF" w:rsidRPr="008C5805" w:rsidRDefault="006D54BF">
            <w:pPr>
              <w:spacing w:after="16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937" w:type="pct"/>
            <w:vAlign w:val="center"/>
          </w:tcPr>
          <w:p w14:paraId="5D464E30" w14:textId="77777777" w:rsidR="006D54BF" w:rsidRPr="008C5805" w:rsidRDefault="006D54BF">
            <w:pPr>
              <w:spacing w:after="16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77" w:type="pct"/>
            <w:vAlign w:val="center"/>
          </w:tcPr>
          <w:p w14:paraId="6D327C19" w14:textId="77777777" w:rsidR="006D54BF" w:rsidRPr="008C5805" w:rsidRDefault="006D54BF">
            <w:pPr>
              <w:spacing w:after="16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28" w:type="pct"/>
            <w:vAlign w:val="center"/>
          </w:tcPr>
          <w:p w14:paraId="44CFC42B" w14:textId="77777777" w:rsidR="006D54BF" w:rsidRPr="008C5805" w:rsidRDefault="006D54BF">
            <w:pPr>
              <w:spacing w:after="16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616" w:type="pct"/>
            <w:vAlign w:val="center"/>
          </w:tcPr>
          <w:p w14:paraId="71A56D7A" w14:textId="77777777" w:rsidR="006D54BF" w:rsidRPr="008C5805" w:rsidRDefault="006D54BF">
            <w:pPr>
              <w:spacing w:after="16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r>
      <w:tr w:rsidR="006D54BF" w:rsidRPr="00B415B4" w14:paraId="55379B47" w14:textId="77777777" w:rsidTr="006D54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5" w:type="pct"/>
            <w:vAlign w:val="center"/>
          </w:tcPr>
          <w:p w14:paraId="44E678EA" w14:textId="77777777" w:rsidR="006D54BF" w:rsidRPr="008C5805" w:rsidRDefault="006D54BF">
            <w:pPr>
              <w:spacing w:after="160"/>
              <w:jc w:val="center"/>
              <w:rPr>
                <w:rFonts w:asciiTheme="minorHAnsi" w:hAnsiTheme="minorHAnsi" w:cstheme="minorHAnsi"/>
                <w:b w:val="0"/>
                <w:bCs w:val="0"/>
                <w:sz w:val="22"/>
                <w:szCs w:val="22"/>
              </w:rPr>
            </w:pPr>
            <w:r w:rsidRPr="008C5805">
              <w:rPr>
                <w:rFonts w:asciiTheme="minorHAnsi" w:hAnsiTheme="minorHAnsi" w:cstheme="minorHAnsi"/>
                <w:b w:val="0"/>
                <w:bCs w:val="0"/>
                <w:sz w:val="22"/>
                <w:szCs w:val="22"/>
              </w:rPr>
              <w:t>Drake Hall</w:t>
            </w:r>
          </w:p>
        </w:tc>
        <w:tc>
          <w:tcPr>
            <w:tcW w:w="895" w:type="pct"/>
            <w:vAlign w:val="center"/>
          </w:tcPr>
          <w:p w14:paraId="58B9780E" w14:textId="77777777" w:rsidR="006D54BF" w:rsidRPr="008C5805" w:rsidRDefault="006D54B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1510 Badger St</w:t>
            </w:r>
          </w:p>
        </w:tc>
        <w:tc>
          <w:tcPr>
            <w:tcW w:w="367" w:type="pct"/>
            <w:vAlign w:val="center"/>
          </w:tcPr>
          <w:p w14:paraId="5E3FA320" w14:textId="4B3C51E6" w:rsidR="006D54BF" w:rsidRPr="008C5805" w:rsidRDefault="00633CAB">
            <w:pPr>
              <w:spacing w:after="16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1</w:t>
            </w:r>
          </w:p>
        </w:tc>
        <w:tc>
          <w:tcPr>
            <w:tcW w:w="354" w:type="pct"/>
            <w:vAlign w:val="center"/>
          </w:tcPr>
          <w:p w14:paraId="4A61EDFF" w14:textId="05FB3DE0" w:rsidR="006D54BF" w:rsidRPr="008C5805" w:rsidRDefault="0083352E">
            <w:pPr>
              <w:spacing w:after="16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1</w:t>
            </w:r>
          </w:p>
        </w:tc>
        <w:tc>
          <w:tcPr>
            <w:tcW w:w="937" w:type="pct"/>
            <w:vAlign w:val="center"/>
          </w:tcPr>
          <w:p w14:paraId="29F434A4" w14:textId="5C7AEE5B" w:rsidR="006D54BF" w:rsidRPr="008C5805" w:rsidRDefault="007B03A3">
            <w:pPr>
              <w:spacing w:after="16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I</w:t>
            </w:r>
            <w:r w:rsidR="00203B35">
              <w:rPr>
                <w:rFonts w:asciiTheme="minorHAnsi" w:hAnsiTheme="minorHAnsi" w:cstheme="minorHAnsi"/>
                <w:sz w:val="22"/>
                <w:szCs w:val="22"/>
              </w:rPr>
              <w:t>ntentional</w:t>
            </w:r>
            <w:r>
              <w:rPr>
                <w:rFonts w:asciiTheme="minorHAnsi" w:hAnsiTheme="minorHAnsi" w:cstheme="minorHAnsi"/>
                <w:sz w:val="22"/>
                <w:szCs w:val="22"/>
              </w:rPr>
              <w:t xml:space="preserve">/fire in trash can in </w:t>
            </w:r>
            <w:r w:rsidR="006D0CE7">
              <w:rPr>
                <w:rFonts w:asciiTheme="minorHAnsi" w:hAnsiTheme="minorHAnsi" w:cstheme="minorHAnsi"/>
                <w:sz w:val="22"/>
                <w:szCs w:val="22"/>
              </w:rPr>
              <w:t>student room</w:t>
            </w:r>
          </w:p>
        </w:tc>
        <w:tc>
          <w:tcPr>
            <w:tcW w:w="477" w:type="pct"/>
            <w:vAlign w:val="center"/>
          </w:tcPr>
          <w:p w14:paraId="18944BBA" w14:textId="70D69174" w:rsidR="006D54BF" w:rsidRPr="008C5805" w:rsidRDefault="003E07EC">
            <w:pPr>
              <w:spacing w:after="16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0</w:t>
            </w:r>
          </w:p>
        </w:tc>
        <w:tc>
          <w:tcPr>
            <w:tcW w:w="428" w:type="pct"/>
            <w:vAlign w:val="center"/>
          </w:tcPr>
          <w:p w14:paraId="0C29D160" w14:textId="253D96DC" w:rsidR="006D54BF" w:rsidRPr="008C5805" w:rsidRDefault="003E07EC">
            <w:pPr>
              <w:spacing w:after="16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0</w:t>
            </w:r>
          </w:p>
        </w:tc>
        <w:tc>
          <w:tcPr>
            <w:tcW w:w="616" w:type="pct"/>
            <w:vAlign w:val="center"/>
          </w:tcPr>
          <w:p w14:paraId="3B520932" w14:textId="4E103DB7" w:rsidR="006D54BF" w:rsidRPr="008C5805" w:rsidRDefault="00895318">
            <w:pPr>
              <w:spacing w:after="16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$500</w:t>
            </w:r>
          </w:p>
        </w:tc>
      </w:tr>
      <w:tr w:rsidR="006D54BF" w:rsidRPr="00B415B4" w14:paraId="4F8D172D" w14:textId="77777777" w:rsidTr="006D54BF">
        <w:tc>
          <w:tcPr>
            <w:cnfStyle w:val="001000000000" w:firstRow="0" w:lastRow="0" w:firstColumn="1" w:lastColumn="0" w:oddVBand="0" w:evenVBand="0" w:oddHBand="0" w:evenHBand="0" w:firstRowFirstColumn="0" w:firstRowLastColumn="0" w:lastRowFirstColumn="0" w:lastRowLastColumn="0"/>
            <w:tcW w:w="925" w:type="pct"/>
            <w:vAlign w:val="center"/>
          </w:tcPr>
          <w:p w14:paraId="514CE402" w14:textId="77777777" w:rsidR="006D54BF" w:rsidRPr="008C5805" w:rsidRDefault="006D54BF">
            <w:pPr>
              <w:spacing w:after="160"/>
              <w:jc w:val="center"/>
              <w:rPr>
                <w:rFonts w:asciiTheme="minorHAnsi" w:hAnsiTheme="minorHAnsi" w:cstheme="minorHAnsi"/>
                <w:sz w:val="22"/>
                <w:szCs w:val="22"/>
              </w:rPr>
            </w:pPr>
            <w:r w:rsidRPr="008C5805">
              <w:rPr>
                <w:rFonts w:asciiTheme="minorHAnsi" w:hAnsiTheme="minorHAnsi" w:cstheme="minorHAnsi"/>
                <w:b w:val="0"/>
                <w:bCs w:val="0"/>
                <w:sz w:val="22"/>
                <w:szCs w:val="22"/>
              </w:rPr>
              <w:t>Eagle Hall – Gray</w:t>
            </w:r>
          </w:p>
        </w:tc>
        <w:tc>
          <w:tcPr>
            <w:tcW w:w="895" w:type="pct"/>
            <w:vAlign w:val="center"/>
          </w:tcPr>
          <w:p w14:paraId="0DD40C2D" w14:textId="77777777" w:rsidR="006D54BF" w:rsidRPr="008C5805" w:rsidRDefault="006D54B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1500 La Crosse St</w:t>
            </w:r>
          </w:p>
        </w:tc>
        <w:tc>
          <w:tcPr>
            <w:tcW w:w="367" w:type="pct"/>
            <w:vAlign w:val="center"/>
          </w:tcPr>
          <w:p w14:paraId="1AE3DFF5" w14:textId="77777777" w:rsidR="006D54BF" w:rsidRPr="008C5805" w:rsidRDefault="006D54BF">
            <w:pPr>
              <w:spacing w:after="16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354" w:type="pct"/>
            <w:vAlign w:val="center"/>
          </w:tcPr>
          <w:p w14:paraId="33138A07" w14:textId="77777777" w:rsidR="006D54BF" w:rsidRPr="008C5805" w:rsidRDefault="006D54BF">
            <w:pPr>
              <w:spacing w:after="16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937" w:type="pct"/>
            <w:vAlign w:val="center"/>
          </w:tcPr>
          <w:p w14:paraId="0FA30816" w14:textId="77777777" w:rsidR="006D54BF" w:rsidRPr="008C5805" w:rsidRDefault="006D54BF">
            <w:pPr>
              <w:spacing w:after="16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77" w:type="pct"/>
            <w:vAlign w:val="center"/>
          </w:tcPr>
          <w:p w14:paraId="7C79E9CA" w14:textId="77777777" w:rsidR="006D54BF" w:rsidRPr="008C5805" w:rsidRDefault="006D54BF">
            <w:pPr>
              <w:spacing w:after="16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28" w:type="pct"/>
            <w:vAlign w:val="center"/>
          </w:tcPr>
          <w:p w14:paraId="6C0AD441" w14:textId="77777777" w:rsidR="006D54BF" w:rsidRPr="008C5805" w:rsidRDefault="006D54BF">
            <w:pPr>
              <w:spacing w:after="16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616" w:type="pct"/>
            <w:vAlign w:val="center"/>
          </w:tcPr>
          <w:p w14:paraId="767DB4C6" w14:textId="77777777" w:rsidR="006D54BF" w:rsidRPr="008C5805" w:rsidRDefault="006D54BF">
            <w:pPr>
              <w:spacing w:after="16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r>
      <w:tr w:rsidR="006D54BF" w:rsidRPr="00B415B4" w14:paraId="679B6B4D" w14:textId="77777777" w:rsidTr="006D54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5" w:type="pct"/>
            <w:vAlign w:val="center"/>
          </w:tcPr>
          <w:p w14:paraId="72BEEDF0" w14:textId="77777777" w:rsidR="006D54BF" w:rsidRPr="008C5805" w:rsidRDefault="006D54BF" w:rsidP="006D54BF">
            <w:pPr>
              <w:spacing w:after="160"/>
              <w:jc w:val="center"/>
              <w:rPr>
                <w:rFonts w:asciiTheme="minorHAnsi" w:hAnsiTheme="minorHAnsi" w:cstheme="minorHAnsi"/>
                <w:b w:val="0"/>
                <w:bCs w:val="0"/>
                <w:sz w:val="22"/>
                <w:szCs w:val="22"/>
              </w:rPr>
            </w:pPr>
            <w:r w:rsidRPr="008C5805">
              <w:rPr>
                <w:rFonts w:asciiTheme="minorHAnsi" w:hAnsiTheme="minorHAnsi" w:cstheme="minorHAnsi"/>
                <w:b w:val="0"/>
                <w:bCs w:val="0"/>
                <w:sz w:val="22"/>
                <w:szCs w:val="22"/>
              </w:rPr>
              <w:t>Eagle Hall – Maroon</w:t>
            </w:r>
          </w:p>
        </w:tc>
        <w:tc>
          <w:tcPr>
            <w:tcW w:w="895" w:type="pct"/>
            <w:vAlign w:val="center"/>
          </w:tcPr>
          <w:p w14:paraId="21BB132A" w14:textId="77777777" w:rsidR="006D54BF" w:rsidRPr="008C5805" w:rsidRDefault="006D54BF" w:rsidP="006D54B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1500 La Crosse St</w:t>
            </w:r>
          </w:p>
        </w:tc>
        <w:tc>
          <w:tcPr>
            <w:tcW w:w="367" w:type="pct"/>
            <w:vAlign w:val="center"/>
          </w:tcPr>
          <w:p w14:paraId="20DAF938" w14:textId="694DA4FA" w:rsidR="006D54BF" w:rsidRPr="008C5805" w:rsidRDefault="00B54BC1" w:rsidP="006D54BF">
            <w:pPr>
              <w:spacing w:after="16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1</w:t>
            </w:r>
          </w:p>
        </w:tc>
        <w:tc>
          <w:tcPr>
            <w:tcW w:w="354" w:type="pct"/>
            <w:vAlign w:val="center"/>
          </w:tcPr>
          <w:p w14:paraId="0B978D59" w14:textId="0C430025" w:rsidR="006D54BF" w:rsidRPr="008C5805" w:rsidRDefault="0083352E" w:rsidP="006D54BF">
            <w:pPr>
              <w:spacing w:after="16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1</w:t>
            </w:r>
          </w:p>
        </w:tc>
        <w:tc>
          <w:tcPr>
            <w:tcW w:w="937" w:type="pct"/>
            <w:vAlign w:val="center"/>
          </w:tcPr>
          <w:p w14:paraId="5016450E" w14:textId="2ECFF97E" w:rsidR="006D54BF" w:rsidRPr="008C5805" w:rsidRDefault="006D0CE7" w:rsidP="006D54BF">
            <w:pPr>
              <w:spacing w:after="16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I</w:t>
            </w:r>
            <w:r w:rsidR="00203B35">
              <w:rPr>
                <w:rFonts w:asciiTheme="minorHAnsi" w:hAnsiTheme="minorHAnsi" w:cstheme="minorHAnsi"/>
                <w:sz w:val="22"/>
                <w:szCs w:val="22"/>
              </w:rPr>
              <w:t>ntentional</w:t>
            </w:r>
            <w:r>
              <w:rPr>
                <w:rFonts w:asciiTheme="minorHAnsi" w:hAnsiTheme="minorHAnsi" w:cstheme="minorHAnsi"/>
                <w:sz w:val="22"/>
                <w:szCs w:val="22"/>
              </w:rPr>
              <w:t>/burned poster on ground</w:t>
            </w:r>
          </w:p>
        </w:tc>
        <w:tc>
          <w:tcPr>
            <w:tcW w:w="477" w:type="pct"/>
            <w:vAlign w:val="center"/>
          </w:tcPr>
          <w:p w14:paraId="01640CFF" w14:textId="643BDC8C" w:rsidR="006D54BF" w:rsidRPr="008C5805" w:rsidRDefault="003E07EC" w:rsidP="006D54BF">
            <w:pPr>
              <w:spacing w:after="16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0</w:t>
            </w:r>
          </w:p>
        </w:tc>
        <w:tc>
          <w:tcPr>
            <w:tcW w:w="428" w:type="pct"/>
            <w:vAlign w:val="center"/>
          </w:tcPr>
          <w:p w14:paraId="76533D1E" w14:textId="08C1F1C0" w:rsidR="006D54BF" w:rsidRPr="008C5805" w:rsidRDefault="003E07EC" w:rsidP="006D54BF">
            <w:pPr>
              <w:spacing w:after="16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0</w:t>
            </w:r>
          </w:p>
        </w:tc>
        <w:tc>
          <w:tcPr>
            <w:tcW w:w="616" w:type="pct"/>
            <w:vAlign w:val="center"/>
          </w:tcPr>
          <w:p w14:paraId="725CA7B9" w14:textId="1B781E4E" w:rsidR="006D54BF" w:rsidRPr="008C5805" w:rsidRDefault="00895318" w:rsidP="006D54BF">
            <w:pPr>
              <w:spacing w:after="16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No property damage</w:t>
            </w:r>
          </w:p>
        </w:tc>
      </w:tr>
      <w:tr w:rsidR="006D54BF" w:rsidRPr="00B415B4" w14:paraId="3F5160B9" w14:textId="77777777" w:rsidTr="006D54BF">
        <w:tc>
          <w:tcPr>
            <w:cnfStyle w:val="001000000000" w:firstRow="0" w:lastRow="0" w:firstColumn="1" w:lastColumn="0" w:oddVBand="0" w:evenVBand="0" w:oddHBand="0" w:evenHBand="0" w:firstRowFirstColumn="0" w:firstRowLastColumn="0" w:lastRowFirstColumn="0" w:lastRowLastColumn="0"/>
            <w:tcW w:w="925" w:type="pct"/>
            <w:vAlign w:val="center"/>
          </w:tcPr>
          <w:p w14:paraId="507055FE" w14:textId="77777777" w:rsidR="006D54BF" w:rsidRPr="008C5805" w:rsidRDefault="006D54BF">
            <w:pPr>
              <w:spacing w:after="160"/>
              <w:jc w:val="center"/>
              <w:rPr>
                <w:rFonts w:asciiTheme="minorHAnsi" w:hAnsiTheme="minorHAnsi" w:cstheme="minorHAnsi"/>
                <w:b w:val="0"/>
                <w:bCs w:val="0"/>
                <w:sz w:val="22"/>
                <w:szCs w:val="22"/>
              </w:rPr>
            </w:pPr>
            <w:r w:rsidRPr="008C5805">
              <w:rPr>
                <w:rFonts w:asciiTheme="minorHAnsi" w:hAnsiTheme="minorHAnsi" w:cstheme="minorHAnsi"/>
                <w:b w:val="0"/>
                <w:bCs w:val="0"/>
                <w:sz w:val="22"/>
                <w:szCs w:val="22"/>
              </w:rPr>
              <w:lastRenderedPageBreak/>
              <w:t>Hutchison Hall</w:t>
            </w:r>
          </w:p>
        </w:tc>
        <w:tc>
          <w:tcPr>
            <w:tcW w:w="895" w:type="pct"/>
            <w:vAlign w:val="center"/>
          </w:tcPr>
          <w:p w14:paraId="009FD622" w14:textId="77777777" w:rsidR="006D54BF" w:rsidRPr="008C5805" w:rsidRDefault="006D54B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1425 Pine St</w:t>
            </w:r>
          </w:p>
        </w:tc>
        <w:tc>
          <w:tcPr>
            <w:tcW w:w="367" w:type="pct"/>
            <w:vAlign w:val="center"/>
          </w:tcPr>
          <w:p w14:paraId="0EE67633" w14:textId="25D663DB" w:rsidR="006D54BF" w:rsidRPr="008C5805" w:rsidRDefault="00633CAB">
            <w:pPr>
              <w:spacing w:after="16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1</w:t>
            </w:r>
          </w:p>
        </w:tc>
        <w:tc>
          <w:tcPr>
            <w:tcW w:w="354" w:type="pct"/>
            <w:vAlign w:val="center"/>
          </w:tcPr>
          <w:p w14:paraId="3A513D93" w14:textId="3D4952EC" w:rsidR="006D54BF" w:rsidRPr="008C5805" w:rsidRDefault="0083352E">
            <w:pPr>
              <w:spacing w:after="16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1</w:t>
            </w:r>
          </w:p>
        </w:tc>
        <w:tc>
          <w:tcPr>
            <w:tcW w:w="937" w:type="pct"/>
            <w:vAlign w:val="center"/>
          </w:tcPr>
          <w:p w14:paraId="59B3F479" w14:textId="129339BE" w:rsidR="006D54BF" w:rsidRPr="008C5805" w:rsidRDefault="006D0CE7">
            <w:pPr>
              <w:spacing w:after="16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I</w:t>
            </w:r>
            <w:r w:rsidR="00C904E4">
              <w:rPr>
                <w:rFonts w:asciiTheme="minorHAnsi" w:hAnsiTheme="minorHAnsi" w:cstheme="minorHAnsi"/>
                <w:sz w:val="22"/>
                <w:szCs w:val="22"/>
              </w:rPr>
              <w:t>ntentional</w:t>
            </w:r>
            <w:r>
              <w:rPr>
                <w:rFonts w:asciiTheme="minorHAnsi" w:hAnsiTheme="minorHAnsi" w:cstheme="minorHAnsi"/>
                <w:sz w:val="22"/>
                <w:szCs w:val="22"/>
              </w:rPr>
              <w:t>/</w:t>
            </w:r>
            <w:r w:rsidR="0056137A">
              <w:rPr>
                <w:rFonts w:asciiTheme="minorHAnsi" w:hAnsiTheme="minorHAnsi" w:cstheme="minorHAnsi"/>
                <w:sz w:val="22"/>
                <w:szCs w:val="22"/>
              </w:rPr>
              <w:t>fire in oven</w:t>
            </w:r>
          </w:p>
        </w:tc>
        <w:tc>
          <w:tcPr>
            <w:tcW w:w="477" w:type="pct"/>
            <w:vAlign w:val="center"/>
          </w:tcPr>
          <w:p w14:paraId="67B6B3CD" w14:textId="7D6146FC" w:rsidR="006D54BF" w:rsidRPr="008C5805" w:rsidRDefault="003E07EC">
            <w:pPr>
              <w:spacing w:after="16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0</w:t>
            </w:r>
          </w:p>
        </w:tc>
        <w:tc>
          <w:tcPr>
            <w:tcW w:w="428" w:type="pct"/>
            <w:vAlign w:val="center"/>
          </w:tcPr>
          <w:p w14:paraId="671CA440" w14:textId="7E86C7EE" w:rsidR="006D54BF" w:rsidRPr="008C5805" w:rsidRDefault="003E07EC">
            <w:pPr>
              <w:spacing w:after="16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0</w:t>
            </w:r>
          </w:p>
        </w:tc>
        <w:tc>
          <w:tcPr>
            <w:tcW w:w="616" w:type="pct"/>
            <w:vAlign w:val="center"/>
          </w:tcPr>
          <w:p w14:paraId="50D610DA" w14:textId="12DF371E" w:rsidR="006D54BF" w:rsidRPr="008C5805" w:rsidRDefault="00895318">
            <w:pPr>
              <w:spacing w:after="16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$700</w:t>
            </w:r>
          </w:p>
        </w:tc>
      </w:tr>
      <w:tr w:rsidR="006D54BF" w:rsidRPr="00B415B4" w14:paraId="2C65CC3C" w14:textId="77777777" w:rsidTr="006D54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5" w:type="pct"/>
            <w:vAlign w:val="center"/>
          </w:tcPr>
          <w:p w14:paraId="2FF877C5" w14:textId="77777777" w:rsidR="006D54BF" w:rsidRPr="008C5805" w:rsidRDefault="006D54BF">
            <w:pPr>
              <w:spacing w:after="160"/>
              <w:jc w:val="center"/>
              <w:rPr>
                <w:rFonts w:asciiTheme="minorHAnsi" w:hAnsiTheme="minorHAnsi" w:cstheme="minorHAnsi"/>
                <w:b w:val="0"/>
                <w:bCs w:val="0"/>
                <w:sz w:val="22"/>
                <w:szCs w:val="22"/>
              </w:rPr>
            </w:pPr>
            <w:r w:rsidRPr="008C5805">
              <w:rPr>
                <w:rFonts w:asciiTheme="minorHAnsi" w:hAnsiTheme="minorHAnsi" w:cstheme="minorHAnsi"/>
                <w:b w:val="0"/>
                <w:bCs w:val="0"/>
                <w:sz w:val="22"/>
                <w:szCs w:val="22"/>
              </w:rPr>
              <w:t>Laux Hall</w:t>
            </w:r>
          </w:p>
        </w:tc>
        <w:tc>
          <w:tcPr>
            <w:tcW w:w="895" w:type="pct"/>
            <w:vAlign w:val="center"/>
          </w:tcPr>
          <w:p w14:paraId="6A177CE2" w14:textId="77777777" w:rsidR="006D54BF" w:rsidRPr="008C5805" w:rsidRDefault="006D54B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622 East Avenue N</w:t>
            </w:r>
          </w:p>
        </w:tc>
        <w:tc>
          <w:tcPr>
            <w:tcW w:w="367" w:type="pct"/>
            <w:vAlign w:val="center"/>
          </w:tcPr>
          <w:p w14:paraId="221ECC69" w14:textId="77777777" w:rsidR="006D54BF" w:rsidRPr="008C5805" w:rsidRDefault="006D54BF">
            <w:pPr>
              <w:spacing w:after="16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354" w:type="pct"/>
            <w:vAlign w:val="center"/>
          </w:tcPr>
          <w:p w14:paraId="1294979D" w14:textId="77777777" w:rsidR="006D54BF" w:rsidRPr="008C5805" w:rsidRDefault="006D54BF">
            <w:pPr>
              <w:spacing w:after="16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937" w:type="pct"/>
            <w:vAlign w:val="center"/>
          </w:tcPr>
          <w:p w14:paraId="69890FBD" w14:textId="77777777" w:rsidR="006D54BF" w:rsidRPr="008C5805" w:rsidRDefault="006D54BF">
            <w:pPr>
              <w:spacing w:after="16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77" w:type="pct"/>
            <w:vAlign w:val="center"/>
          </w:tcPr>
          <w:p w14:paraId="4A2DBE38" w14:textId="77777777" w:rsidR="006D54BF" w:rsidRPr="008C5805" w:rsidRDefault="006D54BF">
            <w:pPr>
              <w:spacing w:after="16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28" w:type="pct"/>
            <w:vAlign w:val="center"/>
          </w:tcPr>
          <w:p w14:paraId="57E74E26" w14:textId="77777777" w:rsidR="006D54BF" w:rsidRPr="008C5805" w:rsidRDefault="006D54BF">
            <w:pPr>
              <w:spacing w:after="16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616" w:type="pct"/>
            <w:vAlign w:val="center"/>
          </w:tcPr>
          <w:p w14:paraId="5FADDF8B" w14:textId="77777777" w:rsidR="006D54BF" w:rsidRPr="008C5805" w:rsidRDefault="006D54BF">
            <w:pPr>
              <w:spacing w:after="16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r>
      <w:tr w:rsidR="006D54BF" w:rsidRPr="00B415B4" w14:paraId="5C0CB95B" w14:textId="77777777" w:rsidTr="006D54BF">
        <w:tc>
          <w:tcPr>
            <w:cnfStyle w:val="001000000000" w:firstRow="0" w:lastRow="0" w:firstColumn="1" w:lastColumn="0" w:oddVBand="0" w:evenVBand="0" w:oddHBand="0" w:evenHBand="0" w:firstRowFirstColumn="0" w:firstRowLastColumn="0" w:lastRowFirstColumn="0" w:lastRowLastColumn="0"/>
            <w:tcW w:w="925" w:type="pct"/>
            <w:vAlign w:val="center"/>
          </w:tcPr>
          <w:p w14:paraId="5858F37C" w14:textId="77777777" w:rsidR="006D54BF" w:rsidRPr="008C5805" w:rsidRDefault="006D54BF">
            <w:pPr>
              <w:spacing w:after="160"/>
              <w:jc w:val="center"/>
              <w:rPr>
                <w:rFonts w:asciiTheme="minorHAnsi" w:hAnsiTheme="minorHAnsi" w:cstheme="minorHAnsi"/>
                <w:b w:val="0"/>
                <w:bCs w:val="0"/>
                <w:sz w:val="22"/>
                <w:szCs w:val="22"/>
              </w:rPr>
            </w:pPr>
            <w:r w:rsidRPr="008C5805">
              <w:rPr>
                <w:rFonts w:asciiTheme="minorHAnsi" w:hAnsiTheme="minorHAnsi" w:cstheme="minorHAnsi"/>
                <w:b w:val="0"/>
                <w:bCs w:val="0"/>
                <w:sz w:val="22"/>
                <w:szCs w:val="22"/>
              </w:rPr>
              <w:t>Reuter Hall</w:t>
            </w:r>
          </w:p>
        </w:tc>
        <w:tc>
          <w:tcPr>
            <w:tcW w:w="895" w:type="pct"/>
            <w:vAlign w:val="center"/>
          </w:tcPr>
          <w:p w14:paraId="6781C625" w14:textId="77777777" w:rsidR="006D54BF" w:rsidRPr="008C5805" w:rsidRDefault="006D54BF">
            <w:pPr>
              <w:tabs>
                <w:tab w:val="left" w:pos="385"/>
              </w:tab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1824 La Crosse St</w:t>
            </w:r>
          </w:p>
        </w:tc>
        <w:tc>
          <w:tcPr>
            <w:tcW w:w="367" w:type="pct"/>
            <w:vAlign w:val="center"/>
          </w:tcPr>
          <w:p w14:paraId="789B5B12" w14:textId="77777777" w:rsidR="006D54BF" w:rsidRPr="008C5805" w:rsidRDefault="006D54BF">
            <w:pPr>
              <w:spacing w:after="16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354" w:type="pct"/>
            <w:vAlign w:val="center"/>
          </w:tcPr>
          <w:p w14:paraId="7B01B560" w14:textId="77777777" w:rsidR="006D54BF" w:rsidRPr="008C5805" w:rsidRDefault="006D54BF">
            <w:pPr>
              <w:spacing w:after="16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937" w:type="pct"/>
            <w:vAlign w:val="center"/>
          </w:tcPr>
          <w:p w14:paraId="0B981D30" w14:textId="77777777" w:rsidR="006D54BF" w:rsidRPr="008C5805" w:rsidRDefault="006D54BF">
            <w:pPr>
              <w:spacing w:after="16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77" w:type="pct"/>
            <w:vAlign w:val="center"/>
          </w:tcPr>
          <w:p w14:paraId="65A470E9" w14:textId="77777777" w:rsidR="006D54BF" w:rsidRPr="008C5805" w:rsidRDefault="006D54BF">
            <w:pPr>
              <w:spacing w:after="16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28" w:type="pct"/>
            <w:vAlign w:val="center"/>
          </w:tcPr>
          <w:p w14:paraId="708C7681" w14:textId="77777777" w:rsidR="006D54BF" w:rsidRPr="008C5805" w:rsidRDefault="006D54BF">
            <w:pPr>
              <w:spacing w:after="16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616" w:type="pct"/>
            <w:vAlign w:val="center"/>
          </w:tcPr>
          <w:p w14:paraId="57AB273A" w14:textId="77777777" w:rsidR="006D54BF" w:rsidRPr="008C5805" w:rsidRDefault="006D54BF">
            <w:pPr>
              <w:spacing w:after="16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r>
      <w:tr w:rsidR="006D54BF" w:rsidRPr="00B415B4" w14:paraId="2E302BB8" w14:textId="77777777" w:rsidTr="006D54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5" w:type="pct"/>
            <w:vAlign w:val="center"/>
          </w:tcPr>
          <w:p w14:paraId="6F2FB75D" w14:textId="77777777" w:rsidR="006D54BF" w:rsidRPr="008C5805" w:rsidRDefault="006D54BF">
            <w:pPr>
              <w:spacing w:after="160"/>
              <w:jc w:val="center"/>
              <w:rPr>
                <w:rFonts w:asciiTheme="minorHAnsi" w:hAnsiTheme="minorHAnsi" w:cstheme="minorHAnsi"/>
                <w:b w:val="0"/>
                <w:bCs w:val="0"/>
                <w:sz w:val="22"/>
                <w:szCs w:val="22"/>
              </w:rPr>
            </w:pPr>
            <w:r w:rsidRPr="008C5805">
              <w:rPr>
                <w:rFonts w:asciiTheme="minorHAnsi" w:hAnsiTheme="minorHAnsi" w:cstheme="minorHAnsi"/>
                <w:b w:val="0"/>
                <w:bCs w:val="0"/>
                <w:sz w:val="22"/>
                <w:szCs w:val="22"/>
              </w:rPr>
              <w:t>Sanford Hall</w:t>
            </w:r>
          </w:p>
        </w:tc>
        <w:tc>
          <w:tcPr>
            <w:tcW w:w="895" w:type="pct"/>
            <w:vAlign w:val="center"/>
          </w:tcPr>
          <w:p w14:paraId="149A6CCA" w14:textId="77777777" w:rsidR="006D54BF" w:rsidRPr="008C5805" w:rsidRDefault="006D54B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1815 Farwell St</w:t>
            </w:r>
          </w:p>
        </w:tc>
        <w:tc>
          <w:tcPr>
            <w:tcW w:w="367" w:type="pct"/>
            <w:vAlign w:val="center"/>
          </w:tcPr>
          <w:p w14:paraId="034C3A8F" w14:textId="77777777" w:rsidR="006D54BF" w:rsidRPr="008C5805" w:rsidRDefault="006D54BF">
            <w:pPr>
              <w:spacing w:after="16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354" w:type="pct"/>
            <w:vAlign w:val="center"/>
          </w:tcPr>
          <w:p w14:paraId="1E6F23C4" w14:textId="77777777" w:rsidR="006D54BF" w:rsidRPr="008C5805" w:rsidRDefault="006D54BF">
            <w:pPr>
              <w:spacing w:after="16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937" w:type="pct"/>
            <w:vAlign w:val="center"/>
          </w:tcPr>
          <w:p w14:paraId="28BBE94D" w14:textId="77777777" w:rsidR="006D54BF" w:rsidRPr="008C5805" w:rsidRDefault="006D54BF">
            <w:pPr>
              <w:spacing w:after="16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77" w:type="pct"/>
            <w:vAlign w:val="center"/>
          </w:tcPr>
          <w:p w14:paraId="4BF20A4F" w14:textId="77777777" w:rsidR="006D54BF" w:rsidRPr="008C5805" w:rsidRDefault="006D54BF">
            <w:pPr>
              <w:spacing w:after="16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28" w:type="pct"/>
            <w:vAlign w:val="center"/>
          </w:tcPr>
          <w:p w14:paraId="1F8262A6" w14:textId="77777777" w:rsidR="006D54BF" w:rsidRPr="008C5805" w:rsidRDefault="006D54BF">
            <w:pPr>
              <w:spacing w:after="16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616" w:type="pct"/>
            <w:vAlign w:val="center"/>
          </w:tcPr>
          <w:p w14:paraId="680F4DFF" w14:textId="77777777" w:rsidR="006D54BF" w:rsidRPr="008C5805" w:rsidRDefault="006D54BF">
            <w:pPr>
              <w:spacing w:after="16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r>
      <w:tr w:rsidR="006D54BF" w:rsidRPr="00B415B4" w14:paraId="72516A82" w14:textId="77777777" w:rsidTr="006D54BF">
        <w:tc>
          <w:tcPr>
            <w:cnfStyle w:val="001000000000" w:firstRow="0" w:lastRow="0" w:firstColumn="1" w:lastColumn="0" w:oddVBand="0" w:evenVBand="0" w:oddHBand="0" w:evenHBand="0" w:firstRowFirstColumn="0" w:firstRowLastColumn="0" w:lastRowFirstColumn="0" w:lastRowLastColumn="0"/>
            <w:tcW w:w="925" w:type="pct"/>
            <w:vAlign w:val="center"/>
          </w:tcPr>
          <w:p w14:paraId="090A03E5" w14:textId="77777777" w:rsidR="006D54BF" w:rsidRPr="008C5805" w:rsidRDefault="006D54BF">
            <w:pPr>
              <w:spacing w:after="160"/>
              <w:jc w:val="center"/>
              <w:rPr>
                <w:rFonts w:asciiTheme="minorHAnsi" w:hAnsiTheme="minorHAnsi" w:cstheme="minorHAnsi"/>
                <w:b w:val="0"/>
                <w:bCs w:val="0"/>
                <w:sz w:val="22"/>
                <w:szCs w:val="22"/>
              </w:rPr>
            </w:pPr>
            <w:r w:rsidRPr="008C5805">
              <w:rPr>
                <w:rFonts w:asciiTheme="minorHAnsi" w:hAnsiTheme="minorHAnsi" w:cstheme="minorHAnsi"/>
                <w:b w:val="0"/>
                <w:bCs w:val="0"/>
                <w:sz w:val="22"/>
                <w:szCs w:val="22"/>
              </w:rPr>
              <w:t>Wentz Hall</w:t>
            </w:r>
          </w:p>
        </w:tc>
        <w:tc>
          <w:tcPr>
            <w:tcW w:w="895" w:type="pct"/>
            <w:vAlign w:val="center"/>
          </w:tcPr>
          <w:p w14:paraId="604417B2" w14:textId="77777777" w:rsidR="006D54BF" w:rsidRPr="008C5805" w:rsidRDefault="006D54B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1515 Pine St</w:t>
            </w:r>
          </w:p>
        </w:tc>
        <w:tc>
          <w:tcPr>
            <w:tcW w:w="367" w:type="pct"/>
            <w:vAlign w:val="center"/>
          </w:tcPr>
          <w:p w14:paraId="2F4DE7A6" w14:textId="77777777" w:rsidR="006D54BF" w:rsidRPr="008C5805" w:rsidRDefault="006D54BF">
            <w:pPr>
              <w:spacing w:after="16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354" w:type="pct"/>
            <w:vAlign w:val="center"/>
          </w:tcPr>
          <w:p w14:paraId="5ABC98EE" w14:textId="77777777" w:rsidR="006D54BF" w:rsidRPr="008C5805" w:rsidRDefault="006D54BF">
            <w:pPr>
              <w:spacing w:after="16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937" w:type="pct"/>
            <w:vAlign w:val="center"/>
          </w:tcPr>
          <w:p w14:paraId="1043C332" w14:textId="77777777" w:rsidR="006D54BF" w:rsidRPr="008C5805" w:rsidRDefault="006D54BF">
            <w:pPr>
              <w:spacing w:after="16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77" w:type="pct"/>
            <w:vAlign w:val="center"/>
          </w:tcPr>
          <w:p w14:paraId="12A41BC0" w14:textId="77777777" w:rsidR="006D54BF" w:rsidRPr="008C5805" w:rsidRDefault="006D54BF">
            <w:pPr>
              <w:spacing w:after="16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28" w:type="pct"/>
            <w:vAlign w:val="center"/>
          </w:tcPr>
          <w:p w14:paraId="3CC94C46" w14:textId="77777777" w:rsidR="006D54BF" w:rsidRPr="008C5805" w:rsidRDefault="006D54BF">
            <w:pPr>
              <w:spacing w:after="16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616" w:type="pct"/>
            <w:vAlign w:val="center"/>
          </w:tcPr>
          <w:p w14:paraId="117FE3C3" w14:textId="77777777" w:rsidR="006D54BF" w:rsidRPr="008C5805" w:rsidRDefault="006D54BF">
            <w:pPr>
              <w:spacing w:after="16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r>
      <w:tr w:rsidR="006D54BF" w:rsidRPr="00B415B4" w14:paraId="259AF2B7" w14:textId="77777777" w:rsidTr="006D54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5" w:type="pct"/>
            <w:vAlign w:val="center"/>
          </w:tcPr>
          <w:p w14:paraId="386FDFAF" w14:textId="77777777" w:rsidR="006D54BF" w:rsidRPr="008C5805" w:rsidRDefault="006D54BF" w:rsidP="006D54BF">
            <w:pPr>
              <w:spacing w:after="160"/>
              <w:jc w:val="center"/>
              <w:rPr>
                <w:rFonts w:asciiTheme="minorHAnsi" w:hAnsiTheme="minorHAnsi" w:cstheme="minorHAnsi"/>
                <w:b w:val="0"/>
                <w:bCs w:val="0"/>
                <w:sz w:val="22"/>
                <w:szCs w:val="22"/>
              </w:rPr>
            </w:pPr>
            <w:r w:rsidRPr="008C5805">
              <w:rPr>
                <w:rFonts w:asciiTheme="minorHAnsi" w:hAnsiTheme="minorHAnsi" w:cstheme="minorHAnsi"/>
                <w:b w:val="0"/>
                <w:bCs w:val="0"/>
                <w:sz w:val="22"/>
                <w:szCs w:val="22"/>
              </w:rPr>
              <w:t>O. White Hall</w:t>
            </w:r>
          </w:p>
        </w:tc>
        <w:tc>
          <w:tcPr>
            <w:tcW w:w="895" w:type="pct"/>
            <w:vAlign w:val="center"/>
          </w:tcPr>
          <w:p w14:paraId="36E50A20" w14:textId="77777777" w:rsidR="006D54BF" w:rsidRPr="008C5805" w:rsidRDefault="006D54BF" w:rsidP="006D54B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1806 Farwell St</w:t>
            </w:r>
          </w:p>
        </w:tc>
        <w:tc>
          <w:tcPr>
            <w:tcW w:w="367" w:type="pct"/>
            <w:vAlign w:val="center"/>
          </w:tcPr>
          <w:p w14:paraId="0BC24765" w14:textId="168A225C" w:rsidR="006D54BF" w:rsidRPr="008C5805" w:rsidRDefault="006D54BF" w:rsidP="006D54BF">
            <w:pPr>
              <w:spacing w:after="16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0</w:t>
            </w:r>
          </w:p>
        </w:tc>
        <w:tc>
          <w:tcPr>
            <w:tcW w:w="354" w:type="pct"/>
            <w:vAlign w:val="center"/>
          </w:tcPr>
          <w:p w14:paraId="37399208" w14:textId="71629D95" w:rsidR="006D54BF" w:rsidRPr="008C5805" w:rsidRDefault="006D54BF" w:rsidP="006D54BF">
            <w:pPr>
              <w:spacing w:after="16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0</w:t>
            </w:r>
          </w:p>
        </w:tc>
        <w:tc>
          <w:tcPr>
            <w:tcW w:w="937" w:type="pct"/>
            <w:vAlign w:val="center"/>
          </w:tcPr>
          <w:p w14:paraId="36A41A6B" w14:textId="350A9F66" w:rsidR="006D54BF" w:rsidRPr="008C5805" w:rsidRDefault="006D54BF" w:rsidP="006D54BF">
            <w:pPr>
              <w:spacing w:after="16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77" w:type="pct"/>
            <w:vAlign w:val="center"/>
          </w:tcPr>
          <w:p w14:paraId="509648B9" w14:textId="3F9A8EF3" w:rsidR="006D54BF" w:rsidRPr="008C5805" w:rsidRDefault="006D54BF" w:rsidP="006D54BF">
            <w:pPr>
              <w:spacing w:after="16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28" w:type="pct"/>
            <w:vAlign w:val="center"/>
          </w:tcPr>
          <w:p w14:paraId="3070B07C" w14:textId="48B488C7" w:rsidR="006D54BF" w:rsidRPr="008C5805" w:rsidRDefault="006D54BF" w:rsidP="006D54BF">
            <w:pPr>
              <w:spacing w:after="16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616" w:type="pct"/>
            <w:vAlign w:val="center"/>
          </w:tcPr>
          <w:p w14:paraId="6E2F3F43" w14:textId="2615E475" w:rsidR="006D54BF" w:rsidRPr="008C5805" w:rsidRDefault="006D54BF" w:rsidP="006D54BF">
            <w:pPr>
              <w:spacing w:after="16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r>
    </w:tbl>
    <w:p w14:paraId="445E163F" w14:textId="77777777" w:rsidR="006D54BF" w:rsidRPr="00B70602" w:rsidRDefault="006D54BF" w:rsidP="006D54BF">
      <w:pPr>
        <w:rPr>
          <w:sz w:val="16"/>
          <w:szCs w:val="16"/>
        </w:rPr>
      </w:pPr>
    </w:p>
    <w:p w14:paraId="4A4503DE" w14:textId="310C7332" w:rsidR="0022594A" w:rsidRDefault="0022594A">
      <w:pPr>
        <w:spacing w:after="160" w:line="259" w:lineRule="auto"/>
        <w:rPr>
          <w:color w:val="8A0000"/>
          <w:sz w:val="16"/>
          <w:szCs w:val="16"/>
        </w:rPr>
      </w:pPr>
      <w:r>
        <w:rPr>
          <w:color w:val="8A0000"/>
          <w:sz w:val="16"/>
          <w:szCs w:val="16"/>
        </w:rPr>
        <w:br w:type="page"/>
      </w:r>
    </w:p>
    <w:p w14:paraId="45AC187C" w14:textId="77777777" w:rsidR="00EC2797" w:rsidRPr="00B70602" w:rsidRDefault="00EC2797" w:rsidP="006F2EDC">
      <w:pPr>
        <w:rPr>
          <w:color w:val="8A0000"/>
          <w:sz w:val="16"/>
          <w:szCs w:val="16"/>
        </w:rPr>
      </w:pPr>
    </w:p>
    <w:p w14:paraId="072CC2F8" w14:textId="7719878E" w:rsidR="006D54BF" w:rsidRPr="006D54BF" w:rsidRDefault="006F2EDC" w:rsidP="006D54BF">
      <w:pPr>
        <w:pStyle w:val="Heading3"/>
        <w:keepNext w:val="0"/>
        <w:keepLines w:val="0"/>
        <w:rPr>
          <w:color w:val="8A0000"/>
          <w:sz w:val="26"/>
          <w:szCs w:val="26"/>
        </w:rPr>
      </w:pPr>
      <w:bookmarkStart w:id="250" w:name="_Toc498512645"/>
      <w:r w:rsidRPr="008E66C3">
        <w:rPr>
          <w:color w:val="8A0000"/>
          <w:sz w:val="26"/>
          <w:szCs w:val="26"/>
        </w:rPr>
        <w:t>20</w:t>
      </w:r>
      <w:r w:rsidR="00E76B40">
        <w:rPr>
          <w:color w:val="8A0000"/>
          <w:sz w:val="26"/>
          <w:szCs w:val="26"/>
        </w:rPr>
        <w:t>2</w:t>
      </w:r>
      <w:r w:rsidR="0067537C">
        <w:rPr>
          <w:color w:val="8A0000"/>
          <w:sz w:val="26"/>
          <w:szCs w:val="26"/>
        </w:rPr>
        <w:t>1</w:t>
      </w:r>
      <w:r w:rsidRPr="008E66C3">
        <w:rPr>
          <w:color w:val="8A0000"/>
          <w:sz w:val="26"/>
          <w:szCs w:val="26"/>
        </w:rPr>
        <w:t xml:space="preserve"> Fire Statistics</w:t>
      </w:r>
      <w:bookmarkEnd w:id="250"/>
    </w:p>
    <w:tbl>
      <w:tblPr>
        <w:tblStyle w:val="PlainTable11"/>
        <w:tblW w:w="5000" w:type="pct"/>
        <w:tblLook w:val="04A0" w:firstRow="1" w:lastRow="0" w:firstColumn="1" w:lastColumn="0" w:noHBand="0" w:noVBand="1"/>
      </w:tblPr>
      <w:tblGrid>
        <w:gridCol w:w="2034"/>
        <w:gridCol w:w="1970"/>
        <w:gridCol w:w="831"/>
        <w:gridCol w:w="771"/>
        <w:gridCol w:w="2083"/>
        <w:gridCol w:w="1030"/>
        <w:gridCol w:w="935"/>
        <w:gridCol w:w="1136"/>
      </w:tblGrid>
      <w:tr w:rsidR="006F2EDC" w:rsidRPr="00B415B4" w14:paraId="65079DC3" w14:textId="77777777" w:rsidTr="008E66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 w:type="pct"/>
            <w:shd w:val="clear" w:color="auto" w:fill="8A0000"/>
          </w:tcPr>
          <w:p w14:paraId="23339A2A" w14:textId="77777777" w:rsidR="006F2EDC" w:rsidRPr="00B415B4" w:rsidRDefault="006F2EDC" w:rsidP="00AA50F5">
            <w:pPr>
              <w:spacing w:after="160" w:line="259" w:lineRule="auto"/>
            </w:pPr>
            <w:r>
              <w:t xml:space="preserve">Residence Hall Facility Name </w:t>
            </w:r>
          </w:p>
        </w:tc>
        <w:tc>
          <w:tcPr>
            <w:tcW w:w="927" w:type="pct"/>
            <w:shd w:val="clear" w:color="auto" w:fill="8A0000"/>
          </w:tcPr>
          <w:p w14:paraId="0DAE0FFB" w14:textId="77777777" w:rsidR="006F2EDC" w:rsidRDefault="006F2EDC" w:rsidP="00AA50F5">
            <w:pPr>
              <w:cnfStyle w:val="100000000000" w:firstRow="1" w:lastRow="0" w:firstColumn="0" w:lastColumn="0" w:oddVBand="0" w:evenVBand="0" w:oddHBand="0" w:evenHBand="0" w:firstRowFirstColumn="0" w:firstRowLastColumn="0" w:lastRowFirstColumn="0" w:lastRowLastColumn="0"/>
            </w:pPr>
            <w:r>
              <w:t>Address</w:t>
            </w:r>
          </w:p>
        </w:tc>
        <w:tc>
          <w:tcPr>
            <w:tcW w:w="399" w:type="pct"/>
            <w:shd w:val="clear" w:color="auto" w:fill="8A0000"/>
          </w:tcPr>
          <w:p w14:paraId="69A7D80A" w14:textId="77777777" w:rsidR="006F2EDC" w:rsidRPr="00B415B4" w:rsidRDefault="006F2EDC" w:rsidP="00AA50F5">
            <w:pPr>
              <w:spacing w:after="160" w:line="259" w:lineRule="auto"/>
              <w:cnfStyle w:val="100000000000" w:firstRow="1" w:lastRow="0" w:firstColumn="0" w:lastColumn="0" w:oddVBand="0" w:evenVBand="0" w:oddHBand="0" w:evenHBand="0" w:firstRowFirstColumn="0" w:firstRowLastColumn="0" w:lastRowFirstColumn="0" w:lastRowLastColumn="0"/>
            </w:pPr>
            <w:r>
              <w:t>Total # of Fires</w:t>
            </w:r>
          </w:p>
        </w:tc>
        <w:tc>
          <w:tcPr>
            <w:tcW w:w="371" w:type="pct"/>
            <w:shd w:val="clear" w:color="auto" w:fill="8A0000"/>
          </w:tcPr>
          <w:p w14:paraId="6717D8E3" w14:textId="77777777" w:rsidR="006F2EDC" w:rsidRPr="00B415B4" w:rsidRDefault="006F2EDC" w:rsidP="00AA50F5">
            <w:pPr>
              <w:spacing w:after="160" w:line="259" w:lineRule="auto"/>
              <w:cnfStyle w:val="100000000000" w:firstRow="1" w:lastRow="0" w:firstColumn="0" w:lastColumn="0" w:oddVBand="0" w:evenVBand="0" w:oddHBand="0" w:evenHBand="0" w:firstRowFirstColumn="0" w:firstRowLastColumn="0" w:lastRowFirstColumn="0" w:lastRowLastColumn="0"/>
            </w:pPr>
            <w:r w:rsidRPr="00B415B4">
              <w:t>Total # of Fires</w:t>
            </w:r>
          </w:p>
        </w:tc>
        <w:tc>
          <w:tcPr>
            <w:tcW w:w="979" w:type="pct"/>
            <w:shd w:val="clear" w:color="auto" w:fill="8A0000"/>
          </w:tcPr>
          <w:p w14:paraId="18E873D4" w14:textId="77777777" w:rsidR="006F2EDC" w:rsidRPr="00B415B4" w:rsidRDefault="006F2EDC" w:rsidP="00AA50F5">
            <w:pPr>
              <w:spacing w:after="160" w:line="259" w:lineRule="auto"/>
              <w:cnfStyle w:val="100000000000" w:firstRow="1" w:lastRow="0" w:firstColumn="0" w:lastColumn="0" w:oddVBand="0" w:evenVBand="0" w:oddHBand="0" w:evenHBand="0" w:firstRowFirstColumn="0" w:firstRowLastColumn="0" w:lastRowFirstColumn="0" w:lastRowLastColumn="0"/>
            </w:pPr>
            <w:r w:rsidRPr="00B415B4">
              <w:t>Cause</w:t>
            </w:r>
            <w:r>
              <w:t xml:space="preserve"> of Fire</w:t>
            </w:r>
          </w:p>
        </w:tc>
        <w:tc>
          <w:tcPr>
            <w:tcW w:w="447" w:type="pct"/>
            <w:shd w:val="clear" w:color="auto" w:fill="8A0000"/>
          </w:tcPr>
          <w:p w14:paraId="28B04D0E" w14:textId="77777777" w:rsidR="006F2EDC" w:rsidRPr="00B415B4" w:rsidRDefault="006F2EDC" w:rsidP="00AA50F5">
            <w:pPr>
              <w:spacing w:after="160" w:line="259" w:lineRule="auto"/>
              <w:cnfStyle w:val="100000000000" w:firstRow="1" w:lastRow="0" w:firstColumn="0" w:lastColumn="0" w:oddVBand="0" w:evenVBand="0" w:oddHBand="0" w:evenHBand="0" w:firstRowFirstColumn="0" w:firstRowLastColumn="0" w:lastRowFirstColumn="0" w:lastRowLastColumn="0"/>
            </w:pPr>
            <w:r>
              <w:t xml:space="preserve"># Injuries </w:t>
            </w:r>
          </w:p>
        </w:tc>
        <w:tc>
          <w:tcPr>
            <w:tcW w:w="447" w:type="pct"/>
            <w:shd w:val="clear" w:color="auto" w:fill="8A0000"/>
          </w:tcPr>
          <w:p w14:paraId="0E88DF0A" w14:textId="77777777" w:rsidR="006F2EDC" w:rsidRPr="00B415B4" w:rsidRDefault="006F2EDC" w:rsidP="00AA50F5">
            <w:pPr>
              <w:spacing w:after="160" w:line="259" w:lineRule="auto"/>
              <w:cnfStyle w:val="100000000000" w:firstRow="1" w:lastRow="0" w:firstColumn="0" w:lastColumn="0" w:oddVBand="0" w:evenVBand="0" w:oddHBand="0" w:evenHBand="0" w:firstRowFirstColumn="0" w:firstRowLastColumn="0" w:lastRowFirstColumn="0" w:lastRowLastColumn="0"/>
            </w:pPr>
            <w:r w:rsidRPr="00B415B4">
              <w:t xml:space="preserve"># </w:t>
            </w:r>
            <w:r>
              <w:t>Deaths</w:t>
            </w:r>
          </w:p>
        </w:tc>
        <w:tc>
          <w:tcPr>
            <w:tcW w:w="472" w:type="pct"/>
            <w:shd w:val="clear" w:color="auto" w:fill="8A0000"/>
          </w:tcPr>
          <w:p w14:paraId="33E14B04" w14:textId="77777777" w:rsidR="006F2EDC" w:rsidRPr="00B415B4" w:rsidRDefault="006F2EDC" w:rsidP="00AA50F5">
            <w:pPr>
              <w:spacing w:after="160" w:line="259" w:lineRule="auto"/>
              <w:cnfStyle w:val="100000000000" w:firstRow="1" w:lastRow="0" w:firstColumn="0" w:lastColumn="0" w:oddVBand="0" w:evenVBand="0" w:oddHBand="0" w:evenHBand="0" w:firstRowFirstColumn="0" w:firstRowLastColumn="0" w:lastRowFirstColumn="0" w:lastRowLastColumn="0"/>
            </w:pPr>
            <w:r>
              <w:t xml:space="preserve">Value of Property </w:t>
            </w:r>
            <w:r w:rsidRPr="00B415B4">
              <w:t>Damage</w:t>
            </w:r>
          </w:p>
        </w:tc>
      </w:tr>
      <w:tr w:rsidR="006F2EDC" w:rsidRPr="00023F35" w14:paraId="430CB10F" w14:textId="77777777" w:rsidTr="00AA5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 w:type="pct"/>
            <w:vAlign w:val="center"/>
          </w:tcPr>
          <w:p w14:paraId="703C1C5A" w14:textId="77777777" w:rsidR="006F2EDC" w:rsidRPr="008C5805" w:rsidRDefault="006F2EDC" w:rsidP="00AA50F5">
            <w:pPr>
              <w:spacing w:after="160" w:line="259" w:lineRule="auto"/>
              <w:jc w:val="center"/>
              <w:rPr>
                <w:rFonts w:asciiTheme="minorHAnsi" w:hAnsiTheme="minorHAnsi" w:cstheme="minorHAnsi"/>
                <w:b w:val="0"/>
                <w:bCs w:val="0"/>
                <w:sz w:val="22"/>
                <w:szCs w:val="22"/>
              </w:rPr>
            </w:pPr>
            <w:r w:rsidRPr="008C5805">
              <w:rPr>
                <w:rFonts w:asciiTheme="minorHAnsi" w:hAnsiTheme="minorHAnsi" w:cstheme="minorHAnsi"/>
                <w:b w:val="0"/>
                <w:bCs w:val="0"/>
                <w:sz w:val="22"/>
                <w:szCs w:val="22"/>
              </w:rPr>
              <w:t xml:space="preserve">Angell Hall </w:t>
            </w:r>
          </w:p>
        </w:tc>
        <w:tc>
          <w:tcPr>
            <w:tcW w:w="927" w:type="pct"/>
          </w:tcPr>
          <w:p w14:paraId="4D1892B8" w14:textId="77777777" w:rsidR="006F2EDC" w:rsidRPr="008C5805" w:rsidRDefault="006F2EDC" w:rsidP="00AA50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422 N 14</w:t>
            </w:r>
            <w:r w:rsidRPr="008C5805">
              <w:rPr>
                <w:rFonts w:asciiTheme="minorHAnsi" w:hAnsiTheme="minorHAnsi" w:cstheme="minorHAnsi"/>
                <w:sz w:val="22"/>
                <w:szCs w:val="22"/>
                <w:vertAlign w:val="superscript"/>
              </w:rPr>
              <w:t>th</w:t>
            </w:r>
            <w:r w:rsidRPr="008C5805">
              <w:rPr>
                <w:rFonts w:asciiTheme="minorHAnsi" w:hAnsiTheme="minorHAnsi" w:cstheme="minorHAnsi"/>
                <w:sz w:val="22"/>
                <w:szCs w:val="22"/>
              </w:rPr>
              <w:t xml:space="preserve"> St</w:t>
            </w:r>
          </w:p>
        </w:tc>
        <w:tc>
          <w:tcPr>
            <w:tcW w:w="399" w:type="pct"/>
            <w:vAlign w:val="center"/>
          </w:tcPr>
          <w:p w14:paraId="42C17795" w14:textId="77777777" w:rsidR="006F2EDC" w:rsidRPr="008C5805" w:rsidRDefault="006F2EDC" w:rsidP="00AA50F5">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371" w:type="pct"/>
            <w:vAlign w:val="center"/>
          </w:tcPr>
          <w:p w14:paraId="131567B2" w14:textId="77777777" w:rsidR="006F2EDC" w:rsidRPr="008C5805" w:rsidRDefault="006F2EDC" w:rsidP="00AA50F5">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979" w:type="pct"/>
            <w:vAlign w:val="center"/>
          </w:tcPr>
          <w:p w14:paraId="3737E5F7" w14:textId="77777777" w:rsidR="006F2EDC" w:rsidRPr="008C5805" w:rsidRDefault="006F2EDC" w:rsidP="00AA50F5">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47" w:type="pct"/>
            <w:vAlign w:val="center"/>
          </w:tcPr>
          <w:p w14:paraId="767E0773" w14:textId="77777777" w:rsidR="006F2EDC" w:rsidRPr="008C5805" w:rsidRDefault="006F2EDC" w:rsidP="00AA50F5">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47" w:type="pct"/>
            <w:vAlign w:val="center"/>
          </w:tcPr>
          <w:p w14:paraId="5BF0B4FF" w14:textId="77777777" w:rsidR="006F2EDC" w:rsidRPr="008C5805" w:rsidRDefault="006F2EDC" w:rsidP="00AA50F5">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72" w:type="pct"/>
            <w:vAlign w:val="center"/>
          </w:tcPr>
          <w:p w14:paraId="3C5C7BF8" w14:textId="77777777" w:rsidR="006F2EDC" w:rsidRPr="008C5805" w:rsidRDefault="006F2EDC" w:rsidP="00AA50F5">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r>
      <w:tr w:rsidR="006F2EDC" w:rsidRPr="00B415B4" w14:paraId="796F05E0" w14:textId="77777777" w:rsidTr="00AA50F5">
        <w:tc>
          <w:tcPr>
            <w:cnfStyle w:val="001000000000" w:firstRow="0" w:lastRow="0" w:firstColumn="1" w:lastColumn="0" w:oddVBand="0" w:evenVBand="0" w:oddHBand="0" w:evenHBand="0" w:firstRowFirstColumn="0" w:firstRowLastColumn="0" w:lastRowFirstColumn="0" w:lastRowLastColumn="0"/>
            <w:tcW w:w="957" w:type="pct"/>
            <w:vAlign w:val="center"/>
          </w:tcPr>
          <w:p w14:paraId="58F16FBA" w14:textId="77777777" w:rsidR="006F2EDC" w:rsidRPr="008C5805" w:rsidRDefault="006F2EDC" w:rsidP="00AA50F5">
            <w:pPr>
              <w:spacing w:after="160" w:line="259" w:lineRule="auto"/>
              <w:jc w:val="center"/>
              <w:rPr>
                <w:rFonts w:asciiTheme="minorHAnsi" w:hAnsiTheme="minorHAnsi" w:cstheme="minorHAnsi"/>
                <w:b w:val="0"/>
                <w:bCs w:val="0"/>
                <w:sz w:val="22"/>
                <w:szCs w:val="22"/>
              </w:rPr>
            </w:pPr>
            <w:r w:rsidRPr="008C5805">
              <w:rPr>
                <w:rFonts w:asciiTheme="minorHAnsi" w:hAnsiTheme="minorHAnsi" w:cstheme="minorHAnsi"/>
                <w:b w:val="0"/>
                <w:bCs w:val="0"/>
                <w:sz w:val="22"/>
                <w:szCs w:val="22"/>
              </w:rPr>
              <w:t>Coate Hall</w:t>
            </w:r>
          </w:p>
        </w:tc>
        <w:tc>
          <w:tcPr>
            <w:tcW w:w="927" w:type="pct"/>
          </w:tcPr>
          <w:p w14:paraId="41582643" w14:textId="77777777" w:rsidR="006F2EDC" w:rsidRPr="008C5805" w:rsidRDefault="006F2EDC" w:rsidP="00AA50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1405 Farwell St</w:t>
            </w:r>
          </w:p>
        </w:tc>
        <w:tc>
          <w:tcPr>
            <w:tcW w:w="399" w:type="pct"/>
            <w:vAlign w:val="center"/>
          </w:tcPr>
          <w:p w14:paraId="6DC09D32" w14:textId="77777777" w:rsidR="006F2EDC" w:rsidRPr="008C5805" w:rsidRDefault="006F2EDC" w:rsidP="00AA50F5">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371" w:type="pct"/>
            <w:vAlign w:val="center"/>
          </w:tcPr>
          <w:p w14:paraId="115B8499" w14:textId="77777777" w:rsidR="006F2EDC" w:rsidRPr="008C5805" w:rsidRDefault="006F2EDC" w:rsidP="00AA50F5">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979" w:type="pct"/>
            <w:vAlign w:val="center"/>
          </w:tcPr>
          <w:p w14:paraId="7EFA97C0" w14:textId="77777777" w:rsidR="006F2EDC" w:rsidRPr="008C5805" w:rsidRDefault="006F2EDC" w:rsidP="00AA50F5">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47" w:type="pct"/>
            <w:vAlign w:val="center"/>
          </w:tcPr>
          <w:p w14:paraId="6E9CAD76" w14:textId="77777777" w:rsidR="006F2EDC" w:rsidRPr="008C5805" w:rsidRDefault="006F2EDC" w:rsidP="00AA50F5">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47" w:type="pct"/>
            <w:vAlign w:val="center"/>
          </w:tcPr>
          <w:p w14:paraId="0BB78CDE" w14:textId="77777777" w:rsidR="006F2EDC" w:rsidRPr="008C5805" w:rsidRDefault="006F2EDC" w:rsidP="00AA50F5">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72" w:type="pct"/>
            <w:vAlign w:val="center"/>
          </w:tcPr>
          <w:p w14:paraId="1BA3E403" w14:textId="77777777" w:rsidR="006F2EDC" w:rsidRPr="008C5805" w:rsidRDefault="006F2EDC" w:rsidP="00AA50F5">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r>
      <w:tr w:rsidR="006F2EDC" w:rsidRPr="00B415B4" w14:paraId="505DAE97" w14:textId="77777777" w:rsidTr="00AA5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 w:type="pct"/>
            <w:vAlign w:val="center"/>
          </w:tcPr>
          <w:p w14:paraId="33416AD2" w14:textId="77777777" w:rsidR="006F2EDC" w:rsidRPr="008C5805" w:rsidRDefault="006F2EDC" w:rsidP="00AA50F5">
            <w:pPr>
              <w:spacing w:after="160" w:line="259" w:lineRule="auto"/>
              <w:jc w:val="center"/>
              <w:rPr>
                <w:rFonts w:asciiTheme="minorHAnsi" w:hAnsiTheme="minorHAnsi" w:cstheme="minorHAnsi"/>
                <w:b w:val="0"/>
                <w:bCs w:val="0"/>
                <w:sz w:val="22"/>
                <w:szCs w:val="22"/>
              </w:rPr>
            </w:pPr>
            <w:r w:rsidRPr="008C5805">
              <w:rPr>
                <w:rFonts w:asciiTheme="minorHAnsi" w:hAnsiTheme="minorHAnsi" w:cstheme="minorHAnsi"/>
                <w:b w:val="0"/>
                <w:bCs w:val="0"/>
                <w:sz w:val="22"/>
                <w:szCs w:val="22"/>
              </w:rPr>
              <w:t>Drake Hall</w:t>
            </w:r>
          </w:p>
        </w:tc>
        <w:tc>
          <w:tcPr>
            <w:tcW w:w="927" w:type="pct"/>
          </w:tcPr>
          <w:p w14:paraId="6FABCB49" w14:textId="77777777" w:rsidR="006F2EDC" w:rsidRPr="008C5805" w:rsidRDefault="006F2EDC" w:rsidP="00AA50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1510 Badger St</w:t>
            </w:r>
          </w:p>
        </w:tc>
        <w:tc>
          <w:tcPr>
            <w:tcW w:w="399" w:type="pct"/>
            <w:vAlign w:val="center"/>
          </w:tcPr>
          <w:p w14:paraId="2CA296EC" w14:textId="77777777" w:rsidR="006F2EDC" w:rsidRPr="008C5805" w:rsidRDefault="006F2EDC" w:rsidP="00AA50F5">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371" w:type="pct"/>
            <w:vAlign w:val="center"/>
          </w:tcPr>
          <w:p w14:paraId="7484A8AF" w14:textId="77777777" w:rsidR="006F2EDC" w:rsidRPr="008C5805" w:rsidRDefault="006F2EDC" w:rsidP="00AA50F5">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979" w:type="pct"/>
            <w:vAlign w:val="center"/>
          </w:tcPr>
          <w:p w14:paraId="20483052" w14:textId="77777777" w:rsidR="006F2EDC" w:rsidRPr="008C5805" w:rsidRDefault="006F2EDC" w:rsidP="00AA50F5">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47" w:type="pct"/>
            <w:vAlign w:val="center"/>
          </w:tcPr>
          <w:p w14:paraId="0C727F40" w14:textId="77777777" w:rsidR="006F2EDC" w:rsidRPr="008C5805" w:rsidRDefault="006F2EDC" w:rsidP="00AA50F5">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47" w:type="pct"/>
            <w:vAlign w:val="center"/>
          </w:tcPr>
          <w:p w14:paraId="1F887C57" w14:textId="77777777" w:rsidR="006F2EDC" w:rsidRPr="008C5805" w:rsidRDefault="006F2EDC" w:rsidP="00AA50F5">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72" w:type="pct"/>
            <w:vAlign w:val="center"/>
          </w:tcPr>
          <w:p w14:paraId="5216D106" w14:textId="77777777" w:rsidR="006F2EDC" w:rsidRPr="008C5805" w:rsidRDefault="006F2EDC" w:rsidP="00AA50F5">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r>
      <w:tr w:rsidR="006F2EDC" w:rsidRPr="00B415B4" w14:paraId="4B958E1A" w14:textId="77777777" w:rsidTr="00AA50F5">
        <w:tc>
          <w:tcPr>
            <w:cnfStyle w:val="001000000000" w:firstRow="0" w:lastRow="0" w:firstColumn="1" w:lastColumn="0" w:oddVBand="0" w:evenVBand="0" w:oddHBand="0" w:evenHBand="0" w:firstRowFirstColumn="0" w:firstRowLastColumn="0" w:lastRowFirstColumn="0" w:lastRowLastColumn="0"/>
            <w:tcW w:w="957" w:type="pct"/>
            <w:vAlign w:val="center"/>
          </w:tcPr>
          <w:p w14:paraId="34FFC7C6" w14:textId="77777777" w:rsidR="006F2EDC" w:rsidRPr="008C5805" w:rsidRDefault="006F2EDC" w:rsidP="00AA50F5">
            <w:pPr>
              <w:spacing w:after="160" w:line="259" w:lineRule="auto"/>
              <w:jc w:val="center"/>
              <w:rPr>
                <w:rFonts w:asciiTheme="minorHAnsi" w:hAnsiTheme="minorHAnsi" w:cstheme="minorHAnsi"/>
                <w:sz w:val="22"/>
                <w:szCs w:val="22"/>
              </w:rPr>
            </w:pPr>
            <w:r w:rsidRPr="008C5805">
              <w:rPr>
                <w:rFonts w:asciiTheme="minorHAnsi" w:hAnsiTheme="minorHAnsi" w:cstheme="minorHAnsi"/>
                <w:b w:val="0"/>
                <w:bCs w:val="0"/>
                <w:sz w:val="22"/>
                <w:szCs w:val="22"/>
              </w:rPr>
              <w:t>Eagle Hall – Gray</w:t>
            </w:r>
          </w:p>
        </w:tc>
        <w:tc>
          <w:tcPr>
            <w:tcW w:w="927" w:type="pct"/>
          </w:tcPr>
          <w:p w14:paraId="539FC681" w14:textId="77777777" w:rsidR="006F2EDC" w:rsidRPr="008C5805" w:rsidRDefault="006F2EDC" w:rsidP="00AA50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1500 La Crosse St</w:t>
            </w:r>
          </w:p>
        </w:tc>
        <w:tc>
          <w:tcPr>
            <w:tcW w:w="399" w:type="pct"/>
            <w:vAlign w:val="center"/>
          </w:tcPr>
          <w:p w14:paraId="338F18F5" w14:textId="77777777" w:rsidR="006F2EDC" w:rsidRPr="008C5805" w:rsidRDefault="006F2EDC" w:rsidP="00AA50F5">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371" w:type="pct"/>
            <w:vAlign w:val="center"/>
          </w:tcPr>
          <w:p w14:paraId="13BD3D88" w14:textId="77777777" w:rsidR="006F2EDC" w:rsidRPr="008C5805" w:rsidRDefault="006F2EDC" w:rsidP="00AA50F5">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979" w:type="pct"/>
            <w:vAlign w:val="center"/>
          </w:tcPr>
          <w:p w14:paraId="5DEE4BAB" w14:textId="77777777" w:rsidR="006F2EDC" w:rsidRPr="008C5805" w:rsidRDefault="006F2EDC" w:rsidP="00AA50F5">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47" w:type="pct"/>
            <w:vAlign w:val="center"/>
          </w:tcPr>
          <w:p w14:paraId="19D9C0FB" w14:textId="77777777" w:rsidR="006F2EDC" w:rsidRPr="008C5805" w:rsidRDefault="006F2EDC" w:rsidP="00AA50F5">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47" w:type="pct"/>
            <w:vAlign w:val="center"/>
          </w:tcPr>
          <w:p w14:paraId="51CD1933" w14:textId="77777777" w:rsidR="006F2EDC" w:rsidRPr="008C5805" w:rsidRDefault="006F2EDC" w:rsidP="00AA50F5">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72" w:type="pct"/>
            <w:vAlign w:val="center"/>
          </w:tcPr>
          <w:p w14:paraId="444CA653" w14:textId="77777777" w:rsidR="006F2EDC" w:rsidRPr="008C5805" w:rsidRDefault="006F2EDC" w:rsidP="00AA50F5">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r>
      <w:tr w:rsidR="006F2EDC" w:rsidRPr="00B415B4" w14:paraId="7F7CF871" w14:textId="77777777" w:rsidTr="00AA5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 w:type="pct"/>
            <w:vAlign w:val="center"/>
          </w:tcPr>
          <w:p w14:paraId="43794E04" w14:textId="77777777" w:rsidR="006F2EDC" w:rsidRPr="008C5805" w:rsidRDefault="006F2EDC" w:rsidP="00AA50F5">
            <w:pPr>
              <w:spacing w:after="160" w:line="259" w:lineRule="auto"/>
              <w:jc w:val="center"/>
              <w:rPr>
                <w:rFonts w:asciiTheme="minorHAnsi" w:hAnsiTheme="minorHAnsi" w:cstheme="minorHAnsi"/>
                <w:b w:val="0"/>
                <w:bCs w:val="0"/>
                <w:sz w:val="22"/>
                <w:szCs w:val="22"/>
              </w:rPr>
            </w:pPr>
            <w:r w:rsidRPr="008C5805">
              <w:rPr>
                <w:rFonts w:asciiTheme="minorHAnsi" w:hAnsiTheme="minorHAnsi" w:cstheme="minorHAnsi"/>
                <w:b w:val="0"/>
                <w:bCs w:val="0"/>
                <w:sz w:val="22"/>
                <w:szCs w:val="22"/>
              </w:rPr>
              <w:t>Eagle Hall – Maroon</w:t>
            </w:r>
          </w:p>
        </w:tc>
        <w:tc>
          <w:tcPr>
            <w:tcW w:w="927" w:type="pct"/>
          </w:tcPr>
          <w:p w14:paraId="1FB2CFBD" w14:textId="77777777" w:rsidR="006F2EDC" w:rsidRPr="008C5805" w:rsidRDefault="006F2EDC" w:rsidP="00AA50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1500 La Crosse St</w:t>
            </w:r>
          </w:p>
        </w:tc>
        <w:tc>
          <w:tcPr>
            <w:tcW w:w="399" w:type="pct"/>
            <w:vAlign w:val="center"/>
          </w:tcPr>
          <w:p w14:paraId="29D848CC" w14:textId="77777777" w:rsidR="006F2EDC" w:rsidRPr="008C5805" w:rsidRDefault="006F2EDC" w:rsidP="00AA50F5">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371" w:type="pct"/>
            <w:vAlign w:val="center"/>
          </w:tcPr>
          <w:p w14:paraId="696D8A5B" w14:textId="77777777" w:rsidR="006F2EDC" w:rsidRPr="008C5805" w:rsidRDefault="006F2EDC" w:rsidP="00AA50F5">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979" w:type="pct"/>
            <w:vAlign w:val="center"/>
          </w:tcPr>
          <w:p w14:paraId="2A61B381" w14:textId="77777777" w:rsidR="006F2EDC" w:rsidRPr="008C5805" w:rsidRDefault="006F2EDC" w:rsidP="00AA50F5">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47" w:type="pct"/>
            <w:vAlign w:val="center"/>
          </w:tcPr>
          <w:p w14:paraId="01302BAB" w14:textId="77777777" w:rsidR="006F2EDC" w:rsidRPr="008C5805" w:rsidRDefault="006F2EDC" w:rsidP="00AA50F5">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47" w:type="pct"/>
            <w:vAlign w:val="center"/>
          </w:tcPr>
          <w:p w14:paraId="3007DD65" w14:textId="77777777" w:rsidR="006F2EDC" w:rsidRPr="008C5805" w:rsidRDefault="006F2EDC" w:rsidP="00AA50F5">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72" w:type="pct"/>
            <w:vAlign w:val="center"/>
          </w:tcPr>
          <w:p w14:paraId="38C52DDB" w14:textId="77777777" w:rsidR="006F2EDC" w:rsidRPr="008C5805" w:rsidRDefault="006F2EDC" w:rsidP="00AA50F5">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r>
      <w:tr w:rsidR="006F2EDC" w:rsidRPr="00B415B4" w14:paraId="3668C21D" w14:textId="77777777" w:rsidTr="00AA50F5">
        <w:tc>
          <w:tcPr>
            <w:cnfStyle w:val="001000000000" w:firstRow="0" w:lastRow="0" w:firstColumn="1" w:lastColumn="0" w:oddVBand="0" w:evenVBand="0" w:oddHBand="0" w:evenHBand="0" w:firstRowFirstColumn="0" w:firstRowLastColumn="0" w:lastRowFirstColumn="0" w:lastRowLastColumn="0"/>
            <w:tcW w:w="957" w:type="pct"/>
            <w:vAlign w:val="center"/>
          </w:tcPr>
          <w:p w14:paraId="78541350" w14:textId="77777777" w:rsidR="006F2EDC" w:rsidRPr="008C5805" w:rsidRDefault="006F2EDC" w:rsidP="00AA50F5">
            <w:pPr>
              <w:spacing w:after="160" w:line="259" w:lineRule="auto"/>
              <w:jc w:val="center"/>
              <w:rPr>
                <w:rFonts w:asciiTheme="minorHAnsi" w:hAnsiTheme="minorHAnsi" w:cstheme="minorHAnsi"/>
                <w:b w:val="0"/>
                <w:bCs w:val="0"/>
                <w:sz w:val="22"/>
                <w:szCs w:val="22"/>
              </w:rPr>
            </w:pPr>
            <w:r w:rsidRPr="008C5805">
              <w:rPr>
                <w:rFonts w:asciiTheme="minorHAnsi" w:hAnsiTheme="minorHAnsi" w:cstheme="minorHAnsi"/>
                <w:b w:val="0"/>
                <w:bCs w:val="0"/>
                <w:sz w:val="22"/>
                <w:szCs w:val="22"/>
              </w:rPr>
              <w:t>Hutchison Hall</w:t>
            </w:r>
          </w:p>
        </w:tc>
        <w:tc>
          <w:tcPr>
            <w:tcW w:w="927" w:type="pct"/>
          </w:tcPr>
          <w:p w14:paraId="4C75E577" w14:textId="77777777" w:rsidR="006F2EDC" w:rsidRPr="008C5805" w:rsidRDefault="006F2EDC" w:rsidP="00AA50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1425 Pine St</w:t>
            </w:r>
          </w:p>
        </w:tc>
        <w:tc>
          <w:tcPr>
            <w:tcW w:w="399" w:type="pct"/>
            <w:vAlign w:val="center"/>
          </w:tcPr>
          <w:p w14:paraId="61F0D461" w14:textId="77777777" w:rsidR="006F2EDC" w:rsidRPr="008C5805" w:rsidRDefault="006F2EDC" w:rsidP="00AA50F5">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371" w:type="pct"/>
            <w:vAlign w:val="center"/>
          </w:tcPr>
          <w:p w14:paraId="6F107862" w14:textId="77777777" w:rsidR="006F2EDC" w:rsidRPr="008C5805" w:rsidRDefault="006F2EDC" w:rsidP="00AA50F5">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979" w:type="pct"/>
            <w:vAlign w:val="center"/>
          </w:tcPr>
          <w:p w14:paraId="65E73E10" w14:textId="77777777" w:rsidR="006F2EDC" w:rsidRPr="008C5805" w:rsidRDefault="006F2EDC" w:rsidP="00AA50F5">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47" w:type="pct"/>
            <w:vAlign w:val="center"/>
          </w:tcPr>
          <w:p w14:paraId="7344CC64" w14:textId="77777777" w:rsidR="006F2EDC" w:rsidRPr="008C5805" w:rsidRDefault="006F2EDC" w:rsidP="00AA50F5">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47" w:type="pct"/>
            <w:vAlign w:val="center"/>
          </w:tcPr>
          <w:p w14:paraId="31621DB4" w14:textId="77777777" w:rsidR="006F2EDC" w:rsidRPr="008C5805" w:rsidRDefault="006F2EDC" w:rsidP="00AA50F5">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72" w:type="pct"/>
            <w:vAlign w:val="center"/>
          </w:tcPr>
          <w:p w14:paraId="1C1A4228" w14:textId="77777777" w:rsidR="006F2EDC" w:rsidRPr="008C5805" w:rsidRDefault="006F2EDC" w:rsidP="00AA50F5">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r>
      <w:tr w:rsidR="006F2EDC" w:rsidRPr="00B415B4" w14:paraId="00CCDBFF" w14:textId="77777777" w:rsidTr="00AA5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 w:type="pct"/>
            <w:vAlign w:val="center"/>
          </w:tcPr>
          <w:p w14:paraId="6BEB943F" w14:textId="77777777" w:rsidR="006F2EDC" w:rsidRPr="008C5805" w:rsidRDefault="006F2EDC" w:rsidP="00AA50F5">
            <w:pPr>
              <w:spacing w:after="160" w:line="259" w:lineRule="auto"/>
              <w:jc w:val="center"/>
              <w:rPr>
                <w:rFonts w:asciiTheme="minorHAnsi" w:hAnsiTheme="minorHAnsi" w:cstheme="minorHAnsi"/>
                <w:b w:val="0"/>
                <w:bCs w:val="0"/>
                <w:sz w:val="22"/>
                <w:szCs w:val="22"/>
              </w:rPr>
            </w:pPr>
            <w:r w:rsidRPr="008C5805">
              <w:rPr>
                <w:rFonts w:asciiTheme="minorHAnsi" w:hAnsiTheme="minorHAnsi" w:cstheme="minorHAnsi"/>
                <w:b w:val="0"/>
                <w:bCs w:val="0"/>
                <w:sz w:val="22"/>
                <w:szCs w:val="22"/>
              </w:rPr>
              <w:t>Laux Hall</w:t>
            </w:r>
          </w:p>
        </w:tc>
        <w:tc>
          <w:tcPr>
            <w:tcW w:w="927" w:type="pct"/>
          </w:tcPr>
          <w:p w14:paraId="47A31A31" w14:textId="77777777" w:rsidR="006F2EDC" w:rsidRPr="008C5805" w:rsidRDefault="006F2EDC" w:rsidP="00AA50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622 East Avenue N</w:t>
            </w:r>
          </w:p>
        </w:tc>
        <w:tc>
          <w:tcPr>
            <w:tcW w:w="399" w:type="pct"/>
            <w:vAlign w:val="center"/>
          </w:tcPr>
          <w:p w14:paraId="57309374" w14:textId="77777777" w:rsidR="006F2EDC" w:rsidRPr="008C5805" w:rsidRDefault="006F2EDC" w:rsidP="00AA50F5">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371" w:type="pct"/>
            <w:vAlign w:val="center"/>
          </w:tcPr>
          <w:p w14:paraId="7D95B82E" w14:textId="77777777" w:rsidR="006F2EDC" w:rsidRPr="008C5805" w:rsidRDefault="006F2EDC" w:rsidP="00AA50F5">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979" w:type="pct"/>
            <w:vAlign w:val="center"/>
          </w:tcPr>
          <w:p w14:paraId="73C7C441" w14:textId="77777777" w:rsidR="006F2EDC" w:rsidRPr="008C5805" w:rsidRDefault="006F2EDC" w:rsidP="00AA50F5">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47" w:type="pct"/>
            <w:vAlign w:val="center"/>
          </w:tcPr>
          <w:p w14:paraId="51C0E214" w14:textId="77777777" w:rsidR="006F2EDC" w:rsidRPr="008C5805" w:rsidRDefault="006F2EDC" w:rsidP="00AA50F5">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47" w:type="pct"/>
            <w:vAlign w:val="center"/>
          </w:tcPr>
          <w:p w14:paraId="6FAE0BD4" w14:textId="77777777" w:rsidR="006F2EDC" w:rsidRPr="008C5805" w:rsidRDefault="006F2EDC" w:rsidP="00AA50F5">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72" w:type="pct"/>
            <w:vAlign w:val="center"/>
          </w:tcPr>
          <w:p w14:paraId="0308B9CF" w14:textId="77777777" w:rsidR="006F2EDC" w:rsidRPr="008C5805" w:rsidRDefault="006F2EDC" w:rsidP="00AA50F5">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r>
      <w:tr w:rsidR="006F2EDC" w:rsidRPr="00B415B4" w14:paraId="751D1A3E" w14:textId="77777777" w:rsidTr="00AA50F5">
        <w:tc>
          <w:tcPr>
            <w:cnfStyle w:val="001000000000" w:firstRow="0" w:lastRow="0" w:firstColumn="1" w:lastColumn="0" w:oddVBand="0" w:evenVBand="0" w:oddHBand="0" w:evenHBand="0" w:firstRowFirstColumn="0" w:firstRowLastColumn="0" w:lastRowFirstColumn="0" w:lastRowLastColumn="0"/>
            <w:tcW w:w="957" w:type="pct"/>
            <w:vAlign w:val="center"/>
          </w:tcPr>
          <w:p w14:paraId="4E20760B" w14:textId="77777777" w:rsidR="006F2EDC" w:rsidRPr="008C5805" w:rsidRDefault="006F2EDC" w:rsidP="00AA50F5">
            <w:pPr>
              <w:spacing w:after="160" w:line="259" w:lineRule="auto"/>
              <w:jc w:val="center"/>
              <w:rPr>
                <w:rFonts w:asciiTheme="minorHAnsi" w:hAnsiTheme="minorHAnsi" w:cstheme="minorHAnsi"/>
                <w:b w:val="0"/>
                <w:bCs w:val="0"/>
                <w:sz w:val="22"/>
                <w:szCs w:val="22"/>
              </w:rPr>
            </w:pPr>
            <w:r w:rsidRPr="008C5805">
              <w:rPr>
                <w:rFonts w:asciiTheme="minorHAnsi" w:hAnsiTheme="minorHAnsi" w:cstheme="minorHAnsi"/>
                <w:b w:val="0"/>
                <w:bCs w:val="0"/>
                <w:sz w:val="22"/>
                <w:szCs w:val="22"/>
              </w:rPr>
              <w:t>Reuter Hall</w:t>
            </w:r>
          </w:p>
        </w:tc>
        <w:tc>
          <w:tcPr>
            <w:tcW w:w="927" w:type="pct"/>
          </w:tcPr>
          <w:p w14:paraId="4E5D5B82" w14:textId="77777777" w:rsidR="006F2EDC" w:rsidRPr="008C5805" w:rsidRDefault="006F2EDC" w:rsidP="00AA50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1824 La Crosse St</w:t>
            </w:r>
          </w:p>
        </w:tc>
        <w:tc>
          <w:tcPr>
            <w:tcW w:w="399" w:type="pct"/>
            <w:vAlign w:val="center"/>
          </w:tcPr>
          <w:p w14:paraId="6E8C56F3" w14:textId="77777777" w:rsidR="006F2EDC" w:rsidRPr="008C5805" w:rsidRDefault="006F2EDC" w:rsidP="00AA50F5">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371" w:type="pct"/>
            <w:vAlign w:val="center"/>
          </w:tcPr>
          <w:p w14:paraId="18F0A87B" w14:textId="77777777" w:rsidR="006F2EDC" w:rsidRPr="008C5805" w:rsidRDefault="006F2EDC" w:rsidP="00AA50F5">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979" w:type="pct"/>
            <w:vAlign w:val="center"/>
          </w:tcPr>
          <w:p w14:paraId="637C486E" w14:textId="77777777" w:rsidR="006F2EDC" w:rsidRPr="008C5805" w:rsidRDefault="006F2EDC" w:rsidP="00AA50F5">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47" w:type="pct"/>
            <w:vAlign w:val="center"/>
          </w:tcPr>
          <w:p w14:paraId="31F38452" w14:textId="77777777" w:rsidR="006F2EDC" w:rsidRPr="008C5805" w:rsidRDefault="006F2EDC" w:rsidP="00AA50F5">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47" w:type="pct"/>
            <w:vAlign w:val="center"/>
          </w:tcPr>
          <w:p w14:paraId="662807E4" w14:textId="77777777" w:rsidR="006F2EDC" w:rsidRPr="008C5805" w:rsidRDefault="006F2EDC" w:rsidP="00AA50F5">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72" w:type="pct"/>
            <w:vAlign w:val="center"/>
          </w:tcPr>
          <w:p w14:paraId="28C3A852" w14:textId="77777777" w:rsidR="006F2EDC" w:rsidRPr="008C5805" w:rsidRDefault="006F2EDC" w:rsidP="00AA50F5">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r>
      <w:tr w:rsidR="006F2EDC" w:rsidRPr="00B415B4" w14:paraId="4033B4BC" w14:textId="77777777" w:rsidTr="00AA5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 w:type="pct"/>
            <w:vAlign w:val="center"/>
          </w:tcPr>
          <w:p w14:paraId="7884AF29" w14:textId="77777777" w:rsidR="006F2EDC" w:rsidRPr="008C5805" w:rsidRDefault="006F2EDC" w:rsidP="00AA50F5">
            <w:pPr>
              <w:spacing w:after="160" w:line="259" w:lineRule="auto"/>
              <w:jc w:val="center"/>
              <w:rPr>
                <w:rFonts w:asciiTheme="minorHAnsi" w:hAnsiTheme="minorHAnsi" w:cstheme="minorHAnsi"/>
                <w:b w:val="0"/>
                <w:bCs w:val="0"/>
                <w:sz w:val="22"/>
                <w:szCs w:val="22"/>
              </w:rPr>
            </w:pPr>
            <w:r w:rsidRPr="008C5805">
              <w:rPr>
                <w:rFonts w:asciiTheme="minorHAnsi" w:hAnsiTheme="minorHAnsi" w:cstheme="minorHAnsi"/>
                <w:b w:val="0"/>
                <w:bCs w:val="0"/>
                <w:sz w:val="22"/>
                <w:szCs w:val="22"/>
              </w:rPr>
              <w:t>Sanford Hall</w:t>
            </w:r>
          </w:p>
        </w:tc>
        <w:tc>
          <w:tcPr>
            <w:tcW w:w="927" w:type="pct"/>
          </w:tcPr>
          <w:p w14:paraId="1540B4CE" w14:textId="77777777" w:rsidR="006F2EDC" w:rsidRPr="008C5805" w:rsidRDefault="006F2EDC" w:rsidP="00AA50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1815 Farwell St</w:t>
            </w:r>
          </w:p>
        </w:tc>
        <w:tc>
          <w:tcPr>
            <w:tcW w:w="399" w:type="pct"/>
            <w:vAlign w:val="center"/>
          </w:tcPr>
          <w:p w14:paraId="6E64EE84" w14:textId="77777777" w:rsidR="006F2EDC" w:rsidRPr="008C5805" w:rsidRDefault="006F2EDC" w:rsidP="00AA50F5">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371" w:type="pct"/>
            <w:vAlign w:val="center"/>
          </w:tcPr>
          <w:p w14:paraId="311F3A2F" w14:textId="77777777" w:rsidR="006F2EDC" w:rsidRPr="008C5805" w:rsidRDefault="006F2EDC" w:rsidP="00AA50F5">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979" w:type="pct"/>
            <w:vAlign w:val="center"/>
          </w:tcPr>
          <w:p w14:paraId="1607FD36" w14:textId="77777777" w:rsidR="006F2EDC" w:rsidRPr="008C5805" w:rsidRDefault="006F2EDC" w:rsidP="00AA50F5">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47" w:type="pct"/>
            <w:vAlign w:val="center"/>
          </w:tcPr>
          <w:p w14:paraId="4B89B5D1" w14:textId="77777777" w:rsidR="006F2EDC" w:rsidRPr="008C5805" w:rsidRDefault="006F2EDC" w:rsidP="00AA50F5">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47" w:type="pct"/>
            <w:vAlign w:val="center"/>
          </w:tcPr>
          <w:p w14:paraId="7D10EB6A" w14:textId="77777777" w:rsidR="006F2EDC" w:rsidRPr="008C5805" w:rsidRDefault="006F2EDC" w:rsidP="00AA50F5">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72" w:type="pct"/>
            <w:vAlign w:val="center"/>
          </w:tcPr>
          <w:p w14:paraId="0D242F35" w14:textId="77777777" w:rsidR="006F2EDC" w:rsidRPr="008C5805" w:rsidRDefault="006F2EDC" w:rsidP="00AA50F5">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r>
      <w:tr w:rsidR="006F2EDC" w:rsidRPr="00B415B4" w14:paraId="76671FF7" w14:textId="77777777" w:rsidTr="00AA50F5">
        <w:tc>
          <w:tcPr>
            <w:cnfStyle w:val="001000000000" w:firstRow="0" w:lastRow="0" w:firstColumn="1" w:lastColumn="0" w:oddVBand="0" w:evenVBand="0" w:oddHBand="0" w:evenHBand="0" w:firstRowFirstColumn="0" w:firstRowLastColumn="0" w:lastRowFirstColumn="0" w:lastRowLastColumn="0"/>
            <w:tcW w:w="957" w:type="pct"/>
            <w:vAlign w:val="center"/>
          </w:tcPr>
          <w:p w14:paraId="1AA957C8" w14:textId="77777777" w:rsidR="006F2EDC" w:rsidRPr="008C5805" w:rsidRDefault="006F2EDC" w:rsidP="00AA50F5">
            <w:pPr>
              <w:spacing w:after="160" w:line="259" w:lineRule="auto"/>
              <w:jc w:val="center"/>
              <w:rPr>
                <w:rFonts w:asciiTheme="minorHAnsi" w:hAnsiTheme="minorHAnsi" w:cstheme="minorHAnsi"/>
                <w:b w:val="0"/>
                <w:bCs w:val="0"/>
                <w:sz w:val="22"/>
                <w:szCs w:val="22"/>
              </w:rPr>
            </w:pPr>
            <w:r w:rsidRPr="008C5805">
              <w:rPr>
                <w:rFonts w:asciiTheme="minorHAnsi" w:hAnsiTheme="minorHAnsi" w:cstheme="minorHAnsi"/>
                <w:b w:val="0"/>
                <w:bCs w:val="0"/>
                <w:sz w:val="22"/>
                <w:szCs w:val="22"/>
              </w:rPr>
              <w:t>Wentz Hall</w:t>
            </w:r>
          </w:p>
        </w:tc>
        <w:tc>
          <w:tcPr>
            <w:tcW w:w="927" w:type="pct"/>
          </w:tcPr>
          <w:p w14:paraId="6D995212" w14:textId="77777777" w:rsidR="006F2EDC" w:rsidRPr="008C5805" w:rsidRDefault="006F2EDC" w:rsidP="00AA50F5">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1515 Pine St</w:t>
            </w:r>
          </w:p>
        </w:tc>
        <w:tc>
          <w:tcPr>
            <w:tcW w:w="399" w:type="pct"/>
            <w:vAlign w:val="center"/>
          </w:tcPr>
          <w:p w14:paraId="2DEE6225" w14:textId="77777777" w:rsidR="006F2EDC" w:rsidRPr="008C5805" w:rsidRDefault="006F2EDC" w:rsidP="00AA50F5">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371" w:type="pct"/>
            <w:vAlign w:val="center"/>
          </w:tcPr>
          <w:p w14:paraId="2D37E49C" w14:textId="77777777" w:rsidR="006F2EDC" w:rsidRPr="008C5805" w:rsidRDefault="006F2EDC" w:rsidP="00AA50F5">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979" w:type="pct"/>
            <w:vAlign w:val="center"/>
          </w:tcPr>
          <w:p w14:paraId="5449ECDE" w14:textId="77777777" w:rsidR="006F2EDC" w:rsidRPr="008C5805" w:rsidRDefault="006F2EDC" w:rsidP="00AA50F5">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47" w:type="pct"/>
            <w:vAlign w:val="center"/>
          </w:tcPr>
          <w:p w14:paraId="3310E355" w14:textId="77777777" w:rsidR="006F2EDC" w:rsidRPr="008C5805" w:rsidRDefault="006F2EDC" w:rsidP="00AA50F5">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47" w:type="pct"/>
            <w:vAlign w:val="center"/>
          </w:tcPr>
          <w:p w14:paraId="29EDEFD3" w14:textId="77777777" w:rsidR="006F2EDC" w:rsidRPr="008C5805" w:rsidRDefault="006F2EDC" w:rsidP="00AA50F5">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72" w:type="pct"/>
            <w:vAlign w:val="center"/>
          </w:tcPr>
          <w:p w14:paraId="2816311E" w14:textId="77777777" w:rsidR="006F2EDC" w:rsidRPr="008C5805" w:rsidRDefault="006F2EDC" w:rsidP="00AA50F5">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r>
      <w:tr w:rsidR="006F2EDC" w:rsidRPr="00B415B4" w14:paraId="3BCAE66F" w14:textId="77777777" w:rsidTr="00AA5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 w:type="pct"/>
            <w:vAlign w:val="center"/>
          </w:tcPr>
          <w:p w14:paraId="6D423F4A" w14:textId="77777777" w:rsidR="006F2EDC" w:rsidRPr="008C5805" w:rsidRDefault="006F2EDC" w:rsidP="00AA50F5">
            <w:pPr>
              <w:spacing w:after="160" w:line="259" w:lineRule="auto"/>
              <w:jc w:val="center"/>
              <w:rPr>
                <w:rFonts w:asciiTheme="minorHAnsi" w:hAnsiTheme="minorHAnsi" w:cstheme="minorHAnsi"/>
                <w:b w:val="0"/>
                <w:bCs w:val="0"/>
                <w:sz w:val="22"/>
                <w:szCs w:val="22"/>
              </w:rPr>
            </w:pPr>
            <w:r w:rsidRPr="008C5805">
              <w:rPr>
                <w:rFonts w:asciiTheme="minorHAnsi" w:hAnsiTheme="minorHAnsi" w:cstheme="minorHAnsi"/>
                <w:b w:val="0"/>
                <w:bCs w:val="0"/>
                <w:sz w:val="22"/>
                <w:szCs w:val="22"/>
              </w:rPr>
              <w:t>O. White Hall</w:t>
            </w:r>
          </w:p>
        </w:tc>
        <w:tc>
          <w:tcPr>
            <w:tcW w:w="927" w:type="pct"/>
          </w:tcPr>
          <w:p w14:paraId="2182DDC4" w14:textId="77777777" w:rsidR="006F2EDC" w:rsidRPr="008C5805" w:rsidRDefault="006F2EDC" w:rsidP="00AA50F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1806 Farwell St</w:t>
            </w:r>
          </w:p>
        </w:tc>
        <w:tc>
          <w:tcPr>
            <w:tcW w:w="399" w:type="pct"/>
            <w:vAlign w:val="center"/>
          </w:tcPr>
          <w:p w14:paraId="348260A0" w14:textId="77777777" w:rsidR="006F2EDC" w:rsidRPr="008C5805" w:rsidRDefault="006F2EDC" w:rsidP="00AA50F5">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371" w:type="pct"/>
            <w:vAlign w:val="center"/>
          </w:tcPr>
          <w:p w14:paraId="08C1AB5A" w14:textId="77777777" w:rsidR="006F2EDC" w:rsidRPr="008C5805" w:rsidRDefault="006F2EDC" w:rsidP="00AA50F5">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0</w:t>
            </w:r>
          </w:p>
        </w:tc>
        <w:tc>
          <w:tcPr>
            <w:tcW w:w="979" w:type="pct"/>
            <w:vAlign w:val="center"/>
          </w:tcPr>
          <w:p w14:paraId="08D74B47" w14:textId="77777777" w:rsidR="006F2EDC" w:rsidRPr="008C5805" w:rsidRDefault="006F2EDC" w:rsidP="00AA50F5">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47" w:type="pct"/>
            <w:vAlign w:val="center"/>
          </w:tcPr>
          <w:p w14:paraId="466FA362" w14:textId="77777777" w:rsidR="006F2EDC" w:rsidRPr="008C5805" w:rsidRDefault="006F2EDC" w:rsidP="00AA50F5">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47" w:type="pct"/>
            <w:vAlign w:val="center"/>
          </w:tcPr>
          <w:p w14:paraId="43DBB01B" w14:textId="77777777" w:rsidR="006F2EDC" w:rsidRPr="008C5805" w:rsidRDefault="006F2EDC" w:rsidP="00AA50F5">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472" w:type="pct"/>
            <w:vAlign w:val="center"/>
          </w:tcPr>
          <w:p w14:paraId="5DFFDCEA" w14:textId="77777777" w:rsidR="006F2EDC" w:rsidRPr="008C5805" w:rsidRDefault="006F2EDC" w:rsidP="00AA50F5">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r>
    </w:tbl>
    <w:p w14:paraId="6BDCCC2E" w14:textId="0C882D2C" w:rsidR="006F2EDC" w:rsidRDefault="006F2EDC" w:rsidP="006F2EDC">
      <w:pPr>
        <w:rPr>
          <w:sz w:val="16"/>
          <w:szCs w:val="16"/>
        </w:rPr>
      </w:pPr>
    </w:p>
    <w:p w14:paraId="744C3F92" w14:textId="77777777" w:rsidR="00E76B40" w:rsidRPr="00B70602" w:rsidRDefault="00E76B40" w:rsidP="00E76B40">
      <w:pPr>
        <w:rPr>
          <w:sz w:val="16"/>
          <w:szCs w:val="16"/>
        </w:rPr>
      </w:pPr>
    </w:p>
    <w:p w14:paraId="03CF6AD7" w14:textId="77777777" w:rsidR="00893ECA" w:rsidRPr="00B70602" w:rsidRDefault="00893ECA" w:rsidP="00893ECA">
      <w:pPr>
        <w:rPr>
          <w:rFonts w:asciiTheme="minorHAnsi" w:hAnsiTheme="minorHAnsi" w:cstheme="minorHAnsi"/>
          <w:sz w:val="16"/>
          <w:szCs w:val="16"/>
        </w:rPr>
      </w:pPr>
    </w:p>
    <w:p w14:paraId="2B1402C6" w14:textId="77777777" w:rsidR="00B415B4" w:rsidRPr="008E66C3" w:rsidRDefault="00B415B4" w:rsidP="00554686">
      <w:pPr>
        <w:pStyle w:val="Heading3"/>
        <w:spacing w:before="0"/>
        <w:rPr>
          <w:color w:val="8A0000"/>
          <w:sz w:val="26"/>
          <w:szCs w:val="26"/>
        </w:rPr>
      </w:pPr>
      <w:bookmarkStart w:id="251" w:name="_Toc498512646"/>
      <w:r w:rsidRPr="008E66C3">
        <w:rPr>
          <w:color w:val="8A0000"/>
          <w:sz w:val="26"/>
          <w:szCs w:val="26"/>
        </w:rPr>
        <w:t>Number and Cause of Each Fire in Any On-Campus Housing Facility</w:t>
      </w:r>
      <w:bookmarkEnd w:id="251"/>
    </w:p>
    <w:p w14:paraId="66BDC3FC" w14:textId="77777777" w:rsidR="000F5FBA" w:rsidRDefault="000F5FBA" w:rsidP="00781939">
      <w:pPr>
        <w:tabs>
          <w:tab w:val="left" w:pos="720"/>
          <w:tab w:val="left" w:pos="2340"/>
          <w:tab w:val="left" w:pos="5040"/>
          <w:tab w:val="left" w:pos="8730"/>
        </w:tabs>
        <w:rPr>
          <w:rFonts w:asciiTheme="minorHAnsi" w:hAnsiTheme="minorHAnsi" w:cstheme="minorHAnsi"/>
          <w:b/>
          <w:bCs/>
          <w:color w:val="000000" w:themeColor="text1"/>
          <w:sz w:val="22"/>
          <w:szCs w:val="22"/>
        </w:rPr>
      </w:pPr>
    </w:p>
    <w:p w14:paraId="4BDDE0A9" w14:textId="3CBC0561" w:rsidR="000F5FBA" w:rsidRPr="00B70602" w:rsidRDefault="000F5FBA" w:rsidP="000F5FBA">
      <w:pPr>
        <w:tabs>
          <w:tab w:val="left" w:pos="720"/>
          <w:tab w:val="left" w:pos="2340"/>
          <w:tab w:val="left" w:pos="5040"/>
          <w:tab w:val="left" w:pos="8730"/>
        </w:tabs>
        <w:rPr>
          <w:rFonts w:asciiTheme="minorHAnsi" w:hAnsiTheme="minorHAnsi" w:cstheme="minorHAnsi"/>
          <w:b/>
          <w:bCs/>
          <w:color w:val="000000" w:themeColor="text1"/>
          <w:sz w:val="22"/>
          <w:szCs w:val="22"/>
        </w:rPr>
      </w:pPr>
      <w:r w:rsidRPr="00B70602">
        <w:rPr>
          <w:rFonts w:asciiTheme="minorHAnsi" w:hAnsiTheme="minorHAnsi" w:cstheme="minorHAnsi"/>
          <w:b/>
          <w:bCs/>
          <w:color w:val="000000" w:themeColor="text1"/>
          <w:sz w:val="22"/>
          <w:szCs w:val="22"/>
        </w:rPr>
        <w:t>20</w:t>
      </w:r>
      <w:r>
        <w:rPr>
          <w:rFonts w:asciiTheme="minorHAnsi" w:hAnsiTheme="minorHAnsi" w:cstheme="minorHAnsi"/>
          <w:b/>
          <w:bCs/>
          <w:color w:val="000000" w:themeColor="text1"/>
          <w:sz w:val="22"/>
          <w:szCs w:val="22"/>
        </w:rPr>
        <w:t>23</w:t>
      </w:r>
    </w:p>
    <w:p w14:paraId="1A00922E" w14:textId="77777777" w:rsidR="000F5FBA" w:rsidRDefault="000F5FBA" w:rsidP="000F5FBA">
      <w:pPr>
        <w:tabs>
          <w:tab w:val="left" w:pos="720"/>
          <w:tab w:val="left" w:pos="2340"/>
          <w:tab w:val="left" w:pos="5040"/>
          <w:tab w:val="left" w:pos="8730"/>
        </w:tabs>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No Fires</w:t>
      </w:r>
    </w:p>
    <w:p w14:paraId="44697194" w14:textId="77777777" w:rsidR="000F5FBA" w:rsidRDefault="000F5FBA" w:rsidP="00781939">
      <w:pPr>
        <w:tabs>
          <w:tab w:val="left" w:pos="720"/>
          <w:tab w:val="left" w:pos="2340"/>
          <w:tab w:val="left" w:pos="5040"/>
          <w:tab w:val="left" w:pos="8730"/>
        </w:tabs>
        <w:rPr>
          <w:rFonts w:asciiTheme="minorHAnsi" w:hAnsiTheme="minorHAnsi" w:cstheme="minorHAnsi"/>
          <w:b/>
          <w:bCs/>
          <w:color w:val="000000" w:themeColor="text1"/>
          <w:sz w:val="22"/>
          <w:szCs w:val="22"/>
        </w:rPr>
      </w:pPr>
    </w:p>
    <w:p w14:paraId="491A5321" w14:textId="19148CC7" w:rsidR="00781939" w:rsidRPr="00B70602" w:rsidRDefault="00781939" w:rsidP="00781939">
      <w:pPr>
        <w:tabs>
          <w:tab w:val="left" w:pos="720"/>
          <w:tab w:val="left" w:pos="2340"/>
          <w:tab w:val="left" w:pos="5040"/>
          <w:tab w:val="left" w:pos="8730"/>
        </w:tabs>
        <w:rPr>
          <w:rFonts w:asciiTheme="minorHAnsi" w:hAnsiTheme="minorHAnsi" w:cstheme="minorHAnsi"/>
          <w:b/>
          <w:bCs/>
          <w:color w:val="000000" w:themeColor="text1"/>
          <w:sz w:val="22"/>
          <w:szCs w:val="22"/>
        </w:rPr>
      </w:pPr>
      <w:r w:rsidRPr="00B70602">
        <w:rPr>
          <w:rFonts w:asciiTheme="minorHAnsi" w:hAnsiTheme="minorHAnsi" w:cstheme="minorHAnsi"/>
          <w:b/>
          <w:bCs/>
          <w:color w:val="000000" w:themeColor="text1"/>
          <w:sz w:val="22"/>
          <w:szCs w:val="22"/>
        </w:rPr>
        <w:t>20</w:t>
      </w:r>
      <w:r>
        <w:rPr>
          <w:rFonts w:asciiTheme="minorHAnsi" w:hAnsiTheme="minorHAnsi" w:cstheme="minorHAnsi"/>
          <w:b/>
          <w:bCs/>
          <w:color w:val="000000" w:themeColor="text1"/>
          <w:sz w:val="22"/>
          <w:szCs w:val="22"/>
        </w:rPr>
        <w:t>2</w:t>
      </w:r>
      <w:r w:rsidR="0067537C">
        <w:rPr>
          <w:rFonts w:asciiTheme="minorHAnsi" w:hAnsiTheme="minorHAnsi" w:cstheme="minorHAnsi"/>
          <w:b/>
          <w:bCs/>
          <w:color w:val="000000" w:themeColor="text1"/>
          <w:sz w:val="22"/>
          <w:szCs w:val="22"/>
        </w:rPr>
        <w:t>2</w:t>
      </w:r>
    </w:p>
    <w:p w14:paraId="11F3FF6B" w14:textId="70131327" w:rsidR="00781939" w:rsidRDefault="00E14B87" w:rsidP="00781939">
      <w:pPr>
        <w:tabs>
          <w:tab w:val="left" w:pos="720"/>
          <w:tab w:val="left" w:pos="2340"/>
          <w:tab w:val="left" w:pos="5040"/>
          <w:tab w:val="left" w:pos="8730"/>
        </w:tabs>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University Residence Halls</w:t>
      </w:r>
    </w:p>
    <w:p w14:paraId="79A363B1" w14:textId="2271BD50" w:rsidR="00E14B87" w:rsidRPr="00FA1655" w:rsidRDefault="00DE2846" w:rsidP="004D2761">
      <w:pPr>
        <w:pStyle w:val="ListParagraph"/>
        <w:numPr>
          <w:ilvl w:val="0"/>
          <w:numId w:val="166"/>
        </w:numPr>
        <w:tabs>
          <w:tab w:val="left" w:pos="720"/>
          <w:tab w:val="left" w:pos="2340"/>
          <w:tab w:val="left" w:pos="5040"/>
          <w:tab w:val="left" w:pos="8730"/>
        </w:tabs>
        <w:rPr>
          <w:rFonts w:cstheme="minorHAnsi"/>
          <w:color w:val="000000" w:themeColor="text1"/>
        </w:rPr>
      </w:pPr>
      <w:r w:rsidRPr="00FA1655">
        <w:rPr>
          <w:rFonts w:cstheme="minorHAnsi"/>
          <w:color w:val="000000" w:themeColor="text1"/>
        </w:rPr>
        <w:t>April 9, 2022.</w:t>
      </w:r>
      <w:r w:rsidR="0077345F" w:rsidRPr="00FA1655">
        <w:rPr>
          <w:rFonts w:cstheme="minorHAnsi"/>
          <w:color w:val="000000" w:themeColor="text1"/>
        </w:rPr>
        <w:t xml:space="preserve"> </w:t>
      </w:r>
      <w:r w:rsidR="00B15258" w:rsidRPr="00FA1655">
        <w:rPr>
          <w:rFonts w:cstheme="minorHAnsi"/>
          <w:color w:val="000000" w:themeColor="text1"/>
        </w:rPr>
        <w:t xml:space="preserve">A trashcan with </w:t>
      </w:r>
      <w:r w:rsidR="00D228B8" w:rsidRPr="00FA1655">
        <w:rPr>
          <w:rFonts w:cstheme="minorHAnsi"/>
          <w:color w:val="000000" w:themeColor="text1"/>
        </w:rPr>
        <w:t>trash was placed in the oven and oven turned on.</w:t>
      </w:r>
      <w:r w:rsidR="00EE4A8C" w:rsidRPr="00FA1655">
        <w:rPr>
          <w:rFonts w:cstheme="minorHAnsi"/>
          <w:color w:val="000000" w:themeColor="text1"/>
        </w:rPr>
        <w:t xml:space="preserve">  Student turned off oven.  No fire alarm sounded.  No injuries.  </w:t>
      </w:r>
      <w:r w:rsidR="00A945E4" w:rsidRPr="00FA1655">
        <w:rPr>
          <w:rFonts w:cstheme="minorHAnsi"/>
          <w:color w:val="000000" w:themeColor="text1"/>
        </w:rPr>
        <w:t xml:space="preserve">Property damage included: </w:t>
      </w:r>
      <w:r w:rsidR="00D505AE" w:rsidRPr="00FA1655">
        <w:rPr>
          <w:rFonts w:cstheme="minorHAnsi"/>
          <w:color w:val="000000" w:themeColor="text1"/>
        </w:rPr>
        <w:t>damaged oven and clean up</w:t>
      </w:r>
    </w:p>
    <w:p w14:paraId="6350E29F" w14:textId="62418AA4" w:rsidR="00C82E9C" w:rsidRPr="00FA1655" w:rsidRDefault="00C82E9C" w:rsidP="004D2761">
      <w:pPr>
        <w:pStyle w:val="ListParagraph"/>
        <w:numPr>
          <w:ilvl w:val="0"/>
          <w:numId w:val="166"/>
        </w:numPr>
        <w:tabs>
          <w:tab w:val="left" w:pos="720"/>
          <w:tab w:val="left" w:pos="2340"/>
          <w:tab w:val="left" w:pos="5040"/>
          <w:tab w:val="left" w:pos="8730"/>
        </w:tabs>
        <w:rPr>
          <w:rFonts w:cstheme="minorHAnsi"/>
          <w:color w:val="000000" w:themeColor="text1"/>
        </w:rPr>
      </w:pPr>
      <w:r w:rsidRPr="00FA1655">
        <w:rPr>
          <w:rFonts w:cstheme="minorHAnsi"/>
          <w:color w:val="000000" w:themeColor="text1"/>
        </w:rPr>
        <w:t xml:space="preserve">April 29, 2022. </w:t>
      </w:r>
      <w:r w:rsidR="00CA4816" w:rsidRPr="00FA1655">
        <w:rPr>
          <w:rFonts w:cstheme="minorHAnsi"/>
          <w:color w:val="000000" w:themeColor="text1"/>
        </w:rPr>
        <w:t>Poster was found on ground with burn mark.  No alarm sounded.  No injuries.  No property damage.</w:t>
      </w:r>
    </w:p>
    <w:p w14:paraId="4173DB6E" w14:textId="309D5A9D" w:rsidR="00D42AF7" w:rsidRPr="00FA1655" w:rsidRDefault="00C82E9C" w:rsidP="004D2761">
      <w:pPr>
        <w:pStyle w:val="ListParagraph"/>
        <w:numPr>
          <w:ilvl w:val="0"/>
          <w:numId w:val="166"/>
        </w:numPr>
        <w:tabs>
          <w:tab w:val="left" w:pos="720"/>
          <w:tab w:val="left" w:pos="2340"/>
          <w:tab w:val="left" w:pos="5040"/>
          <w:tab w:val="left" w:pos="8730"/>
        </w:tabs>
        <w:rPr>
          <w:rFonts w:cstheme="minorHAnsi"/>
          <w:color w:val="000000" w:themeColor="text1"/>
        </w:rPr>
      </w:pPr>
      <w:r w:rsidRPr="00FA1655">
        <w:rPr>
          <w:rFonts w:cstheme="minorHAnsi"/>
          <w:color w:val="000000" w:themeColor="text1"/>
        </w:rPr>
        <w:t>November 7, 2022.</w:t>
      </w:r>
      <w:r w:rsidR="00C179CC" w:rsidRPr="00FA1655">
        <w:rPr>
          <w:rFonts w:cstheme="minorHAnsi"/>
          <w:color w:val="000000" w:themeColor="text1"/>
        </w:rPr>
        <w:t xml:space="preserve"> Paper was lit on fire then thrown in a trashcan</w:t>
      </w:r>
      <w:r w:rsidR="00EE4A8C" w:rsidRPr="00FA1655">
        <w:rPr>
          <w:rFonts w:cstheme="minorHAnsi"/>
          <w:color w:val="000000" w:themeColor="text1"/>
        </w:rPr>
        <w:t>, igniting contents within trashcan.  University</w:t>
      </w:r>
      <w:r w:rsidR="00A945E4" w:rsidRPr="00FA1655">
        <w:rPr>
          <w:rFonts w:cstheme="minorHAnsi"/>
          <w:color w:val="000000" w:themeColor="text1"/>
        </w:rPr>
        <w:t xml:space="preserve"> Police </w:t>
      </w:r>
      <w:r w:rsidR="001244DA" w:rsidRPr="00FA1655">
        <w:rPr>
          <w:rFonts w:cstheme="minorHAnsi"/>
          <w:color w:val="000000" w:themeColor="text1"/>
        </w:rPr>
        <w:t xml:space="preserve">put out flames.  Fire alarm sounded.  University Police officer treated for smoke inhalation.  Property damage included: </w:t>
      </w:r>
      <w:r w:rsidR="00FA1655" w:rsidRPr="00FA1655">
        <w:rPr>
          <w:rFonts w:cstheme="minorHAnsi"/>
          <w:color w:val="000000" w:themeColor="text1"/>
        </w:rPr>
        <w:t>trash can, fire extinguisher, room clean up</w:t>
      </w:r>
    </w:p>
    <w:p w14:paraId="62F84EEC" w14:textId="73246566" w:rsidR="00781939" w:rsidRPr="00B70602" w:rsidRDefault="00781939" w:rsidP="00781939">
      <w:pPr>
        <w:tabs>
          <w:tab w:val="left" w:pos="720"/>
          <w:tab w:val="left" w:pos="2340"/>
          <w:tab w:val="left" w:pos="5040"/>
          <w:tab w:val="left" w:pos="8730"/>
        </w:tabs>
        <w:rPr>
          <w:rFonts w:asciiTheme="minorHAnsi" w:hAnsiTheme="minorHAnsi" w:cstheme="minorHAnsi"/>
          <w:b/>
          <w:bCs/>
          <w:color w:val="000000" w:themeColor="text1"/>
          <w:sz w:val="22"/>
          <w:szCs w:val="22"/>
        </w:rPr>
      </w:pPr>
      <w:r w:rsidRPr="00B70602">
        <w:rPr>
          <w:rFonts w:asciiTheme="minorHAnsi" w:hAnsiTheme="minorHAnsi" w:cstheme="minorHAnsi"/>
          <w:b/>
          <w:bCs/>
          <w:color w:val="000000" w:themeColor="text1"/>
          <w:sz w:val="22"/>
          <w:szCs w:val="22"/>
        </w:rPr>
        <w:t>20</w:t>
      </w:r>
      <w:r>
        <w:rPr>
          <w:rFonts w:asciiTheme="minorHAnsi" w:hAnsiTheme="minorHAnsi" w:cstheme="minorHAnsi"/>
          <w:b/>
          <w:bCs/>
          <w:color w:val="000000" w:themeColor="text1"/>
          <w:sz w:val="22"/>
          <w:szCs w:val="22"/>
        </w:rPr>
        <w:t>2</w:t>
      </w:r>
      <w:r w:rsidR="0067537C">
        <w:rPr>
          <w:rFonts w:asciiTheme="minorHAnsi" w:hAnsiTheme="minorHAnsi" w:cstheme="minorHAnsi"/>
          <w:b/>
          <w:bCs/>
          <w:color w:val="000000" w:themeColor="text1"/>
          <w:sz w:val="22"/>
          <w:szCs w:val="22"/>
        </w:rPr>
        <w:t>1</w:t>
      </w:r>
    </w:p>
    <w:p w14:paraId="6AF89716" w14:textId="14B5E7CD" w:rsidR="00781939" w:rsidRDefault="00781939" w:rsidP="00781939">
      <w:pPr>
        <w:tabs>
          <w:tab w:val="left" w:pos="720"/>
          <w:tab w:val="left" w:pos="2340"/>
          <w:tab w:val="left" w:pos="5040"/>
          <w:tab w:val="left" w:pos="8730"/>
        </w:tabs>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No Fires</w:t>
      </w:r>
    </w:p>
    <w:p w14:paraId="218A58F9" w14:textId="77777777" w:rsidR="00D42AF7" w:rsidRDefault="00D42AF7" w:rsidP="00781939">
      <w:pPr>
        <w:tabs>
          <w:tab w:val="left" w:pos="720"/>
          <w:tab w:val="left" w:pos="2340"/>
          <w:tab w:val="left" w:pos="5040"/>
          <w:tab w:val="left" w:pos="8730"/>
        </w:tabs>
        <w:rPr>
          <w:rFonts w:asciiTheme="minorHAnsi" w:hAnsiTheme="minorHAnsi" w:cstheme="minorHAnsi"/>
          <w:color w:val="000000" w:themeColor="text1"/>
          <w:sz w:val="22"/>
          <w:szCs w:val="22"/>
        </w:rPr>
      </w:pPr>
    </w:p>
    <w:p w14:paraId="49ADA52C" w14:textId="1D1443FA" w:rsidR="0022594A" w:rsidRDefault="0022594A">
      <w:pPr>
        <w:spacing w:after="160" w:line="259" w:lineRule="auto"/>
        <w:rPr>
          <w:rFonts w:asciiTheme="minorHAnsi" w:hAnsiTheme="minorHAnsi" w:cstheme="minorHAnsi"/>
          <w:color w:val="000000" w:themeColor="text1"/>
          <w:sz w:val="22"/>
          <w:szCs w:val="22"/>
        </w:rPr>
      </w:pPr>
      <w:bookmarkStart w:id="252" w:name="_Toc498512647"/>
      <w:r>
        <w:rPr>
          <w:rFonts w:asciiTheme="minorHAnsi" w:hAnsiTheme="minorHAnsi" w:cstheme="minorHAnsi"/>
          <w:color w:val="000000" w:themeColor="text1"/>
          <w:sz w:val="22"/>
          <w:szCs w:val="22"/>
        </w:rPr>
        <w:br w:type="page"/>
      </w:r>
    </w:p>
    <w:p w14:paraId="2D808605" w14:textId="77777777" w:rsidR="0022594A" w:rsidRPr="00EF3F81" w:rsidRDefault="0022594A" w:rsidP="00EF3F81">
      <w:pPr>
        <w:tabs>
          <w:tab w:val="left" w:pos="720"/>
          <w:tab w:val="left" w:pos="2340"/>
          <w:tab w:val="left" w:pos="5040"/>
          <w:tab w:val="left" w:pos="8730"/>
        </w:tabs>
        <w:rPr>
          <w:rFonts w:asciiTheme="minorHAnsi" w:hAnsiTheme="minorHAnsi" w:cstheme="minorHAnsi"/>
          <w:color w:val="000000" w:themeColor="text1"/>
          <w:sz w:val="22"/>
          <w:szCs w:val="22"/>
        </w:rPr>
      </w:pPr>
    </w:p>
    <w:p w14:paraId="2B7683D3" w14:textId="4C4F3B0B" w:rsidR="00060F3E" w:rsidRPr="008E66C3" w:rsidRDefault="00B415B4" w:rsidP="006D3C2E">
      <w:pPr>
        <w:pStyle w:val="Heading2"/>
        <w:spacing w:before="0"/>
        <w:rPr>
          <w:color w:val="8A0000"/>
        </w:rPr>
      </w:pPr>
      <w:bookmarkStart w:id="253" w:name="_Toc178255388"/>
      <w:r w:rsidRPr="00E20D02">
        <w:rPr>
          <w:color w:val="8A0000"/>
        </w:rPr>
        <w:t>Description of On-Campus Student Housing Fire Safety Systems—Residence Halls/Apartments</w:t>
      </w:r>
      <w:bookmarkEnd w:id="252"/>
      <w:bookmarkEnd w:id="253"/>
    </w:p>
    <w:tbl>
      <w:tblPr>
        <w:tblStyle w:val="PlainTable11"/>
        <w:tblW w:w="4877" w:type="pct"/>
        <w:tblLook w:val="04A0" w:firstRow="1" w:lastRow="0" w:firstColumn="1" w:lastColumn="0" w:noHBand="0" w:noVBand="1"/>
      </w:tblPr>
      <w:tblGrid>
        <w:gridCol w:w="1606"/>
        <w:gridCol w:w="782"/>
        <w:gridCol w:w="1161"/>
        <w:gridCol w:w="1161"/>
        <w:gridCol w:w="1252"/>
        <w:gridCol w:w="1433"/>
        <w:gridCol w:w="1435"/>
        <w:gridCol w:w="1695"/>
      </w:tblGrid>
      <w:tr w:rsidR="0022594A" w:rsidRPr="00B415B4" w14:paraId="6D61A5D1" w14:textId="77777777" w:rsidTr="0022594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7" w:type="pct"/>
            <w:shd w:val="clear" w:color="auto" w:fill="8A0000"/>
          </w:tcPr>
          <w:p w14:paraId="3FB9B91D" w14:textId="1515E607" w:rsidR="0022594A" w:rsidRPr="00DB2269" w:rsidRDefault="0022594A" w:rsidP="00456148">
            <w:pPr>
              <w:spacing w:after="160" w:line="259" w:lineRule="auto"/>
              <w:rPr>
                <w:rFonts w:asciiTheme="minorHAnsi" w:hAnsiTheme="minorHAnsi" w:cstheme="minorHAnsi"/>
                <w:b w:val="0"/>
                <w:bCs w:val="0"/>
                <w:sz w:val="23"/>
                <w:szCs w:val="23"/>
              </w:rPr>
            </w:pPr>
            <w:r w:rsidRPr="00DB2269">
              <w:rPr>
                <w:rFonts w:asciiTheme="minorHAnsi" w:hAnsiTheme="minorHAnsi" w:cstheme="minorHAnsi"/>
                <w:sz w:val="23"/>
                <w:szCs w:val="23"/>
              </w:rPr>
              <w:t>Residence Hall Facility Name and Address</w:t>
            </w:r>
          </w:p>
        </w:tc>
        <w:tc>
          <w:tcPr>
            <w:tcW w:w="342" w:type="pct"/>
            <w:shd w:val="clear" w:color="auto" w:fill="8A0000"/>
          </w:tcPr>
          <w:p w14:paraId="52FF61FA" w14:textId="6448B73D" w:rsidR="0022594A" w:rsidRPr="00DB2269" w:rsidRDefault="0022594A" w:rsidP="00456148">
            <w:pPr>
              <w:spacing w:after="160" w:line="259"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3"/>
                <w:szCs w:val="23"/>
              </w:rPr>
            </w:pPr>
            <w:r w:rsidRPr="00DB2269">
              <w:rPr>
                <w:rFonts w:asciiTheme="minorHAnsi" w:hAnsiTheme="minorHAnsi" w:cstheme="minorHAnsi"/>
                <w:sz w:val="23"/>
                <w:szCs w:val="23"/>
              </w:rPr>
              <w:t>Fire Doors</w:t>
            </w:r>
          </w:p>
        </w:tc>
        <w:tc>
          <w:tcPr>
            <w:tcW w:w="556" w:type="pct"/>
            <w:shd w:val="clear" w:color="auto" w:fill="8A0000"/>
          </w:tcPr>
          <w:p w14:paraId="2A5EA8DC" w14:textId="77777777" w:rsidR="0022594A" w:rsidRPr="00DB2269" w:rsidRDefault="0022594A" w:rsidP="00456148">
            <w:pPr>
              <w:spacing w:after="160" w:line="259"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3"/>
                <w:szCs w:val="23"/>
              </w:rPr>
            </w:pPr>
            <w:r w:rsidRPr="00DB2269">
              <w:rPr>
                <w:rFonts w:asciiTheme="minorHAnsi" w:hAnsiTheme="minorHAnsi" w:cstheme="minorHAnsi"/>
                <w:sz w:val="23"/>
                <w:szCs w:val="23"/>
              </w:rPr>
              <w:t>Partial Sprinkler System</w:t>
            </w:r>
          </w:p>
        </w:tc>
        <w:tc>
          <w:tcPr>
            <w:tcW w:w="556" w:type="pct"/>
            <w:shd w:val="clear" w:color="auto" w:fill="8A0000"/>
          </w:tcPr>
          <w:p w14:paraId="0C80CF20" w14:textId="77777777" w:rsidR="0022594A" w:rsidRPr="00DB2269" w:rsidRDefault="0022594A" w:rsidP="00456148">
            <w:pPr>
              <w:spacing w:after="160" w:line="259"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3"/>
                <w:szCs w:val="23"/>
              </w:rPr>
            </w:pPr>
            <w:r w:rsidRPr="00DB2269">
              <w:rPr>
                <w:rFonts w:asciiTheme="minorHAnsi" w:hAnsiTheme="minorHAnsi" w:cstheme="minorHAnsi"/>
                <w:sz w:val="23"/>
                <w:szCs w:val="23"/>
              </w:rPr>
              <w:t>Full Sprinkler System</w:t>
            </w:r>
          </w:p>
        </w:tc>
        <w:tc>
          <w:tcPr>
            <w:tcW w:w="599" w:type="pct"/>
            <w:shd w:val="clear" w:color="auto" w:fill="8A0000"/>
          </w:tcPr>
          <w:p w14:paraId="4496B1E0" w14:textId="77777777" w:rsidR="0022594A" w:rsidRPr="00DB2269" w:rsidRDefault="0022594A" w:rsidP="00456148">
            <w:pPr>
              <w:spacing w:after="160" w:line="259"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3"/>
                <w:szCs w:val="23"/>
              </w:rPr>
            </w:pPr>
            <w:r w:rsidRPr="00DB2269">
              <w:rPr>
                <w:rFonts w:asciiTheme="minorHAnsi" w:hAnsiTheme="minorHAnsi" w:cstheme="minorHAnsi"/>
                <w:sz w:val="23"/>
                <w:szCs w:val="23"/>
              </w:rPr>
              <w:t>Smoke Detection</w:t>
            </w:r>
          </w:p>
        </w:tc>
        <w:tc>
          <w:tcPr>
            <w:tcW w:w="685" w:type="pct"/>
            <w:shd w:val="clear" w:color="auto" w:fill="8A0000"/>
          </w:tcPr>
          <w:p w14:paraId="6432C181" w14:textId="77777777" w:rsidR="0022594A" w:rsidRPr="00DB2269" w:rsidRDefault="0022594A" w:rsidP="00456148">
            <w:pPr>
              <w:spacing w:after="160" w:line="259"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3"/>
                <w:szCs w:val="23"/>
              </w:rPr>
            </w:pPr>
            <w:r w:rsidRPr="00DB2269">
              <w:rPr>
                <w:rFonts w:asciiTheme="minorHAnsi" w:hAnsiTheme="minorHAnsi" w:cstheme="minorHAnsi"/>
                <w:sz w:val="23"/>
                <w:szCs w:val="23"/>
              </w:rPr>
              <w:t>Fire Extinguisher Devices</w:t>
            </w:r>
          </w:p>
        </w:tc>
        <w:tc>
          <w:tcPr>
            <w:tcW w:w="686" w:type="pct"/>
            <w:shd w:val="clear" w:color="auto" w:fill="8A0000"/>
          </w:tcPr>
          <w:p w14:paraId="0A36579F" w14:textId="26DA38FC" w:rsidR="0022594A" w:rsidRPr="00DB2269" w:rsidRDefault="0022594A" w:rsidP="00456148">
            <w:pPr>
              <w:spacing w:after="160" w:line="259"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3"/>
                <w:szCs w:val="23"/>
              </w:rPr>
            </w:pPr>
            <w:r w:rsidRPr="00DB2269">
              <w:rPr>
                <w:rFonts w:asciiTheme="minorHAnsi" w:hAnsiTheme="minorHAnsi" w:cstheme="minorHAnsi"/>
                <w:sz w:val="23"/>
                <w:szCs w:val="23"/>
              </w:rPr>
              <w:t>Evacuation Plans and Placards</w:t>
            </w:r>
          </w:p>
        </w:tc>
        <w:tc>
          <w:tcPr>
            <w:tcW w:w="809" w:type="pct"/>
            <w:shd w:val="clear" w:color="auto" w:fill="8A0000"/>
          </w:tcPr>
          <w:p w14:paraId="61CC157F" w14:textId="08ED8A3D" w:rsidR="0022594A" w:rsidRPr="00DB2269" w:rsidRDefault="0022594A" w:rsidP="00456148">
            <w:pPr>
              <w:spacing w:after="160" w:line="259"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3"/>
                <w:szCs w:val="23"/>
              </w:rPr>
            </w:pPr>
            <w:r w:rsidRPr="00DB2269">
              <w:rPr>
                <w:rFonts w:asciiTheme="minorHAnsi" w:hAnsiTheme="minorHAnsi" w:cstheme="minorHAnsi"/>
                <w:sz w:val="23"/>
                <w:szCs w:val="23"/>
              </w:rPr>
              <w:t># of Evacuation Drills/Previous Calendar Year</w:t>
            </w:r>
          </w:p>
        </w:tc>
      </w:tr>
      <w:tr w:rsidR="0022594A" w:rsidRPr="00B415B4" w14:paraId="6C93B6CF" w14:textId="77777777" w:rsidTr="00225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7" w:type="pct"/>
            <w:shd w:val="clear" w:color="auto" w:fill="auto"/>
            <w:vAlign w:val="center"/>
          </w:tcPr>
          <w:p w14:paraId="1D834C66" w14:textId="3560BA22" w:rsidR="0022594A" w:rsidRPr="008C5805" w:rsidRDefault="0022594A" w:rsidP="00D01A1E">
            <w:pPr>
              <w:spacing w:after="160" w:line="259" w:lineRule="auto"/>
              <w:rPr>
                <w:rFonts w:asciiTheme="minorHAnsi" w:hAnsiTheme="minorHAnsi" w:cstheme="minorHAnsi"/>
                <w:sz w:val="22"/>
                <w:szCs w:val="22"/>
              </w:rPr>
            </w:pPr>
            <w:r w:rsidRPr="008C5805">
              <w:rPr>
                <w:rFonts w:asciiTheme="minorHAnsi" w:hAnsiTheme="minorHAnsi" w:cstheme="minorHAnsi"/>
                <w:sz w:val="22"/>
                <w:szCs w:val="22"/>
              </w:rPr>
              <w:t>Angell Hall</w:t>
            </w:r>
            <w:r w:rsidRPr="008C5805">
              <w:rPr>
                <w:rFonts w:asciiTheme="minorHAnsi" w:hAnsiTheme="minorHAnsi" w:cstheme="minorHAnsi"/>
                <w:sz w:val="22"/>
                <w:szCs w:val="22"/>
              </w:rPr>
              <w:br/>
            </w:r>
            <w:r w:rsidRPr="008C5805">
              <w:rPr>
                <w:rFonts w:asciiTheme="minorHAnsi" w:hAnsiTheme="minorHAnsi" w:cstheme="minorHAnsi"/>
                <w:b w:val="0"/>
                <w:bCs w:val="0"/>
                <w:sz w:val="22"/>
                <w:szCs w:val="22"/>
              </w:rPr>
              <w:t>422 N 14</w:t>
            </w:r>
            <w:r w:rsidRPr="008C5805">
              <w:rPr>
                <w:rFonts w:asciiTheme="minorHAnsi" w:hAnsiTheme="minorHAnsi" w:cstheme="minorHAnsi"/>
                <w:b w:val="0"/>
                <w:bCs w:val="0"/>
                <w:sz w:val="22"/>
                <w:szCs w:val="22"/>
                <w:vertAlign w:val="superscript"/>
              </w:rPr>
              <w:t>th</w:t>
            </w:r>
            <w:r w:rsidRPr="008C5805">
              <w:rPr>
                <w:rFonts w:asciiTheme="minorHAnsi" w:hAnsiTheme="minorHAnsi" w:cstheme="minorHAnsi"/>
                <w:b w:val="0"/>
                <w:bCs w:val="0"/>
                <w:sz w:val="22"/>
                <w:szCs w:val="22"/>
              </w:rPr>
              <w:t xml:space="preserve"> St</w:t>
            </w:r>
          </w:p>
        </w:tc>
        <w:tc>
          <w:tcPr>
            <w:tcW w:w="342" w:type="pct"/>
            <w:shd w:val="clear" w:color="auto" w:fill="auto"/>
            <w:vAlign w:val="center"/>
          </w:tcPr>
          <w:p w14:paraId="5116A8A4" w14:textId="54AA795F" w:rsidR="0022594A" w:rsidRPr="008C5805" w:rsidRDefault="0022594A" w:rsidP="00D01A1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X</w:t>
            </w:r>
          </w:p>
        </w:tc>
        <w:tc>
          <w:tcPr>
            <w:tcW w:w="556" w:type="pct"/>
            <w:shd w:val="clear" w:color="auto" w:fill="auto"/>
            <w:vAlign w:val="center"/>
          </w:tcPr>
          <w:p w14:paraId="6D506F45" w14:textId="6623D97E" w:rsidR="0022594A" w:rsidRPr="008C5805" w:rsidRDefault="0022594A" w:rsidP="00D01A1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556" w:type="pct"/>
            <w:shd w:val="clear" w:color="auto" w:fill="auto"/>
            <w:vAlign w:val="center"/>
          </w:tcPr>
          <w:p w14:paraId="41C9A626" w14:textId="5A65904B" w:rsidR="0022594A" w:rsidRPr="008C5805" w:rsidRDefault="0022594A" w:rsidP="00D01A1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599" w:type="pct"/>
            <w:shd w:val="clear" w:color="auto" w:fill="auto"/>
            <w:vAlign w:val="center"/>
          </w:tcPr>
          <w:p w14:paraId="6FF7D1D9" w14:textId="494A4827" w:rsidR="0022594A" w:rsidRPr="008C5805" w:rsidRDefault="0022594A" w:rsidP="00D01A1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X</w:t>
            </w:r>
          </w:p>
        </w:tc>
        <w:tc>
          <w:tcPr>
            <w:tcW w:w="685" w:type="pct"/>
            <w:shd w:val="clear" w:color="auto" w:fill="auto"/>
            <w:vAlign w:val="center"/>
          </w:tcPr>
          <w:p w14:paraId="113A6E11" w14:textId="44C295DE" w:rsidR="0022594A" w:rsidRPr="008C5805" w:rsidRDefault="0022594A" w:rsidP="00D01A1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X</w:t>
            </w:r>
          </w:p>
        </w:tc>
        <w:tc>
          <w:tcPr>
            <w:tcW w:w="686" w:type="pct"/>
            <w:shd w:val="clear" w:color="auto" w:fill="auto"/>
            <w:vAlign w:val="center"/>
          </w:tcPr>
          <w:p w14:paraId="099D3BF3" w14:textId="62EDFA7B" w:rsidR="0022594A" w:rsidRPr="008C5805" w:rsidRDefault="0022594A" w:rsidP="00D01A1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X</w:t>
            </w:r>
          </w:p>
        </w:tc>
        <w:tc>
          <w:tcPr>
            <w:tcW w:w="809" w:type="pct"/>
            <w:shd w:val="clear" w:color="auto" w:fill="auto"/>
            <w:vAlign w:val="center"/>
          </w:tcPr>
          <w:p w14:paraId="70118E79" w14:textId="1725CBAF" w:rsidR="0022594A" w:rsidRPr="008C5805" w:rsidRDefault="0022594A" w:rsidP="00D01A1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2</w:t>
            </w:r>
          </w:p>
        </w:tc>
      </w:tr>
      <w:tr w:rsidR="0022594A" w:rsidRPr="00B415B4" w14:paraId="0A0CEA21" w14:textId="77777777" w:rsidTr="0022594A">
        <w:tc>
          <w:tcPr>
            <w:cnfStyle w:val="001000000000" w:firstRow="0" w:lastRow="0" w:firstColumn="1" w:lastColumn="0" w:oddVBand="0" w:evenVBand="0" w:oddHBand="0" w:evenHBand="0" w:firstRowFirstColumn="0" w:firstRowLastColumn="0" w:lastRowFirstColumn="0" w:lastRowLastColumn="0"/>
            <w:tcW w:w="767" w:type="pct"/>
            <w:shd w:val="clear" w:color="auto" w:fill="F2F2F2" w:themeFill="background1" w:themeFillShade="F2"/>
            <w:vAlign w:val="center"/>
          </w:tcPr>
          <w:p w14:paraId="176CD7FB" w14:textId="71EB8AFC" w:rsidR="0022594A" w:rsidRPr="008C5805" w:rsidRDefault="0022594A" w:rsidP="00D01A1E">
            <w:pPr>
              <w:spacing w:after="160" w:line="259" w:lineRule="auto"/>
              <w:rPr>
                <w:rFonts w:asciiTheme="minorHAnsi" w:hAnsiTheme="minorHAnsi" w:cstheme="minorHAnsi"/>
                <w:b w:val="0"/>
                <w:bCs w:val="0"/>
                <w:sz w:val="22"/>
                <w:szCs w:val="22"/>
              </w:rPr>
            </w:pPr>
            <w:r w:rsidRPr="008C5805">
              <w:rPr>
                <w:rFonts w:asciiTheme="minorHAnsi" w:hAnsiTheme="minorHAnsi" w:cstheme="minorHAnsi"/>
                <w:sz w:val="22"/>
                <w:szCs w:val="22"/>
              </w:rPr>
              <w:t>Coate Hall</w:t>
            </w:r>
            <w:r w:rsidRPr="008C5805">
              <w:rPr>
                <w:rFonts w:asciiTheme="minorHAnsi" w:hAnsiTheme="minorHAnsi" w:cstheme="minorHAnsi"/>
                <w:sz w:val="22"/>
                <w:szCs w:val="22"/>
              </w:rPr>
              <w:br/>
            </w:r>
            <w:r w:rsidRPr="008C5805">
              <w:rPr>
                <w:rFonts w:asciiTheme="minorHAnsi" w:hAnsiTheme="minorHAnsi" w:cstheme="minorHAnsi"/>
                <w:b w:val="0"/>
                <w:bCs w:val="0"/>
                <w:sz w:val="22"/>
                <w:szCs w:val="22"/>
              </w:rPr>
              <w:t>1405 Farwell St</w:t>
            </w:r>
          </w:p>
        </w:tc>
        <w:tc>
          <w:tcPr>
            <w:tcW w:w="342" w:type="pct"/>
            <w:shd w:val="clear" w:color="auto" w:fill="F2F2F2" w:themeFill="background1" w:themeFillShade="F2"/>
            <w:vAlign w:val="center"/>
          </w:tcPr>
          <w:p w14:paraId="45A68296" w14:textId="2AFF2607" w:rsidR="0022594A" w:rsidRPr="008C5805" w:rsidRDefault="0022594A" w:rsidP="00D01A1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X</w:t>
            </w:r>
          </w:p>
        </w:tc>
        <w:tc>
          <w:tcPr>
            <w:tcW w:w="556" w:type="pct"/>
            <w:shd w:val="clear" w:color="auto" w:fill="F2F2F2" w:themeFill="background1" w:themeFillShade="F2"/>
            <w:vAlign w:val="center"/>
          </w:tcPr>
          <w:p w14:paraId="1FEC9C7F" w14:textId="515AC4AE" w:rsidR="0022594A" w:rsidRPr="008C5805" w:rsidRDefault="0022594A" w:rsidP="00D01A1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556" w:type="pct"/>
            <w:shd w:val="clear" w:color="auto" w:fill="F2F2F2" w:themeFill="background1" w:themeFillShade="F2"/>
            <w:vAlign w:val="center"/>
          </w:tcPr>
          <w:p w14:paraId="533C6C1B" w14:textId="235FCBCB" w:rsidR="0022594A" w:rsidRPr="008C5805" w:rsidRDefault="0022594A" w:rsidP="00D01A1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599" w:type="pct"/>
            <w:shd w:val="clear" w:color="auto" w:fill="F2F2F2" w:themeFill="background1" w:themeFillShade="F2"/>
            <w:vAlign w:val="center"/>
          </w:tcPr>
          <w:p w14:paraId="500C3BF2" w14:textId="41BECF71" w:rsidR="0022594A" w:rsidRPr="008C5805" w:rsidRDefault="0022594A" w:rsidP="00D01A1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X</w:t>
            </w:r>
          </w:p>
        </w:tc>
        <w:tc>
          <w:tcPr>
            <w:tcW w:w="685" w:type="pct"/>
            <w:shd w:val="clear" w:color="auto" w:fill="F2F2F2" w:themeFill="background1" w:themeFillShade="F2"/>
            <w:vAlign w:val="center"/>
          </w:tcPr>
          <w:p w14:paraId="0064A196" w14:textId="77FC31C6" w:rsidR="0022594A" w:rsidRPr="008C5805" w:rsidRDefault="0022594A" w:rsidP="00D01A1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X</w:t>
            </w:r>
          </w:p>
        </w:tc>
        <w:tc>
          <w:tcPr>
            <w:tcW w:w="686" w:type="pct"/>
            <w:shd w:val="clear" w:color="auto" w:fill="F2F2F2" w:themeFill="background1" w:themeFillShade="F2"/>
            <w:vAlign w:val="center"/>
          </w:tcPr>
          <w:p w14:paraId="2F97B5D5" w14:textId="0345228E" w:rsidR="0022594A" w:rsidRPr="008C5805" w:rsidRDefault="0022594A" w:rsidP="00D01A1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X</w:t>
            </w:r>
          </w:p>
        </w:tc>
        <w:tc>
          <w:tcPr>
            <w:tcW w:w="809" w:type="pct"/>
            <w:shd w:val="clear" w:color="auto" w:fill="F2F2F2" w:themeFill="background1" w:themeFillShade="F2"/>
            <w:vAlign w:val="center"/>
          </w:tcPr>
          <w:p w14:paraId="6A278B03" w14:textId="2003B532" w:rsidR="0022594A" w:rsidRPr="008C5805" w:rsidRDefault="0022594A" w:rsidP="00D01A1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2</w:t>
            </w:r>
          </w:p>
        </w:tc>
      </w:tr>
      <w:tr w:rsidR="0022594A" w:rsidRPr="00B415B4" w14:paraId="1F677CBE" w14:textId="77777777" w:rsidTr="00225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7" w:type="pct"/>
            <w:shd w:val="clear" w:color="auto" w:fill="auto"/>
            <w:vAlign w:val="center"/>
          </w:tcPr>
          <w:p w14:paraId="11DA12AE" w14:textId="4DDFEC4D" w:rsidR="0022594A" w:rsidRPr="008C5805" w:rsidRDefault="0022594A" w:rsidP="00D01A1E">
            <w:pPr>
              <w:spacing w:after="160" w:line="259" w:lineRule="auto"/>
              <w:rPr>
                <w:rFonts w:asciiTheme="minorHAnsi" w:hAnsiTheme="minorHAnsi" w:cstheme="minorHAnsi"/>
                <w:b w:val="0"/>
                <w:bCs w:val="0"/>
                <w:sz w:val="22"/>
                <w:szCs w:val="22"/>
              </w:rPr>
            </w:pPr>
            <w:r w:rsidRPr="008C5805">
              <w:rPr>
                <w:rFonts w:asciiTheme="minorHAnsi" w:hAnsiTheme="minorHAnsi" w:cstheme="minorHAnsi"/>
                <w:sz w:val="22"/>
                <w:szCs w:val="22"/>
              </w:rPr>
              <w:t>Drake Hall</w:t>
            </w:r>
            <w:r w:rsidRPr="008C5805">
              <w:rPr>
                <w:rFonts w:asciiTheme="minorHAnsi" w:hAnsiTheme="minorHAnsi" w:cstheme="minorHAnsi"/>
                <w:sz w:val="22"/>
                <w:szCs w:val="22"/>
              </w:rPr>
              <w:br/>
            </w:r>
            <w:r w:rsidRPr="008C5805">
              <w:rPr>
                <w:rFonts w:asciiTheme="minorHAnsi" w:hAnsiTheme="minorHAnsi" w:cstheme="minorHAnsi"/>
                <w:b w:val="0"/>
                <w:bCs w:val="0"/>
                <w:sz w:val="22"/>
                <w:szCs w:val="22"/>
              </w:rPr>
              <w:t>1510 Badger St</w:t>
            </w:r>
          </w:p>
        </w:tc>
        <w:tc>
          <w:tcPr>
            <w:tcW w:w="342" w:type="pct"/>
            <w:shd w:val="clear" w:color="auto" w:fill="auto"/>
            <w:vAlign w:val="center"/>
          </w:tcPr>
          <w:p w14:paraId="760B68F6" w14:textId="19629F54" w:rsidR="0022594A" w:rsidRPr="008C5805" w:rsidRDefault="0022594A" w:rsidP="00D01A1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X</w:t>
            </w:r>
          </w:p>
        </w:tc>
        <w:tc>
          <w:tcPr>
            <w:tcW w:w="556" w:type="pct"/>
            <w:shd w:val="clear" w:color="auto" w:fill="auto"/>
            <w:vAlign w:val="center"/>
          </w:tcPr>
          <w:p w14:paraId="2EC697B6" w14:textId="6F920E27" w:rsidR="0022594A" w:rsidRPr="008C5805" w:rsidRDefault="0022594A" w:rsidP="00D01A1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556" w:type="pct"/>
            <w:shd w:val="clear" w:color="auto" w:fill="auto"/>
            <w:vAlign w:val="center"/>
          </w:tcPr>
          <w:p w14:paraId="13B6DBCA" w14:textId="3C00E639" w:rsidR="0022594A" w:rsidRPr="008C5805" w:rsidRDefault="0022594A" w:rsidP="00D01A1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599" w:type="pct"/>
            <w:shd w:val="clear" w:color="auto" w:fill="auto"/>
            <w:vAlign w:val="center"/>
          </w:tcPr>
          <w:p w14:paraId="691A9079" w14:textId="502902A2" w:rsidR="0022594A" w:rsidRPr="008C5805" w:rsidRDefault="0022594A" w:rsidP="00D01A1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X</w:t>
            </w:r>
          </w:p>
        </w:tc>
        <w:tc>
          <w:tcPr>
            <w:tcW w:w="685" w:type="pct"/>
            <w:shd w:val="clear" w:color="auto" w:fill="auto"/>
            <w:vAlign w:val="center"/>
          </w:tcPr>
          <w:p w14:paraId="3B2565B9" w14:textId="210E67C0" w:rsidR="0022594A" w:rsidRPr="008C5805" w:rsidRDefault="0022594A" w:rsidP="00D01A1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X</w:t>
            </w:r>
          </w:p>
        </w:tc>
        <w:tc>
          <w:tcPr>
            <w:tcW w:w="686" w:type="pct"/>
            <w:shd w:val="clear" w:color="auto" w:fill="auto"/>
            <w:vAlign w:val="center"/>
          </w:tcPr>
          <w:p w14:paraId="24BC3609" w14:textId="7CC5C491" w:rsidR="0022594A" w:rsidRPr="008C5805" w:rsidRDefault="0022594A" w:rsidP="00D01A1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X</w:t>
            </w:r>
          </w:p>
        </w:tc>
        <w:tc>
          <w:tcPr>
            <w:tcW w:w="809" w:type="pct"/>
            <w:shd w:val="clear" w:color="auto" w:fill="auto"/>
            <w:vAlign w:val="center"/>
          </w:tcPr>
          <w:p w14:paraId="6371CA37" w14:textId="494AF09E" w:rsidR="0022594A" w:rsidRPr="008C5805" w:rsidRDefault="0022594A" w:rsidP="00D01A1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2</w:t>
            </w:r>
          </w:p>
        </w:tc>
      </w:tr>
      <w:tr w:rsidR="0022594A" w:rsidRPr="00B415B4" w14:paraId="62392748" w14:textId="77777777" w:rsidTr="0022594A">
        <w:tc>
          <w:tcPr>
            <w:cnfStyle w:val="001000000000" w:firstRow="0" w:lastRow="0" w:firstColumn="1" w:lastColumn="0" w:oddVBand="0" w:evenVBand="0" w:oddHBand="0" w:evenHBand="0" w:firstRowFirstColumn="0" w:firstRowLastColumn="0" w:lastRowFirstColumn="0" w:lastRowLastColumn="0"/>
            <w:tcW w:w="767" w:type="pct"/>
            <w:shd w:val="clear" w:color="auto" w:fill="F2F2F2" w:themeFill="background1" w:themeFillShade="F2"/>
            <w:vAlign w:val="center"/>
          </w:tcPr>
          <w:p w14:paraId="2D6B5E7E" w14:textId="2CC26535" w:rsidR="0022594A" w:rsidRPr="008C5805" w:rsidRDefault="0022594A" w:rsidP="00D01A1E">
            <w:pPr>
              <w:spacing w:after="160" w:line="259" w:lineRule="auto"/>
              <w:rPr>
                <w:rFonts w:asciiTheme="minorHAnsi" w:hAnsiTheme="minorHAnsi" w:cstheme="minorHAnsi"/>
                <w:b w:val="0"/>
                <w:bCs w:val="0"/>
                <w:sz w:val="22"/>
                <w:szCs w:val="22"/>
              </w:rPr>
            </w:pPr>
            <w:r w:rsidRPr="008C5805">
              <w:rPr>
                <w:rFonts w:asciiTheme="minorHAnsi" w:hAnsiTheme="minorHAnsi" w:cstheme="minorHAnsi"/>
                <w:sz w:val="22"/>
                <w:szCs w:val="22"/>
              </w:rPr>
              <w:t>Eagle Hall – Gray</w:t>
            </w:r>
            <w:r w:rsidRPr="008C5805">
              <w:rPr>
                <w:rFonts w:asciiTheme="minorHAnsi" w:hAnsiTheme="minorHAnsi" w:cstheme="minorHAnsi"/>
                <w:sz w:val="22"/>
                <w:szCs w:val="22"/>
              </w:rPr>
              <w:br/>
            </w:r>
            <w:r w:rsidRPr="008C5805">
              <w:rPr>
                <w:rFonts w:asciiTheme="minorHAnsi" w:hAnsiTheme="minorHAnsi" w:cstheme="minorHAnsi"/>
                <w:b w:val="0"/>
                <w:bCs w:val="0"/>
                <w:sz w:val="22"/>
                <w:szCs w:val="22"/>
              </w:rPr>
              <w:t>1500 La Crosse St</w:t>
            </w:r>
          </w:p>
        </w:tc>
        <w:tc>
          <w:tcPr>
            <w:tcW w:w="342" w:type="pct"/>
            <w:shd w:val="clear" w:color="auto" w:fill="F2F2F2" w:themeFill="background1" w:themeFillShade="F2"/>
            <w:vAlign w:val="center"/>
          </w:tcPr>
          <w:p w14:paraId="0B14E49D" w14:textId="7787299C" w:rsidR="0022594A" w:rsidRPr="008C5805" w:rsidRDefault="0022594A" w:rsidP="00D01A1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X</w:t>
            </w:r>
          </w:p>
        </w:tc>
        <w:tc>
          <w:tcPr>
            <w:tcW w:w="556" w:type="pct"/>
            <w:shd w:val="clear" w:color="auto" w:fill="F2F2F2" w:themeFill="background1" w:themeFillShade="F2"/>
            <w:vAlign w:val="center"/>
          </w:tcPr>
          <w:p w14:paraId="3B931089" w14:textId="6FDB8A49" w:rsidR="0022594A" w:rsidRPr="008C5805" w:rsidRDefault="0022594A" w:rsidP="00D01A1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556" w:type="pct"/>
            <w:shd w:val="clear" w:color="auto" w:fill="F2F2F2" w:themeFill="background1" w:themeFillShade="F2"/>
            <w:vAlign w:val="center"/>
          </w:tcPr>
          <w:p w14:paraId="13EE25C6" w14:textId="66640A79" w:rsidR="0022594A" w:rsidRPr="008C5805" w:rsidRDefault="0022594A" w:rsidP="00D01A1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X</w:t>
            </w:r>
          </w:p>
        </w:tc>
        <w:tc>
          <w:tcPr>
            <w:tcW w:w="599" w:type="pct"/>
            <w:shd w:val="clear" w:color="auto" w:fill="F2F2F2" w:themeFill="background1" w:themeFillShade="F2"/>
            <w:vAlign w:val="center"/>
          </w:tcPr>
          <w:p w14:paraId="322BD3C7" w14:textId="5056DFDC" w:rsidR="0022594A" w:rsidRPr="008C5805" w:rsidRDefault="0022594A" w:rsidP="00D01A1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X</w:t>
            </w:r>
          </w:p>
        </w:tc>
        <w:tc>
          <w:tcPr>
            <w:tcW w:w="685" w:type="pct"/>
            <w:shd w:val="clear" w:color="auto" w:fill="F2F2F2" w:themeFill="background1" w:themeFillShade="F2"/>
            <w:vAlign w:val="center"/>
          </w:tcPr>
          <w:p w14:paraId="566851A2" w14:textId="40AEFD1A" w:rsidR="0022594A" w:rsidRPr="008C5805" w:rsidRDefault="0022594A" w:rsidP="00D01A1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X</w:t>
            </w:r>
          </w:p>
        </w:tc>
        <w:tc>
          <w:tcPr>
            <w:tcW w:w="686" w:type="pct"/>
            <w:shd w:val="clear" w:color="auto" w:fill="F2F2F2" w:themeFill="background1" w:themeFillShade="F2"/>
            <w:vAlign w:val="center"/>
          </w:tcPr>
          <w:p w14:paraId="7B10939B" w14:textId="53A51C96" w:rsidR="0022594A" w:rsidRPr="008C5805" w:rsidRDefault="0022594A" w:rsidP="00D01A1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X</w:t>
            </w:r>
          </w:p>
        </w:tc>
        <w:tc>
          <w:tcPr>
            <w:tcW w:w="809" w:type="pct"/>
            <w:shd w:val="clear" w:color="auto" w:fill="F2F2F2" w:themeFill="background1" w:themeFillShade="F2"/>
            <w:vAlign w:val="center"/>
          </w:tcPr>
          <w:p w14:paraId="45FBA6C1" w14:textId="5AFDB2BE" w:rsidR="0022594A" w:rsidRPr="008C5805" w:rsidRDefault="0022594A" w:rsidP="00D01A1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2</w:t>
            </w:r>
          </w:p>
        </w:tc>
      </w:tr>
      <w:tr w:rsidR="0022594A" w:rsidRPr="00B415B4" w14:paraId="77299D47" w14:textId="77777777" w:rsidTr="00225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7" w:type="pct"/>
            <w:shd w:val="clear" w:color="auto" w:fill="auto"/>
            <w:vAlign w:val="center"/>
          </w:tcPr>
          <w:p w14:paraId="6263133E" w14:textId="35AB2B0C" w:rsidR="0022594A" w:rsidRPr="008C5805" w:rsidRDefault="0022594A" w:rsidP="00D01A1E">
            <w:pPr>
              <w:spacing w:after="160" w:line="259" w:lineRule="auto"/>
              <w:rPr>
                <w:rFonts w:asciiTheme="minorHAnsi" w:hAnsiTheme="minorHAnsi" w:cstheme="minorHAnsi"/>
                <w:b w:val="0"/>
                <w:bCs w:val="0"/>
                <w:sz w:val="22"/>
                <w:szCs w:val="22"/>
              </w:rPr>
            </w:pPr>
            <w:r w:rsidRPr="008C5805">
              <w:rPr>
                <w:rFonts w:asciiTheme="minorHAnsi" w:hAnsiTheme="minorHAnsi" w:cstheme="minorHAnsi"/>
                <w:sz w:val="22"/>
                <w:szCs w:val="22"/>
              </w:rPr>
              <w:t>Eagle Hall – Maroon</w:t>
            </w:r>
            <w:r w:rsidRPr="008C5805">
              <w:rPr>
                <w:rFonts w:asciiTheme="minorHAnsi" w:hAnsiTheme="minorHAnsi" w:cstheme="minorHAnsi"/>
                <w:sz w:val="22"/>
                <w:szCs w:val="22"/>
              </w:rPr>
              <w:br/>
            </w:r>
            <w:r w:rsidRPr="008C5805">
              <w:rPr>
                <w:rFonts w:asciiTheme="minorHAnsi" w:hAnsiTheme="minorHAnsi" w:cstheme="minorHAnsi"/>
                <w:b w:val="0"/>
                <w:bCs w:val="0"/>
                <w:sz w:val="22"/>
                <w:szCs w:val="22"/>
              </w:rPr>
              <w:t>1500 La Crosse St</w:t>
            </w:r>
          </w:p>
        </w:tc>
        <w:tc>
          <w:tcPr>
            <w:tcW w:w="342" w:type="pct"/>
            <w:shd w:val="clear" w:color="auto" w:fill="auto"/>
            <w:vAlign w:val="center"/>
          </w:tcPr>
          <w:p w14:paraId="0DE613AF" w14:textId="17544C8C" w:rsidR="0022594A" w:rsidRPr="008C5805" w:rsidRDefault="0022594A" w:rsidP="00D01A1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X</w:t>
            </w:r>
          </w:p>
        </w:tc>
        <w:tc>
          <w:tcPr>
            <w:tcW w:w="556" w:type="pct"/>
            <w:shd w:val="clear" w:color="auto" w:fill="auto"/>
            <w:vAlign w:val="center"/>
          </w:tcPr>
          <w:p w14:paraId="4E8DD21A" w14:textId="64C1A5B6" w:rsidR="0022594A" w:rsidRPr="008C5805" w:rsidRDefault="0022594A" w:rsidP="00D01A1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556" w:type="pct"/>
            <w:shd w:val="clear" w:color="auto" w:fill="auto"/>
            <w:vAlign w:val="center"/>
          </w:tcPr>
          <w:p w14:paraId="31C20BC2" w14:textId="26F2B507" w:rsidR="0022594A" w:rsidRPr="008C5805" w:rsidRDefault="0022594A" w:rsidP="00D01A1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X</w:t>
            </w:r>
          </w:p>
        </w:tc>
        <w:tc>
          <w:tcPr>
            <w:tcW w:w="599" w:type="pct"/>
            <w:shd w:val="clear" w:color="auto" w:fill="auto"/>
            <w:vAlign w:val="center"/>
          </w:tcPr>
          <w:p w14:paraId="7C49E2EC" w14:textId="2FD6E10D" w:rsidR="0022594A" w:rsidRPr="008C5805" w:rsidRDefault="0022594A" w:rsidP="00D01A1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X</w:t>
            </w:r>
          </w:p>
        </w:tc>
        <w:tc>
          <w:tcPr>
            <w:tcW w:w="685" w:type="pct"/>
            <w:shd w:val="clear" w:color="auto" w:fill="auto"/>
            <w:vAlign w:val="center"/>
          </w:tcPr>
          <w:p w14:paraId="39936295" w14:textId="1430ABCF" w:rsidR="0022594A" w:rsidRPr="008C5805" w:rsidRDefault="0022594A" w:rsidP="00D01A1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X</w:t>
            </w:r>
          </w:p>
        </w:tc>
        <w:tc>
          <w:tcPr>
            <w:tcW w:w="686" w:type="pct"/>
            <w:shd w:val="clear" w:color="auto" w:fill="auto"/>
            <w:vAlign w:val="center"/>
          </w:tcPr>
          <w:p w14:paraId="6639C8DD" w14:textId="2B06B671" w:rsidR="0022594A" w:rsidRPr="008C5805" w:rsidRDefault="0022594A" w:rsidP="00D01A1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X</w:t>
            </w:r>
          </w:p>
        </w:tc>
        <w:tc>
          <w:tcPr>
            <w:tcW w:w="809" w:type="pct"/>
            <w:shd w:val="clear" w:color="auto" w:fill="auto"/>
            <w:vAlign w:val="center"/>
          </w:tcPr>
          <w:p w14:paraId="51DBC537" w14:textId="51BEF897" w:rsidR="0022594A" w:rsidRPr="008C5805" w:rsidRDefault="0022594A" w:rsidP="00D01A1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2</w:t>
            </w:r>
          </w:p>
        </w:tc>
      </w:tr>
      <w:tr w:rsidR="0022594A" w:rsidRPr="00B415B4" w14:paraId="0DC55407" w14:textId="77777777" w:rsidTr="0022594A">
        <w:tc>
          <w:tcPr>
            <w:cnfStyle w:val="001000000000" w:firstRow="0" w:lastRow="0" w:firstColumn="1" w:lastColumn="0" w:oddVBand="0" w:evenVBand="0" w:oddHBand="0" w:evenHBand="0" w:firstRowFirstColumn="0" w:firstRowLastColumn="0" w:lastRowFirstColumn="0" w:lastRowLastColumn="0"/>
            <w:tcW w:w="767" w:type="pct"/>
            <w:shd w:val="clear" w:color="auto" w:fill="F2F2F2" w:themeFill="background1" w:themeFillShade="F2"/>
            <w:vAlign w:val="center"/>
          </w:tcPr>
          <w:p w14:paraId="5F7F7098" w14:textId="5B546999" w:rsidR="0022594A" w:rsidRPr="008C5805" w:rsidRDefault="0022594A" w:rsidP="00D01A1E">
            <w:pPr>
              <w:spacing w:after="160" w:line="259" w:lineRule="auto"/>
              <w:rPr>
                <w:rFonts w:asciiTheme="minorHAnsi" w:hAnsiTheme="minorHAnsi" w:cstheme="minorHAnsi"/>
                <w:b w:val="0"/>
                <w:bCs w:val="0"/>
                <w:sz w:val="22"/>
                <w:szCs w:val="22"/>
              </w:rPr>
            </w:pPr>
            <w:r w:rsidRPr="008C5805">
              <w:rPr>
                <w:rFonts w:asciiTheme="minorHAnsi" w:hAnsiTheme="minorHAnsi" w:cstheme="minorHAnsi"/>
                <w:sz w:val="22"/>
                <w:szCs w:val="22"/>
              </w:rPr>
              <w:t>Hutchison Hall</w:t>
            </w:r>
            <w:r w:rsidRPr="008C5805">
              <w:rPr>
                <w:rFonts w:asciiTheme="minorHAnsi" w:hAnsiTheme="minorHAnsi" w:cstheme="minorHAnsi"/>
                <w:sz w:val="22"/>
                <w:szCs w:val="22"/>
              </w:rPr>
              <w:br/>
            </w:r>
            <w:r w:rsidRPr="008C5805">
              <w:rPr>
                <w:rFonts w:asciiTheme="minorHAnsi" w:hAnsiTheme="minorHAnsi" w:cstheme="minorHAnsi"/>
                <w:b w:val="0"/>
                <w:bCs w:val="0"/>
                <w:sz w:val="22"/>
                <w:szCs w:val="22"/>
              </w:rPr>
              <w:t>1425 Pine St</w:t>
            </w:r>
          </w:p>
        </w:tc>
        <w:tc>
          <w:tcPr>
            <w:tcW w:w="342" w:type="pct"/>
            <w:shd w:val="clear" w:color="auto" w:fill="F2F2F2" w:themeFill="background1" w:themeFillShade="F2"/>
            <w:vAlign w:val="center"/>
          </w:tcPr>
          <w:p w14:paraId="370F587A" w14:textId="1809488A" w:rsidR="0022594A" w:rsidRPr="008C5805" w:rsidRDefault="0022594A" w:rsidP="00D01A1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X</w:t>
            </w:r>
          </w:p>
        </w:tc>
        <w:tc>
          <w:tcPr>
            <w:tcW w:w="556" w:type="pct"/>
            <w:shd w:val="clear" w:color="auto" w:fill="F2F2F2" w:themeFill="background1" w:themeFillShade="F2"/>
            <w:vAlign w:val="center"/>
          </w:tcPr>
          <w:p w14:paraId="62C21151" w14:textId="3AC03D11" w:rsidR="0022594A" w:rsidRPr="008C5805" w:rsidRDefault="0022594A" w:rsidP="00D01A1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556" w:type="pct"/>
            <w:shd w:val="clear" w:color="auto" w:fill="F2F2F2" w:themeFill="background1" w:themeFillShade="F2"/>
            <w:vAlign w:val="center"/>
          </w:tcPr>
          <w:p w14:paraId="4A1F37D4" w14:textId="50A52B3D" w:rsidR="0022594A" w:rsidRPr="008C5805" w:rsidRDefault="0022594A" w:rsidP="00D01A1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599" w:type="pct"/>
            <w:shd w:val="clear" w:color="auto" w:fill="F2F2F2" w:themeFill="background1" w:themeFillShade="F2"/>
            <w:vAlign w:val="center"/>
          </w:tcPr>
          <w:p w14:paraId="2AAD8CF8" w14:textId="6184794D" w:rsidR="0022594A" w:rsidRPr="008C5805" w:rsidRDefault="0022594A" w:rsidP="00D01A1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X</w:t>
            </w:r>
          </w:p>
        </w:tc>
        <w:tc>
          <w:tcPr>
            <w:tcW w:w="685" w:type="pct"/>
            <w:shd w:val="clear" w:color="auto" w:fill="F2F2F2" w:themeFill="background1" w:themeFillShade="F2"/>
            <w:vAlign w:val="center"/>
          </w:tcPr>
          <w:p w14:paraId="5F05CE79" w14:textId="2A3BE41D" w:rsidR="0022594A" w:rsidRPr="008C5805" w:rsidRDefault="0022594A" w:rsidP="00D01A1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X</w:t>
            </w:r>
          </w:p>
        </w:tc>
        <w:tc>
          <w:tcPr>
            <w:tcW w:w="686" w:type="pct"/>
            <w:shd w:val="clear" w:color="auto" w:fill="F2F2F2" w:themeFill="background1" w:themeFillShade="F2"/>
            <w:vAlign w:val="center"/>
          </w:tcPr>
          <w:p w14:paraId="7CCEE3A0" w14:textId="64B01747" w:rsidR="0022594A" w:rsidRPr="008C5805" w:rsidRDefault="0022594A" w:rsidP="00D01A1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X</w:t>
            </w:r>
          </w:p>
        </w:tc>
        <w:tc>
          <w:tcPr>
            <w:tcW w:w="809" w:type="pct"/>
            <w:shd w:val="clear" w:color="auto" w:fill="F2F2F2" w:themeFill="background1" w:themeFillShade="F2"/>
            <w:vAlign w:val="center"/>
          </w:tcPr>
          <w:p w14:paraId="27FF7201" w14:textId="2653A355" w:rsidR="0022594A" w:rsidRPr="008C5805" w:rsidRDefault="0022594A" w:rsidP="00D01A1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2</w:t>
            </w:r>
          </w:p>
        </w:tc>
      </w:tr>
      <w:tr w:rsidR="0022594A" w:rsidRPr="00B415B4" w14:paraId="16528F42" w14:textId="77777777" w:rsidTr="00225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7" w:type="pct"/>
            <w:shd w:val="clear" w:color="auto" w:fill="auto"/>
            <w:vAlign w:val="center"/>
          </w:tcPr>
          <w:p w14:paraId="249EE411" w14:textId="71D30536" w:rsidR="0022594A" w:rsidRPr="008C5805" w:rsidRDefault="0022594A" w:rsidP="00D01A1E">
            <w:pPr>
              <w:spacing w:after="160" w:line="259" w:lineRule="auto"/>
              <w:rPr>
                <w:rFonts w:asciiTheme="minorHAnsi" w:hAnsiTheme="minorHAnsi" w:cstheme="minorHAnsi"/>
                <w:b w:val="0"/>
                <w:bCs w:val="0"/>
                <w:sz w:val="22"/>
                <w:szCs w:val="22"/>
              </w:rPr>
            </w:pPr>
            <w:r w:rsidRPr="008C5805">
              <w:rPr>
                <w:rFonts w:asciiTheme="minorHAnsi" w:hAnsiTheme="minorHAnsi" w:cstheme="minorHAnsi"/>
                <w:sz w:val="22"/>
                <w:szCs w:val="22"/>
              </w:rPr>
              <w:t>Laux Hall</w:t>
            </w:r>
            <w:r w:rsidRPr="008C5805">
              <w:rPr>
                <w:rFonts w:asciiTheme="minorHAnsi" w:hAnsiTheme="minorHAnsi" w:cstheme="minorHAnsi"/>
                <w:sz w:val="22"/>
                <w:szCs w:val="22"/>
              </w:rPr>
              <w:br/>
            </w:r>
            <w:r w:rsidRPr="008C5805">
              <w:rPr>
                <w:rFonts w:asciiTheme="minorHAnsi" w:hAnsiTheme="minorHAnsi" w:cstheme="minorHAnsi"/>
                <w:b w:val="0"/>
                <w:bCs w:val="0"/>
                <w:sz w:val="22"/>
                <w:szCs w:val="22"/>
              </w:rPr>
              <w:t>622 East Avenue N</w:t>
            </w:r>
          </w:p>
        </w:tc>
        <w:tc>
          <w:tcPr>
            <w:tcW w:w="342" w:type="pct"/>
            <w:shd w:val="clear" w:color="auto" w:fill="auto"/>
            <w:vAlign w:val="center"/>
          </w:tcPr>
          <w:p w14:paraId="7EA03298" w14:textId="37309A05" w:rsidR="0022594A" w:rsidRPr="008C5805" w:rsidRDefault="0022594A" w:rsidP="00D01A1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X</w:t>
            </w:r>
          </w:p>
        </w:tc>
        <w:tc>
          <w:tcPr>
            <w:tcW w:w="556" w:type="pct"/>
            <w:shd w:val="clear" w:color="auto" w:fill="auto"/>
            <w:vAlign w:val="center"/>
          </w:tcPr>
          <w:p w14:paraId="62C1E9ED" w14:textId="6529D718" w:rsidR="0022594A" w:rsidRPr="008C5805" w:rsidRDefault="0022594A" w:rsidP="00D01A1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556" w:type="pct"/>
            <w:shd w:val="clear" w:color="auto" w:fill="auto"/>
            <w:vAlign w:val="center"/>
          </w:tcPr>
          <w:p w14:paraId="44381AEA" w14:textId="1B3CCDF2" w:rsidR="0022594A" w:rsidRPr="008C5805" w:rsidRDefault="0022594A" w:rsidP="00D01A1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X</w:t>
            </w:r>
          </w:p>
        </w:tc>
        <w:tc>
          <w:tcPr>
            <w:tcW w:w="599" w:type="pct"/>
            <w:shd w:val="clear" w:color="auto" w:fill="auto"/>
            <w:vAlign w:val="center"/>
          </w:tcPr>
          <w:p w14:paraId="376D597A" w14:textId="322E670D" w:rsidR="0022594A" w:rsidRPr="008C5805" w:rsidRDefault="0022594A" w:rsidP="00D01A1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X</w:t>
            </w:r>
          </w:p>
        </w:tc>
        <w:tc>
          <w:tcPr>
            <w:tcW w:w="685" w:type="pct"/>
            <w:shd w:val="clear" w:color="auto" w:fill="auto"/>
            <w:vAlign w:val="center"/>
          </w:tcPr>
          <w:p w14:paraId="790E6852" w14:textId="56AB040D" w:rsidR="0022594A" w:rsidRPr="008C5805" w:rsidRDefault="0022594A" w:rsidP="00D01A1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X</w:t>
            </w:r>
          </w:p>
        </w:tc>
        <w:tc>
          <w:tcPr>
            <w:tcW w:w="686" w:type="pct"/>
            <w:shd w:val="clear" w:color="auto" w:fill="auto"/>
            <w:vAlign w:val="center"/>
          </w:tcPr>
          <w:p w14:paraId="38C50B2C" w14:textId="2816A96A" w:rsidR="0022594A" w:rsidRPr="008C5805" w:rsidRDefault="0022594A" w:rsidP="00D01A1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X</w:t>
            </w:r>
          </w:p>
        </w:tc>
        <w:tc>
          <w:tcPr>
            <w:tcW w:w="809" w:type="pct"/>
            <w:shd w:val="clear" w:color="auto" w:fill="auto"/>
            <w:vAlign w:val="center"/>
          </w:tcPr>
          <w:p w14:paraId="7A4A7AB6" w14:textId="71ADAB9F" w:rsidR="0022594A" w:rsidRPr="008C5805" w:rsidRDefault="0022594A" w:rsidP="00D01A1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2</w:t>
            </w:r>
          </w:p>
        </w:tc>
      </w:tr>
      <w:tr w:rsidR="0022594A" w:rsidRPr="00B415B4" w14:paraId="13D67E96" w14:textId="77777777" w:rsidTr="0022594A">
        <w:tc>
          <w:tcPr>
            <w:cnfStyle w:val="001000000000" w:firstRow="0" w:lastRow="0" w:firstColumn="1" w:lastColumn="0" w:oddVBand="0" w:evenVBand="0" w:oddHBand="0" w:evenHBand="0" w:firstRowFirstColumn="0" w:firstRowLastColumn="0" w:lastRowFirstColumn="0" w:lastRowLastColumn="0"/>
            <w:tcW w:w="767" w:type="pct"/>
            <w:shd w:val="clear" w:color="auto" w:fill="F2F2F2" w:themeFill="background1" w:themeFillShade="F2"/>
            <w:vAlign w:val="center"/>
          </w:tcPr>
          <w:p w14:paraId="770E623A" w14:textId="1CE61190" w:rsidR="0022594A" w:rsidRPr="008C5805" w:rsidRDefault="0022594A" w:rsidP="00D01A1E">
            <w:pPr>
              <w:spacing w:after="160" w:line="259" w:lineRule="auto"/>
              <w:rPr>
                <w:rFonts w:asciiTheme="minorHAnsi" w:hAnsiTheme="minorHAnsi" w:cstheme="minorHAnsi"/>
                <w:b w:val="0"/>
                <w:bCs w:val="0"/>
                <w:sz w:val="22"/>
                <w:szCs w:val="22"/>
              </w:rPr>
            </w:pPr>
            <w:r w:rsidRPr="008C5805">
              <w:rPr>
                <w:rFonts w:asciiTheme="minorHAnsi" w:hAnsiTheme="minorHAnsi" w:cstheme="minorHAnsi"/>
                <w:sz w:val="22"/>
                <w:szCs w:val="22"/>
              </w:rPr>
              <w:t>Reuter Hall</w:t>
            </w:r>
            <w:r w:rsidRPr="008C5805">
              <w:rPr>
                <w:rFonts w:asciiTheme="minorHAnsi" w:hAnsiTheme="minorHAnsi" w:cstheme="minorHAnsi"/>
                <w:sz w:val="22"/>
                <w:szCs w:val="22"/>
              </w:rPr>
              <w:br/>
            </w:r>
            <w:r w:rsidRPr="008C5805">
              <w:rPr>
                <w:rFonts w:asciiTheme="minorHAnsi" w:hAnsiTheme="minorHAnsi" w:cstheme="minorHAnsi"/>
                <w:b w:val="0"/>
                <w:bCs w:val="0"/>
                <w:sz w:val="22"/>
                <w:szCs w:val="22"/>
              </w:rPr>
              <w:t>1824 La Crosse St</w:t>
            </w:r>
          </w:p>
        </w:tc>
        <w:tc>
          <w:tcPr>
            <w:tcW w:w="342" w:type="pct"/>
            <w:shd w:val="clear" w:color="auto" w:fill="F2F2F2" w:themeFill="background1" w:themeFillShade="F2"/>
            <w:vAlign w:val="center"/>
          </w:tcPr>
          <w:p w14:paraId="7DDB3098" w14:textId="5E917B05" w:rsidR="0022594A" w:rsidRPr="008C5805" w:rsidRDefault="0022594A" w:rsidP="00D01A1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X</w:t>
            </w:r>
          </w:p>
        </w:tc>
        <w:tc>
          <w:tcPr>
            <w:tcW w:w="556" w:type="pct"/>
            <w:shd w:val="clear" w:color="auto" w:fill="F2F2F2" w:themeFill="background1" w:themeFillShade="F2"/>
            <w:vAlign w:val="center"/>
          </w:tcPr>
          <w:p w14:paraId="5CE43C37" w14:textId="0113262E" w:rsidR="0022594A" w:rsidRPr="008C5805" w:rsidRDefault="0022594A" w:rsidP="00D01A1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556" w:type="pct"/>
            <w:shd w:val="clear" w:color="auto" w:fill="F2F2F2" w:themeFill="background1" w:themeFillShade="F2"/>
            <w:vAlign w:val="center"/>
          </w:tcPr>
          <w:p w14:paraId="3AE6F3B4" w14:textId="481784B1" w:rsidR="0022594A" w:rsidRPr="008C5805" w:rsidRDefault="0022594A" w:rsidP="00D01A1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X</w:t>
            </w:r>
          </w:p>
        </w:tc>
        <w:tc>
          <w:tcPr>
            <w:tcW w:w="599" w:type="pct"/>
            <w:shd w:val="clear" w:color="auto" w:fill="F2F2F2" w:themeFill="background1" w:themeFillShade="F2"/>
            <w:vAlign w:val="center"/>
          </w:tcPr>
          <w:p w14:paraId="4920258B" w14:textId="39341CAA" w:rsidR="0022594A" w:rsidRPr="008C5805" w:rsidRDefault="0022594A" w:rsidP="00D01A1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X</w:t>
            </w:r>
          </w:p>
        </w:tc>
        <w:tc>
          <w:tcPr>
            <w:tcW w:w="685" w:type="pct"/>
            <w:shd w:val="clear" w:color="auto" w:fill="F2F2F2" w:themeFill="background1" w:themeFillShade="F2"/>
            <w:vAlign w:val="center"/>
          </w:tcPr>
          <w:p w14:paraId="714D2793" w14:textId="79C7468E" w:rsidR="0022594A" w:rsidRPr="008C5805" w:rsidRDefault="0022594A" w:rsidP="00D01A1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X</w:t>
            </w:r>
          </w:p>
        </w:tc>
        <w:tc>
          <w:tcPr>
            <w:tcW w:w="686" w:type="pct"/>
            <w:shd w:val="clear" w:color="auto" w:fill="F2F2F2" w:themeFill="background1" w:themeFillShade="F2"/>
            <w:vAlign w:val="center"/>
          </w:tcPr>
          <w:p w14:paraId="37F429B0" w14:textId="7EB841EA" w:rsidR="0022594A" w:rsidRPr="008C5805" w:rsidRDefault="0022594A" w:rsidP="00D01A1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X</w:t>
            </w:r>
          </w:p>
        </w:tc>
        <w:tc>
          <w:tcPr>
            <w:tcW w:w="809" w:type="pct"/>
            <w:shd w:val="clear" w:color="auto" w:fill="F2F2F2" w:themeFill="background1" w:themeFillShade="F2"/>
            <w:vAlign w:val="center"/>
          </w:tcPr>
          <w:p w14:paraId="2CF0255F" w14:textId="2E9DF85C" w:rsidR="0022594A" w:rsidRPr="008C5805" w:rsidRDefault="0022594A" w:rsidP="00D01A1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2</w:t>
            </w:r>
          </w:p>
        </w:tc>
      </w:tr>
      <w:tr w:rsidR="0022594A" w:rsidRPr="00B415B4" w14:paraId="6B194EC5" w14:textId="77777777" w:rsidTr="00225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7" w:type="pct"/>
            <w:shd w:val="clear" w:color="auto" w:fill="auto"/>
            <w:vAlign w:val="center"/>
          </w:tcPr>
          <w:p w14:paraId="2329DF55" w14:textId="18115151" w:rsidR="0022594A" w:rsidRPr="008C5805" w:rsidRDefault="0022594A" w:rsidP="00D01A1E">
            <w:pPr>
              <w:spacing w:after="160" w:line="259" w:lineRule="auto"/>
              <w:rPr>
                <w:rFonts w:asciiTheme="minorHAnsi" w:hAnsiTheme="minorHAnsi" w:cstheme="minorHAnsi"/>
                <w:b w:val="0"/>
                <w:bCs w:val="0"/>
                <w:sz w:val="22"/>
                <w:szCs w:val="22"/>
              </w:rPr>
            </w:pPr>
            <w:r w:rsidRPr="008C5805">
              <w:rPr>
                <w:rFonts w:asciiTheme="minorHAnsi" w:hAnsiTheme="minorHAnsi" w:cstheme="minorHAnsi"/>
                <w:sz w:val="22"/>
                <w:szCs w:val="22"/>
              </w:rPr>
              <w:t>Sanford Hall</w:t>
            </w:r>
            <w:r w:rsidRPr="008C5805">
              <w:rPr>
                <w:rFonts w:asciiTheme="minorHAnsi" w:hAnsiTheme="minorHAnsi" w:cstheme="minorHAnsi"/>
                <w:sz w:val="22"/>
                <w:szCs w:val="22"/>
              </w:rPr>
              <w:br/>
            </w:r>
            <w:r w:rsidRPr="008C5805">
              <w:rPr>
                <w:rFonts w:asciiTheme="minorHAnsi" w:hAnsiTheme="minorHAnsi" w:cstheme="minorHAnsi"/>
                <w:b w:val="0"/>
                <w:bCs w:val="0"/>
                <w:sz w:val="22"/>
                <w:szCs w:val="22"/>
              </w:rPr>
              <w:t>1815 Farwell St</w:t>
            </w:r>
          </w:p>
        </w:tc>
        <w:tc>
          <w:tcPr>
            <w:tcW w:w="342" w:type="pct"/>
            <w:shd w:val="clear" w:color="auto" w:fill="auto"/>
            <w:vAlign w:val="center"/>
          </w:tcPr>
          <w:p w14:paraId="186988A3" w14:textId="0E295A6B" w:rsidR="0022594A" w:rsidRPr="008C5805" w:rsidRDefault="0022594A" w:rsidP="00D01A1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X</w:t>
            </w:r>
          </w:p>
        </w:tc>
        <w:tc>
          <w:tcPr>
            <w:tcW w:w="556" w:type="pct"/>
            <w:shd w:val="clear" w:color="auto" w:fill="auto"/>
            <w:vAlign w:val="center"/>
          </w:tcPr>
          <w:p w14:paraId="23AB9701" w14:textId="4DD27072" w:rsidR="0022594A" w:rsidRPr="008C5805" w:rsidRDefault="0022594A" w:rsidP="00D01A1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556" w:type="pct"/>
            <w:shd w:val="clear" w:color="auto" w:fill="auto"/>
            <w:vAlign w:val="center"/>
          </w:tcPr>
          <w:p w14:paraId="08CCC746" w14:textId="4B97343E" w:rsidR="0022594A" w:rsidRPr="008C5805" w:rsidRDefault="0022594A" w:rsidP="00D01A1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X</w:t>
            </w:r>
          </w:p>
        </w:tc>
        <w:tc>
          <w:tcPr>
            <w:tcW w:w="599" w:type="pct"/>
            <w:shd w:val="clear" w:color="auto" w:fill="auto"/>
            <w:vAlign w:val="center"/>
          </w:tcPr>
          <w:p w14:paraId="33058DF7" w14:textId="1F3C6F6A" w:rsidR="0022594A" w:rsidRPr="008C5805" w:rsidRDefault="0022594A" w:rsidP="00D01A1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X</w:t>
            </w:r>
          </w:p>
        </w:tc>
        <w:tc>
          <w:tcPr>
            <w:tcW w:w="685" w:type="pct"/>
            <w:shd w:val="clear" w:color="auto" w:fill="auto"/>
            <w:vAlign w:val="center"/>
          </w:tcPr>
          <w:p w14:paraId="772405C8" w14:textId="6CEA9BA3" w:rsidR="0022594A" w:rsidRPr="008C5805" w:rsidRDefault="0022594A" w:rsidP="00D01A1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X</w:t>
            </w:r>
          </w:p>
        </w:tc>
        <w:tc>
          <w:tcPr>
            <w:tcW w:w="686" w:type="pct"/>
            <w:shd w:val="clear" w:color="auto" w:fill="auto"/>
            <w:vAlign w:val="center"/>
          </w:tcPr>
          <w:p w14:paraId="3BFECDAE" w14:textId="2154DAFD" w:rsidR="0022594A" w:rsidRPr="008C5805" w:rsidRDefault="0022594A" w:rsidP="00D01A1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X</w:t>
            </w:r>
          </w:p>
        </w:tc>
        <w:tc>
          <w:tcPr>
            <w:tcW w:w="809" w:type="pct"/>
            <w:shd w:val="clear" w:color="auto" w:fill="auto"/>
            <w:vAlign w:val="center"/>
          </w:tcPr>
          <w:p w14:paraId="39256826" w14:textId="7D4DB62A" w:rsidR="0022594A" w:rsidRPr="008C5805" w:rsidRDefault="0022594A" w:rsidP="00D01A1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2</w:t>
            </w:r>
          </w:p>
        </w:tc>
      </w:tr>
      <w:tr w:rsidR="0022594A" w:rsidRPr="00B415B4" w14:paraId="074D1EE2" w14:textId="77777777" w:rsidTr="0022594A">
        <w:tc>
          <w:tcPr>
            <w:cnfStyle w:val="001000000000" w:firstRow="0" w:lastRow="0" w:firstColumn="1" w:lastColumn="0" w:oddVBand="0" w:evenVBand="0" w:oddHBand="0" w:evenHBand="0" w:firstRowFirstColumn="0" w:firstRowLastColumn="0" w:lastRowFirstColumn="0" w:lastRowLastColumn="0"/>
            <w:tcW w:w="767" w:type="pct"/>
            <w:shd w:val="clear" w:color="auto" w:fill="F2F2F2" w:themeFill="background1" w:themeFillShade="F2"/>
            <w:vAlign w:val="center"/>
          </w:tcPr>
          <w:p w14:paraId="40B2279B" w14:textId="39EB156B" w:rsidR="0022594A" w:rsidRPr="008C5805" w:rsidRDefault="0022594A" w:rsidP="00D01A1E">
            <w:pPr>
              <w:spacing w:after="160" w:line="259" w:lineRule="auto"/>
              <w:rPr>
                <w:rFonts w:asciiTheme="minorHAnsi" w:hAnsiTheme="minorHAnsi" w:cstheme="minorHAnsi"/>
                <w:b w:val="0"/>
                <w:bCs w:val="0"/>
                <w:sz w:val="22"/>
                <w:szCs w:val="22"/>
              </w:rPr>
            </w:pPr>
            <w:r w:rsidRPr="008C5805">
              <w:rPr>
                <w:rFonts w:asciiTheme="minorHAnsi" w:hAnsiTheme="minorHAnsi" w:cstheme="minorHAnsi"/>
                <w:sz w:val="22"/>
                <w:szCs w:val="22"/>
              </w:rPr>
              <w:t>Wentz Hall</w:t>
            </w:r>
            <w:r w:rsidRPr="008C5805">
              <w:rPr>
                <w:rFonts w:asciiTheme="minorHAnsi" w:hAnsiTheme="minorHAnsi" w:cstheme="minorHAnsi"/>
                <w:sz w:val="22"/>
                <w:szCs w:val="22"/>
              </w:rPr>
              <w:br/>
            </w:r>
            <w:r w:rsidRPr="008C5805">
              <w:rPr>
                <w:rFonts w:asciiTheme="minorHAnsi" w:hAnsiTheme="minorHAnsi" w:cstheme="minorHAnsi"/>
                <w:b w:val="0"/>
                <w:bCs w:val="0"/>
                <w:sz w:val="22"/>
                <w:szCs w:val="22"/>
              </w:rPr>
              <w:t>1515 Pine St</w:t>
            </w:r>
          </w:p>
        </w:tc>
        <w:tc>
          <w:tcPr>
            <w:tcW w:w="342" w:type="pct"/>
            <w:shd w:val="clear" w:color="auto" w:fill="F2F2F2" w:themeFill="background1" w:themeFillShade="F2"/>
            <w:vAlign w:val="center"/>
          </w:tcPr>
          <w:p w14:paraId="0DA64884" w14:textId="637E680D" w:rsidR="0022594A" w:rsidRPr="008C5805" w:rsidRDefault="0022594A" w:rsidP="00D01A1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X</w:t>
            </w:r>
          </w:p>
        </w:tc>
        <w:tc>
          <w:tcPr>
            <w:tcW w:w="556" w:type="pct"/>
            <w:shd w:val="clear" w:color="auto" w:fill="F2F2F2" w:themeFill="background1" w:themeFillShade="F2"/>
            <w:vAlign w:val="center"/>
          </w:tcPr>
          <w:p w14:paraId="3F38B650" w14:textId="36639B49" w:rsidR="0022594A" w:rsidRPr="008C5805" w:rsidRDefault="0022594A" w:rsidP="00D01A1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556" w:type="pct"/>
            <w:shd w:val="clear" w:color="auto" w:fill="F2F2F2" w:themeFill="background1" w:themeFillShade="F2"/>
            <w:vAlign w:val="center"/>
          </w:tcPr>
          <w:p w14:paraId="7DB6E40A" w14:textId="18B2AD7B" w:rsidR="0022594A" w:rsidRPr="008C5805" w:rsidRDefault="00C11B4A" w:rsidP="00D01A1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X</w:t>
            </w:r>
          </w:p>
        </w:tc>
        <w:tc>
          <w:tcPr>
            <w:tcW w:w="599" w:type="pct"/>
            <w:shd w:val="clear" w:color="auto" w:fill="F2F2F2" w:themeFill="background1" w:themeFillShade="F2"/>
            <w:vAlign w:val="center"/>
          </w:tcPr>
          <w:p w14:paraId="6C5750B0" w14:textId="6C8AFE30" w:rsidR="0022594A" w:rsidRPr="008C5805" w:rsidRDefault="0022594A" w:rsidP="00D01A1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X</w:t>
            </w:r>
          </w:p>
        </w:tc>
        <w:tc>
          <w:tcPr>
            <w:tcW w:w="685" w:type="pct"/>
            <w:shd w:val="clear" w:color="auto" w:fill="F2F2F2" w:themeFill="background1" w:themeFillShade="F2"/>
            <w:vAlign w:val="center"/>
          </w:tcPr>
          <w:p w14:paraId="6CBF4FEB" w14:textId="7F61A556" w:rsidR="0022594A" w:rsidRPr="008C5805" w:rsidRDefault="0022594A" w:rsidP="00D01A1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X</w:t>
            </w:r>
          </w:p>
        </w:tc>
        <w:tc>
          <w:tcPr>
            <w:tcW w:w="686" w:type="pct"/>
            <w:shd w:val="clear" w:color="auto" w:fill="F2F2F2" w:themeFill="background1" w:themeFillShade="F2"/>
            <w:vAlign w:val="center"/>
          </w:tcPr>
          <w:p w14:paraId="0269DE70" w14:textId="77B6CB1D" w:rsidR="0022594A" w:rsidRPr="008C5805" w:rsidRDefault="0022594A" w:rsidP="00D01A1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X</w:t>
            </w:r>
          </w:p>
        </w:tc>
        <w:tc>
          <w:tcPr>
            <w:tcW w:w="809" w:type="pct"/>
            <w:shd w:val="clear" w:color="auto" w:fill="F2F2F2" w:themeFill="background1" w:themeFillShade="F2"/>
            <w:vAlign w:val="center"/>
          </w:tcPr>
          <w:p w14:paraId="3287301A" w14:textId="295253CF" w:rsidR="0022594A" w:rsidRPr="008C5805" w:rsidRDefault="0022594A" w:rsidP="00D01A1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2</w:t>
            </w:r>
          </w:p>
        </w:tc>
      </w:tr>
      <w:tr w:rsidR="0022594A" w:rsidRPr="00B415B4" w14:paraId="5C7B5C96" w14:textId="77777777" w:rsidTr="00225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7" w:type="pct"/>
            <w:shd w:val="clear" w:color="auto" w:fill="auto"/>
            <w:vAlign w:val="center"/>
          </w:tcPr>
          <w:p w14:paraId="6F04746E" w14:textId="5632DA3E" w:rsidR="0022594A" w:rsidRPr="008C5805" w:rsidRDefault="0022594A" w:rsidP="00D01A1E">
            <w:pPr>
              <w:spacing w:after="160" w:line="259" w:lineRule="auto"/>
              <w:rPr>
                <w:rFonts w:asciiTheme="minorHAnsi" w:hAnsiTheme="minorHAnsi" w:cstheme="minorHAnsi"/>
                <w:b w:val="0"/>
                <w:bCs w:val="0"/>
                <w:sz w:val="22"/>
                <w:szCs w:val="22"/>
              </w:rPr>
            </w:pPr>
            <w:r w:rsidRPr="008C5805">
              <w:rPr>
                <w:rFonts w:asciiTheme="minorHAnsi" w:hAnsiTheme="minorHAnsi" w:cstheme="minorHAnsi"/>
                <w:sz w:val="22"/>
                <w:szCs w:val="22"/>
              </w:rPr>
              <w:t>O. White Hall</w:t>
            </w:r>
            <w:r w:rsidRPr="008C5805">
              <w:rPr>
                <w:rFonts w:asciiTheme="minorHAnsi" w:hAnsiTheme="minorHAnsi" w:cstheme="minorHAnsi"/>
                <w:sz w:val="22"/>
                <w:szCs w:val="22"/>
              </w:rPr>
              <w:br/>
            </w:r>
            <w:r w:rsidRPr="008C5805">
              <w:rPr>
                <w:rFonts w:asciiTheme="minorHAnsi" w:hAnsiTheme="minorHAnsi" w:cstheme="minorHAnsi"/>
                <w:b w:val="0"/>
                <w:bCs w:val="0"/>
                <w:sz w:val="22"/>
                <w:szCs w:val="22"/>
              </w:rPr>
              <w:t>1806 Farwell St</w:t>
            </w:r>
          </w:p>
        </w:tc>
        <w:tc>
          <w:tcPr>
            <w:tcW w:w="342" w:type="pct"/>
            <w:shd w:val="clear" w:color="auto" w:fill="auto"/>
            <w:vAlign w:val="center"/>
          </w:tcPr>
          <w:p w14:paraId="18F3900E" w14:textId="036AA8DF" w:rsidR="0022594A" w:rsidRPr="008C5805" w:rsidRDefault="0022594A" w:rsidP="00D01A1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X</w:t>
            </w:r>
          </w:p>
        </w:tc>
        <w:tc>
          <w:tcPr>
            <w:tcW w:w="556" w:type="pct"/>
            <w:shd w:val="clear" w:color="auto" w:fill="auto"/>
            <w:vAlign w:val="center"/>
          </w:tcPr>
          <w:p w14:paraId="52EA38BC" w14:textId="0A755231" w:rsidR="0022594A" w:rsidRPr="008C5805" w:rsidRDefault="0022594A" w:rsidP="00D01A1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N/A</w:t>
            </w:r>
          </w:p>
        </w:tc>
        <w:tc>
          <w:tcPr>
            <w:tcW w:w="556" w:type="pct"/>
            <w:shd w:val="clear" w:color="auto" w:fill="auto"/>
            <w:vAlign w:val="center"/>
          </w:tcPr>
          <w:p w14:paraId="7E8F615B" w14:textId="5227237F" w:rsidR="0022594A" w:rsidRPr="008C5805" w:rsidRDefault="0022594A" w:rsidP="00D01A1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X</w:t>
            </w:r>
          </w:p>
        </w:tc>
        <w:tc>
          <w:tcPr>
            <w:tcW w:w="599" w:type="pct"/>
            <w:shd w:val="clear" w:color="auto" w:fill="auto"/>
            <w:vAlign w:val="center"/>
          </w:tcPr>
          <w:p w14:paraId="5D96D0D3" w14:textId="2B46589F" w:rsidR="0022594A" w:rsidRPr="008C5805" w:rsidRDefault="0022594A" w:rsidP="00D01A1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X</w:t>
            </w:r>
          </w:p>
        </w:tc>
        <w:tc>
          <w:tcPr>
            <w:tcW w:w="685" w:type="pct"/>
            <w:shd w:val="clear" w:color="auto" w:fill="auto"/>
            <w:vAlign w:val="center"/>
          </w:tcPr>
          <w:p w14:paraId="7DD616B9" w14:textId="6010CE73" w:rsidR="0022594A" w:rsidRPr="008C5805" w:rsidRDefault="0022594A" w:rsidP="00D01A1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X</w:t>
            </w:r>
          </w:p>
        </w:tc>
        <w:tc>
          <w:tcPr>
            <w:tcW w:w="686" w:type="pct"/>
            <w:shd w:val="clear" w:color="auto" w:fill="auto"/>
            <w:vAlign w:val="center"/>
          </w:tcPr>
          <w:p w14:paraId="1932C2E0" w14:textId="6B7A38F0" w:rsidR="0022594A" w:rsidRPr="008C5805" w:rsidRDefault="0022594A" w:rsidP="00D01A1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X</w:t>
            </w:r>
          </w:p>
        </w:tc>
        <w:tc>
          <w:tcPr>
            <w:tcW w:w="809" w:type="pct"/>
            <w:shd w:val="clear" w:color="auto" w:fill="auto"/>
            <w:vAlign w:val="center"/>
          </w:tcPr>
          <w:p w14:paraId="4B6AD507" w14:textId="5665EB10" w:rsidR="0022594A" w:rsidRPr="008C5805" w:rsidRDefault="0022594A" w:rsidP="00D01A1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C5805">
              <w:rPr>
                <w:rFonts w:asciiTheme="minorHAnsi" w:hAnsiTheme="minorHAnsi" w:cstheme="minorHAnsi"/>
                <w:sz w:val="22"/>
                <w:szCs w:val="22"/>
              </w:rPr>
              <w:t>2</w:t>
            </w:r>
          </w:p>
        </w:tc>
      </w:tr>
    </w:tbl>
    <w:p w14:paraId="0862205C" w14:textId="77777777" w:rsidR="00B415B4" w:rsidRPr="00B415B4" w:rsidRDefault="00B415B4" w:rsidP="005F3041"/>
    <w:p w14:paraId="585AD87C" w14:textId="62B91861" w:rsidR="009A3F63" w:rsidRPr="006D2345" w:rsidRDefault="005D666D" w:rsidP="005F3041">
      <w:pPr>
        <w:pStyle w:val="Heading2"/>
        <w:keepNext w:val="0"/>
        <w:keepLines w:val="0"/>
        <w:spacing w:before="0"/>
        <w:rPr>
          <w:rFonts w:asciiTheme="minorHAnsi" w:hAnsiTheme="minorHAnsi" w:cstheme="minorHAnsi"/>
          <w:color w:val="8A0000"/>
        </w:rPr>
      </w:pPr>
      <w:bookmarkStart w:id="254" w:name="_Toc498512648"/>
      <w:bookmarkStart w:id="255" w:name="_Toc178255389"/>
      <w:r>
        <w:rPr>
          <w:rFonts w:asciiTheme="minorHAnsi" w:hAnsiTheme="minorHAnsi" w:cstheme="minorHAnsi"/>
          <w:color w:val="8A0000"/>
        </w:rPr>
        <w:t xml:space="preserve">University of Wisconsin-La Crosse </w:t>
      </w:r>
      <w:r w:rsidR="00D068DB" w:rsidRPr="006D2345">
        <w:rPr>
          <w:rFonts w:asciiTheme="minorHAnsi" w:hAnsiTheme="minorHAnsi" w:cstheme="minorHAnsi"/>
          <w:color w:val="8A0000"/>
        </w:rPr>
        <w:t>Fire Safety Policy</w:t>
      </w:r>
      <w:bookmarkEnd w:id="254"/>
      <w:bookmarkEnd w:id="255"/>
    </w:p>
    <w:p w14:paraId="302FFFC3" w14:textId="232B7BBF" w:rsidR="00C47157" w:rsidRPr="008C5805" w:rsidRDefault="00897118" w:rsidP="005F3041">
      <w:pPr>
        <w:rPr>
          <w:rFonts w:asciiTheme="minorHAnsi" w:hAnsiTheme="minorHAnsi" w:cstheme="minorHAnsi"/>
          <w:sz w:val="22"/>
          <w:szCs w:val="22"/>
        </w:rPr>
      </w:pPr>
      <w:r w:rsidRPr="008C5805">
        <w:rPr>
          <w:rFonts w:asciiTheme="minorHAnsi" w:hAnsiTheme="minorHAnsi" w:cstheme="minorHAnsi"/>
          <w:sz w:val="22"/>
          <w:szCs w:val="22"/>
        </w:rPr>
        <w:t xml:space="preserve">If a fire occurs in a </w:t>
      </w:r>
      <w:r w:rsidR="005D666D">
        <w:rPr>
          <w:rFonts w:asciiTheme="minorHAnsi" w:hAnsiTheme="minorHAnsi" w:cstheme="minorHAnsi"/>
          <w:sz w:val="22"/>
          <w:szCs w:val="22"/>
        </w:rPr>
        <w:t xml:space="preserve">University of Wisconsin-La Crosse </w:t>
      </w:r>
      <w:r w:rsidRPr="008C5805">
        <w:rPr>
          <w:rFonts w:asciiTheme="minorHAnsi" w:hAnsiTheme="minorHAnsi" w:cstheme="minorHAnsi"/>
          <w:sz w:val="22"/>
          <w:szCs w:val="22"/>
        </w:rPr>
        <w:t xml:space="preserve">residence hall or apartment, community members should pull the fire alarm, use the nearest safe exit to evacuate and notify </w:t>
      </w:r>
      <w:r w:rsidR="00641643" w:rsidRPr="008C5805">
        <w:rPr>
          <w:rFonts w:asciiTheme="minorHAnsi" w:hAnsiTheme="minorHAnsi" w:cstheme="minorHAnsi"/>
          <w:sz w:val="22"/>
          <w:szCs w:val="22"/>
        </w:rPr>
        <w:t>UWL Police</w:t>
      </w:r>
      <w:r w:rsidRPr="008C5805">
        <w:rPr>
          <w:rFonts w:asciiTheme="minorHAnsi" w:hAnsiTheme="minorHAnsi" w:cstheme="minorHAnsi"/>
          <w:sz w:val="22"/>
          <w:szCs w:val="22"/>
        </w:rPr>
        <w:t xml:space="preserve"> and </w:t>
      </w:r>
      <w:r w:rsidR="0014516D" w:rsidRPr="008C5805">
        <w:rPr>
          <w:rFonts w:asciiTheme="minorHAnsi" w:hAnsiTheme="minorHAnsi" w:cstheme="minorHAnsi"/>
          <w:sz w:val="22"/>
          <w:szCs w:val="22"/>
        </w:rPr>
        <w:t>La Crosse Fire Department</w:t>
      </w:r>
      <w:r w:rsidR="0014516D" w:rsidRPr="008C5805">
        <w:rPr>
          <w:sz w:val="22"/>
          <w:szCs w:val="22"/>
        </w:rPr>
        <w:t xml:space="preserve"> </w:t>
      </w:r>
      <w:r w:rsidRPr="008C5805">
        <w:rPr>
          <w:rFonts w:asciiTheme="minorHAnsi" w:hAnsiTheme="minorHAnsi" w:cstheme="minorHAnsi"/>
          <w:sz w:val="22"/>
          <w:szCs w:val="22"/>
        </w:rPr>
        <w:t xml:space="preserve">by immediately calling 911. </w:t>
      </w:r>
      <w:r w:rsidR="0014516D" w:rsidRPr="008C5805">
        <w:rPr>
          <w:rFonts w:asciiTheme="minorHAnsi" w:hAnsiTheme="minorHAnsi" w:cstheme="minorHAnsi"/>
          <w:sz w:val="22"/>
          <w:szCs w:val="22"/>
        </w:rPr>
        <w:t xml:space="preserve"> </w:t>
      </w:r>
      <w:r w:rsidRPr="008C5805">
        <w:rPr>
          <w:rFonts w:asciiTheme="minorHAnsi" w:hAnsiTheme="minorHAnsi" w:cstheme="minorHAnsi"/>
          <w:sz w:val="22"/>
          <w:szCs w:val="22"/>
        </w:rPr>
        <w:t xml:space="preserve">If a community member finds evidence of a fire that has been extinguished, and the person is not sure whether </w:t>
      </w:r>
      <w:r w:rsidR="00641643" w:rsidRPr="008C5805">
        <w:rPr>
          <w:rFonts w:asciiTheme="minorHAnsi" w:hAnsiTheme="minorHAnsi" w:cstheme="minorHAnsi"/>
          <w:sz w:val="22"/>
          <w:szCs w:val="22"/>
        </w:rPr>
        <w:t>UWL Police</w:t>
      </w:r>
      <w:r w:rsidRPr="008C5805">
        <w:rPr>
          <w:rFonts w:asciiTheme="minorHAnsi" w:hAnsiTheme="minorHAnsi" w:cstheme="minorHAnsi"/>
          <w:sz w:val="22"/>
          <w:szCs w:val="22"/>
        </w:rPr>
        <w:t xml:space="preserve"> has already responded, the community member should immediately notify </w:t>
      </w:r>
      <w:r w:rsidR="00641643" w:rsidRPr="008C5805">
        <w:rPr>
          <w:rFonts w:asciiTheme="minorHAnsi" w:hAnsiTheme="minorHAnsi" w:cstheme="minorHAnsi"/>
          <w:sz w:val="22"/>
          <w:szCs w:val="22"/>
        </w:rPr>
        <w:t>UWL Police</w:t>
      </w:r>
      <w:r w:rsidRPr="008C5805">
        <w:rPr>
          <w:rFonts w:asciiTheme="minorHAnsi" w:hAnsiTheme="minorHAnsi" w:cstheme="minorHAnsi"/>
          <w:sz w:val="22"/>
          <w:szCs w:val="22"/>
        </w:rPr>
        <w:t xml:space="preserve"> at </w:t>
      </w:r>
      <w:r w:rsidR="0014516D" w:rsidRPr="008C5805">
        <w:rPr>
          <w:rFonts w:asciiTheme="minorHAnsi" w:hAnsiTheme="minorHAnsi" w:cstheme="minorHAnsi"/>
          <w:sz w:val="22"/>
          <w:szCs w:val="22"/>
        </w:rPr>
        <w:t>608-785-</w:t>
      </w:r>
      <w:r w:rsidR="0014516D" w:rsidRPr="008C5805">
        <w:rPr>
          <w:rFonts w:asciiTheme="minorHAnsi" w:hAnsiTheme="minorHAnsi" w:cstheme="minorHAnsi"/>
          <w:sz w:val="22"/>
          <w:szCs w:val="22"/>
        </w:rPr>
        <w:lastRenderedPageBreak/>
        <w:t xml:space="preserve">9000 </w:t>
      </w:r>
      <w:r w:rsidRPr="008C5805">
        <w:rPr>
          <w:rFonts w:asciiTheme="minorHAnsi" w:hAnsiTheme="minorHAnsi" w:cstheme="minorHAnsi"/>
          <w:sz w:val="22"/>
          <w:szCs w:val="22"/>
        </w:rPr>
        <w:t>to investigate and document the incident. For the purposes of including a fire in the statistics in the Annual Fire Safety Report,</w:t>
      </w:r>
      <w:r w:rsidR="0014516D" w:rsidRPr="008C5805">
        <w:rPr>
          <w:rFonts w:asciiTheme="minorHAnsi" w:hAnsiTheme="minorHAnsi" w:cstheme="minorHAnsi"/>
          <w:sz w:val="22"/>
          <w:szCs w:val="22"/>
        </w:rPr>
        <w:t xml:space="preserve"> contact UWL Police at 608-785-9000.</w:t>
      </w:r>
    </w:p>
    <w:p w14:paraId="0A8ADFEB" w14:textId="77777777" w:rsidR="005F3041" w:rsidRPr="00D42F8C" w:rsidRDefault="005F3041" w:rsidP="005F3041">
      <w:pPr>
        <w:rPr>
          <w:rFonts w:asciiTheme="minorHAnsi" w:hAnsiTheme="minorHAnsi" w:cstheme="minorHAnsi"/>
        </w:rPr>
      </w:pPr>
    </w:p>
    <w:p w14:paraId="3C73B933" w14:textId="172FAE62" w:rsidR="00E54D50" w:rsidRPr="006D2345" w:rsidRDefault="005D666D" w:rsidP="006D3C2E">
      <w:pPr>
        <w:pStyle w:val="Heading2"/>
        <w:keepNext w:val="0"/>
        <w:keepLines w:val="0"/>
        <w:spacing w:before="0"/>
        <w:rPr>
          <w:rFonts w:asciiTheme="minorHAnsi" w:hAnsiTheme="minorHAnsi" w:cstheme="minorHAnsi"/>
          <w:color w:val="8A0000"/>
        </w:rPr>
      </w:pPr>
      <w:bookmarkStart w:id="256" w:name="_Toc498512649"/>
      <w:bookmarkStart w:id="257" w:name="_Toc178255390"/>
      <w:r>
        <w:rPr>
          <w:rFonts w:asciiTheme="minorHAnsi" w:hAnsiTheme="minorHAnsi" w:cstheme="minorHAnsi"/>
          <w:color w:val="8A0000"/>
        </w:rPr>
        <w:t xml:space="preserve">University of Wisconsin-La Crosse </w:t>
      </w:r>
      <w:r w:rsidR="00E54D50" w:rsidRPr="006D2345">
        <w:rPr>
          <w:rFonts w:asciiTheme="minorHAnsi" w:hAnsiTheme="minorHAnsi" w:cstheme="minorHAnsi"/>
          <w:color w:val="8A0000"/>
        </w:rPr>
        <w:t>Residence Halls</w:t>
      </w:r>
      <w:bookmarkEnd w:id="256"/>
      <w:bookmarkEnd w:id="257"/>
    </w:p>
    <w:p w14:paraId="3E94BFCE" w14:textId="66F715A9" w:rsidR="00E54D50" w:rsidRPr="006D2345" w:rsidRDefault="00E54D50" w:rsidP="006D3C2E">
      <w:pPr>
        <w:pStyle w:val="Heading3"/>
        <w:keepNext w:val="0"/>
        <w:keepLines w:val="0"/>
        <w:spacing w:before="0"/>
        <w:rPr>
          <w:rFonts w:asciiTheme="minorHAnsi" w:hAnsiTheme="minorHAnsi" w:cstheme="minorHAnsi"/>
          <w:i/>
          <w:iCs/>
          <w:color w:val="8A0000"/>
        </w:rPr>
      </w:pPr>
      <w:bookmarkStart w:id="258" w:name="_Toc498512650"/>
      <w:r w:rsidRPr="006D2345">
        <w:rPr>
          <w:rFonts w:asciiTheme="minorHAnsi" w:hAnsiTheme="minorHAnsi" w:cstheme="minorHAnsi"/>
          <w:i/>
          <w:iCs/>
          <w:color w:val="8A0000"/>
        </w:rPr>
        <w:t>Residence Hall Fire Drills</w:t>
      </w:r>
      <w:bookmarkEnd w:id="258"/>
      <w:r w:rsidR="007B2151" w:rsidRPr="006D2345">
        <w:rPr>
          <w:rFonts w:asciiTheme="minorHAnsi" w:hAnsiTheme="minorHAnsi" w:cstheme="minorHAnsi"/>
          <w:i/>
          <w:iCs/>
          <w:color w:val="8A0000"/>
        </w:rPr>
        <w:t xml:space="preserve"> </w:t>
      </w:r>
    </w:p>
    <w:p w14:paraId="6B8F195A" w14:textId="698D4DA9" w:rsidR="00E54D50" w:rsidRPr="008C5805" w:rsidRDefault="00E54D50" w:rsidP="006D3C2E">
      <w:pPr>
        <w:rPr>
          <w:rFonts w:asciiTheme="minorHAnsi" w:hAnsiTheme="minorHAnsi" w:cstheme="minorHAnsi"/>
          <w:sz w:val="22"/>
          <w:szCs w:val="22"/>
        </w:rPr>
      </w:pPr>
      <w:r w:rsidRPr="008C5805">
        <w:rPr>
          <w:rFonts w:asciiTheme="minorHAnsi" w:hAnsiTheme="minorHAnsi" w:cstheme="minorHAnsi"/>
          <w:sz w:val="22"/>
          <w:szCs w:val="22"/>
        </w:rPr>
        <w:t xml:space="preserve">Fire drills </w:t>
      </w:r>
      <w:r w:rsidR="00BD6528">
        <w:rPr>
          <w:rFonts w:asciiTheme="minorHAnsi" w:hAnsiTheme="minorHAnsi" w:cstheme="minorHAnsi"/>
          <w:sz w:val="22"/>
          <w:szCs w:val="22"/>
        </w:rPr>
        <w:t>were</w:t>
      </w:r>
      <w:r w:rsidRPr="008C5805">
        <w:rPr>
          <w:rFonts w:asciiTheme="minorHAnsi" w:hAnsiTheme="minorHAnsi" w:cstheme="minorHAnsi"/>
          <w:sz w:val="22"/>
          <w:szCs w:val="22"/>
        </w:rPr>
        <w:t xml:space="preserve"> conducted</w:t>
      </w:r>
      <w:r w:rsidR="005F3041" w:rsidRPr="008C5805">
        <w:rPr>
          <w:rFonts w:asciiTheme="minorHAnsi" w:hAnsiTheme="minorHAnsi" w:cstheme="minorHAnsi"/>
          <w:sz w:val="22"/>
          <w:szCs w:val="22"/>
        </w:rPr>
        <w:t xml:space="preserve"> twice a year</w:t>
      </w:r>
      <w:r w:rsidRPr="008C5805">
        <w:rPr>
          <w:rFonts w:asciiTheme="minorHAnsi" w:hAnsiTheme="minorHAnsi" w:cstheme="minorHAnsi"/>
          <w:sz w:val="22"/>
          <w:szCs w:val="22"/>
        </w:rPr>
        <w:t xml:space="preserve"> in all on-campus </w:t>
      </w:r>
      <w:r w:rsidR="00F051B4">
        <w:rPr>
          <w:rFonts w:asciiTheme="minorHAnsi" w:hAnsiTheme="minorHAnsi" w:cstheme="minorHAnsi"/>
          <w:sz w:val="22"/>
          <w:szCs w:val="22"/>
        </w:rPr>
        <w:t>h</w:t>
      </w:r>
      <w:r w:rsidRPr="008C5805">
        <w:rPr>
          <w:rFonts w:asciiTheme="minorHAnsi" w:hAnsiTheme="minorHAnsi" w:cstheme="minorHAnsi"/>
          <w:sz w:val="22"/>
          <w:szCs w:val="22"/>
        </w:rPr>
        <w:t>ousing residence halls during the school year to allow residen</w:t>
      </w:r>
      <w:r w:rsidR="0014516D" w:rsidRPr="008C5805">
        <w:rPr>
          <w:rFonts w:asciiTheme="minorHAnsi" w:hAnsiTheme="minorHAnsi" w:cstheme="minorHAnsi"/>
          <w:sz w:val="22"/>
          <w:szCs w:val="22"/>
        </w:rPr>
        <w:t>ts</w:t>
      </w:r>
      <w:r w:rsidRPr="008C5805">
        <w:rPr>
          <w:rFonts w:asciiTheme="minorHAnsi" w:hAnsiTheme="minorHAnsi" w:cstheme="minorHAnsi"/>
          <w:sz w:val="22"/>
          <w:szCs w:val="22"/>
        </w:rPr>
        <w:t xml:space="preserve"> to become familiar with building alarm systems and practice an evacuation. </w:t>
      </w:r>
      <w:r w:rsidR="005F3041" w:rsidRPr="008C5805">
        <w:rPr>
          <w:rFonts w:asciiTheme="minorHAnsi" w:hAnsiTheme="minorHAnsi" w:cstheme="minorHAnsi"/>
          <w:sz w:val="22"/>
          <w:szCs w:val="22"/>
        </w:rPr>
        <w:t xml:space="preserve"> The fall drill </w:t>
      </w:r>
      <w:r w:rsidR="00C04779">
        <w:rPr>
          <w:rFonts w:asciiTheme="minorHAnsi" w:hAnsiTheme="minorHAnsi" w:cstheme="minorHAnsi"/>
          <w:sz w:val="22"/>
          <w:szCs w:val="22"/>
        </w:rPr>
        <w:t>(</w:t>
      </w:r>
      <w:r w:rsidR="00831BBA">
        <w:rPr>
          <w:rFonts w:asciiTheme="minorHAnsi" w:hAnsiTheme="minorHAnsi" w:cstheme="minorHAnsi"/>
          <w:sz w:val="22"/>
          <w:szCs w:val="22"/>
        </w:rPr>
        <w:t>September 2023</w:t>
      </w:r>
      <w:r w:rsidR="00C04779">
        <w:rPr>
          <w:rFonts w:asciiTheme="minorHAnsi" w:hAnsiTheme="minorHAnsi" w:cstheme="minorHAnsi"/>
          <w:sz w:val="22"/>
          <w:szCs w:val="22"/>
        </w:rPr>
        <w:t>)</w:t>
      </w:r>
      <w:r w:rsidR="005F3041" w:rsidRPr="008C5805">
        <w:rPr>
          <w:rFonts w:asciiTheme="minorHAnsi" w:hAnsiTheme="minorHAnsi" w:cstheme="minorHAnsi"/>
          <w:sz w:val="22"/>
          <w:szCs w:val="22"/>
        </w:rPr>
        <w:t xml:space="preserve"> is an announced drill occurring early in the semester.  The spring drill </w:t>
      </w:r>
      <w:r w:rsidR="00C04779">
        <w:rPr>
          <w:rFonts w:asciiTheme="minorHAnsi" w:hAnsiTheme="minorHAnsi" w:cstheme="minorHAnsi"/>
          <w:sz w:val="22"/>
          <w:szCs w:val="22"/>
        </w:rPr>
        <w:t>(</w:t>
      </w:r>
      <w:r w:rsidR="00831BBA">
        <w:rPr>
          <w:rFonts w:asciiTheme="minorHAnsi" w:hAnsiTheme="minorHAnsi" w:cstheme="minorHAnsi"/>
          <w:sz w:val="22"/>
          <w:szCs w:val="22"/>
        </w:rPr>
        <w:t>April 2023</w:t>
      </w:r>
      <w:r w:rsidR="00C04779">
        <w:rPr>
          <w:rFonts w:asciiTheme="minorHAnsi" w:hAnsiTheme="minorHAnsi" w:cstheme="minorHAnsi"/>
          <w:sz w:val="22"/>
          <w:szCs w:val="22"/>
        </w:rPr>
        <w:t>)</w:t>
      </w:r>
      <w:r w:rsidR="005F3041" w:rsidRPr="008C5805">
        <w:rPr>
          <w:rFonts w:asciiTheme="minorHAnsi" w:hAnsiTheme="minorHAnsi" w:cstheme="minorHAnsi"/>
          <w:sz w:val="22"/>
          <w:szCs w:val="22"/>
        </w:rPr>
        <w:t xml:space="preserve"> is unannounced.  </w:t>
      </w:r>
      <w:r w:rsidR="0041471B" w:rsidRPr="008C5805">
        <w:rPr>
          <w:rFonts w:asciiTheme="minorHAnsi" w:hAnsiTheme="minorHAnsi" w:cstheme="minorHAnsi"/>
          <w:sz w:val="22"/>
          <w:szCs w:val="22"/>
        </w:rPr>
        <w:t xml:space="preserve">The drills are coordinated by </w:t>
      </w:r>
      <w:r w:rsidR="008E66C3">
        <w:rPr>
          <w:rFonts w:asciiTheme="minorHAnsi" w:hAnsiTheme="minorHAnsi" w:cstheme="minorHAnsi"/>
          <w:sz w:val="22"/>
          <w:szCs w:val="22"/>
        </w:rPr>
        <w:t>Ass</w:t>
      </w:r>
      <w:r w:rsidR="005F7F49">
        <w:rPr>
          <w:rFonts w:asciiTheme="minorHAnsi" w:hAnsiTheme="minorHAnsi" w:cstheme="minorHAnsi"/>
          <w:sz w:val="22"/>
          <w:szCs w:val="22"/>
        </w:rPr>
        <w:t>ociate</w:t>
      </w:r>
      <w:r w:rsidR="008E66C3">
        <w:rPr>
          <w:rFonts w:asciiTheme="minorHAnsi" w:hAnsiTheme="minorHAnsi" w:cstheme="minorHAnsi"/>
          <w:sz w:val="22"/>
          <w:szCs w:val="22"/>
        </w:rPr>
        <w:t xml:space="preserve"> Directors of Residence Life, </w:t>
      </w:r>
      <w:r w:rsidR="0041471B" w:rsidRPr="008C5805">
        <w:rPr>
          <w:rFonts w:asciiTheme="minorHAnsi" w:hAnsiTheme="minorHAnsi" w:cstheme="minorHAnsi"/>
          <w:sz w:val="22"/>
          <w:szCs w:val="22"/>
        </w:rPr>
        <w:t>Patrick Heise and Lisa Weston</w:t>
      </w:r>
      <w:r w:rsidR="008E66C3">
        <w:rPr>
          <w:rFonts w:asciiTheme="minorHAnsi" w:hAnsiTheme="minorHAnsi" w:cstheme="minorHAnsi"/>
          <w:sz w:val="22"/>
          <w:szCs w:val="22"/>
        </w:rPr>
        <w:t>,</w:t>
      </w:r>
      <w:r w:rsidR="0041471B" w:rsidRPr="008C5805">
        <w:rPr>
          <w:rFonts w:asciiTheme="minorHAnsi" w:hAnsiTheme="minorHAnsi" w:cstheme="minorHAnsi"/>
          <w:sz w:val="22"/>
          <w:szCs w:val="22"/>
        </w:rPr>
        <w:t xml:space="preserve"> in conjunction with University Police and conducted by each Residence Hall Director in conjunction with University Police.  </w:t>
      </w:r>
    </w:p>
    <w:p w14:paraId="23225D42" w14:textId="77777777" w:rsidR="006D3C2E" w:rsidRPr="008C5805" w:rsidRDefault="006D3C2E" w:rsidP="006D3C2E">
      <w:pPr>
        <w:rPr>
          <w:rFonts w:asciiTheme="minorHAnsi" w:hAnsiTheme="minorHAnsi" w:cstheme="minorHAnsi"/>
          <w:sz w:val="22"/>
          <w:szCs w:val="22"/>
        </w:rPr>
      </w:pPr>
    </w:p>
    <w:p w14:paraId="31E7BCF9" w14:textId="2A7EF980" w:rsidR="006D3C2E" w:rsidRPr="008C5805" w:rsidRDefault="006D3C2E" w:rsidP="006D3C2E">
      <w:pPr>
        <w:rPr>
          <w:rFonts w:asciiTheme="minorHAnsi" w:hAnsiTheme="minorHAnsi" w:cstheme="minorHAnsi"/>
          <w:sz w:val="22"/>
          <w:szCs w:val="22"/>
        </w:rPr>
      </w:pPr>
      <w:r w:rsidRPr="00ED5A1F">
        <w:rPr>
          <w:rFonts w:asciiTheme="minorHAnsi" w:hAnsiTheme="minorHAnsi" w:cstheme="minorHAnsi"/>
          <w:sz w:val="22"/>
          <w:szCs w:val="22"/>
        </w:rPr>
        <w:t>During the 20</w:t>
      </w:r>
      <w:r w:rsidR="00E76B40">
        <w:rPr>
          <w:rFonts w:asciiTheme="minorHAnsi" w:hAnsiTheme="minorHAnsi" w:cstheme="minorHAnsi"/>
          <w:sz w:val="22"/>
          <w:szCs w:val="22"/>
        </w:rPr>
        <w:t>2</w:t>
      </w:r>
      <w:r w:rsidR="00764AE2">
        <w:rPr>
          <w:rFonts w:asciiTheme="minorHAnsi" w:hAnsiTheme="minorHAnsi" w:cstheme="minorHAnsi"/>
          <w:sz w:val="22"/>
          <w:szCs w:val="22"/>
        </w:rPr>
        <w:t>3</w:t>
      </w:r>
      <w:r w:rsidRPr="00ED5A1F">
        <w:rPr>
          <w:rFonts w:asciiTheme="minorHAnsi" w:hAnsiTheme="minorHAnsi" w:cstheme="minorHAnsi"/>
          <w:sz w:val="22"/>
          <w:szCs w:val="22"/>
        </w:rPr>
        <w:t xml:space="preserve"> calendar year, fire drills were </w:t>
      </w:r>
      <w:r w:rsidRPr="005F7F49">
        <w:rPr>
          <w:rFonts w:asciiTheme="minorHAnsi" w:hAnsiTheme="minorHAnsi" w:cstheme="minorHAnsi"/>
          <w:sz w:val="22"/>
          <w:szCs w:val="22"/>
        </w:rPr>
        <w:t xml:space="preserve">conducted </w:t>
      </w:r>
      <w:r w:rsidR="00AA70FC" w:rsidRPr="005F7F49">
        <w:rPr>
          <w:rFonts w:asciiTheme="minorHAnsi" w:hAnsiTheme="minorHAnsi" w:cstheme="minorHAnsi"/>
          <w:sz w:val="22"/>
          <w:szCs w:val="22"/>
        </w:rPr>
        <w:t xml:space="preserve">in </w:t>
      </w:r>
      <w:r w:rsidR="00764AE2">
        <w:rPr>
          <w:rFonts w:asciiTheme="minorHAnsi" w:hAnsiTheme="minorHAnsi" w:cstheme="minorHAnsi"/>
          <w:sz w:val="22"/>
          <w:szCs w:val="22"/>
        </w:rPr>
        <w:t>April</w:t>
      </w:r>
      <w:r w:rsidR="00AA70FC" w:rsidRPr="00ED5A1F">
        <w:rPr>
          <w:rFonts w:asciiTheme="minorHAnsi" w:hAnsiTheme="minorHAnsi" w:cstheme="minorHAnsi"/>
          <w:sz w:val="22"/>
          <w:szCs w:val="22"/>
        </w:rPr>
        <w:t xml:space="preserve"> and September.</w:t>
      </w:r>
    </w:p>
    <w:p w14:paraId="0B9AE958" w14:textId="77777777" w:rsidR="00305C4C" w:rsidRPr="00802A67" w:rsidRDefault="00305C4C" w:rsidP="006D3C2E">
      <w:pPr>
        <w:rPr>
          <w:rFonts w:asciiTheme="minorHAnsi" w:hAnsiTheme="minorHAnsi" w:cstheme="minorHAnsi"/>
          <w:sz w:val="22"/>
          <w:szCs w:val="22"/>
        </w:rPr>
      </w:pPr>
    </w:p>
    <w:tbl>
      <w:tblPr>
        <w:tblpPr w:leftFromText="180" w:rightFromText="180" w:vertAnchor="text" w:horzAnchor="margin" w:tblpY="28"/>
        <w:tblW w:w="0" w:type="auto"/>
        <w:shd w:val="clear" w:color="auto" w:fill="FFFFFF"/>
        <w:tblCellMar>
          <w:left w:w="0" w:type="dxa"/>
          <w:right w:w="0" w:type="dxa"/>
        </w:tblCellMar>
        <w:tblLook w:val="04A0" w:firstRow="1" w:lastRow="0" w:firstColumn="1" w:lastColumn="0" w:noHBand="0" w:noVBand="1"/>
      </w:tblPr>
      <w:tblGrid>
        <w:gridCol w:w="2960"/>
        <w:gridCol w:w="1980"/>
      </w:tblGrid>
      <w:tr w:rsidR="008022AD" w:rsidRPr="00DF452A" w14:paraId="4975F6FA" w14:textId="77777777" w:rsidTr="008022AD">
        <w:trPr>
          <w:trHeight w:val="424"/>
        </w:trPr>
        <w:tc>
          <w:tcPr>
            <w:tcW w:w="2960" w:type="dxa"/>
            <w:tcBorders>
              <w:top w:val="single" w:sz="8" w:space="0" w:color="auto"/>
              <w:left w:val="single" w:sz="8" w:space="0" w:color="auto"/>
              <w:bottom w:val="single" w:sz="8" w:space="0" w:color="auto"/>
              <w:right w:val="single" w:sz="8" w:space="0" w:color="auto"/>
            </w:tcBorders>
            <w:shd w:val="clear" w:color="auto" w:fill="800029"/>
            <w:vAlign w:val="center"/>
            <w:hideMark/>
          </w:tcPr>
          <w:p w14:paraId="6677AA66" w14:textId="77777777" w:rsidR="008022AD" w:rsidRPr="00237CA0" w:rsidRDefault="008022AD" w:rsidP="008022AD">
            <w:pPr>
              <w:jc w:val="center"/>
              <w:textAlignment w:val="baseline"/>
              <w:rPr>
                <w:rFonts w:asciiTheme="minorHAnsi" w:hAnsiTheme="minorHAnsi" w:cstheme="minorHAnsi"/>
                <w:color w:val="201F1E"/>
                <w:sz w:val="22"/>
                <w:szCs w:val="22"/>
              </w:rPr>
            </w:pPr>
            <w:r w:rsidRPr="00237CA0">
              <w:rPr>
                <w:rFonts w:asciiTheme="minorHAnsi" w:hAnsiTheme="minorHAnsi" w:cstheme="minorHAnsi"/>
                <w:b/>
                <w:bCs/>
                <w:color w:val="FFFFFF" w:themeColor="background1"/>
                <w:sz w:val="22"/>
                <w:szCs w:val="22"/>
                <w:bdr w:val="none" w:sz="0" w:space="0" w:color="auto" w:frame="1"/>
              </w:rPr>
              <w:t>Building</w:t>
            </w:r>
          </w:p>
        </w:tc>
        <w:tc>
          <w:tcPr>
            <w:tcW w:w="1980" w:type="dxa"/>
            <w:tcBorders>
              <w:top w:val="single" w:sz="8" w:space="0" w:color="auto"/>
              <w:left w:val="nil"/>
              <w:bottom w:val="single" w:sz="8" w:space="0" w:color="auto"/>
              <w:right w:val="single" w:sz="8" w:space="0" w:color="auto"/>
            </w:tcBorders>
            <w:shd w:val="clear" w:color="auto" w:fill="800029"/>
            <w:vAlign w:val="center"/>
            <w:hideMark/>
          </w:tcPr>
          <w:p w14:paraId="17D109E9" w14:textId="335367CD" w:rsidR="008022AD" w:rsidRPr="00237CA0" w:rsidRDefault="008022AD" w:rsidP="008022AD">
            <w:pPr>
              <w:jc w:val="center"/>
              <w:textAlignment w:val="baseline"/>
              <w:rPr>
                <w:rFonts w:asciiTheme="minorHAnsi" w:hAnsiTheme="minorHAnsi" w:cstheme="minorHAnsi"/>
                <w:color w:val="201F1E"/>
                <w:sz w:val="22"/>
                <w:szCs w:val="22"/>
              </w:rPr>
            </w:pPr>
            <w:r w:rsidRPr="00237CA0">
              <w:rPr>
                <w:rFonts w:asciiTheme="minorHAnsi" w:hAnsiTheme="minorHAnsi" w:cstheme="minorHAnsi"/>
                <w:b/>
                <w:bCs/>
                <w:color w:val="FFFFFF"/>
                <w:sz w:val="22"/>
                <w:szCs w:val="22"/>
                <w:bdr w:val="none" w:sz="0" w:space="0" w:color="auto" w:frame="1"/>
              </w:rPr>
              <w:t xml:space="preserve">Fire Drill Time        </w:t>
            </w:r>
            <w:r w:rsidR="00764AE2" w:rsidRPr="00237CA0">
              <w:rPr>
                <w:rFonts w:asciiTheme="minorHAnsi" w:hAnsiTheme="minorHAnsi" w:cstheme="minorHAnsi"/>
                <w:b/>
                <w:bCs/>
                <w:color w:val="FFFFFF"/>
                <w:sz w:val="22"/>
                <w:szCs w:val="22"/>
                <w:bdr w:val="none" w:sz="0" w:space="0" w:color="auto" w:frame="1"/>
              </w:rPr>
              <w:t>April 21</w:t>
            </w:r>
            <w:r w:rsidR="00764AE2" w:rsidRPr="00237CA0">
              <w:rPr>
                <w:rFonts w:asciiTheme="minorHAnsi" w:hAnsiTheme="minorHAnsi" w:cstheme="minorHAnsi"/>
                <w:b/>
                <w:bCs/>
                <w:color w:val="FFFFFF"/>
                <w:sz w:val="22"/>
                <w:szCs w:val="22"/>
                <w:bdr w:val="none" w:sz="0" w:space="0" w:color="auto" w:frame="1"/>
                <w:vertAlign w:val="superscript"/>
              </w:rPr>
              <w:t>st</w:t>
            </w:r>
            <w:r w:rsidR="00764AE2" w:rsidRPr="00237CA0">
              <w:rPr>
                <w:rFonts w:asciiTheme="minorHAnsi" w:hAnsiTheme="minorHAnsi" w:cstheme="minorHAnsi"/>
                <w:b/>
                <w:bCs/>
                <w:color w:val="FFFFFF"/>
                <w:sz w:val="22"/>
                <w:szCs w:val="22"/>
                <w:bdr w:val="none" w:sz="0" w:space="0" w:color="auto" w:frame="1"/>
              </w:rPr>
              <w:t>, 2023</w:t>
            </w:r>
          </w:p>
        </w:tc>
      </w:tr>
      <w:tr w:rsidR="008022AD" w:rsidRPr="00DF452A" w14:paraId="6F76E8F0" w14:textId="77777777" w:rsidTr="008022A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4D90ABA9" w14:textId="77777777" w:rsidR="008022AD" w:rsidRPr="00237CA0" w:rsidRDefault="008022AD" w:rsidP="008022AD">
            <w:pPr>
              <w:jc w:val="center"/>
              <w:textAlignment w:val="baseline"/>
              <w:rPr>
                <w:rFonts w:asciiTheme="minorHAnsi" w:hAnsiTheme="minorHAnsi" w:cstheme="minorHAnsi"/>
                <w:color w:val="201F1E"/>
                <w:sz w:val="22"/>
                <w:szCs w:val="22"/>
              </w:rPr>
            </w:pPr>
            <w:r w:rsidRPr="00237CA0">
              <w:rPr>
                <w:rFonts w:asciiTheme="minorHAnsi" w:hAnsiTheme="minorHAnsi" w:cstheme="minorHAnsi"/>
                <w:color w:val="201F1E"/>
                <w:sz w:val="22"/>
                <w:szCs w:val="22"/>
                <w:bdr w:val="none" w:sz="0" w:space="0" w:color="auto" w:frame="1"/>
              </w:rPr>
              <w:t>Reuter Hall</w:t>
            </w:r>
          </w:p>
        </w:tc>
        <w:tc>
          <w:tcPr>
            <w:tcW w:w="1980" w:type="dxa"/>
            <w:tcBorders>
              <w:top w:val="nil"/>
              <w:left w:val="nil"/>
              <w:bottom w:val="single" w:sz="8" w:space="0" w:color="auto"/>
              <w:right w:val="single" w:sz="8" w:space="0" w:color="auto"/>
            </w:tcBorders>
            <w:shd w:val="clear" w:color="auto" w:fill="FFFFFF"/>
            <w:vAlign w:val="center"/>
            <w:hideMark/>
          </w:tcPr>
          <w:p w14:paraId="4216603D" w14:textId="38F9ED37" w:rsidR="008022AD" w:rsidRPr="00237CA0" w:rsidRDefault="00764AE2" w:rsidP="008022AD">
            <w:pPr>
              <w:jc w:val="center"/>
              <w:textAlignment w:val="baseline"/>
              <w:rPr>
                <w:rFonts w:asciiTheme="minorHAnsi" w:hAnsiTheme="minorHAnsi" w:cstheme="minorHAnsi"/>
                <w:color w:val="201F1E"/>
                <w:sz w:val="22"/>
                <w:szCs w:val="22"/>
              </w:rPr>
            </w:pPr>
            <w:r w:rsidRPr="00237CA0">
              <w:rPr>
                <w:rFonts w:asciiTheme="minorHAnsi" w:hAnsiTheme="minorHAnsi" w:cstheme="minorHAnsi"/>
                <w:color w:val="201F1E"/>
                <w:sz w:val="22"/>
                <w:szCs w:val="22"/>
                <w:bdr w:val="none" w:sz="0" w:space="0" w:color="auto" w:frame="1"/>
              </w:rPr>
              <w:t>10:00</w:t>
            </w:r>
            <w:r w:rsidR="00201BDA" w:rsidRPr="00237CA0">
              <w:rPr>
                <w:rFonts w:asciiTheme="minorHAnsi" w:hAnsiTheme="minorHAnsi" w:cstheme="minorHAnsi"/>
                <w:color w:val="201F1E"/>
                <w:sz w:val="22"/>
                <w:szCs w:val="22"/>
                <w:bdr w:val="none" w:sz="0" w:space="0" w:color="auto" w:frame="1"/>
              </w:rPr>
              <w:t xml:space="preserve"> </w:t>
            </w:r>
            <w:r w:rsidRPr="00237CA0">
              <w:rPr>
                <w:rFonts w:asciiTheme="minorHAnsi" w:hAnsiTheme="minorHAnsi" w:cstheme="minorHAnsi"/>
                <w:color w:val="201F1E"/>
                <w:sz w:val="22"/>
                <w:szCs w:val="22"/>
                <w:bdr w:val="none" w:sz="0" w:space="0" w:color="auto" w:frame="1"/>
              </w:rPr>
              <w:t>a</w:t>
            </w:r>
            <w:r w:rsidR="00201BDA" w:rsidRPr="00237CA0">
              <w:rPr>
                <w:rFonts w:asciiTheme="minorHAnsi" w:hAnsiTheme="minorHAnsi" w:cstheme="minorHAnsi"/>
                <w:color w:val="201F1E"/>
                <w:sz w:val="22"/>
                <w:szCs w:val="22"/>
                <w:bdr w:val="none" w:sz="0" w:space="0" w:color="auto" w:frame="1"/>
              </w:rPr>
              <w:t>.</w:t>
            </w:r>
            <w:r w:rsidRPr="00237CA0">
              <w:rPr>
                <w:rFonts w:asciiTheme="minorHAnsi" w:hAnsiTheme="minorHAnsi" w:cstheme="minorHAnsi"/>
                <w:color w:val="201F1E"/>
                <w:sz w:val="22"/>
                <w:szCs w:val="22"/>
                <w:bdr w:val="none" w:sz="0" w:space="0" w:color="auto" w:frame="1"/>
              </w:rPr>
              <w:t>m</w:t>
            </w:r>
            <w:r w:rsidR="00201BDA" w:rsidRPr="00237CA0">
              <w:rPr>
                <w:rFonts w:asciiTheme="minorHAnsi" w:hAnsiTheme="minorHAnsi" w:cstheme="minorHAnsi"/>
                <w:color w:val="201F1E"/>
                <w:sz w:val="22"/>
                <w:szCs w:val="22"/>
                <w:bdr w:val="none" w:sz="0" w:space="0" w:color="auto" w:frame="1"/>
              </w:rPr>
              <w:t>.</w:t>
            </w:r>
          </w:p>
        </w:tc>
      </w:tr>
      <w:tr w:rsidR="008022AD" w:rsidRPr="00DF452A" w14:paraId="3C754F34" w14:textId="77777777" w:rsidTr="008022A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3FD324CA" w14:textId="77777777" w:rsidR="008022AD" w:rsidRPr="00237CA0" w:rsidRDefault="008022AD" w:rsidP="008022AD">
            <w:pPr>
              <w:jc w:val="center"/>
              <w:textAlignment w:val="baseline"/>
              <w:rPr>
                <w:rFonts w:asciiTheme="minorHAnsi" w:hAnsiTheme="minorHAnsi" w:cstheme="minorHAnsi"/>
                <w:color w:val="201F1E"/>
                <w:sz w:val="22"/>
                <w:szCs w:val="22"/>
              </w:rPr>
            </w:pPr>
            <w:r w:rsidRPr="00237CA0">
              <w:rPr>
                <w:rFonts w:asciiTheme="minorHAnsi" w:hAnsiTheme="minorHAnsi" w:cstheme="minorHAnsi"/>
                <w:color w:val="201F1E"/>
                <w:sz w:val="22"/>
                <w:szCs w:val="22"/>
                <w:bdr w:val="none" w:sz="0" w:space="0" w:color="auto" w:frame="1"/>
              </w:rPr>
              <w:t>Laux Hall</w:t>
            </w:r>
          </w:p>
        </w:tc>
        <w:tc>
          <w:tcPr>
            <w:tcW w:w="1980" w:type="dxa"/>
            <w:tcBorders>
              <w:top w:val="nil"/>
              <w:left w:val="nil"/>
              <w:bottom w:val="single" w:sz="8" w:space="0" w:color="auto"/>
              <w:right w:val="single" w:sz="8" w:space="0" w:color="auto"/>
            </w:tcBorders>
            <w:shd w:val="clear" w:color="auto" w:fill="FFFFFF"/>
            <w:vAlign w:val="center"/>
            <w:hideMark/>
          </w:tcPr>
          <w:p w14:paraId="22373EEA" w14:textId="70683C1B" w:rsidR="008022AD" w:rsidRPr="00237CA0" w:rsidRDefault="00764AE2" w:rsidP="008022AD">
            <w:pPr>
              <w:jc w:val="center"/>
              <w:textAlignment w:val="baseline"/>
              <w:rPr>
                <w:rFonts w:asciiTheme="minorHAnsi" w:hAnsiTheme="minorHAnsi" w:cstheme="minorHAnsi"/>
                <w:color w:val="201F1E"/>
                <w:sz w:val="22"/>
                <w:szCs w:val="22"/>
              </w:rPr>
            </w:pPr>
            <w:r w:rsidRPr="00237CA0">
              <w:rPr>
                <w:rFonts w:asciiTheme="minorHAnsi" w:hAnsiTheme="minorHAnsi" w:cstheme="minorHAnsi"/>
                <w:color w:val="201F1E"/>
                <w:sz w:val="22"/>
                <w:szCs w:val="22"/>
                <w:bdr w:val="none" w:sz="0" w:space="0" w:color="auto" w:frame="1"/>
              </w:rPr>
              <w:t>10:30</w:t>
            </w:r>
            <w:r w:rsidR="00201BDA" w:rsidRPr="00237CA0">
              <w:rPr>
                <w:rFonts w:asciiTheme="minorHAnsi" w:hAnsiTheme="minorHAnsi" w:cstheme="minorHAnsi"/>
                <w:color w:val="201F1E"/>
                <w:sz w:val="22"/>
                <w:szCs w:val="22"/>
                <w:bdr w:val="none" w:sz="0" w:space="0" w:color="auto" w:frame="1"/>
              </w:rPr>
              <w:t xml:space="preserve"> </w:t>
            </w:r>
            <w:r w:rsidRPr="00237CA0">
              <w:rPr>
                <w:rFonts w:asciiTheme="minorHAnsi" w:hAnsiTheme="minorHAnsi" w:cstheme="minorHAnsi"/>
                <w:color w:val="201F1E"/>
                <w:sz w:val="22"/>
                <w:szCs w:val="22"/>
                <w:bdr w:val="none" w:sz="0" w:space="0" w:color="auto" w:frame="1"/>
              </w:rPr>
              <w:t>a</w:t>
            </w:r>
            <w:r w:rsidR="00201BDA" w:rsidRPr="00237CA0">
              <w:rPr>
                <w:rFonts w:asciiTheme="minorHAnsi" w:hAnsiTheme="minorHAnsi" w:cstheme="minorHAnsi"/>
                <w:color w:val="201F1E"/>
                <w:sz w:val="22"/>
                <w:szCs w:val="22"/>
                <w:bdr w:val="none" w:sz="0" w:space="0" w:color="auto" w:frame="1"/>
              </w:rPr>
              <w:t>.</w:t>
            </w:r>
            <w:r w:rsidRPr="00237CA0">
              <w:rPr>
                <w:rFonts w:asciiTheme="minorHAnsi" w:hAnsiTheme="minorHAnsi" w:cstheme="minorHAnsi"/>
                <w:color w:val="201F1E"/>
                <w:sz w:val="22"/>
                <w:szCs w:val="22"/>
                <w:bdr w:val="none" w:sz="0" w:space="0" w:color="auto" w:frame="1"/>
              </w:rPr>
              <w:t>m</w:t>
            </w:r>
            <w:r w:rsidR="00201BDA" w:rsidRPr="00237CA0">
              <w:rPr>
                <w:rFonts w:asciiTheme="minorHAnsi" w:hAnsiTheme="minorHAnsi" w:cstheme="minorHAnsi"/>
                <w:color w:val="201F1E"/>
                <w:sz w:val="22"/>
                <w:szCs w:val="22"/>
                <w:bdr w:val="none" w:sz="0" w:space="0" w:color="auto" w:frame="1"/>
              </w:rPr>
              <w:t>.</w:t>
            </w:r>
          </w:p>
        </w:tc>
      </w:tr>
      <w:tr w:rsidR="008022AD" w:rsidRPr="00DF452A" w14:paraId="2AA44CCC" w14:textId="77777777" w:rsidTr="008022A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7B6C6091" w14:textId="77777777" w:rsidR="008022AD" w:rsidRPr="00237CA0" w:rsidRDefault="008022AD" w:rsidP="008022AD">
            <w:pPr>
              <w:jc w:val="center"/>
              <w:textAlignment w:val="baseline"/>
              <w:rPr>
                <w:rFonts w:asciiTheme="minorHAnsi" w:hAnsiTheme="minorHAnsi" w:cstheme="minorHAnsi"/>
                <w:color w:val="201F1E"/>
                <w:sz w:val="22"/>
                <w:szCs w:val="22"/>
              </w:rPr>
            </w:pPr>
            <w:r w:rsidRPr="00237CA0">
              <w:rPr>
                <w:rFonts w:asciiTheme="minorHAnsi" w:hAnsiTheme="minorHAnsi" w:cstheme="minorHAnsi"/>
                <w:color w:val="201F1E"/>
                <w:sz w:val="22"/>
                <w:szCs w:val="22"/>
                <w:bdr w:val="none" w:sz="0" w:space="0" w:color="auto" w:frame="1"/>
              </w:rPr>
              <w:t>Sanford Hall</w:t>
            </w:r>
          </w:p>
        </w:tc>
        <w:tc>
          <w:tcPr>
            <w:tcW w:w="1980" w:type="dxa"/>
            <w:tcBorders>
              <w:top w:val="nil"/>
              <w:left w:val="nil"/>
              <w:bottom w:val="single" w:sz="8" w:space="0" w:color="auto"/>
              <w:right w:val="single" w:sz="8" w:space="0" w:color="auto"/>
            </w:tcBorders>
            <w:shd w:val="clear" w:color="auto" w:fill="FFFFFF"/>
            <w:vAlign w:val="center"/>
            <w:hideMark/>
          </w:tcPr>
          <w:p w14:paraId="07C1A359" w14:textId="09D342D7" w:rsidR="008022AD" w:rsidRPr="00237CA0" w:rsidRDefault="00764AE2" w:rsidP="008022AD">
            <w:pPr>
              <w:jc w:val="center"/>
              <w:textAlignment w:val="baseline"/>
              <w:rPr>
                <w:rFonts w:asciiTheme="minorHAnsi" w:hAnsiTheme="minorHAnsi" w:cstheme="minorHAnsi"/>
                <w:color w:val="201F1E"/>
                <w:sz w:val="22"/>
                <w:szCs w:val="22"/>
              </w:rPr>
            </w:pPr>
            <w:r w:rsidRPr="00237CA0">
              <w:rPr>
                <w:rFonts w:asciiTheme="minorHAnsi" w:hAnsiTheme="minorHAnsi" w:cstheme="minorHAnsi"/>
                <w:color w:val="201F1E"/>
                <w:sz w:val="22"/>
                <w:szCs w:val="22"/>
              </w:rPr>
              <w:t>11:00</w:t>
            </w:r>
            <w:r w:rsidR="00201BDA" w:rsidRPr="00237CA0">
              <w:rPr>
                <w:rFonts w:asciiTheme="minorHAnsi" w:hAnsiTheme="minorHAnsi" w:cstheme="minorHAnsi"/>
                <w:color w:val="201F1E"/>
                <w:sz w:val="22"/>
                <w:szCs w:val="22"/>
              </w:rPr>
              <w:t xml:space="preserve"> </w:t>
            </w:r>
            <w:r w:rsidRPr="00237CA0">
              <w:rPr>
                <w:rFonts w:asciiTheme="minorHAnsi" w:hAnsiTheme="minorHAnsi" w:cstheme="minorHAnsi"/>
                <w:color w:val="201F1E"/>
                <w:sz w:val="22"/>
                <w:szCs w:val="22"/>
              </w:rPr>
              <w:t>a</w:t>
            </w:r>
            <w:r w:rsidR="00201BDA" w:rsidRPr="00237CA0">
              <w:rPr>
                <w:rFonts w:asciiTheme="minorHAnsi" w:hAnsiTheme="minorHAnsi" w:cstheme="minorHAnsi"/>
                <w:color w:val="201F1E"/>
                <w:sz w:val="22"/>
                <w:szCs w:val="22"/>
              </w:rPr>
              <w:t>.</w:t>
            </w:r>
            <w:r w:rsidRPr="00237CA0">
              <w:rPr>
                <w:rFonts w:asciiTheme="minorHAnsi" w:hAnsiTheme="minorHAnsi" w:cstheme="minorHAnsi"/>
                <w:color w:val="201F1E"/>
                <w:sz w:val="22"/>
                <w:szCs w:val="22"/>
              </w:rPr>
              <w:t>m</w:t>
            </w:r>
            <w:r w:rsidR="00201BDA" w:rsidRPr="00237CA0">
              <w:rPr>
                <w:rFonts w:asciiTheme="minorHAnsi" w:hAnsiTheme="minorHAnsi" w:cstheme="minorHAnsi"/>
                <w:color w:val="201F1E"/>
                <w:sz w:val="22"/>
                <w:szCs w:val="22"/>
              </w:rPr>
              <w:t>.</w:t>
            </w:r>
          </w:p>
        </w:tc>
      </w:tr>
      <w:tr w:rsidR="008022AD" w:rsidRPr="00DF452A" w14:paraId="2C53582A" w14:textId="77777777" w:rsidTr="008022A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7C23022D" w14:textId="77777777" w:rsidR="008022AD" w:rsidRPr="00237CA0" w:rsidRDefault="008022AD" w:rsidP="008022AD">
            <w:pPr>
              <w:jc w:val="center"/>
              <w:textAlignment w:val="baseline"/>
              <w:rPr>
                <w:rFonts w:asciiTheme="minorHAnsi" w:hAnsiTheme="minorHAnsi" w:cstheme="minorHAnsi"/>
                <w:color w:val="201F1E"/>
                <w:sz w:val="22"/>
                <w:szCs w:val="22"/>
              </w:rPr>
            </w:pPr>
            <w:r w:rsidRPr="00237CA0">
              <w:rPr>
                <w:rFonts w:asciiTheme="minorHAnsi" w:hAnsiTheme="minorHAnsi" w:cstheme="minorHAnsi"/>
                <w:color w:val="201F1E"/>
                <w:sz w:val="22"/>
                <w:szCs w:val="22"/>
                <w:bdr w:val="none" w:sz="0" w:space="0" w:color="auto" w:frame="1"/>
              </w:rPr>
              <w:t>White Hall</w:t>
            </w:r>
          </w:p>
        </w:tc>
        <w:tc>
          <w:tcPr>
            <w:tcW w:w="1980" w:type="dxa"/>
            <w:tcBorders>
              <w:top w:val="nil"/>
              <w:left w:val="nil"/>
              <w:bottom w:val="single" w:sz="8" w:space="0" w:color="auto"/>
              <w:right w:val="single" w:sz="8" w:space="0" w:color="auto"/>
            </w:tcBorders>
            <w:shd w:val="clear" w:color="auto" w:fill="FFFFFF"/>
            <w:vAlign w:val="center"/>
            <w:hideMark/>
          </w:tcPr>
          <w:p w14:paraId="661770E8" w14:textId="11E3FE5F" w:rsidR="008022AD" w:rsidRPr="00237CA0" w:rsidRDefault="00764AE2" w:rsidP="008022AD">
            <w:pPr>
              <w:jc w:val="center"/>
              <w:textAlignment w:val="baseline"/>
              <w:rPr>
                <w:rFonts w:asciiTheme="minorHAnsi" w:hAnsiTheme="minorHAnsi" w:cstheme="minorHAnsi"/>
                <w:color w:val="201F1E"/>
                <w:sz w:val="22"/>
                <w:szCs w:val="22"/>
              </w:rPr>
            </w:pPr>
            <w:r w:rsidRPr="00237CA0">
              <w:rPr>
                <w:rFonts w:asciiTheme="minorHAnsi" w:hAnsiTheme="minorHAnsi" w:cstheme="minorHAnsi"/>
                <w:color w:val="201F1E"/>
                <w:sz w:val="22"/>
                <w:szCs w:val="22"/>
                <w:bdr w:val="none" w:sz="0" w:space="0" w:color="auto" w:frame="1"/>
              </w:rPr>
              <w:t>11:30</w:t>
            </w:r>
            <w:r w:rsidR="00201BDA" w:rsidRPr="00237CA0">
              <w:rPr>
                <w:rFonts w:asciiTheme="minorHAnsi" w:hAnsiTheme="minorHAnsi" w:cstheme="minorHAnsi"/>
                <w:color w:val="201F1E"/>
                <w:sz w:val="22"/>
                <w:szCs w:val="22"/>
                <w:bdr w:val="none" w:sz="0" w:space="0" w:color="auto" w:frame="1"/>
              </w:rPr>
              <w:t xml:space="preserve"> </w:t>
            </w:r>
            <w:r w:rsidRPr="00237CA0">
              <w:rPr>
                <w:rFonts w:asciiTheme="minorHAnsi" w:hAnsiTheme="minorHAnsi" w:cstheme="minorHAnsi"/>
                <w:color w:val="201F1E"/>
                <w:sz w:val="22"/>
                <w:szCs w:val="22"/>
                <w:bdr w:val="none" w:sz="0" w:space="0" w:color="auto" w:frame="1"/>
              </w:rPr>
              <w:t>a</w:t>
            </w:r>
            <w:r w:rsidR="00201BDA" w:rsidRPr="00237CA0">
              <w:rPr>
                <w:rFonts w:asciiTheme="minorHAnsi" w:hAnsiTheme="minorHAnsi" w:cstheme="minorHAnsi"/>
                <w:color w:val="201F1E"/>
                <w:sz w:val="22"/>
                <w:szCs w:val="22"/>
                <w:bdr w:val="none" w:sz="0" w:space="0" w:color="auto" w:frame="1"/>
              </w:rPr>
              <w:t>.</w:t>
            </w:r>
            <w:r w:rsidRPr="00237CA0">
              <w:rPr>
                <w:rFonts w:asciiTheme="minorHAnsi" w:hAnsiTheme="minorHAnsi" w:cstheme="minorHAnsi"/>
                <w:color w:val="201F1E"/>
                <w:sz w:val="22"/>
                <w:szCs w:val="22"/>
                <w:bdr w:val="none" w:sz="0" w:space="0" w:color="auto" w:frame="1"/>
              </w:rPr>
              <w:t>m</w:t>
            </w:r>
            <w:r w:rsidR="00201BDA" w:rsidRPr="00237CA0">
              <w:rPr>
                <w:rFonts w:asciiTheme="minorHAnsi" w:hAnsiTheme="minorHAnsi" w:cstheme="minorHAnsi"/>
                <w:color w:val="201F1E"/>
                <w:sz w:val="22"/>
                <w:szCs w:val="22"/>
                <w:bdr w:val="none" w:sz="0" w:space="0" w:color="auto" w:frame="1"/>
              </w:rPr>
              <w:t>.</w:t>
            </w:r>
          </w:p>
        </w:tc>
      </w:tr>
      <w:tr w:rsidR="008022AD" w:rsidRPr="00DF452A" w14:paraId="5A54F560" w14:textId="77777777" w:rsidTr="008022A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1469FB9B" w14:textId="77777777" w:rsidR="008022AD" w:rsidRPr="00237CA0" w:rsidRDefault="008022AD" w:rsidP="008022AD">
            <w:pPr>
              <w:jc w:val="center"/>
              <w:textAlignment w:val="baseline"/>
              <w:rPr>
                <w:rFonts w:asciiTheme="minorHAnsi" w:hAnsiTheme="minorHAnsi" w:cstheme="minorHAnsi"/>
                <w:color w:val="201F1E"/>
                <w:sz w:val="22"/>
                <w:szCs w:val="22"/>
              </w:rPr>
            </w:pPr>
            <w:r w:rsidRPr="00237CA0">
              <w:rPr>
                <w:rFonts w:asciiTheme="minorHAnsi" w:hAnsiTheme="minorHAnsi" w:cstheme="minorHAnsi"/>
                <w:color w:val="201F1E"/>
                <w:sz w:val="22"/>
                <w:szCs w:val="22"/>
                <w:bdr w:val="none" w:sz="0" w:space="0" w:color="auto" w:frame="1"/>
              </w:rPr>
              <w:t>Eagle Hall</w:t>
            </w:r>
          </w:p>
        </w:tc>
        <w:tc>
          <w:tcPr>
            <w:tcW w:w="1980" w:type="dxa"/>
            <w:tcBorders>
              <w:top w:val="nil"/>
              <w:left w:val="nil"/>
              <w:bottom w:val="single" w:sz="8" w:space="0" w:color="auto"/>
              <w:right w:val="single" w:sz="8" w:space="0" w:color="auto"/>
            </w:tcBorders>
            <w:shd w:val="clear" w:color="auto" w:fill="FFFFFF"/>
            <w:vAlign w:val="center"/>
            <w:hideMark/>
          </w:tcPr>
          <w:p w14:paraId="40E63390" w14:textId="1C64BD0E" w:rsidR="008022AD" w:rsidRPr="00237CA0" w:rsidRDefault="00201BDA" w:rsidP="008022AD">
            <w:pPr>
              <w:jc w:val="center"/>
              <w:textAlignment w:val="baseline"/>
              <w:rPr>
                <w:rFonts w:asciiTheme="minorHAnsi" w:hAnsiTheme="minorHAnsi" w:cstheme="minorHAnsi"/>
                <w:color w:val="201F1E"/>
                <w:sz w:val="22"/>
                <w:szCs w:val="22"/>
              </w:rPr>
            </w:pPr>
            <w:r w:rsidRPr="00237CA0">
              <w:rPr>
                <w:rFonts w:asciiTheme="minorHAnsi" w:hAnsiTheme="minorHAnsi" w:cstheme="minorHAnsi"/>
                <w:color w:val="201F1E"/>
                <w:sz w:val="22"/>
                <w:szCs w:val="22"/>
              </w:rPr>
              <w:t>12:00 p.m.</w:t>
            </w:r>
          </w:p>
        </w:tc>
      </w:tr>
      <w:tr w:rsidR="008022AD" w:rsidRPr="00DF452A" w14:paraId="66666DF8" w14:textId="77777777" w:rsidTr="008022A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08564A75" w14:textId="77777777" w:rsidR="008022AD" w:rsidRPr="00237CA0" w:rsidRDefault="008022AD" w:rsidP="008022AD">
            <w:pPr>
              <w:jc w:val="center"/>
              <w:textAlignment w:val="baseline"/>
              <w:rPr>
                <w:rFonts w:asciiTheme="minorHAnsi" w:hAnsiTheme="minorHAnsi" w:cstheme="minorHAnsi"/>
                <w:color w:val="201F1E"/>
                <w:sz w:val="22"/>
                <w:szCs w:val="22"/>
              </w:rPr>
            </w:pPr>
            <w:r w:rsidRPr="00237CA0">
              <w:rPr>
                <w:rFonts w:asciiTheme="minorHAnsi" w:hAnsiTheme="minorHAnsi" w:cstheme="minorHAnsi"/>
                <w:color w:val="201F1E"/>
                <w:sz w:val="22"/>
                <w:szCs w:val="22"/>
                <w:bdr w:val="none" w:sz="0" w:space="0" w:color="auto" w:frame="1"/>
              </w:rPr>
              <w:t>Coate Hall</w:t>
            </w:r>
          </w:p>
        </w:tc>
        <w:tc>
          <w:tcPr>
            <w:tcW w:w="1980" w:type="dxa"/>
            <w:tcBorders>
              <w:top w:val="nil"/>
              <w:left w:val="nil"/>
              <w:bottom w:val="single" w:sz="8" w:space="0" w:color="auto"/>
              <w:right w:val="single" w:sz="8" w:space="0" w:color="auto"/>
            </w:tcBorders>
            <w:shd w:val="clear" w:color="auto" w:fill="FFFFFF"/>
            <w:vAlign w:val="center"/>
            <w:hideMark/>
          </w:tcPr>
          <w:p w14:paraId="7173112A" w14:textId="2C90CEFD" w:rsidR="008022AD" w:rsidRPr="00237CA0" w:rsidRDefault="00201BDA" w:rsidP="008022AD">
            <w:pPr>
              <w:jc w:val="center"/>
              <w:textAlignment w:val="baseline"/>
              <w:rPr>
                <w:rFonts w:asciiTheme="minorHAnsi" w:hAnsiTheme="minorHAnsi" w:cstheme="minorHAnsi"/>
                <w:color w:val="201F1E"/>
                <w:sz w:val="22"/>
                <w:szCs w:val="22"/>
              </w:rPr>
            </w:pPr>
            <w:r w:rsidRPr="00237CA0">
              <w:rPr>
                <w:rFonts w:asciiTheme="minorHAnsi" w:hAnsiTheme="minorHAnsi" w:cstheme="minorHAnsi"/>
                <w:color w:val="201F1E"/>
                <w:sz w:val="22"/>
                <w:szCs w:val="22"/>
                <w:bdr w:val="none" w:sz="0" w:space="0" w:color="auto" w:frame="1"/>
              </w:rPr>
              <w:t>12:30 p.m.</w:t>
            </w:r>
          </w:p>
        </w:tc>
      </w:tr>
      <w:tr w:rsidR="008022AD" w:rsidRPr="00DF452A" w14:paraId="56165369" w14:textId="77777777" w:rsidTr="008022A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0295AAB9" w14:textId="77777777" w:rsidR="008022AD" w:rsidRPr="00237CA0" w:rsidRDefault="008022AD" w:rsidP="008022AD">
            <w:pPr>
              <w:jc w:val="center"/>
              <w:textAlignment w:val="baseline"/>
              <w:rPr>
                <w:rFonts w:asciiTheme="minorHAnsi" w:hAnsiTheme="minorHAnsi" w:cstheme="minorHAnsi"/>
                <w:color w:val="201F1E"/>
                <w:sz w:val="22"/>
                <w:szCs w:val="22"/>
              </w:rPr>
            </w:pPr>
            <w:r w:rsidRPr="00237CA0">
              <w:rPr>
                <w:rFonts w:asciiTheme="minorHAnsi" w:hAnsiTheme="minorHAnsi" w:cstheme="minorHAnsi"/>
                <w:color w:val="201F1E"/>
                <w:sz w:val="22"/>
                <w:szCs w:val="22"/>
              </w:rPr>
              <w:t>Angell Hall</w:t>
            </w:r>
          </w:p>
        </w:tc>
        <w:tc>
          <w:tcPr>
            <w:tcW w:w="1980" w:type="dxa"/>
            <w:tcBorders>
              <w:top w:val="nil"/>
              <w:left w:val="nil"/>
              <w:bottom w:val="single" w:sz="8" w:space="0" w:color="auto"/>
              <w:right w:val="single" w:sz="8" w:space="0" w:color="auto"/>
            </w:tcBorders>
            <w:shd w:val="clear" w:color="auto" w:fill="FFFFFF"/>
            <w:vAlign w:val="center"/>
            <w:hideMark/>
          </w:tcPr>
          <w:p w14:paraId="42C336B3" w14:textId="6EE953CD" w:rsidR="008022AD" w:rsidRPr="00237CA0" w:rsidRDefault="00201BDA" w:rsidP="008022AD">
            <w:pPr>
              <w:jc w:val="center"/>
              <w:textAlignment w:val="baseline"/>
              <w:rPr>
                <w:rFonts w:asciiTheme="minorHAnsi" w:hAnsiTheme="minorHAnsi" w:cstheme="minorHAnsi"/>
                <w:color w:val="201F1E"/>
                <w:sz w:val="22"/>
                <w:szCs w:val="22"/>
              </w:rPr>
            </w:pPr>
            <w:r w:rsidRPr="00237CA0">
              <w:rPr>
                <w:rFonts w:asciiTheme="minorHAnsi" w:hAnsiTheme="minorHAnsi" w:cstheme="minorHAnsi"/>
                <w:color w:val="201F1E"/>
                <w:sz w:val="22"/>
                <w:szCs w:val="22"/>
                <w:bdr w:val="none" w:sz="0" w:space="0" w:color="auto" w:frame="1"/>
              </w:rPr>
              <w:t>1:00 p.m.</w:t>
            </w:r>
          </w:p>
        </w:tc>
      </w:tr>
      <w:tr w:rsidR="008022AD" w:rsidRPr="00DF452A" w14:paraId="4280D57C" w14:textId="77777777" w:rsidTr="008022A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318AC095" w14:textId="77777777" w:rsidR="008022AD" w:rsidRPr="00237CA0" w:rsidRDefault="008022AD" w:rsidP="008022AD">
            <w:pPr>
              <w:jc w:val="center"/>
              <w:textAlignment w:val="baseline"/>
              <w:rPr>
                <w:rFonts w:asciiTheme="minorHAnsi" w:hAnsiTheme="minorHAnsi" w:cstheme="minorHAnsi"/>
                <w:color w:val="201F1E"/>
                <w:sz w:val="22"/>
                <w:szCs w:val="22"/>
              </w:rPr>
            </w:pPr>
            <w:r w:rsidRPr="00237CA0">
              <w:rPr>
                <w:rFonts w:asciiTheme="minorHAnsi" w:hAnsiTheme="minorHAnsi" w:cstheme="minorHAnsi"/>
                <w:color w:val="201F1E"/>
                <w:sz w:val="22"/>
                <w:szCs w:val="22"/>
                <w:bdr w:val="none" w:sz="0" w:space="0" w:color="auto" w:frame="1"/>
              </w:rPr>
              <w:t>Drake Hall</w:t>
            </w:r>
          </w:p>
        </w:tc>
        <w:tc>
          <w:tcPr>
            <w:tcW w:w="1980" w:type="dxa"/>
            <w:tcBorders>
              <w:top w:val="nil"/>
              <w:left w:val="nil"/>
              <w:bottom w:val="single" w:sz="8" w:space="0" w:color="auto"/>
              <w:right w:val="single" w:sz="8" w:space="0" w:color="auto"/>
            </w:tcBorders>
            <w:shd w:val="clear" w:color="auto" w:fill="FFFFFF"/>
            <w:vAlign w:val="center"/>
            <w:hideMark/>
          </w:tcPr>
          <w:p w14:paraId="330ADB03" w14:textId="3270E397" w:rsidR="008022AD" w:rsidRPr="00237CA0" w:rsidRDefault="00201BDA" w:rsidP="008022AD">
            <w:pPr>
              <w:jc w:val="center"/>
              <w:textAlignment w:val="baseline"/>
              <w:rPr>
                <w:rFonts w:asciiTheme="minorHAnsi" w:hAnsiTheme="minorHAnsi" w:cstheme="minorHAnsi"/>
                <w:color w:val="201F1E"/>
                <w:sz w:val="22"/>
                <w:szCs w:val="22"/>
              </w:rPr>
            </w:pPr>
            <w:r w:rsidRPr="00237CA0">
              <w:rPr>
                <w:rFonts w:asciiTheme="minorHAnsi" w:hAnsiTheme="minorHAnsi" w:cstheme="minorHAnsi"/>
                <w:color w:val="201F1E"/>
                <w:sz w:val="22"/>
                <w:szCs w:val="22"/>
                <w:bdr w:val="none" w:sz="0" w:space="0" w:color="auto" w:frame="1"/>
              </w:rPr>
              <w:t>1:30 p.m.</w:t>
            </w:r>
          </w:p>
        </w:tc>
      </w:tr>
      <w:tr w:rsidR="008022AD" w:rsidRPr="00DF452A" w14:paraId="200A85D0" w14:textId="77777777" w:rsidTr="008022A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638AD641" w14:textId="77777777" w:rsidR="008022AD" w:rsidRPr="00237CA0" w:rsidRDefault="008022AD" w:rsidP="008022AD">
            <w:pPr>
              <w:jc w:val="center"/>
              <w:textAlignment w:val="baseline"/>
              <w:rPr>
                <w:rFonts w:asciiTheme="minorHAnsi" w:hAnsiTheme="minorHAnsi" w:cstheme="minorHAnsi"/>
                <w:color w:val="201F1E"/>
                <w:sz w:val="22"/>
                <w:szCs w:val="22"/>
              </w:rPr>
            </w:pPr>
            <w:r w:rsidRPr="00237CA0">
              <w:rPr>
                <w:rFonts w:asciiTheme="minorHAnsi" w:hAnsiTheme="minorHAnsi" w:cstheme="minorHAnsi"/>
                <w:color w:val="201F1E"/>
                <w:sz w:val="22"/>
                <w:szCs w:val="22"/>
                <w:bdr w:val="none" w:sz="0" w:space="0" w:color="auto" w:frame="1"/>
              </w:rPr>
              <w:t>Hutchison Hall</w:t>
            </w:r>
          </w:p>
        </w:tc>
        <w:tc>
          <w:tcPr>
            <w:tcW w:w="1980" w:type="dxa"/>
            <w:tcBorders>
              <w:top w:val="nil"/>
              <w:left w:val="nil"/>
              <w:bottom w:val="single" w:sz="8" w:space="0" w:color="auto"/>
              <w:right w:val="single" w:sz="8" w:space="0" w:color="auto"/>
            </w:tcBorders>
            <w:shd w:val="clear" w:color="auto" w:fill="FFFFFF"/>
            <w:vAlign w:val="center"/>
            <w:hideMark/>
          </w:tcPr>
          <w:p w14:paraId="604A5E24" w14:textId="07012F3A" w:rsidR="008022AD" w:rsidRPr="00237CA0" w:rsidRDefault="00201BDA" w:rsidP="008022AD">
            <w:pPr>
              <w:jc w:val="center"/>
              <w:textAlignment w:val="baseline"/>
              <w:rPr>
                <w:rFonts w:asciiTheme="minorHAnsi" w:hAnsiTheme="minorHAnsi" w:cstheme="minorHAnsi"/>
                <w:color w:val="201F1E"/>
                <w:sz w:val="22"/>
                <w:szCs w:val="22"/>
              </w:rPr>
            </w:pPr>
            <w:r w:rsidRPr="00237CA0">
              <w:rPr>
                <w:rFonts w:asciiTheme="minorHAnsi" w:hAnsiTheme="minorHAnsi" w:cstheme="minorHAnsi"/>
                <w:color w:val="201F1E"/>
                <w:sz w:val="22"/>
                <w:szCs w:val="22"/>
              </w:rPr>
              <w:t>2:00 p.m.</w:t>
            </w:r>
          </w:p>
        </w:tc>
      </w:tr>
      <w:tr w:rsidR="008022AD" w:rsidRPr="00DF452A" w14:paraId="6EC75534" w14:textId="77777777" w:rsidTr="008022A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4EBC4445" w14:textId="77777777" w:rsidR="008022AD" w:rsidRPr="00237CA0" w:rsidRDefault="008022AD" w:rsidP="008022AD">
            <w:pPr>
              <w:jc w:val="center"/>
              <w:textAlignment w:val="baseline"/>
              <w:rPr>
                <w:rFonts w:asciiTheme="minorHAnsi" w:hAnsiTheme="minorHAnsi" w:cstheme="minorHAnsi"/>
                <w:color w:val="201F1E"/>
                <w:sz w:val="22"/>
                <w:szCs w:val="22"/>
              </w:rPr>
            </w:pPr>
            <w:r w:rsidRPr="00237CA0">
              <w:rPr>
                <w:rFonts w:asciiTheme="minorHAnsi" w:hAnsiTheme="minorHAnsi" w:cstheme="minorHAnsi"/>
                <w:color w:val="201F1E"/>
                <w:sz w:val="22"/>
                <w:szCs w:val="22"/>
                <w:bdr w:val="none" w:sz="0" w:space="0" w:color="auto" w:frame="1"/>
              </w:rPr>
              <w:t>Wentz Hall</w:t>
            </w:r>
          </w:p>
        </w:tc>
        <w:tc>
          <w:tcPr>
            <w:tcW w:w="1980" w:type="dxa"/>
            <w:tcBorders>
              <w:top w:val="nil"/>
              <w:left w:val="nil"/>
              <w:bottom w:val="single" w:sz="8" w:space="0" w:color="auto"/>
              <w:right w:val="single" w:sz="8" w:space="0" w:color="auto"/>
            </w:tcBorders>
            <w:shd w:val="clear" w:color="auto" w:fill="FFFFFF"/>
            <w:vAlign w:val="center"/>
            <w:hideMark/>
          </w:tcPr>
          <w:p w14:paraId="2793DE63" w14:textId="4760E71A" w:rsidR="008022AD" w:rsidRPr="00237CA0" w:rsidRDefault="00201BDA" w:rsidP="008022AD">
            <w:pPr>
              <w:jc w:val="center"/>
              <w:textAlignment w:val="baseline"/>
              <w:rPr>
                <w:rFonts w:asciiTheme="minorHAnsi" w:hAnsiTheme="minorHAnsi" w:cstheme="minorHAnsi"/>
                <w:color w:val="201F1E"/>
                <w:sz w:val="22"/>
                <w:szCs w:val="22"/>
              </w:rPr>
            </w:pPr>
            <w:r w:rsidRPr="00237CA0">
              <w:rPr>
                <w:rFonts w:asciiTheme="minorHAnsi" w:hAnsiTheme="minorHAnsi" w:cstheme="minorHAnsi"/>
                <w:color w:val="201F1E"/>
                <w:sz w:val="22"/>
                <w:szCs w:val="22"/>
                <w:bdr w:val="none" w:sz="0" w:space="0" w:color="auto" w:frame="1"/>
              </w:rPr>
              <w:t>2:30 p.m.</w:t>
            </w:r>
          </w:p>
        </w:tc>
      </w:tr>
    </w:tbl>
    <w:tbl>
      <w:tblPr>
        <w:tblpPr w:leftFromText="180" w:rightFromText="180" w:vertAnchor="text" w:horzAnchor="page" w:tblpX="6106" w:tblpY="58"/>
        <w:tblW w:w="0" w:type="auto"/>
        <w:shd w:val="clear" w:color="auto" w:fill="FFFFFF"/>
        <w:tblCellMar>
          <w:left w:w="0" w:type="dxa"/>
          <w:right w:w="0" w:type="dxa"/>
        </w:tblCellMar>
        <w:tblLook w:val="04A0" w:firstRow="1" w:lastRow="0" w:firstColumn="1" w:lastColumn="0" w:noHBand="0" w:noVBand="1"/>
      </w:tblPr>
      <w:tblGrid>
        <w:gridCol w:w="2330"/>
        <w:gridCol w:w="2610"/>
      </w:tblGrid>
      <w:tr w:rsidR="008022AD" w:rsidRPr="00DF452A" w14:paraId="13DFAB96" w14:textId="77777777" w:rsidTr="008022AD">
        <w:trPr>
          <w:trHeight w:val="424"/>
        </w:trPr>
        <w:tc>
          <w:tcPr>
            <w:tcW w:w="2330" w:type="dxa"/>
            <w:tcBorders>
              <w:top w:val="single" w:sz="8" w:space="0" w:color="auto"/>
              <w:left w:val="single" w:sz="8" w:space="0" w:color="auto"/>
              <w:bottom w:val="single" w:sz="8" w:space="0" w:color="auto"/>
              <w:right w:val="single" w:sz="8" w:space="0" w:color="auto"/>
            </w:tcBorders>
            <w:shd w:val="clear" w:color="auto" w:fill="800029"/>
            <w:vAlign w:val="center"/>
            <w:hideMark/>
          </w:tcPr>
          <w:p w14:paraId="05ECC179" w14:textId="77777777" w:rsidR="008022AD" w:rsidRPr="00802A67" w:rsidRDefault="008022AD" w:rsidP="008022AD">
            <w:pPr>
              <w:jc w:val="center"/>
              <w:textAlignment w:val="baseline"/>
              <w:rPr>
                <w:rFonts w:asciiTheme="minorHAnsi" w:hAnsiTheme="minorHAnsi" w:cstheme="minorHAnsi"/>
                <w:color w:val="201F1E"/>
                <w:sz w:val="22"/>
                <w:szCs w:val="22"/>
              </w:rPr>
            </w:pPr>
            <w:r w:rsidRPr="00802A67">
              <w:rPr>
                <w:rFonts w:asciiTheme="minorHAnsi" w:hAnsiTheme="minorHAnsi" w:cstheme="minorHAnsi"/>
                <w:b/>
                <w:bCs/>
                <w:color w:val="FFFFFF" w:themeColor="background1"/>
                <w:sz w:val="22"/>
                <w:szCs w:val="22"/>
                <w:bdr w:val="none" w:sz="0" w:space="0" w:color="auto" w:frame="1"/>
              </w:rPr>
              <w:t>Building</w:t>
            </w:r>
          </w:p>
        </w:tc>
        <w:tc>
          <w:tcPr>
            <w:tcW w:w="2610" w:type="dxa"/>
            <w:tcBorders>
              <w:top w:val="single" w:sz="8" w:space="0" w:color="auto"/>
              <w:left w:val="nil"/>
              <w:bottom w:val="single" w:sz="8" w:space="0" w:color="auto"/>
              <w:right w:val="single" w:sz="8" w:space="0" w:color="auto"/>
            </w:tcBorders>
            <w:shd w:val="clear" w:color="auto" w:fill="800029"/>
            <w:vAlign w:val="center"/>
            <w:hideMark/>
          </w:tcPr>
          <w:p w14:paraId="66C7053D" w14:textId="77777777" w:rsidR="008022AD" w:rsidRPr="00802A67" w:rsidRDefault="008022AD" w:rsidP="008022AD">
            <w:pPr>
              <w:jc w:val="center"/>
              <w:textAlignment w:val="baseline"/>
              <w:rPr>
                <w:rFonts w:asciiTheme="minorHAnsi" w:hAnsiTheme="minorHAnsi" w:cstheme="minorHAnsi"/>
                <w:color w:val="201F1E"/>
                <w:sz w:val="22"/>
                <w:szCs w:val="22"/>
              </w:rPr>
            </w:pPr>
            <w:r w:rsidRPr="00802A67">
              <w:rPr>
                <w:rFonts w:asciiTheme="minorHAnsi" w:hAnsiTheme="minorHAnsi" w:cstheme="minorHAnsi"/>
                <w:b/>
                <w:bCs/>
                <w:color w:val="FFFFFF"/>
                <w:sz w:val="22"/>
                <w:szCs w:val="22"/>
                <w:bdr w:val="none" w:sz="0" w:space="0" w:color="auto" w:frame="1"/>
              </w:rPr>
              <w:t>Fire Drill Time</w:t>
            </w:r>
          </w:p>
          <w:p w14:paraId="7C20DD88" w14:textId="24633AA6" w:rsidR="008022AD" w:rsidRPr="00802A67" w:rsidRDefault="00764AE2" w:rsidP="008022AD">
            <w:pPr>
              <w:jc w:val="center"/>
              <w:textAlignment w:val="baseline"/>
              <w:rPr>
                <w:rFonts w:asciiTheme="minorHAnsi" w:hAnsiTheme="minorHAnsi" w:cstheme="minorHAnsi"/>
                <w:color w:val="201F1E"/>
                <w:sz w:val="22"/>
                <w:szCs w:val="22"/>
              </w:rPr>
            </w:pPr>
            <w:r>
              <w:rPr>
                <w:rFonts w:asciiTheme="minorHAnsi" w:hAnsiTheme="minorHAnsi" w:cstheme="minorHAnsi"/>
                <w:b/>
                <w:bCs/>
                <w:color w:val="FFFFFF"/>
                <w:sz w:val="22"/>
                <w:szCs w:val="22"/>
                <w:bdr w:val="none" w:sz="0" w:space="0" w:color="auto" w:frame="1"/>
              </w:rPr>
              <w:t>September 22</w:t>
            </w:r>
            <w:r w:rsidRPr="00764AE2">
              <w:rPr>
                <w:rFonts w:asciiTheme="minorHAnsi" w:hAnsiTheme="minorHAnsi" w:cstheme="minorHAnsi"/>
                <w:b/>
                <w:bCs/>
                <w:color w:val="FFFFFF"/>
                <w:sz w:val="22"/>
                <w:szCs w:val="22"/>
                <w:bdr w:val="none" w:sz="0" w:space="0" w:color="auto" w:frame="1"/>
                <w:vertAlign w:val="superscript"/>
              </w:rPr>
              <w:t>nd</w:t>
            </w:r>
            <w:r>
              <w:rPr>
                <w:rFonts w:asciiTheme="minorHAnsi" w:hAnsiTheme="minorHAnsi" w:cstheme="minorHAnsi"/>
                <w:b/>
                <w:bCs/>
                <w:color w:val="FFFFFF"/>
                <w:sz w:val="22"/>
                <w:szCs w:val="22"/>
                <w:bdr w:val="none" w:sz="0" w:space="0" w:color="auto" w:frame="1"/>
              </w:rPr>
              <w:t>, 2023</w:t>
            </w:r>
          </w:p>
        </w:tc>
      </w:tr>
      <w:tr w:rsidR="008022AD" w:rsidRPr="00DF452A" w14:paraId="10498349" w14:textId="77777777" w:rsidTr="008022AD">
        <w:trPr>
          <w:trHeight w:val="293"/>
        </w:trPr>
        <w:tc>
          <w:tcPr>
            <w:tcW w:w="2330" w:type="dxa"/>
            <w:tcBorders>
              <w:top w:val="nil"/>
              <w:left w:val="single" w:sz="8" w:space="0" w:color="auto"/>
              <w:bottom w:val="single" w:sz="8" w:space="0" w:color="auto"/>
              <w:right w:val="single" w:sz="8" w:space="0" w:color="auto"/>
            </w:tcBorders>
            <w:shd w:val="clear" w:color="auto" w:fill="FFFFFF"/>
            <w:vAlign w:val="center"/>
            <w:hideMark/>
          </w:tcPr>
          <w:p w14:paraId="06C652AB" w14:textId="58D137F6" w:rsidR="008022AD" w:rsidRPr="00802A67" w:rsidRDefault="008022AD" w:rsidP="008022AD">
            <w:pPr>
              <w:jc w:val="center"/>
              <w:textAlignment w:val="baseline"/>
              <w:rPr>
                <w:rFonts w:asciiTheme="minorHAnsi" w:hAnsiTheme="minorHAnsi" w:cstheme="minorHAnsi"/>
                <w:color w:val="201F1E"/>
                <w:sz w:val="22"/>
                <w:szCs w:val="22"/>
              </w:rPr>
            </w:pPr>
            <w:r w:rsidRPr="00802A67">
              <w:rPr>
                <w:rFonts w:asciiTheme="minorHAnsi" w:hAnsiTheme="minorHAnsi" w:cstheme="minorHAnsi"/>
                <w:color w:val="201F1E"/>
                <w:sz w:val="22"/>
                <w:szCs w:val="22"/>
                <w:bdr w:val="none" w:sz="0" w:space="0" w:color="auto" w:frame="1"/>
              </w:rPr>
              <w:t>Reuter Hall</w:t>
            </w:r>
          </w:p>
        </w:tc>
        <w:tc>
          <w:tcPr>
            <w:tcW w:w="2610" w:type="dxa"/>
            <w:tcBorders>
              <w:top w:val="nil"/>
              <w:left w:val="nil"/>
              <w:bottom w:val="single" w:sz="8" w:space="0" w:color="auto"/>
              <w:right w:val="single" w:sz="8" w:space="0" w:color="auto"/>
            </w:tcBorders>
            <w:shd w:val="clear" w:color="auto" w:fill="FFFFFF"/>
            <w:vAlign w:val="center"/>
            <w:hideMark/>
          </w:tcPr>
          <w:p w14:paraId="015E0DF1" w14:textId="5ABFB380" w:rsidR="008022AD" w:rsidRPr="00802A67" w:rsidRDefault="00936EC8" w:rsidP="008022AD">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bdr w:val="none" w:sz="0" w:space="0" w:color="auto" w:frame="1"/>
              </w:rPr>
              <w:t>10:00 a.m.</w:t>
            </w:r>
          </w:p>
        </w:tc>
      </w:tr>
      <w:tr w:rsidR="008022AD" w:rsidRPr="00DF452A" w14:paraId="0C1C6FC1" w14:textId="77777777" w:rsidTr="008022AD">
        <w:trPr>
          <w:trHeight w:val="293"/>
        </w:trPr>
        <w:tc>
          <w:tcPr>
            <w:tcW w:w="2330" w:type="dxa"/>
            <w:tcBorders>
              <w:top w:val="nil"/>
              <w:left w:val="single" w:sz="8" w:space="0" w:color="auto"/>
              <w:bottom w:val="single" w:sz="8" w:space="0" w:color="auto"/>
              <w:right w:val="single" w:sz="8" w:space="0" w:color="auto"/>
            </w:tcBorders>
            <w:shd w:val="clear" w:color="auto" w:fill="FFFFFF"/>
            <w:vAlign w:val="center"/>
            <w:hideMark/>
          </w:tcPr>
          <w:p w14:paraId="6F3E4BDA" w14:textId="6D5CBD5E" w:rsidR="008022AD" w:rsidRPr="00802A67" w:rsidRDefault="008022AD" w:rsidP="008022AD">
            <w:pPr>
              <w:jc w:val="center"/>
              <w:textAlignment w:val="baseline"/>
              <w:rPr>
                <w:rFonts w:asciiTheme="minorHAnsi" w:hAnsiTheme="minorHAnsi" w:cstheme="minorHAnsi"/>
                <w:color w:val="201F1E"/>
                <w:sz w:val="22"/>
                <w:szCs w:val="22"/>
              </w:rPr>
            </w:pPr>
            <w:r w:rsidRPr="00802A67">
              <w:rPr>
                <w:rFonts w:asciiTheme="minorHAnsi" w:hAnsiTheme="minorHAnsi" w:cstheme="minorHAnsi"/>
                <w:color w:val="201F1E"/>
                <w:sz w:val="22"/>
                <w:szCs w:val="22"/>
                <w:bdr w:val="none" w:sz="0" w:space="0" w:color="auto" w:frame="1"/>
              </w:rPr>
              <w:t>Laux Hall</w:t>
            </w:r>
          </w:p>
        </w:tc>
        <w:tc>
          <w:tcPr>
            <w:tcW w:w="2610" w:type="dxa"/>
            <w:tcBorders>
              <w:top w:val="nil"/>
              <w:left w:val="nil"/>
              <w:bottom w:val="single" w:sz="8" w:space="0" w:color="auto"/>
              <w:right w:val="single" w:sz="8" w:space="0" w:color="auto"/>
            </w:tcBorders>
            <w:shd w:val="clear" w:color="auto" w:fill="FFFFFF"/>
            <w:vAlign w:val="center"/>
            <w:hideMark/>
          </w:tcPr>
          <w:p w14:paraId="43F0E8B6" w14:textId="3C50843E" w:rsidR="008022AD" w:rsidRPr="00802A67" w:rsidRDefault="00936EC8" w:rsidP="008022AD">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bdr w:val="none" w:sz="0" w:space="0" w:color="auto" w:frame="1"/>
              </w:rPr>
              <w:t>10:30 a.m.</w:t>
            </w:r>
          </w:p>
        </w:tc>
      </w:tr>
      <w:tr w:rsidR="008022AD" w:rsidRPr="00DF452A" w14:paraId="45E24079" w14:textId="77777777" w:rsidTr="008022AD">
        <w:trPr>
          <w:trHeight w:val="293"/>
        </w:trPr>
        <w:tc>
          <w:tcPr>
            <w:tcW w:w="2330" w:type="dxa"/>
            <w:tcBorders>
              <w:top w:val="nil"/>
              <w:left w:val="single" w:sz="8" w:space="0" w:color="auto"/>
              <w:bottom w:val="single" w:sz="8" w:space="0" w:color="auto"/>
              <w:right w:val="single" w:sz="8" w:space="0" w:color="auto"/>
            </w:tcBorders>
            <w:shd w:val="clear" w:color="auto" w:fill="FFFFFF"/>
            <w:vAlign w:val="center"/>
            <w:hideMark/>
          </w:tcPr>
          <w:p w14:paraId="39F7E63A" w14:textId="19D9B9A9" w:rsidR="008022AD" w:rsidRPr="00802A67" w:rsidRDefault="008022AD" w:rsidP="008022AD">
            <w:pPr>
              <w:jc w:val="center"/>
              <w:textAlignment w:val="baseline"/>
              <w:rPr>
                <w:rFonts w:asciiTheme="minorHAnsi" w:hAnsiTheme="minorHAnsi" w:cstheme="minorHAnsi"/>
                <w:color w:val="201F1E"/>
                <w:sz w:val="22"/>
                <w:szCs w:val="22"/>
              </w:rPr>
            </w:pPr>
            <w:r w:rsidRPr="00802A67">
              <w:rPr>
                <w:rFonts w:asciiTheme="minorHAnsi" w:hAnsiTheme="minorHAnsi" w:cstheme="minorHAnsi"/>
                <w:color w:val="201F1E"/>
                <w:sz w:val="22"/>
                <w:szCs w:val="22"/>
                <w:bdr w:val="none" w:sz="0" w:space="0" w:color="auto" w:frame="1"/>
              </w:rPr>
              <w:t>Sanford Hall</w:t>
            </w:r>
          </w:p>
        </w:tc>
        <w:tc>
          <w:tcPr>
            <w:tcW w:w="2610" w:type="dxa"/>
            <w:tcBorders>
              <w:top w:val="nil"/>
              <w:left w:val="nil"/>
              <w:bottom w:val="single" w:sz="8" w:space="0" w:color="auto"/>
              <w:right w:val="single" w:sz="8" w:space="0" w:color="auto"/>
            </w:tcBorders>
            <w:shd w:val="clear" w:color="auto" w:fill="FFFFFF"/>
            <w:vAlign w:val="center"/>
            <w:hideMark/>
          </w:tcPr>
          <w:p w14:paraId="764811DD" w14:textId="4309E0D5" w:rsidR="008022AD" w:rsidRPr="00802A67" w:rsidRDefault="00531174" w:rsidP="008022AD">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bdr w:val="none" w:sz="0" w:space="0" w:color="auto" w:frame="1"/>
              </w:rPr>
              <w:t>11:00 a.m.</w:t>
            </w:r>
          </w:p>
        </w:tc>
      </w:tr>
      <w:tr w:rsidR="008022AD" w:rsidRPr="00DF452A" w14:paraId="2DC74F3C" w14:textId="77777777" w:rsidTr="008022AD">
        <w:trPr>
          <w:trHeight w:val="293"/>
        </w:trPr>
        <w:tc>
          <w:tcPr>
            <w:tcW w:w="2330" w:type="dxa"/>
            <w:tcBorders>
              <w:top w:val="nil"/>
              <w:left w:val="single" w:sz="8" w:space="0" w:color="auto"/>
              <w:bottom w:val="single" w:sz="8" w:space="0" w:color="auto"/>
              <w:right w:val="single" w:sz="8" w:space="0" w:color="auto"/>
            </w:tcBorders>
            <w:shd w:val="clear" w:color="auto" w:fill="FFFFFF"/>
            <w:vAlign w:val="center"/>
            <w:hideMark/>
          </w:tcPr>
          <w:p w14:paraId="13D03F19" w14:textId="50B43B45" w:rsidR="008022AD" w:rsidRPr="00802A67" w:rsidRDefault="008022AD" w:rsidP="008022AD">
            <w:pPr>
              <w:jc w:val="center"/>
              <w:textAlignment w:val="baseline"/>
              <w:rPr>
                <w:rFonts w:asciiTheme="minorHAnsi" w:hAnsiTheme="minorHAnsi" w:cstheme="minorHAnsi"/>
                <w:color w:val="201F1E"/>
                <w:sz w:val="22"/>
                <w:szCs w:val="22"/>
              </w:rPr>
            </w:pPr>
            <w:r w:rsidRPr="00802A67">
              <w:rPr>
                <w:rFonts w:asciiTheme="minorHAnsi" w:hAnsiTheme="minorHAnsi" w:cstheme="minorHAnsi"/>
                <w:color w:val="201F1E"/>
                <w:sz w:val="22"/>
                <w:szCs w:val="22"/>
                <w:bdr w:val="none" w:sz="0" w:space="0" w:color="auto" w:frame="1"/>
              </w:rPr>
              <w:t>White Hall</w:t>
            </w:r>
          </w:p>
        </w:tc>
        <w:tc>
          <w:tcPr>
            <w:tcW w:w="2610" w:type="dxa"/>
            <w:tcBorders>
              <w:top w:val="nil"/>
              <w:left w:val="nil"/>
              <w:bottom w:val="single" w:sz="8" w:space="0" w:color="auto"/>
              <w:right w:val="single" w:sz="8" w:space="0" w:color="auto"/>
            </w:tcBorders>
            <w:shd w:val="clear" w:color="auto" w:fill="FFFFFF"/>
            <w:vAlign w:val="center"/>
            <w:hideMark/>
          </w:tcPr>
          <w:p w14:paraId="37114D17" w14:textId="59B59A07" w:rsidR="008022AD" w:rsidRPr="00802A67" w:rsidRDefault="00531174" w:rsidP="008022AD">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bdr w:val="none" w:sz="0" w:space="0" w:color="auto" w:frame="1"/>
              </w:rPr>
              <w:t>11:30 a.m.</w:t>
            </w:r>
          </w:p>
        </w:tc>
      </w:tr>
      <w:tr w:rsidR="008022AD" w:rsidRPr="00DF452A" w14:paraId="0348A0C0" w14:textId="77777777" w:rsidTr="008022AD">
        <w:trPr>
          <w:trHeight w:val="293"/>
        </w:trPr>
        <w:tc>
          <w:tcPr>
            <w:tcW w:w="2330" w:type="dxa"/>
            <w:tcBorders>
              <w:top w:val="nil"/>
              <w:left w:val="single" w:sz="8" w:space="0" w:color="auto"/>
              <w:bottom w:val="single" w:sz="8" w:space="0" w:color="auto"/>
              <w:right w:val="single" w:sz="8" w:space="0" w:color="auto"/>
            </w:tcBorders>
            <w:shd w:val="clear" w:color="auto" w:fill="FFFFFF"/>
            <w:vAlign w:val="center"/>
            <w:hideMark/>
          </w:tcPr>
          <w:p w14:paraId="52378F81" w14:textId="1C85DB76" w:rsidR="008022AD" w:rsidRPr="00802A67" w:rsidRDefault="0050186F" w:rsidP="008022AD">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Eagle Hall</w:t>
            </w:r>
          </w:p>
        </w:tc>
        <w:tc>
          <w:tcPr>
            <w:tcW w:w="2610" w:type="dxa"/>
            <w:tcBorders>
              <w:top w:val="nil"/>
              <w:left w:val="nil"/>
              <w:bottom w:val="single" w:sz="8" w:space="0" w:color="auto"/>
              <w:right w:val="single" w:sz="8" w:space="0" w:color="auto"/>
            </w:tcBorders>
            <w:shd w:val="clear" w:color="auto" w:fill="FFFFFF"/>
            <w:vAlign w:val="center"/>
            <w:hideMark/>
          </w:tcPr>
          <w:p w14:paraId="3889387B" w14:textId="5AAB61F3" w:rsidR="008022AD" w:rsidRPr="00802A67" w:rsidRDefault="0050186F" w:rsidP="008022AD">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12:00 p.m.</w:t>
            </w:r>
          </w:p>
        </w:tc>
      </w:tr>
      <w:tr w:rsidR="008022AD" w:rsidRPr="00DF452A" w14:paraId="445815D4" w14:textId="77777777" w:rsidTr="008022AD">
        <w:trPr>
          <w:trHeight w:val="293"/>
        </w:trPr>
        <w:tc>
          <w:tcPr>
            <w:tcW w:w="2330" w:type="dxa"/>
            <w:tcBorders>
              <w:top w:val="nil"/>
              <w:left w:val="single" w:sz="8" w:space="0" w:color="auto"/>
              <w:bottom w:val="single" w:sz="8" w:space="0" w:color="auto"/>
              <w:right w:val="single" w:sz="8" w:space="0" w:color="auto"/>
            </w:tcBorders>
            <w:shd w:val="clear" w:color="auto" w:fill="FFFFFF"/>
            <w:vAlign w:val="center"/>
            <w:hideMark/>
          </w:tcPr>
          <w:p w14:paraId="144BA5F7" w14:textId="16EA76EB" w:rsidR="008022AD" w:rsidRPr="00802A67" w:rsidRDefault="0050186F" w:rsidP="008022AD">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Coate Hall</w:t>
            </w:r>
          </w:p>
        </w:tc>
        <w:tc>
          <w:tcPr>
            <w:tcW w:w="2610" w:type="dxa"/>
            <w:tcBorders>
              <w:top w:val="nil"/>
              <w:left w:val="nil"/>
              <w:bottom w:val="single" w:sz="8" w:space="0" w:color="auto"/>
              <w:right w:val="single" w:sz="8" w:space="0" w:color="auto"/>
            </w:tcBorders>
            <w:shd w:val="clear" w:color="auto" w:fill="FFFFFF"/>
            <w:vAlign w:val="center"/>
            <w:hideMark/>
          </w:tcPr>
          <w:p w14:paraId="352AC1C3" w14:textId="6E2D3086" w:rsidR="008022AD" w:rsidRPr="00802A67" w:rsidRDefault="0050186F" w:rsidP="008022AD">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12:30 p.m.</w:t>
            </w:r>
          </w:p>
        </w:tc>
      </w:tr>
      <w:tr w:rsidR="008022AD" w:rsidRPr="00DF452A" w14:paraId="13B8040D" w14:textId="77777777" w:rsidTr="008022AD">
        <w:trPr>
          <w:trHeight w:val="293"/>
        </w:trPr>
        <w:tc>
          <w:tcPr>
            <w:tcW w:w="2330" w:type="dxa"/>
            <w:tcBorders>
              <w:top w:val="nil"/>
              <w:left w:val="single" w:sz="8" w:space="0" w:color="auto"/>
              <w:bottom w:val="single" w:sz="8" w:space="0" w:color="auto"/>
              <w:right w:val="single" w:sz="8" w:space="0" w:color="auto"/>
            </w:tcBorders>
            <w:shd w:val="clear" w:color="auto" w:fill="FFFFFF"/>
            <w:vAlign w:val="center"/>
            <w:hideMark/>
          </w:tcPr>
          <w:p w14:paraId="024A4481" w14:textId="1CCAB51D" w:rsidR="008022AD" w:rsidRPr="00802A67" w:rsidRDefault="0050186F" w:rsidP="008022AD">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Angell Hall</w:t>
            </w:r>
          </w:p>
        </w:tc>
        <w:tc>
          <w:tcPr>
            <w:tcW w:w="2610" w:type="dxa"/>
            <w:tcBorders>
              <w:top w:val="nil"/>
              <w:left w:val="nil"/>
              <w:bottom w:val="single" w:sz="8" w:space="0" w:color="auto"/>
              <w:right w:val="single" w:sz="8" w:space="0" w:color="auto"/>
            </w:tcBorders>
            <w:shd w:val="clear" w:color="auto" w:fill="FFFFFF"/>
            <w:vAlign w:val="center"/>
            <w:hideMark/>
          </w:tcPr>
          <w:p w14:paraId="7632BE36" w14:textId="20B25EB8" w:rsidR="008022AD" w:rsidRPr="00802A67" w:rsidRDefault="0050186F" w:rsidP="008022AD">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1:00 p.m.</w:t>
            </w:r>
          </w:p>
        </w:tc>
      </w:tr>
      <w:tr w:rsidR="008022AD" w:rsidRPr="00DF452A" w14:paraId="4C0D1762" w14:textId="77777777" w:rsidTr="008022AD">
        <w:trPr>
          <w:trHeight w:val="293"/>
        </w:trPr>
        <w:tc>
          <w:tcPr>
            <w:tcW w:w="2330" w:type="dxa"/>
            <w:tcBorders>
              <w:top w:val="nil"/>
              <w:left w:val="single" w:sz="8" w:space="0" w:color="auto"/>
              <w:bottom w:val="single" w:sz="8" w:space="0" w:color="auto"/>
              <w:right w:val="single" w:sz="8" w:space="0" w:color="auto"/>
            </w:tcBorders>
            <w:shd w:val="clear" w:color="auto" w:fill="FFFFFF"/>
            <w:vAlign w:val="center"/>
            <w:hideMark/>
          </w:tcPr>
          <w:p w14:paraId="15801674" w14:textId="3B3AA18F" w:rsidR="008022AD" w:rsidRPr="00802A67" w:rsidRDefault="0050186F" w:rsidP="008022AD">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Drake Hall</w:t>
            </w:r>
          </w:p>
        </w:tc>
        <w:tc>
          <w:tcPr>
            <w:tcW w:w="2610" w:type="dxa"/>
            <w:tcBorders>
              <w:top w:val="nil"/>
              <w:left w:val="nil"/>
              <w:bottom w:val="single" w:sz="8" w:space="0" w:color="auto"/>
              <w:right w:val="single" w:sz="8" w:space="0" w:color="auto"/>
            </w:tcBorders>
            <w:shd w:val="clear" w:color="auto" w:fill="FFFFFF"/>
            <w:vAlign w:val="center"/>
            <w:hideMark/>
          </w:tcPr>
          <w:p w14:paraId="6DEA2EAA" w14:textId="1240620A" w:rsidR="008022AD" w:rsidRPr="00802A67" w:rsidRDefault="0050186F" w:rsidP="008022AD">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1:30 p.m.</w:t>
            </w:r>
          </w:p>
        </w:tc>
      </w:tr>
      <w:tr w:rsidR="008022AD" w:rsidRPr="00DF452A" w14:paraId="642902C9" w14:textId="77777777" w:rsidTr="008022AD">
        <w:trPr>
          <w:trHeight w:val="293"/>
        </w:trPr>
        <w:tc>
          <w:tcPr>
            <w:tcW w:w="2330" w:type="dxa"/>
            <w:tcBorders>
              <w:top w:val="nil"/>
              <w:left w:val="single" w:sz="8" w:space="0" w:color="auto"/>
              <w:bottom w:val="single" w:sz="8" w:space="0" w:color="auto"/>
              <w:right w:val="single" w:sz="8" w:space="0" w:color="auto"/>
            </w:tcBorders>
            <w:shd w:val="clear" w:color="auto" w:fill="FFFFFF"/>
            <w:vAlign w:val="center"/>
          </w:tcPr>
          <w:p w14:paraId="2D46EC89" w14:textId="503EC29B" w:rsidR="008022AD" w:rsidRPr="00802A67" w:rsidRDefault="0050186F" w:rsidP="008022AD">
            <w:pPr>
              <w:jc w:val="center"/>
              <w:textAlignment w:val="baseline"/>
              <w:rPr>
                <w:rFonts w:asciiTheme="minorHAnsi" w:hAnsiTheme="minorHAnsi" w:cstheme="minorHAnsi"/>
                <w:color w:val="201F1E"/>
                <w:sz w:val="22"/>
                <w:szCs w:val="22"/>
                <w:bdr w:val="none" w:sz="0" w:space="0" w:color="auto" w:frame="1"/>
              </w:rPr>
            </w:pPr>
            <w:r>
              <w:rPr>
                <w:rFonts w:asciiTheme="minorHAnsi" w:hAnsiTheme="minorHAnsi" w:cstheme="minorHAnsi"/>
                <w:color w:val="201F1E"/>
                <w:sz w:val="22"/>
                <w:szCs w:val="22"/>
                <w:bdr w:val="none" w:sz="0" w:space="0" w:color="auto" w:frame="1"/>
              </w:rPr>
              <w:t>Hutchison Hall</w:t>
            </w:r>
          </w:p>
        </w:tc>
        <w:tc>
          <w:tcPr>
            <w:tcW w:w="2610" w:type="dxa"/>
            <w:tcBorders>
              <w:top w:val="nil"/>
              <w:left w:val="nil"/>
              <w:bottom w:val="single" w:sz="8" w:space="0" w:color="auto"/>
              <w:right w:val="single" w:sz="8" w:space="0" w:color="auto"/>
            </w:tcBorders>
            <w:shd w:val="clear" w:color="auto" w:fill="FFFFFF"/>
            <w:vAlign w:val="center"/>
          </w:tcPr>
          <w:p w14:paraId="14ED06C2" w14:textId="599776F5" w:rsidR="008022AD" w:rsidRPr="00802A67" w:rsidRDefault="0050186F" w:rsidP="008022AD">
            <w:pPr>
              <w:jc w:val="center"/>
              <w:textAlignment w:val="baseline"/>
              <w:rPr>
                <w:rFonts w:asciiTheme="minorHAnsi" w:hAnsiTheme="minorHAnsi" w:cstheme="minorHAnsi"/>
                <w:color w:val="201F1E"/>
                <w:sz w:val="22"/>
                <w:szCs w:val="22"/>
                <w:bdr w:val="none" w:sz="0" w:space="0" w:color="auto" w:frame="1"/>
              </w:rPr>
            </w:pPr>
            <w:r>
              <w:rPr>
                <w:rFonts w:asciiTheme="minorHAnsi" w:hAnsiTheme="minorHAnsi" w:cstheme="minorHAnsi"/>
                <w:color w:val="201F1E"/>
                <w:sz w:val="22"/>
                <w:szCs w:val="22"/>
                <w:bdr w:val="none" w:sz="0" w:space="0" w:color="auto" w:frame="1"/>
              </w:rPr>
              <w:t>2:00 p.m.</w:t>
            </w:r>
          </w:p>
        </w:tc>
      </w:tr>
      <w:tr w:rsidR="008022AD" w:rsidRPr="00DF452A" w14:paraId="58B2A783" w14:textId="77777777" w:rsidTr="008022AD">
        <w:trPr>
          <w:trHeight w:val="293"/>
        </w:trPr>
        <w:tc>
          <w:tcPr>
            <w:tcW w:w="2330" w:type="dxa"/>
            <w:tcBorders>
              <w:top w:val="nil"/>
              <w:left w:val="single" w:sz="8" w:space="0" w:color="auto"/>
              <w:bottom w:val="single" w:sz="8" w:space="0" w:color="auto"/>
              <w:right w:val="single" w:sz="8" w:space="0" w:color="auto"/>
            </w:tcBorders>
            <w:shd w:val="clear" w:color="auto" w:fill="FFFFFF"/>
            <w:vAlign w:val="center"/>
            <w:hideMark/>
          </w:tcPr>
          <w:p w14:paraId="145CCFB5" w14:textId="57917B2A" w:rsidR="008022AD" w:rsidRPr="00802A67" w:rsidRDefault="00A022B4" w:rsidP="008022AD">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Wentz Hall</w:t>
            </w:r>
          </w:p>
        </w:tc>
        <w:tc>
          <w:tcPr>
            <w:tcW w:w="2610" w:type="dxa"/>
            <w:tcBorders>
              <w:top w:val="nil"/>
              <w:left w:val="nil"/>
              <w:bottom w:val="single" w:sz="8" w:space="0" w:color="auto"/>
              <w:right w:val="single" w:sz="8" w:space="0" w:color="auto"/>
            </w:tcBorders>
            <w:shd w:val="clear" w:color="auto" w:fill="FFFFFF"/>
            <w:vAlign w:val="center"/>
            <w:hideMark/>
          </w:tcPr>
          <w:p w14:paraId="479921CE" w14:textId="51027AAF" w:rsidR="008022AD" w:rsidRPr="00802A67" w:rsidRDefault="00A022B4" w:rsidP="008022AD">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2:30 p.m.</w:t>
            </w:r>
          </w:p>
        </w:tc>
      </w:tr>
    </w:tbl>
    <w:p w14:paraId="3A74AA2C" w14:textId="77777777" w:rsidR="00196BDF" w:rsidRDefault="00196BDF" w:rsidP="006D3C2E">
      <w:pPr>
        <w:rPr>
          <w:rFonts w:asciiTheme="minorHAnsi" w:hAnsiTheme="minorHAnsi" w:cstheme="minorHAnsi"/>
        </w:rPr>
      </w:pPr>
    </w:p>
    <w:p w14:paraId="2EF61028" w14:textId="77777777" w:rsidR="00196BDF" w:rsidRDefault="00196BDF" w:rsidP="006D3C2E">
      <w:pPr>
        <w:rPr>
          <w:rFonts w:asciiTheme="minorHAnsi" w:hAnsiTheme="minorHAnsi" w:cstheme="minorHAnsi"/>
        </w:rPr>
      </w:pPr>
    </w:p>
    <w:p w14:paraId="68FC723B" w14:textId="32CA0364" w:rsidR="00305C4C" w:rsidRPr="00802A67" w:rsidRDefault="008022AD" w:rsidP="006D3C2E">
      <w:pPr>
        <w:rPr>
          <w:rFonts w:asciiTheme="minorHAnsi" w:hAnsiTheme="minorHAnsi" w:cstheme="minorHAnsi"/>
        </w:rPr>
      </w:pPr>
      <w:r w:rsidRPr="00802A67">
        <w:rPr>
          <w:rFonts w:asciiTheme="minorHAnsi" w:hAnsiTheme="minorHAnsi" w:cstheme="minorHAnsi"/>
        </w:rPr>
        <w:t xml:space="preserve">Fire system tests </w:t>
      </w:r>
      <w:r w:rsidR="00D96B34" w:rsidRPr="00802A67">
        <w:rPr>
          <w:rFonts w:asciiTheme="minorHAnsi" w:hAnsiTheme="minorHAnsi" w:cstheme="minorHAnsi"/>
        </w:rPr>
        <w:t xml:space="preserve">occurred </w:t>
      </w:r>
      <w:r w:rsidR="007F65B8" w:rsidRPr="00802A67">
        <w:rPr>
          <w:rFonts w:asciiTheme="minorHAnsi" w:hAnsiTheme="minorHAnsi" w:cstheme="minorHAnsi"/>
        </w:rPr>
        <w:t>during</w:t>
      </w:r>
      <w:r w:rsidR="00D43024" w:rsidRPr="00802A67">
        <w:rPr>
          <w:rFonts w:asciiTheme="minorHAnsi" w:hAnsiTheme="minorHAnsi" w:cstheme="minorHAnsi"/>
        </w:rPr>
        <w:t xml:space="preserve"> the remaining ten months in the 202</w:t>
      </w:r>
      <w:r w:rsidR="00237CA0">
        <w:rPr>
          <w:rFonts w:asciiTheme="minorHAnsi" w:hAnsiTheme="minorHAnsi" w:cstheme="minorHAnsi"/>
        </w:rPr>
        <w:t>3</w:t>
      </w:r>
      <w:r w:rsidR="00D43024" w:rsidRPr="00802A67">
        <w:rPr>
          <w:rFonts w:asciiTheme="minorHAnsi" w:hAnsiTheme="minorHAnsi" w:cstheme="minorHAnsi"/>
        </w:rPr>
        <w:t xml:space="preserve"> calendar year. </w:t>
      </w:r>
      <w:r w:rsidR="00296DD3" w:rsidRPr="00802A67">
        <w:rPr>
          <w:rFonts w:asciiTheme="minorHAnsi" w:hAnsiTheme="minorHAnsi" w:cstheme="minorHAnsi"/>
        </w:rPr>
        <w:t xml:space="preserve">These tests are announced immediately </w:t>
      </w:r>
      <w:r w:rsidR="00CE05AE" w:rsidRPr="00802A67">
        <w:rPr>
          <w:rFonts w:asciiTheme="minorHAnsi" w:hAnsiTheme="minorHAnsi" w:cstheme="minorHAnsi"/>
        </w:rPr>
        <w:t xml:space="preserve">beforehand. It is communicated that the </w:t>
      </w:r>
      <w:r w:rsidR="00006980" w:rsidRPr="00802A67">
        <w:rPr>
          <w:rFonts w:asciiTheme="minorHAnsi" w:hAnsiTheme="minorHAnsi" w:cstheme="minorHAnsi"/>
        </w:rPr>
        <w:t>alarms are just a test of the system and that no one needs to evacuate the building during this specific test of the system.</w:t>
      </w:r>
    </w:p>
    <w:p w14:paraId="10476FD2" w14:textId="77777777" w:rsidR="007F65B8" w:rsidRPr="00802A67" w:rsidRDefault="007F65B8" w:rsidP="006D3C2E">
      <w:pPr>
        <w:rPr>
          <w:rFonts w:asciiTheme="minorHAnsi" w:hAnsiTheme="minorHAnsi" w:cstheme="minorHAnsi"/>
        </w:rPr>
      </w:pPr>
    </w:p>
    <w:tbl>
      <w:tblPr>
        <w:tblpPr w:leftFromText="180" w:rightFromText="180" w:vertAnchor="text" w:horzAnchor="margin" w:tblpY="176"/>
        <w:tblW w:w="0" w:type="auto"/>
        <w:shd w:val="clear" w:color="auto" w:fill="FFFFFF"/>
        <w:tblCellMar>
          <w:left w:w="0" w:type="dxa"/>
          <w:right w:w="0" w:type="dxa"/>
        </w:tblCellMar>
        <w:tblLook w:val="04A0" w:firstRow="1" w:lastRow="0" w:firstColumn="1" w:lastColumn="0" w:noHBand="0" w:noVBand="1"/>
      </w:tblPr>
      <w:tblGrid>
        <w:gridCol w:w="2960"/>
        <w:gridCol w:w="2070"/>
      </w:tblGrid>
      <w:tr w:rsidR="004F57BE" w:rsidRPr="00DF452A" w14:paraId="301D126B" w14:textId="77777777" w:rsidTr="004F57BE">
        <w:trPr>
          <w:trHeight w:val="424"/>
        </w:trPr>
        <w:tc>
          <w:tcPr>
            <w:tcW w:w="2960" w:type="dxa"/>
            <w:tcBorders>
              <w:top w:val="single" w:sz="8" w:space="0" w:color="auto"/>
              <w:left w:val="single" w:sz="8" w:space="0" w:color="auto"/>
              <w:bottom w:val="single" w:sz="8" w:space="0" w:color="auto"/>
              <w:right w:val="single" w:sz="8" w:space="0" w:color="auto"/>
            </w:tcBorders>
            <w:shd w:val="clear" w:color="auto" w:fill="800029"/>
            <w:vAlign w:val="center"/>
            <w:hideMark/>
          </w:tcPr>
          <w:p w14:paraId="3C0FCAAA" w14:textId="77777777" w:rsidR="004F57BE" w:rsidRPr="00393601" w:rsidRDefault="004F57BE" w:rsidP="004F57BE">
            <w:pPr>
              <w:jc w:val="center"/>
              <w:textAlignment w:val="baseline"/>
              <w:rPr>
                <w:rFonts w:asciiTheme="minorHAnsi" w:hAnsiTheme="minorHAnsi" w:cstheme="minorHAnsi"/>
                <w:color w:val="201F1E"/>
                <w:sz w:val="22"/>
                <w:szCs w:val="22"/>
              </w:rPr>
            </w:pPr>
            <w:r w:rsidRPr="00393601">
              <w:rPr>
                <w:rFonts w:asciiTheme="minorHAnsi" w:hAnsiTheme="minorHAnsi" w:cstheme="minorHAnsi"/>
                <w:b/>
                <w:bCs/>
                <w:color w:val="FFFFFF" w:themeColor="background1"/>
                <w:sz w:val="22"/>
                <w:szCs w:val="22"/>
                <w:bdr w:val="none" w:sz="0" w:space="0" w:color="auto" w:frame="1"/>
              </w:rPr>
              <w:t>Building</w:t>
            </w:r>
          </w:p>
        </w:tc>
        <w:tc>
          <w:tcPr>
            <w:tcW w:w="2070" w:type="dxa"/>
            <w:tcBorders>
              <w:top w:val="single" w:sz="8" w:space="0" w:color="auto"/>
              <w:left w:val="nil"/>
              <w:bottom w:val="single" w:sz="8" w:space="0" w:color="auto"/>
              <w:right w:val="single" w:sz="8" w:space="0" w:color="auto"/>
            </w:tcBorders>
            <w:shd w:val="clear" w:color="auto" w:fill="800029"/>
            <w:vAlign w:val="center"/>
            <w:hideMark/>
          </w:tcPr>
          <w:p w14:paraId="44DEBD9D" w14:textId="42DA05A1" w:rsidR="004F57BE" w:rsidRPr="00393601" w:rsidRDefault="004F57BE" w:rsidP="004F57BE">
            <w:pPr>
              <w:jc w:val="center"/>
              <w:textAlignment w:val="baseline"/>
              <w:rPr>
                <w:rFonts w:asciiTheme="minorHAnsi" w:hAnsiTheme="minorHAnsi" w:cstheme="minorHAnsi"/>
                <w:color w:val="201F1E"/>
                <w:sz w:val="22"/>
                <w:szCs w:val="22"/>
              </w:rPr>
            </w:pPr>
            <w:r w:rsidRPr="00393601">
              <w:rPr>
                <w:rFonts w:asciiTheme="minorHAnsi" w:hAnsiTheme="minorHAnsi" w:cstheme="minorHAnsi"/>
                <w:b/>
                <w:bCs/>
                <w:color w:val="FFFFFF"/>
                <w:sz w:val="22"/>
                <w:szCs w:val="22"/>
                <w:bdr w:val="none" w:sz="0" w:space="0" w:color="auto" w:frame="1"/>
              </w:rPr>
              <w:t xml:space="preserve">Fire System Test        </w:t>
            </w:r>
            <w:r w:rsidR="0028570D">
              <w:rPr>
                <w:rFonts w:asciiTheme="minorHAnsi" w:hAnsiTheme="minorHAnsi" w:cstheme="minorHAnsi"/>
                <w:b/>
                <w:bCs/>
                <w:color w:val="FFFFFF"/>
                <w:sz w:val="22"/>
                <w:szCs w:val="22"/>
                <w:bdr w:val="none" w:sz="0" w:space="0" w:color="auto" w:frame="1"/>
              </w:rPr>
              <w:t>January 5</w:t>
            </w:r>
            <w:r w:rsidR="0028570D" w:rsidRPr="0028570D">
              <w:rPr>
                <w:rFonts w:asciiTheme="minorHAnsi" w:hAnsiTheme="minorHAnsi" w:cstheme="minorHAnsi"/>
                <w:b/>
                <w:bCs/>
                <w:color w:val="FFFFFF"/>
                <w:sz w:val="22"/>
                <w:szCs w:val="22"/>
                <w:bdr w:val="none" w:sz="0" w:space="0" w:color="auto" w:frame="1"/>
                <w:vertAlign w:val="superscript"/>
              </w:rPr>
              <w:t>th</w:t>
            </w:r>
            <w:r w:rsidR="0028570D">
              <w:rPr>
                <w:rFonts w:asciiTheme="minorHAnsi" w:hAnsiTheme="minorHAnsi" w:cstheme="minorHAnsi"/>
                <w:b/>
                <w:bCs/>
                <w:color w:val="FFFFFF"/>
                <w:sz w:val="22"/>
                <w:szCs w:val="22"/>
                <w:bdr w:val="none" w:sz="0" w:space="0" w:color="auto" w:frame="1"/>
              </w:rPr>
              <w:t>, 2023</w:t>
            </w:r>
          </w:p>
        </w:tc>
      </w:tr>
      <w:tr w:rsidR="004F57BE" w:rsidRPr="00DF452A" w14:paraId="12112418"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6658594D" w14:textId="77777777" w:rsidR="004F57BE" w:rsidRPr="00393601" w:rsidRDefault="004F57BE" w:rsidP="004F57BE">
            <w:pPr>
              <w:jc w:val="center"/>
              <w:textAlignment w:val="baseline"/>
              <w:rPr>
                <w:rFonts w:asciiTheme="minorHAnsi" w:hAnsiTheme="minorHAnsi" w:cstheme="minorHAnsi"/>
                <w:color w:val="201F1E"/>
                <w:sz w:val="22"/>
                <w:szCs w:val="22"/>
              </w:rPr>
            </w:pPr>
            <w:r w:rsidRPr="00393601">
              <w:rPr>
                <w:rFonts w:asciiTheme="minorHAnsi" w:hAnsiTheme="minorHAnsi" w:cstheme="minorHAnsi"/>
                <w:color w:val="201F1E"/>
                <w:sz w:val="22"/>
                <w:szCs w:val="22"/>
                <w:bdr w:val="none" w:sz="0" w:space="0" w:color="auto" w:frame="1"/>
              </w:rPr>
              <w:t>Reuter Hall</w:t>
            </w:r>
          </w:p>
        </w:tc>
        <w:tc>
          <w:tcPr>
            <w:tcW w:w="2070" w:type="dxa"/>
            <w:tcBorders>
              <w:top w:val="nil"/>
              <w:left w:val="nil"/>
              <w:bottom w:val="single" w:sz="8" w:space="0" w:color="auto"/>
              <w:right w:val="single" w:sz="8" w:space="0" w:color="auto"/>
            </w:tcBorders>
            <w:shd w:val="clear" w:color="auto" w:fill="FFFFFF"/>
            <w:vAlign w:val="center"/>
            <w:hideMark/>
          </w:tcPr>
          <w:p w14:paraId="6666D548" w14:textId="610FE8AF" w:rsidR="004F57BE" w:rsidRPr="00393601" w:rsidRDefault="00664871" w:rsidP="004F57B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10:00 a.m.</w:t>
            </w:r>
          </w:p>
        </w:tc>
      </w:tr>
      <w:tr w:rsidR="004F57BE" w:rsidRPr="00DF452A" w14:paraId="674C90BA"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36A266A4" w14:textId="1313C9A0" w:rsidR="004F57BE" w:rsidRPr="00393601" w:rsidRDefault="00664871" w:rsidP="004F57B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bdr w:val="none" w:sz="0" w:space="0" w:color="auto" w:frame="1"/>
              </w:rPr>
              <w:t>Eagle Hall</w:t>
            </w:r>
          </w:p>
        </w:tc>
        <w:tc>
          <w:tcPr>
            <w:tcW w:w="2070" w:type="dxa"/>
            <w:tcBorders>
              <w:top w:val="nil"/>
              <w:left w:val="nil"/>
              <w:bottom w:val="single" w:sz="8" w:space="0" w:color="auto"/>
              <w:right w:val="single" w:sz="8" w:space="0" w:color="auto"/>
            </w:tcBorders>
            <w:shd w:val="clear" w:color="auto" w:fill="FFFFFF"/>
            <w:vAlign w:val="center"/>
            <w:hideMark/>
          </w:tcPr>
          <w:p w14:paraId="0F4864B8" w14:textId="2756EE9F" w:rsidR="004F57BE" w:rsidRPr="00393601" w:rsidRDefault="00CA2432" w:rsidP="004F57B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11:00 a.m.</w:t>
            </w:r>
          </w:p>
        </w:tc>
      </w:tr>
      <w:tr w:rsidR="004F57BE" w:rsidRPr="00DF452A" w14:paraId="16AA3553"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7F591E03" w14:textId="6F61C16C" w:rsidR="004F57BE" w:rsidRPr="00393601" w:rsidRDefault="00664871" w:rsidP="004F57B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bdr w:val="none" w:sz="0" w:space="0" w:color="auto" w:frame="1"/>
              </w:rPr>
              <w:t>Laux Hall</w:t>
            </w:r>
          </w:p>
        </w:tc>
        <w:tc>
          <w:tcPr>
            <w:tcW w:w="2070" w:type="dxa"/>
            <w:tcBorders>
              <w:top w:val="nil"/>
              <w:left w:val="nil"/>
              <w:bottom w:val="single" w:sz="8" w:space="0" w:color="auto"/>
              <w:right w:val="single" w:sz="8" w:space="0" w:color="auto"/>
            </w:tcBorders>
            <w:shd w:val="clear" w:color="auto" w:fill="FFFFFF"/>
            <w:vAlign w:val="center"/>
            <w:hideMark/>
          </w:tcPr>
          <w:p w14:paraId="18E14F41" w14:textId="0FE3FD16" w:rsidR="004F57BE" w:rsidRPr="00393601" w:rsidRDefault="00CA2432" w:rsidP="004F57B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12:45 p.m.</w:t>
            </w:r>
          </w:p>
        </w:tc>
      </w:tr>
      <w:tr w:rsidR="004F57BE" w:rsidRPr="00DF452A" w14:paraId="7D36F6AF"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1ACC7A49" w14:textId="73FEA627" w:rsidR="004F57BE" w:rsidRPr="00393601" w:rsidRDefault="00664871" w:rsidP="004F57B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bdr w:val="none" w:sz="0" w:space="0" w:color="auto" w:frame="1"/>
              </w:rPr>
              <w:t>Sanford Hall</w:t>
            </w:r>
          </w:p>
        </w:tc>
        <w:tc>
          <w:tcPr>
            <w:tcW w:w="2070" w:type="dxa"/>
            <w:tcBorders>
              <w:top w:val="nil"/>
              <w:left w:val="nil"/>
              <w:bottom w:val="single" w:sz="8" w:space="0" w:color="auto"/>
              <w:right w:val="single" w:sz="8" w:space="0" w:color="auto"/>
            </w:tcBorders>
            <w:shd w:val="clear" w:color="auto" w:fill="FFFFFF"/>
            <w:vAlign w:val="center"/>
            <w:hideMark/>
          </w:tcPr>
          <w:p w14:paraId="317C00C9" w14:textId="2A560C47" w:rsidR="004F57BE" w:rsidRPr="00393601" w:rsidRDefault="00CA2432" w:rsidP="004F57B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1:00 p.m.</w:t>
            </w:r>
          </w:p>
        </w:tc>
      </w:tr>
      <w:tr w:rsidR="004F57BE" w:rsidRPr="00DF452A" w14:paraId="485DC1E3"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40A28558" w14:textId="5D8677E6" w:rsidR="004F57BE" w:rsidRPr="00393601" w:rsidRDefault="00664871" w:rsidP="004F57B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White Hall</w:t>
            </w:r>
          </w:p>
        </w:tc>
        <w:tc>
          <w:tcPr>
            <w:tcW w:w="2070" w:type="dxa"/>
            <w:tcBorders>
              <w:top w:val="nil"/>
              <w:left w:val="nil"/>
              <w:bottom w:val="single" w:sz="8" w:space="0" w:color="auto"/>
              <w:right w:val="single" w:sz="8" w:space="0" w:color="auto"/>
            </w:tcBorders>
            <w:shd w:val="clear" w:color="auto" w:fill="FFFFFF"/>
            <w:vAlign w:val="center"/>
            <w:hideMark/>
          </w:tcPr>
          <w:p w14:paraId="35E25EDB" w14:textId="26C85E79" w:rsidR="004F57BE" w:rsidRPr="00393601" w:rsidRDefault="00CA2432" w:rsidP="004F57B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1:15 p.m.</w:t>
            </w:r>
          </w:p>
        </w:tc>
      </w:tr>
      <w:tr w:rsidR="004F57BE" w:rsidRPr="00DF452A" w14:paraId="3FF7289F"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4FE4027F" w14:textId="51D3DE2A" w:rsidR="004F57BE" w:rsidRPr="00393601" w:rsidRDefault="00CA2432" w:rsidP="004F57B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bdr w:val="none" w:sz="0" w:space="0" w:color="auto" w:frame="1"/>
              </w:rPr>
              <w:t>Coate Hall</w:t>
            </w:r>
          </w:p>
        </w:tc>
        <w:tc>
          <w:tcPr>
            <w:tcW w:w="2070" w:type="dxa"/>
            <w:tcBorders>
              <w:top w:val="nil"/>
              <w:left w:val="nil"/>
              <w:bottom w:val="single" w:sz="8" w:space="0" w:color="auto"/>
              <w:right w:val="single" w:sz="8" w:space="0" w:color="auto"/>
            </w:tcBorders>
            <w:shd w:val="clear" w:color="auto" w:fill="FFFFFF"/>
            <w:vAlign w:val="center"/>
            <w:hideMark/>
          </w:tcPr>
          <w:p w14:paraId="7940A497" w14:textId="7832BE1D" w:rsidR="004F57BE" w:rsidRPr="00393601" w:rsidRDefault="00CA2432" w:rsidP="004F57B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1:30 p.m.</w:t>
            </w:r>
          </w:p>
        </w:tc>
      </w:tr>
      <w:tr w:rsidR="004F57BE" w:rsidRPr="00DF452A" w14:paraId="719C651F"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07DE27AB" w14:textId="6DD83A25" w:rsidR="004F57BE" w:rsidRPr="00393601" w:rsidRDefault="00CA2432" w:rsidP="004F57B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Angell Hall</w:t>
            </w:r>
          </w:p>
        </w:tc>
        <w:tc>
          <w:tcPr>
            <w:tcW w:w="2070" w:type="dxa"/>
            <w:tcBorders>
              <w:top w:val="nil"/>
              <w:left w:val="nil"/>
              <w:bottom w:val="single" w:sz="8" w:space="0" w:color="auto"/>
              <w:right w:val="single" w:sz="8" w:space="0" w:color="auto"/>
            </w:tcBorders>
            <w:shd w:val="clear" w:color="auto" w:fill="FFFFFF"/>
            <w:vAlign w:val="center"/>
            <w:hideMark/>
          </w:tcPr>
          <w:p w14:paraId="70A47EAB" w14:textId="7A6B665C" w:rsidR="004F57BE" w:rsidRPr="00393601" w:rsidRDefault="00CA2432" w:rsidP="004F57B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1:45 p.m.</w:t>
            </w:r>
          </w:p>
        </w:tc>
      </w:tr>
      <w:tr w:rsidR="004F57BE" w:rsidRPr="00DF452A" w14:paraId="321959BD"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17E051F9" w14:textId="44325D49" w:rsidR="004F57BE" w:rsidRPr="00393601" w:rsidRDefault="00CA2432" w:rsidP="004F57B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bdr w:val="none" w:sz="0" w:space="0" w:color="auto" w:frame="1"/>
              </w:rPr>
              <w:t>Drake Hall</w:t>
            </w:r>
          </w:p>
        </w:tc>
        <w:tc>
          <w:tcPr>
            <w:tcW w:w="2070" w:type="dxa"/>
            <w:tcBorders>
              <w:top w:val="nil"/>
              <w:left w:val="nil"/>
              <w:bottom w:val="single" w:sz="8" w:space="0" w:color="auto"/>
              <w:right w:val="single" w:sz="8" w:space="0" w:color="auto"/>
            </w:tcBorders>
            <w:shd w:val="clear" w:color="auto" w:fill="FFFFFF"/>
            <w:vAlign w:val="center"/>
            <w:hideMark/>
          </w:tcPr>
          <w:p w14:paraId="13B56CBD" w14:textId="428FE382" w:rsidR="004F57BE" w:rsidRPr="00393601" w:rsidRDefault="00CA2432" w:rsidP="004F57B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2:00 p.m.</w:t>
            </w:r>
          </w:p>
        </w:tc>
      </w:tr>
      <w:tr w:rsidR="004F57BE" w:rsidRPr="00DF452A" w14:paraId="42168E28"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119481A7" w14:textId="5DAF7EA7" w:rsidR="004F57BE" w:rsidRPr="00393601" w:rsidRDefault="00CA2432" w:rsidP="004F57B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bdr w:val="none" w:sz="0" w:space="0" w:color="auto" w:frame="1"/>
              </w:rPr>
              <w:t>Hutchison Hall</w:t>
            </w:r>
          </w:p>
        </w:tc>
        <w:tc>
          <w:tcPr>
            <w:tcW w:w="2070" w:type="dxa"/>
            <w:tcBorders>
              <w:top w:val="nil"/>
              <w:left w:val="nil"/>
              <w:bottom w:val="single" w:sz="8" w:space="0" w:color="auto"/>
              <w:right w:val="single" w:sz="8" w:space="0" w:color="auto"/>
            </w:tcBorders>
            <w:shd w:val="clear" w:color="auto" w:fill="FFFFFF"/>
            <w:vAlign w:val="center"/>
            <w:hideMark/>
          </w:tcPr>
          <w:p w14:paraId="093E9CEB" w14:textId="1B6DB0EA" w:rsidR="004F57BE" w:rsidRPr="00393601" w:rsidRDefault="00CA2432" w:rsidP="004F57B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2:15 p.m.</w:t>
            </w:r>
          </w:p>
        </w:tc>
      </w:tr>
      <w:tr w:rsidR="004F57BE" w:rsidRPr="00DF452A" w14:paraId="48BE5E64"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76586381" w14:textId="77777777" w:rsidR="004F57BE" w:rsidRPr="00393601" w:rsidRDefault="004F57BE" w:rsidP="004F57BE">
            <w:pPr>
              <w:jc w:val="center"/>
              <w:textAlignment w:val="baseline"/>
              <w:rPr>
                <w:rFonts w:asciiTheme="minorHAnsi" w:hAnsiTheme="minorHAnsi" w:cstheme="minorHAnsi"/>
                <w:color w:val="201F1E"/>
                <w:sz w:val="22"/>
                <w:szCs w:val="22"/>
              </w:rPr>
            </w:pPr>
            <w:r w:rsidRPr="00393601">
              <w:rPr>
                <w:rFonts w:asciiTheme="minorHAnsi" w:hAnsiTheme="minorHAnsi" w:cstheme="minorHAnsi"/>
                <w:color w:val="201F1E"/>
                <w:sz w:val="22"/>
                <w:szCs w:val="22"/>
                <w:bdr w:val="none" w:sz="0" w:space="0" w:color="auto" w:frame="1"/>
              </w:rPr>
              <w:t>Wentz Hall</w:t>
            </w:r>
          </w:p>
        </w:tc>
        <w:tc>
          <w:tcPr>
            <w:tcW w:w="2070" w:type="dxa"/>
            <w:tcBorders>
              <w:top w:val="nil"/>
              <w:left w:val="nil"/>
              <w:bottom w:val="single" w:sz="8" w:space="0" w:color="auto"/>
              <w:right w:val="single" w:sz="8" w:space="0" w:color="auto"/>
            </w:tcBorders>
            <w:shd w:val="clear" w:color="auto" w:fill="FFFFFF"/>
            <w:vAlign w:val="center"/>
            <w:hideMark/>
          </w:tcPr>
          <w:p w14:paraId="37EE36F0" w14:textId="548B3773" w:rsidR="004F57BE" w:rsidRPr="00393601" w:rsidRDefault="00CA2432" w:rsidP="004F57B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2:30 p.m.</w:t>
            </w:r>
          </w:p>
        </w:tc>
      </w:tr>
    </w:tbl>
    <w:tbl>
      <w:tblPr>
        <w:tblpPr w:leftFromText="180" w:rightFromText="180" w:vertAnchor="text" w:horzAnchor="margin" w:tblpXSpec="right" w:tblpY="145"/>
        <w:tblW w:w="0" w:type="auto"/>
        <w:shd w:val="clear" w:color="auto" w:fill="FFFFFF"/>
        <w:tblCellMar>
          <w:left w:w="0" w:type="dxa"/>
          <w:right w:w="0" w:type="dxa"/>
        </w:tblCellMar>
        <w:tblLook w:val="04A0" w:firstRow="1" w:lastRow="0" w:firstColumn="1" w:lastColumn="0" w:noHBand="0" w:noVBand="1"/>
      </w:tblPr>
      <w:tblGrid>
        <w:gridCol w:w="2960"/>
        <w:gridCol w:w="1980"/>
      </w:tblGrid>
      <w:tr w:rsidR="004F57BE" w:rsidRPr="00DF452A" w14:paraId="1B1B5925" w14:textId="77777777" w:rsidTr="004F57BE">
        <w:trPr>
          <w:trHeight w:val="424"/>
        </w:trPr>
        <w:tc>
          <w:tcPr>
            <w:tcW w:w="2960" w:type="dxa"/>
            <w:tcBorders>
              <w:top w:val="single" w:sz="8" w:space="0" w:color="auto"/>
              <w:left w:val="single" w:sz="8" w:space="0" w:color="auto"/>
              <w:bottom w:val="single" w:sz="8" w:space="0" w:color="auto"/>
              <w:right w:val="single" w:sz="8" w:space="0" w:color="auto"/>
            </w:tcBorders>
            <w:shd w:val="clear" w:color="auto" w:fill="800029"/>
            <w:vAlign w:val="center"/>
            <w:hideMark/>
          </w:tcPr>
          <w:p w14:paraId="06F3B9AC" w14:textId="77777777" w:rsidR="004F57BE" w:rsidRPr="00393601" w:rsidRDefault="004F57BE" w:rsidP="004F57BE">
            <w:pPr>
              <w:jc w:val="center"/>
              <w:textAlignment w:val="baseline"/>
              <w:rPr>
                <w:rFonts w:asciiTheme="minorHAnsi" w:hAnsiTheme="minorHAnsi" w:cstheme="minorHAnsi"/>
                <w:color w:val="201F1E"/>
                <w:sz w:val="22"/>
                <w:szCs w:val="22"/>
              </w:rPr>
            </w:pPr>
            <w:r w:rsidRPr="00393601">
              <w:rPr>
                <w:rFonts w:asciiTheme="minorHAnsi" w:hAnsiTheme="minorHAnsi" w:cstheme="minorHAnsi"/>
                <w:b/>
                <w:bCs/>
                <w:color w:val="FFFFFF" w:themeColor="background1"/>
                <w:sz w:val="22"/>
                <w:szCs w:val="22"/>
                <w:bdr w:val="none" w:sz="0" w:space="0" w:color="auto" w:frame="1"/>
              </w:rPr>
              <w:t>Building</w:t>
            </w:r>
          </w:p>
        </w:tc>
        <w:tc>
          <w:tcPr>
            <w:tcW w:w="1980" w:type="dxa"/>
            <w:tcBorders>
              <w:top w:val="single" w:sz="8" w:space="0" w:color="auto"/>
              <w:left w:val="nil"/>
              <w:bottom w:val="single" w:sz="8" w:space="0" w:color="auto"/>
              <w:right w:val="single" w:sz="8" w:space="0" w:color="auto"/>
            </w:tcBorders>
            <w:shd w:val="clear" w:color="auto" w:fill="800029"/>
            <w:vAlign w:val="center"/>
            <w:hideMark/>
          </w:tcPr>
          <w:p w14:paraId="4F26B5DA" w14:textId="5AED4C8E" w:rsidR="004F57BE" w:rsidRPr="00393601" w:rsidRDefault="004F57BE" w:rsidP="004F57BE">
            <w:pPr>
              <w:jc w:val="center"/>
              <w:textAlignment w:val="baseline"/>
              <w:rPr>
                <w:rFonts w:asciiTheme="minorHAnsi" w:hAnsiTheme="minorHAnsi" w:cstheme="minorHAnsi"/>
                <w:color w:val="201F1E"/>
                <w:sz w:val="22"/>
                <w:szCs w:val="22"/>
              </w:rPr>
            </w:pPr>
            <w:r w:rsidRPr="00393601">
              <w:rPr>
                <w:rFonts w:asciiTheme="minorHAnsi" w:hAnsiTheme="minorHAnsi" w:cstheme="minorHAnsi"/>
                <w:b/>
                <w:bCs/>
                <w:color w:val="FFFFFF"/>
                <w:sz w:val="22"/>
                <w:szCs w:val="22"/>
                <w:bdr w:val="none" w:sz="0" w:space="0" w:color="auto" w:frame="1"/>
              </w:rPr>
              <w:t xml:space="preserve">Fire System Test </w:t>
            </w:r>
            <w:r w:rsidR="0028570D">
              <w:rPr>
                <w:rFonts w:asciiTheme="minorHAnsi" w:hAnsiTheme="minorHAnsi" w:cstheme="minorHAnsi"/>
                <w:b/>
                <w:bCs/>
                <w:color w:val="FFFFFF"/>
                <w:sz w:val="22"/>
                <w:szCs w:val="22"/>
                <w:bdr w:val="none" w:sz="0" w:space="0" w:color="auto" w:frame="1"/>
              </w:rPr>
              <w:t>February 24</w:t>
            </w:r>
            <w:r w:rsidR="0028570D" w:rsidRPr="0028570D">
              <w:rPr>
                <w:rFonts w:asciiTheme="minorHAnsi" w:hAnsiTheme="minorHAnsi" w:cstheme="minorHAnsi"/>
                <w:b/>
                <w:bCs/>
                <w:color w:val="FFFFFF"/>
                <w:sz w:val="22"/>
                <w:szCs w:val="22"/>
                <w:bdr w:val="none" w:sz="0" w:space="0" w:color="auto" w:frame="1"/>
                <w:vertAlign w:val="superscript"/>
              </w:rPr>
              <w:t>th</w:t>
            </w:r>
            <w:r w:rsidR="0028570D">
              <w:rPr>
                <w:rFonts w:asciiTheme="minorHAnsi" w:hAnsiTheme="minorHAnsi" w:cstheme="minorHAnsi"/>
                <w:b/>
                <w:bCs/>
                <w:color w:val="FFFFFF"/>
                <w:sz w:val="22"/>
                <w:szCs w:val="22"/>
                <w:bdr w:val="none" w:sz="0" w:space="0" w:color="auto" w:frame="1"/>
              </w:rPr>
              <w:t>, 2023</w:t>
            </w:r>
            <w:r w:rsidRPr="00393601">
              <w:rPr>
                <w:rFonts w:asciiTheme="minorHAnsi" w:hAnsiTheme="minorHAnsi" w:cstheme="minorHAnsi"/>
                <w:b/>
                <w:bCs/>
                <w:color w:val="FFFFFF"/>
                <w:sz w:val="22"/>
                <w:szCs w:val="22"/>
                <w:bdr w:val="none" w:sz="0" w:space="0" w:color="auto" w:frame="1"/>
              </w:rPr>
              <w:t xml:space="preserve">      </w:t>
            </w:r>
          </w:p>
        </w:tc>
      </w:tr>
      <w:tr w:rsidR="004F57BE" w:rsidRPr="00DF452A" w14:paraId="1ADB857C"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033797F8" w14:textId="77777777" w:rsidR="004F57BE" w:rsidRPr="00393601" w:rsidRDefault="004F57BE" w:rsidP="004F57BE">
            <w:pPr>
              <w:jc w:val="center"/>
              <w:textAlignment w:val="baseline"/>
              <w:rPr>
                <w:rFonts w:asciiTheme="minorHAnsi" w:hAnsiTheme="minorHAnsi" w:cstheme="minorHAnsi"/>
                <w:color w:val="201F1E"/>
                <w:sz w:val="22"/>
                <w:szCs w:val="22"/>
              </w:rPr>
            </w:pPr>
            <w:r w:rsidRPr="00393601">
              <w:rPr>
                <w:rFonts w:asciiTheme="minorHAnsi" w:hAnsiTheme="minorHAnsi" w:cstheme="minorHAnsi"/>
                <w:color w:val="201F1E"/>
                <w:sz w:val="22"/>
                <w:szCs w:val="22"/>
                <w:bdr w:val="none" w:sz="0" w:space="0" w:color="auto" w:frame="1"/>
              </w:rPr>
              <w:t>Reuter Hall</w:t>
            </w:r>
          </w:p>
        </w:tc>
        <w:tc>
          <w:tcPr>
            <w:tcW w:w="1980" w:type="dxa"/>
            <w:tcBorders>
              <w:top w:val="nil"/>
              <w:left w:val="nil"/>
              <w:bottom w:val="single" w:sz="8" w:space="0" w:color="auto"/>
              <w:right w:val="single" w:sz="8" w:space="0" w:color="auto"/>
            </w:tcBorders>
            <w:shd w:val="clear" w:color="auto" w:fill="FFFFFF"/>
            <w:vAlign w:val="center"/>
            <w:hideMark/>
          </w:tcPr>
          <w:p w14:paraId="06CDA910" w14:textId="1813E3F2" w:rsidR="004F57BE" w:rsidRPr="00393601" w:rsidRDefault="00D72D17" w:rsidP="004F57B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11:00 a.m.</w:t>
            </w:r>
          </w:p>
        </w:tc>
      </w:tr>
      <w:tr w:rsidR="004F57BE" w:rsidRPr="00DF452A" w14:paraId="536521CE"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729CB921" w14:textId="77777777" w:rsidR="004F57BE" w:rsidRPr="00393601" w:rsidRDefault="004F57BE" w:rsidP="004F57BE">
            <w:pPr>
              <w:jc w:val="center"/>
              <w:textAlignment w:val="baseline"/>
              <w:rPr>
                <w:rFonts w:asciiTheme="minorHAnsi" w:hAnsiTheme="minorHAnsi" w:cstheme="minorHAnsi"/>
                <w:color w:val="201F1E"/>
                <w:sz w:val="22"/>
                <w:szCs w:val="22"/>
              </w:rPr>
            </w:pPr>
            <w:r w:rsidRPr="00393601">
              <w:rPr>
                <w:rFonts w:asciiTheme="minorHAnsi" w:hAnsiTheme="minorHAnsi" w:cstheme="minorHAnsi"/>
                <w:color w:val="201F1E"/>
                <w:sz w:val="22"/>
                <w:szCs w:val="22"/>
                <w:bdr w:val="none" w:sz="0" w:space="0" w:color="auto" w:frame="1"/>
              </w:rPr>
              <w:t>Laux Hall</w:t>
            </w:r>
          </w:p>
        </w:tc>
        <w:tc>
          <w:tcPr>
            <w:tcW w:w="1980" w:type="dxa"/>
            <w:tcBorders>
              <w:top w:val="nil"/>
              <w:left w:val="nil"/>
              <w:bottom w:val="single" w:sz="8" w:space="0" w:color="auto"/>
              <w:right w:val="single" w:sz="8" w:space="0" w:color="auto"/>
            </w:tcBorders>
            <w:shd w:val="clear" w:color="auto" w:fill="FFFFFF"/>
            <w:vAlign w:val="center"/>
            <w:hideMark/>
          </w:tcPr>
          <w:p w14:paraId="017728CE" w14:textId="160A9B72" w:rsidR="004F57BE" w:rsidRPr="00393601" w:rsidRDefault="00D72D17" w:rsidP="004F57B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11:15 a.m.</w:t>
            </w:r>
          </w:p>
        </w:tc>
      </w:tr>
      <w:tr w:rsidR="004F57BE" w:rsidRPr="00DF452A" w14:paraId="2F2C5FA7"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69CEB3CD" w14:textId="77777777" w:rsidR="004F57BE" w:rsidRPr="00393601" w:rsidRDefault="004F57BE" w:rsidP="004F57BE">
            <w:pPr>
              <w:jc w:val="center"/>
              <w:textAlignment w:val="baseline"/>
              <w:rPr>
                <w:rFonts w:asciiTheme="minorHAnsi" w:hAnsiTheme="minorHAnsi" w:cstheme="minorHAnsi"/>
                <w:color w:val="201F1E"/>
                <w:sz w:val="22"/>
                <w:szCs w:val="22"/>
              </w:rPr>
            </w:pPr>
            <w:r w:rsidRPr="00393601">
              <w:rPr>
                <w:rFonts w:asciiTheme="minorHAnsi" w:hAnsiTheme="minorHAnsi" w:cstheme="minorHAnsi"/>
                <w:color w:val="201F1E"/>
                <w:sz w:val="22"/>
                <w:szCs w:val="22"/>
                <w:bdr w:val="none" w:sz="0" w:space="0" w:color="auto" w:frame="1"/>
              </w:rPr>
              <w:t>Sanford Hall</w:t>
            </w:r>
          </w:p>
        </w:tc>
        <w:tc>
          <w:tcPr>
            <w:tcW w:w="1980" w:type="dxa"/>
            <w:tcBorders>
              <w:top w:val="nil"/>
              <w:left w:val="nil"/>
              <w:bottom w:val="single" w:sz="8" w:space="0" w:color="auto"/>
              <w:right w:val="single" w:sz="8" w:space="0" w:color="auto"/>
            </w:tcBorders>
            <w:shd w:val="clear" w:color="auto" w:fill="FFFFFF"/>
            <w:vAlign w:val="center"/>
            <w:hideMark/>
          </w:tcPr>
          <w:p w14:paraId="39D4AE38" w14:textId="25E731F9" w:rsidR="004F57BE" w:rsidRPr="00393601" w:rsidRDefault="00D72D17" w:rsidP="004F57B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11:30 a.m.</w:t>
            </w:r>
          </w:p>
        </w:tc>
      </w:tr>
      <w:tr w:rsidR="004F57BE" w:rsidRPr="00DF452A" w14:paraId="6BDF60F5"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545E642E" w14:textId="77777777" w:rsidR="004F57BE" w:rsidRPr="00393601" w:rsidRDefault="004F57BE" w:rsidP="004F57BE">
            <w:pPr>
              <w:jc w:val="center"/>
              <w:textAlignment w:val="baseline"/>
              <w:rPr>
                <w:rFonts w:asciiTheme="minorHAnsi" w:hAnsiTheme="minorHAnsi" w:cstheme="minorHAnsi"/>
                <w:color w:val="201F1E"/>
                <w:sz w:val="22"/>
                <w:szCs w:val="22"/>
              </w:rPr>
            </w:pPr>
            <w:r w:rsidRPr="00393601">
              <w:rPr>
                <w:rFonts w:asciiTheme="minorHAnsi" w:hAnsiTheme="minorHAnsi" w:cstheme="minorHAnsi"/>
                <w:color w:val="201F1E"/>
                <w:sz w:val="22"/>
                <w:szCs w:val="22"/>
                <w:bdr w:val="none" w:sz="0" w:space="0" w:color="auto" w:frame="1"/>
              </w:rPr>
              <w:t>White Hall</w:t>
            </w:r>
          </w:p>
        </w:tc>
        <w:tc>
          <w:tcPr>
            <w:tcW w:w="1980" w:type="dxa"/>
            <w:tcBorders>
              <w:top w:val="nil"/>
              <w:left w:val="nil"/>
              <w:bottom w:val="single" w:sz="8" w:space="0" w:color="auto"/>
              <w:right w:val="single" w:sz="8" w:space="0" w:color="auto"/>
            </w:tcBorders>
            <w:shd w:val="clear" w:color="auto" w:fill="FFFFFF"/>
            <w:vAlign w:val="center"/>
            <w:hideMark/>
          </w:tcPr>
          <w:p w14:paraId="443622BC" w14:textId="73C7C380" w:rsidR="004F57BE" w:rsidRPr="00393601" w:rsidRDefault="00D72D17" w:rsidP="004F57B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11:45 a.m.</w:t>
            </w:r>
          </w:p>
        </w:tc>
      </w:tr>
      <w:tr w:rsidR="004F57BE" w:rsidRPr="00DF452A" w14:paraId="79C8C675"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73978EF6" w14:textId="77777777" w:rsidR="004F57BE" w:rsidRPr="00393601" w:rsidRDefault="004F57BE" w:rsidP="004F57BE">
            <w:pPr>
              <w:jc w:val="center"/>
              <w:textAlignment w:val="baseline"/>
              <w:rPr>
                <w:rFonts w:asciiTheme="minorHAnsi" w:hAnsiTheme="minorHAnsi" w:cstheme="minorHAnsi"/>
                <w:color w:val="201F1E"/>
                <w:sz w:val="22"/>
                <w:szCs w:val="22"/>
              </w:rPr>
            </w:pPr>
            <w:r w:rsidRPr="00393601">
              <w:rPr>
                <w:rFonts w:asciiTheme="minorHAnsi" w:hAnsiTheme="minorHAnsi" w:cstheme="minorHAnsi"/>
                <w:color w:val="201F1E"/>
                <w:sz w:val="22"/>
                <w:szCs w:val="22"/>
                <w:bdr w:val="none" w:sz="0" w:space="0" w:color="auto" w:frame="1"/>
              </w:rPr>
              <w:t>Eagle Hall</w:t>
            </w:r>
          </w:p>
        </w:tc>
        <w:tc>
          <w:tcPr>
            <w:tcW w:w="1980" w:type="dxa"/>
            <w:tcBorders>
              <w:top w:val="nil"/>
              <w:left w:val="nil"/>
              <w:bottom w:val="single" w:sz="8" w:space="0" w:color="auto"/>
              <w:right w:val="single" w:sz="8" w:space="0" w:color="auto"/>
            </w:tcBorders>
            <w:shd w:val="clear" w:color="auto" w:fill="FFFFFF"/>
            <w:vAlign w:val="center"/>
            <w:hideMark/>
          </w:tcPr>
          <w:p w14:paraId="18546C3B" w14:textId="03E6EB3F" w:rsidR="004F57BE" w:rsidRPr="00393601" w:rsidRDefault="00D72D17" w:rsidP="004F57B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12:30 p.m.</w:t>
            </w:r>
          </w:p>
        </w:tc>
      </w:tr>
      <w:tr w:rsidR="004F57BE" w:rsidRPr="00DF452A" w14:paraId="5CC044EF"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26726B18" w14:textId="77777777" w:rsidR="004F57BE" w:rsidRPr="00393601" w:rsidRDefault="004F57BE" w:rsidP="004F57BE">
            <w:pPr>
              <w:jc w:val="center"/>
              <w:textAlignment w:val="baseline"/>
              <w:rPr>
                <w:rFonts w:asciiTheme="minorHAnsi" w:hAnsiTheme="minorHAnsi" w:cstheme="minorHAnsi"/>
                <w:color w:val="201F1E"/>
                <w:sz w:val="22"/>
                <w:szCs w:val="22"/>
              </w:rPr>
            </w:pPr>
            <w:r w:rsidRPr="00393601">
              <w:rPr>
                <w:rFonts w:asciiTheme="minorHAnsi" w:hAnsiTheme="minorHAnsi" w:cstheme="minorHAnsi"/>
                <w:color w:val="201F1E"/>
                <w:sz w:val="22"/>
                <w:szCs w:val="22"/>
                <w:bdr w:val="none" w:sz="0" w:space="0" w:color="auto" w:frame="1"/>
              </w:rPr>
              <w:t>Coate Hall</w:t>
            </w:r>
          </w:p>
        </w:tc>
        <w:tc>
          <w:tcPr>
            <w:tcW w:w="1980" w:type="dxa"/>
            <w:tcBorders>
              <w:top w:val="nil"/>
              <w:left w:val="nil"/>
              <w:bottom w:val="single" w:sz="8" w:space="0" w:color="auto"/>
              <w:right w:val="single" w:sz="8" w:space="0" w:color="auto"/>
            </w:tcBorders>
            <w:shd w:val="clear" w:color="auto" w:fill="FFFFFF"/>
            <w:vAlign w:val="center"/>
            <w:hideMark/>
          </w:tcPr>
          <w:p w14:paraId="0E834379" w14:textId="6312138B" w:rsidR="004F57BE" w:rsidRPr="00393601" w:rsidRDefault="00D72D17" w:rsidP="004F57B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12:45 p.m.</w:t>
            </w:r>
          </w:p>
        </w:tc>
      </w:tr>
      <w:tr w:rsidR="004F57BE" w:rsidRPr="00DF452A" w14:paraId="529C4412"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572165B5" w14:textId="77777777" w:rsidR="004F57BE" w:rsidRPr="00393601" w:rsidRDefault="004F57BE" w:rsidP="004F57BE">
            <w:pPr>
              <w:jc w:val="center"/>
              <w:textAlignment w:val="baseline"/>
              <w:rPr>
                <w:rFonts w:asciiTheme="minorHAnsi" w:hAnsiTheme="minorHAnsi" w:cstheme="minorHAnsi"/>
                <w:color w:val="201F1E"/>
                <w:sz w:val="22"/>
                <w:szCs w:val="22"/>
              </w:rPr>
            </w:pPr>
            <w:r w:rsidRPr="00393601">
              <w:rPr>
                <w:rFonts w:asciiTheme="minorHAnsi" w:hAnsiTheme="minorHAnsi" w:cstheme="minorHAnsi"/>
                <w:color w:val="201F1E"/>
                <w:sz w:val="22"/>
                <w:szCs w:val="22"/>
              </w:rPr>
              <w:t>Angell Hall</w:t>
            </w:r>
          </w:p>
        </w:tc>
        <w:tc>
          <w:tcPr>
            <w:tcW w:w="1980" w:type="dxa"/>
            <w:tcBorders>
              <w:top w:val="nil"/>
              <w:left w:val="nil"/>
              <w:bottom w:val="single" w:sz="8" w:space="0" w:color="auto"/>
              <w:right w:val="single" w:sz="8" w:space="0" w:color="auto"/>
            </w:tcBorders>
            <w:shd w:val="clear" w:color="auto" w:fill="FFFFFF"/>
            <w:vAlign w:val="center"/>
            <w:hideMark/>
          </w:tcPr>
          <w:p w14:paraId="3747A546" w14:textId="77159904" w:rsidR="004F57BE" w:rsidRPr="00393601" w:rsidRDefault="00D72D17" w:rsidP="004F57B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1:00 p.m.</w:t>
            </w:r>
          </w:p>
        </w:tc>
      </w:tr>
      <w:tr w:rsidR="004F57BE" w:rsidRPr="00DF452A" w14:paraId="1FDE0198"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4FEC57FB" w14:textId="77777777" w:rsidR="004F57BE" w:rsidRPr="00393601" w:rsidRDefault="004F57BE" w:rsidP="004F57BE">
            <w:pPr>
              <w:jc w:val="center"/>
              <w:textAlignment w:val="baseline"/>
              <w:rPr>
                <w:rFonts w:asciiTheme="minorHAnsi" w:hAnsiTheme="minorHAnsi" w:cstheme="minorHAnsi"/>
                <w:color w:val="201F1E"/>
                <w:sz w:val="22"/>
                <w:szCs w:val="22"/>
              </w:rPr>
            </w:pPr>
            <w:r w:rsidRPr="00393601">
              <w:rPr>
                <w:rFonts w:asciiTheme="minorHAnsi" w:hAnsiTheme="minorHAnsi" w:cstheme="minorHAnsi"/>
                <w:color w:val="201F1E"/>
                <w:sz w:val="22"/>
                <w:szCs w:val="22"/>
                <w:bdr w:val="none" w:sz="0" w:space="0" w:color="auto" w:frame="1"/>
              </w:rPr>
              <w:t>Drake Hall</w:t>
            </w:r>
          </w:p>
        </w:tc>
        <w:tc>
          <w:tcPr>
            <w:tcW w:w="1980" w:type="dxa"/>
            <w:tcBorders>
              <w:top w:val="nil"/>
              <w:left w:val="nil"/>
              <w:bottom w:val="single" w:sz="8" w:space="0" w:color="auto"/>
              <w:right w:val="single" w:sz="8" w:space="0" w:color="auto"/>
            </w:tcBorders>
            <w:shd w:val="clear" w:color="auto" w:fill="FFFFFF"/>
            <w:vAlign w:val="center"/>
            <w:hideMark/>
          </w:tcPr>
          <w:p w14:paraId="38F8122C" w14:textId="3779F12A" w:rsidR="004F57BE" w:rsidRPr="00393601" w:rsidRDefault="00D72D17" w:rsidP="004F57B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1:15 p.m.</w:t>
            </w:r>
          </w:p>
        </w:tc>
      </w:tr>
      <w:tr w:rsidR="004F57BE" w:rsidRPr="00DF452A" w14:paraId="531D1E55"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22EFF55E" w14:textId="77777777" w:rsidR="004F57BE" w:rsidRPr="00393601" w:rsidRDefault="004F57BE" w:rsidP="004F57BE">
            <w:pPr>
              <w:jc w:val="center"/>
              <w:textAlignment w:val="baseline"/>
              <w:rPr>
                <w:rFonts w:asciiTheme="minorHAnsi" w:hAnsiTheme="minorHAnsi" w:cstheme="minorHAnsi"/>
                <w:color w:val="201F1E"/>
                <w:sz w:val="22"/>
                <w:szCs w:val="22"/>
              </w:rPr>
            </w:pPr>
            <w:r w:rsidRPr="00393601">
              <w:rPr>
                <w:rFonts w:asciiTheme="minorHAnsi" w:hAnsiTheme="minorHAnsi" w:cstheme="minorHAnsi"/>
                <w:color w:val="201F1E"/>
                <w:sz w:val="22"/>
                <w:szCs w:val="22"/>
                <w:bdr w:val="none" w:sz="0" w:space="0" w:color="auto" w:frame="1"/>
              </w:rPr>
              <w:t>Hutchison Hall</w:t>
            </w:r>
          </w:p>
        </w:tc>
        <w:tc>
          <w:tcPr>
            <w:tcW w:w="1980" w:type="dxa"/>
            <w:tcBorders>
              <w:top w:val="nil"/>
              <w:left w:val="nil"/>
              <w:bottom w:val="single" w:sz="8" w:space="0" w:color="auto"/>
              <w:right w:val="single" w:sz="8" w:space="0" w:color="auto"/>
            </w:tcBorders>
            <w:shd w:val="clear" w:color="auto" w:fill="FFFFFF"/>
            <w:vAlign w:val="center"/>
            <w:hideMark/>
          </w:tcPr>
          <w:p w14:paraId="6AA4E61F" w14:textId="54149EF3" w:rsidR="004F57BE" w:rsidRPr="00393601" w:rsidRDefault="00D72D17" w:rsidP="004F57B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1:30 p.m.</w:t>
            </w:r>
          </w:p>
        </w:tc>
      </w:tr>
      <w:tr w:rsidR="004F57BE" w:rsidRPr="00DF452A" w14:paraId="22F8DBBF"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1F219260" w14:textId="77777777" w:rsidR="004F57BE" w:rsidRPr="00393601" w:rsidRDefault="004F57BE" w:rsidP="004F57BE">
            <w:pPr>
              <w:jc w:val="center"/>
              <w:textAlignment w:val="baseline"/>
              <w:rPr>
                <w:rFonts w:asciiTheme="minorHAnsi" w:hAnsiTheme="minorHAnsi" w:cstheme="minorHAnsi"/>
                <w:color w:val="201F1E"/>
                <w:sz w:val="22"/>
                <w:szCs w:val="22"/>
              </w:rPr>
            </w:pPr>
            <w:r w:rsidRPr="00393601">
              <w:rPr>
                <w:rFonts w:asciiTheme="minorHAnsi" w:hAnsiTheme="minorHAnsi" w:cstheme="minorHAnsi"/>
                <w:color w:val="201F1E"/>
                <w:sz w:val="22"/>
                <w:szCs w:val="22"/>
                <w:bdr w:val="none" w:sz="0" w:space="0" w:color="auto" w:frame="1"/>
              </w:rPr>
              <w:t>Wentz Hall</w:t>
            </w:r>
          </w:p>
        </w:tc>
        <w:tc>
          <w:tcPr>
            <w:tcW w:w="1980" w:type="dxa"/>
            <w:tcBorders>
              <w:top w:val="nil"/>
              <w:left w:val="nil"/>
              <w:bottom w:val="single" w:sz="8" w:space="0" w:color="auto"/>
              <w:right w:val="single" w:sz="8" w:space="0" w:color="auto"/>
            </w:tcBorders>
            <w:shd w:val="clear" w:color="auto" w:fill="FFFFFF"/>
            <w:vAlign w:val="center"/>
            <w:hideMark/>
          </w:tcPr>
          <w:p w14:paraId="65F92B23" w14:textId="55BC8FE3" w:rsidR="004F57BE" w:rsidRPr="00393601" w:rsidRDefault="00D72D17" w:rsidP="004F57B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1:45 p.m.</w:t>
            </w:r>
          </w:p>
        </w:tc>
      </w:tr>
    </w:tbl>
    <w:p w14:paraId="0B0DA206" w14:textId="77777777" w:rsidR="00305C4C" w:rsidRPr="00802A67" w:rsidRDefault="00305C4C" w:rsidP="006D3C2E">
      <w:pPr>
        <w:rPr>
          <w:rFonts w:asciiTheme="minorHAnsi" w:hAnsiTheme="minorHAnsi" w:cstheme="minorHAnsi"/>
        </w:rPr>
      </w:pPr>
    </w:p>
    <w:p w14:paraId="62271F22" w14:textId="77777777" w:rsidR="00305C4C" w:rsidRPr="00802A67" w:rsidRDefault="00305C4C" w:rsidP="006D3C2E">
      <w:pPr>
        <w:rPr>
          <w:rFonts w:asciiTheme="minorHAnsi" w:hAnsiTheme="minorHAnsi" w:cstheme="minorHAnsi"/>
        </w:rPr>
      </w:pPr>
    </w:p>
    <w:p w14:paraId="5CC64993" w14:textId="77777777" w:rsidR="00305C4C" w:rsidRPr="00802A67" w:rsidRDefault="00305C4C" w:rsidP="006D3C2E">
      <w:pPr>
        <w:rPr>
          <w:rFonts w:asciiTheme="minorHAnsi" w:hAnsiTheme="minorHAnsi" w:cstheme="minorHAnsi"/>
        </w:rPr>
      </w:pPr>
    </w:p>
    <w:p w14:paraId="13414AD4" w14:textId="77777777" w:rsidR="004F57BE" w:rsidRPr="00802A67" w:rsidRDefault="004F57BE" w:rsidP="006D3C2E">
      <w:pPr>
        <w:rPr>
          <w:rFonts w:asciiTheme="minorHAnsi" w:hAnsiTheme="minorHAnsi" w:cstheme="minorHAnsi"/>
        </w:rPr>
      </w:pPr>
    </w:p>
    <w:p w14:paraId="1BD42742" w14:textId="77777777" w:rsidR="004F57BE" w:rsidRPr="00802A67" w:rsidRDefault="004F57BE" w:rsidP="006D3C2E">
      <w:pPr>
        <w:rPr>
          <w:rFonts w:asciiTheme="minorHAnsi" w:hAnsiTheme="minorHAnsi" w:cstheme="minorHAnsi"/>
        </w:rPr>
      </w:pPr>
    </w:p>
    <w:p w14:paraId="62EF0D38" w14:textId="77777777" w:rsidR="004F57BE" w:rsidRPr="00802A67" w:rsidRDefault="004F57BE" w:rsidP="006D3C2E">
      <w:pPr>
        <w:rPr>
          <w:rFonts w:asciiTheme="minorHAnsi" w:hAnsiTheme="minorHAnsi" w:cstheme="minorHAnsi"/>
        </w:rPr>
      </w:pPr>
    </w:p>
    <w:p w14:paraId="7B909AF6" w14:textId="77777777" w:rsidR="004F57BE" w:rsidRPr="00802A67" w:rsidRDefault="004F57BE" w:rsidP="006D3C2E">
      <w:pPr>
        <w:rPr>
          <w:rFonts w:asciiTheme="minorHAnsi" w:hAnsiTheme="minorHAnsi" w:cstheme="minorHAnsi"/>
        </w:rPr>
      </w:pPr>
    </w:p>
    <w:p w14:paraId="0C6906E6" w14:textId="77777777" w:rsidR="004F57BE" w:rsidRPr="00802A67" w:rsidRDefault="004F57BE" w:rsidP="006D3C2E">
      <w:pPr>
        <w:rPr>
          <w:rFonts w:asciiTheme="minorHAnsi" w:hAnsiTheme="minorHAnsi" w:cstheme="minorHAnsi"/>
        </w:rPr>
      </w:pPr>
    </w:p>
    <w:p w14:paraId="3B936F4E" w14:textId="77777777" w:rsidR="004F57BE" w:rsidRPr="00802A67" w:rsidRDefault="004F57BE" w:rsidP="006D3C2E">
      <w:pPr>
        <w:rPr>
          <w:rFonts w:asciiTheme="minorHAnsi" w:hAnsiTheme="minorHAnsi" w:cstheme="minorHAnsi"/>
        </w:rPr>
      </w:pPr>
    </w:p>
    <w:p w14:paraId="086296B2" w14:textId="77777777" w:rsidR="004F57BE" w:rsidRPr="00802A67" w:rsidRDefault="004F57BE" w:rsidP="006D3C2E">
      <w:pPr>
        <w:rPr>
          <w:rFonts w:asciiTheme="minorHAnsi" w:hAnsiTheme="minorHAnsi" w:cstheme="minorHAnsi"/>
        </w:rPr>
      </w:pPr>
    </w:p>
    <w:p w14:paraId="19165922" w14:textId="77777777" w:rsidR="004F57BE" w:rsidRPr="00802A67" w:rsidRDefault="004F57BE" w:rsidP="006D3C2E">
      <w:pPr>
        <w:rPr>
          <w:rFonts w:asciiTheme="minorHAnsi" w:hAnsiTheme="minorHAnsi" w:cstheme="minorHAnsi"/>
        </w:rPr>
      </w:pPr>
    </w:p>
    <w:p w14:paraId="2DE977FB" w14:textId="77777777" w:rsidR="004F57BE" w:rsidRPr="00802A67" w:rsidRDefault="004F57BE" w:rsidP="006D3C2E">
      <w:pPr>
        <w:rPr>
          <w:rFonts w:asciiTheme="minorHAnsi" w:hAnsiTheme="minorHAnsi" w:cstheme="minorHAnsi"/>
        </w:rPr>
      </w:pPr>
    </w:p>
    <w:p w14:paraId="2C925DB7" w14:textId="77777777" w:rsidR="004F57BE" w:rsidRPr="00802A67" w:rsidRDefault="004F57BE" w:rsidP="006D3C2E">
      <w:pPr>
        <w:rPr>
          <w:rFonts w:asciiTheme="minorHAnsi" w:hAnsiTheme="minorHAnsi" w:cstheme="minorHAnsi"/>
        </w:rPr>
      </w:pPr>
    </w:p>
    <w:p w14:paraId="196E29F9" w14:textId="77777777" w:rsidR="004F57BE" w:rsidRPr="00802A67" w:rsidRDefault="004F57BE" w:rsidP="006D3C2E">
      <w:pPr>
        <w:rPr>
          <w:rFonts w:asciiTheme="minorHAnsi" w:hAnsiTheme="minorHAnsi" w:cstheme="minorHAnsi"/>
        </w:rPr>
      </w:pPr>
    </w:p>
    <w:p w14:paraId="4ECCC540" w14:textId="77777777" w:rsidR="004F57BE" w:rsidRPr="00802A67" w:rsidRDefault="004F57BE" w:rsidP="006D3C2E">
      <w:pPr>
        <w:rPr>
          <w:rFonts w:asciiTheme="minorHAnsi" w:hAnsiTheme="minorHAnsi" w:cstheme="minorHAnsi"/>
        </w:rPr>
      </w:pPr>
    </w:p>
    <w:tbl>
      <w:tblPr>
        <w:tblpPr w:leftFromText="180" w:rightFromText="180" w:vertAnchor="text" w:horzAnchor="margin" w:tblpY="65"/>
        <w:tblW w:w="0" w:type="auto"/>
        <w:shd w:val="clear" w:color="auto" w:fill="FFFFFF"/>
        <w:tblCellMar>
          <w:left w:w="0" w:type="dxa"/>
          <w:right w:w="0" w:type="dxa"/>
        </w:tblCellMar>
        <w:tblLook w:val="04A0" w:firstRow="1" w:lastRow="0" w:firstColumn="1" w:lastColumn="0" w:noHBand="0" w:noVBand="1"/>
      </w:tblPr>
      <w:tblGrid>
        <w:gridCol w:w="2960"/>
        <w:gridCol w:w="1980"/>
      </w:tblGrid>
      <w:tr w:rsidR="004F57BE" w:rsidRPr="00DF452A" w14:paraId="23F13701" w14:textId="77777777" w:rsidTr="004F57BE">
        <w:trPr>
          <w:trHeight w:val="424"/>
        </w:trPr>
        <w:tc>
          <w:tcPr>
            <w:tcW w:w="2960" w:type="dxa"/>
            <w:tcBorders>
              <w:top w:val="single" w:sz="8" w:space="0" w:color="auto"/>
              <w:left w:val="single" w:sz="8" w:space="0" w:color="auto"/>
              <w:bottom w:val="single" w:sz="8" w:space="0" w:color="auto"/>
              <w:right w:val="single" w:sz="8" w:space="0" w:color="auto"/>
            </w:tcBorders>
            <w:shd w:val="clear" w:color="auto" w:fill="800029"/>
            <w:vAlign w:val="center"/>
            <w:hideMark/>
          </w:tcPr>
          <w:p w14:paraId="01F65EEA" w14:textId="77777777" w:rsidR="004F57BE" w:rsidRPr="00393601" w:rsidRDefault="004F57BE" w:rsidP="004F57BE">
            <w:pPr>
              <w:jc w:val="center"/>
              <w:textAlignment w:val="baseline"/>
              <w:rPr>
                <w:rFonts w:asciiTheme="minorHAnsi" w:hAnsiTheme="minorHAnsi" w:cstheme="minorHAnsi"/>
                <w:color w:val="201F1E"/>
                <w:sz w:val="22"/>
                <w:szCs w:val="22"/>
              </w:rPr>
            </w:pPr>
            <w:r w:rsidRPr="00393601">
              <w:rPr>
                <w:rFonts w:asciiTheme="minorHAnsi" w:hAnsiTheme="minorHAnsi" w:cstheme="minorHAnsi"/>
                <w:b/>
                <w:bCs/>
                <w:color w:val="FFFFFF" w:themeColor="background1"/>
                <w:sz w:val="22"/>
                <w:szCs w:val="22"/>
                <w:bdr w:val="none" w:sz="0" w:space="0" w:color="auto" w:frame="1"/>
              </w:rPr>
              <w:lastRenderedPageBreak/>
              <w:t>Building</w:t>
            </w:r>
          </w:p>
        </w:tc>
        <w:tc>
          <w:tcPr>
            <w:tcW w:w="1980" w:type="dxa"/>
            <w:tcBorders>
              <w:top w:val="single" w:sz="8" w:space="0" w:color="auto"/>
              <w:left w:val="nil"/>
              <w:bottom w:val="single" w:sz="8" w:space="0" w:color="auto"/>
              <w:right w:val="single" w:sz="8" w:space="0" w:color="auto"/>
            </w:tcBorders>
            <w:shd w:val="clear" w:color="auto" w:fill="800029"/>
            <w:vAlign w:val="center"/>
            <w:hideMark/>
          </w:tcPr>
          <w:p w14:paraId="63A3F4BF" w14:textId="2BF6D18E" w:rsidR="004F57BE" w:rsidRPr="00393601" w:rsidRDefault="004F57BE" w:rsidP="004F57BE">
            <w:pPr>
              <w:jc w:val="center"/>
              <w:textAlignment w:val="baseline"/>
              <w:rPr>
                <w:rFonts w:asciiTheme="minorHAnsi" w:hAnsiTheme="minorHAnsi" w:cstheme="minorHAnsi"/>
                <w:color w:val="201F1E"/>
                <w:sz w:val="22"/>
                <w:szCs w:val="22"/>
              </w:rPr>
            </w:pPr>
            <w:r w:rsidRPr="00393601">
              <w:rPr>
                <w:rFonts w:asciiTheme="minorHAnsi" w:hAnsiTheme="minorHAnsi" w:cstheme="minorHAnsi"/>
                <w:b/>
                <w:bCs/>
                <w:color w:val="FFFFFF"/>
                <w:sz w:val="22"/>
                <w:szCs w:val="22"/>
                <w:bdr w:val="none" w:sz="0" w:space="0" w:color="auto" w:frame="1"/>
              </w:rPr>
              <w:t xml:space="preserve">Fire System Test </w:t>
            </w:r>
            <w:r w:rsidR="0028570D">
              <w:rPr>
                <w:rFonts w:asciiTheme="minorHAnsi" w:hAnsiTheme="minorHAnsi" w:cstheme="minorHAnsi"/>
                <w:b/>
                <w:bCs/>
                <w:color w:val="FFFFFF"/>
                <w:sz w:val="22"/>
                <w:szCs w:val="22"/>
                <w:bdr w:val="none" w:sz="0" w:space="0" w:color="auto" w:frame="1"/>
              </w:rPr>
              <w:t>March 13th, 2023</w:t>
            </w:r>
            <w:r w:rsidRPr="00393601">
              <w:rPr>
                <w:rFonts w:asciiTheme="minorHAnsi" w:hAnsiTheme="minorHAnsi" w:cstheme="minorHAnsi"/>
                <w:b/>
                <w:bCs/>
                <w:color w:val="FFFFFF"/>
                <w:sz w:val="22"/>
                <w:szCs w:val="22"/>
                <w:bdr w:val="none" w:sz="0" w:space="0" w:color="auto" w:frame="1"/>
              </w:rPr>
              <w:t xml:space="preserve">   </w:t>
            </w:r>
          </w:p>
        </w:tc>
      </w:tr>
      <w:tr w:rsidR="004F57BE" w:rsidRPr="00DF452A" w14:paraId="6482DFEB"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77D7F641" w14:textId="77777777" w:rsidR="004F57BE" w:rsidRPr="00393601" w:rsidRDefault="004F57BE" w:rsidP="004F57BE">
            <w:pPr>
              <w:jc w:val="center"/>
              <w:textAlignment w:val="baseline"/>
              <w:rPr>
                <w:rFonts w:asciiTheme="minorHAnsi" w:hAnsiTheme="minorHAnsi" w:cstheme="minorHAnsi"/>
                <w:color w:val="201F1E"/>
                <w:sz w:val="22"/>
                <w:szCs w:val="22"/>
              </w:rPr>
            </w:pPr>
            <w:r w:rsidRPr="00393601">
              <w:rPr>
                <w:rFonts w:asciiTheme="minorHAnsi" w:hAnsiTheme="minorHAnsi" w:cstheme="minorHAnsi"/>
                <w:color w:val="201F1E"/>
                <w:sz w:val="22"/>
                <w:szCs w:val="22"/>
                <w:bdr w:val="none" w:sz="0" w:space="0" w:color="auto" w:frame="1"/>
              </w:rPr>
              <w:t>Reuter Hall</w:t>
            </w:r>
          </w:p>
        </w:tc>
        <w:tc>
          <w:tcPr>
            <w:tcW w:w="1980" w:type="dxa"/>
            <w:tcBorders>
              <w:top w:val="nil"/>
              <w:left w:val="nil"/>
              <w:bottom w:val="single" w:sz="8" w:space="0" w:color="auto"/>
              <w:right w:val="single" w:sz="8" w:space="0" w:color="auto"/>
            </w:tcBorders>
            <w:shd w:val="clear" w:color="auto" w:fill="FFFFFF"/>
            <w:vAlign w:val="center"/>
            <w:hideMark/>
          </w:tcPr>
          <w:p w14:paraId="330F1419" w14:textId="13C23B5C" w:rsidR="004F57BE" w:rsidRPr="00393601" w:rsidRDefault="00BA5AF4" w:rsidP="004F57B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11:00 a.m.</w:t>
            </w:r>
          </w:p>
        </w:tc>
      </w:tr>
      <w:tr w:rsidR="004F57BE" w:rsidRPr="00DF452A" w14:paraId="33C47452"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0BD5163D" w14:textId="77777777" w:rsidR="004F57BE" w:rsidRPr="00393601" w:rsidRDefault="004F57BE" w:rsidP="004F57BE">
            <w:pPr>
              <w:jc w:val="center"/>
              <w:textAlignment w:val="baseline"/>
              <w:rPr>
                <w:rFonts w:asciiTheme="minorHAnsi" w:hAnsiTheme="minorHAnsi" w:cstheme="minorHAnsi"/>
                <w:color w:val="201F1E"/>
                <w:sz w:val="22"/>
                <w:szCs w:val="22"/>
              </w:rPr>
            </w:pPr>
            <w:r w:rsidRPr="00393601">
              <w:rPr>
                <w:rFonts w:asciiTheme="minorHAnsi" w:hAnsiTheme="minorHAnsi" w:cstheme="minorHAnsi"/>
                <w:color w:val="201F1E"/>
                <w:sz w:val="22"/>
                <w:szCs w:val="22"/>
                <w:bdr w:val="none" w:sz="0" w:space="0" w:color="auto" w:frame="1"/>
              </w:rPr>
              <w:t>Laux Hall</w:t>
            </w:r>
          </w:p>
        </w:tc>
        <w:tc>
          <w:tcPr>
            <w:tcW w:w="1980" w:type="dxa"/>
            <w:tcBorders>
              <w:top w:val="nil"/>
              <w:left w:val="nil"/>
              <w:bottom w:val="single" w:sz="8" w:space="0" w:color="auto"/>
              <w:right w:val="single" w:sz="8" w:space="0" w:color="auto"/>
            </w:tcBorders>
            <w:shd w:val="clear" w:color="auto" w:fill="FFFFFF"/>
            <w:vAlign w:val="center"/>
            <w:hideMark/>
          </w:tcPr>
          <w:p w14:paraId="08C2C9CD" w14:textId="1EE20B0F" w:rsidR="004F57BE" w:rsidRPr="00393601" w:rsidRDefault="00BA5AF4" w:rsidP="004F57B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11:15 a.m.</w:t>
            </w:r>
          </w:p>
        </w:tc>
      </w:tr>
      <w:tr w:rsidR="004F57BE" w:rsidRPr="00DF452A" w14:paraId="61F46178"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12AF4622" w14:textId="77777777" w:rsidR="004F57BE" w:rsidRPr="00393601" w:rsidRDefault="004F57BE" w:rsidP="004F57BE">
            <w:pPr>
              <w:jc w:val="center"/>
              <w:textAlignment w:val="baseline"/>
              <w:rPr>
                <w:rFonts w:asciiTheme="minorHAnsi" w:hAnsiTheme="minorHAnsi" w:cstheme="minorHAnsi"/>
                <w:color w:val="201F1E"/>
                <w:sz w:val="22"/>
                <w:szCs w:val="22"/>
              </w:rPr>
            </w:pPr>
            <w:r w:rsidRPr="00393601">
              <w:rPr>
                <w:rFonts w:asciiTheme="minorHAnsi" w:hAnsiTheme="minorHAnsi" w:cstheme="minorHAnsi"/>
                <w:color w:val="201F1E"/>
                <w:sz w:val="22"/>
                <w:szCs w:val="22"/>
                <w:bdr w:val="none" w:sz="0" w:space="0" w:color="auto" w:frame="1"/>
              </w:rPr>
              <w:t>Sanford Hall</w:t>
            </w:r>
          </w:p>
        </w:tc>
        <w:tc>
          <w:tcPr>
            <w:tcW w:w="1980" w:type="dxa"/>
            <w:tcBorders>
              <w:top w:val="nil"/>
              <w:left w:val="nil"/>
              <w:bottom w:val="single" w:sz="8" w:space="0" w:color="auto"/>
              <w:right w:val="single" w:sz="8" w:space="0" w:color="auto"/>
            </w:tcBorders>
            <w:shd w:val="clear" w:color="auto" w:fill="FFFFFF"/>
            <w:vAlign w:val="center"/>
            <w:hideMark/>
          </w:tcPr>
          <w:p w14:paraId="69223FBF" w14:textId="7F46765F" w:rsidR="004F57BE" w:rsidRPr="00393601" w:rsidRDefault="00BA5AF4" w:rsidP="004F57B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11:30 a.m.</w:t>
            </w:r>
          </w:p>
        </w:tc>
      </w:tr>
      <w:tr w:rsidR="004F57BE" w:rsidRPr="00DF452A" w14:paraId="4AAC4700"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774C25B0" w14:textId="77777777" w:rsidR="004F57BE" w:rsidRPr="00393601" w:rsidRDefault="004F57BE" w:rsidP="004F57BE">
            <w:pPr>
              <w:jc w:val="center"/>
              <w:textAlignment w:val="baseline"/>
              <w:rPr>
                <w:rFonts w:asciiTheme="minorHAnsi" w:hAnsiTheme="minorHAnsi" w:cstheme="minorHAnsi"/>
                <w:color w:val="201F1E"/>
                <w:sz w:val="22"/>
                <w:szCs w:val="22"/>
              </w:rPr>
            </w:pPr>
            <w:r w:rsidRPr="00393601">
              <w:rPr>
                <w:rFonts w:asciiTheme="minorHAnsi" w:hAnsiTheme="minorHAnsi" w:cstheme="minorHAnsi"/>
                <w:color w:val="201F1E"/>
                <w:sz w:val="22"/>
                <w:szCs w:val="22"/>
                <w:bdr w:val="none" w:sz="0" w:space="0" w:color="auto" w:frame="1"/>
              </w:rPr>
              <w:t>White Hall</w:t>
            </w:r>
          </w:p>
        </w:tc>
        <w:tc>
          <w:tcPr>
            <w:tcW w:w="1980" w:type="dxa"/>
            <w:tcBorders>
              <w:top w:val="nil"/>
              <w:left w:val="nil"/>
              <w:bottom w:val="single" w:sz="8" w:space="0" w:color="auto"/>
              <w:right w:val="single" w:sz="8" w:space="0" w:color="auto"/>
            </w:tcBorders>
            <w:shd w:val="clear" w:color="auto" w:fill="FFFFFF"/>
            <w:vAlign w:val="center"/>
            <w:hideMark/>
          </w:tcPr>
          <w:p w14:paraId="3F4EBCC2" w14:textId="73DC72BA" w:rsidR="004F57BE" w:rsidRPr="00393601" w:rsidRDefault="00BA5AF4" w:rsidP="004F57B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11:45 a.m.</w:t>
            </w:r>
          </w:p>
        </w:tc>
      </w:tr>
      <w:tr w:rsidR="004F57BE" w:rsidRPr="00DF452A" w14:paraId="14BA04ED"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4E2CB3C0" w14:textId="77777777" w:rsidR="004F57BE" w:rsidRPr="00393601" w:rsidRDefault="004F57BE" w:rsidP="004F57BE">
            <w:pPr>
              <w:jc w:val="center"/>
              <w:textAlignment w:val="baseline"/>
              <w:rPr>
                <w:rFonts w:asciiTheme="minorHAnsi" w:hAnsiTheme="minorHAnsi" w:cstheme="minorHAnsi"/>
                <w:color w:val="201F1E"/>
                <w:sz w:val="22"/>
                <w:szCs w:val="22"/>
              </w:rPr>
            </w:pPr>
            <w:r w:rsidRPr="00393601">
              <w:rPr>
                <w:rFonts w:asciiTheme="minorHAnsi" w:hAnsiTheme="minorHAnsi" w:cstheme="minorHAnsi"/>
                <w:color w:val="201F1E"/>
                <w:sz w:val="22"/>
                <w:szCs w:val="22"/>
                <w:bdr w:val="none" w:sz="0" w:space="0" w:color="auto" w:frame="1"/>
              </w:rPr>
              <w:t>Eagle Hall</w:t>
            </w:r>
          </w:p>
        </w:tc>
        <w:tc>
          <w:tcPr>
            <w:tcW w:w="1980" w:type="dxa"/>
            <w:tcBorders>
              <w:top w:val="nil"/>
              <w:left w:val="nil"/>
              <w:bottom w:val="single" w:sz="8" w:space="0" w:color="auto"/>
              <w:right w:val="single" w:sz="8" w:space="0" w:color="auto"/>
            </w:tcBorders>
            <w:shd w:val="clear" w:color="auto" w:fill="FFFFFF"/>
            <w:vAlign w:val="center"/>
            <w:hideMark/>
          </w:tcPr>
          <w:p w14:paraId="23F8A40B" w14:textId="5C0E5A20" w:rsidR="004F57BE" w:rsidRPr="00393601" w:rsidRDefault="00780CB7" w:rsidP="004F57B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12:30 p.m.</w:t>
            </w:r>
          </w:p>
        </w:tc>
      </w:tr>
      <w:tr w:rsidR="004F57BE" w:rsidRPr="00DF452A" w14:paraId="6E5E766D"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3F5BC426" w14:textId="77777777" w:rsidR="004F57BE" w:rsidRPr="00393601" w:rsidRDefault="004F57BE" w:rsidP="004F57BE">
            <w:pPr>
              <w:jc w:val="center"/>
              <w:textAlignment w:val="baseline"/>
              <w:rPr>
                <w:rFonts w:asciiTheme="minorHAnsi" w:hAnsiTheme="minorHAnsi" w:cstheme="minorHAnsi"/>
                <w:color w:val="201F1E"/>
                <w:sz w:val="22"/>
                <w:szCs w:val="22"/>
              </w:rPr>
            </w:pPr>
            <w:r w:rsidRPr="00393601">
              <w:rPr>
                <w:rFonts w:asciiTheme="minorHAnsi" w:hAnsiTheme="minorHAnsi" w:cstheme="minorHAnsi"/>
                <w:color w:val="201F1E"/>
                <w:sz w:val="22"/>
                <w:szCs w:val="22"/>
                <w:bdr w:val="none" w:sz="0" w:space="0" w:color="auto" w:frame="1"/>
              </w:rPr>
              <w:t>Coate Hall</w:t>
            </w:r>
          </w:p>
        </w:tc>
        <w:tc>
          <w:tcPr>
            <w:tcW w:w="1980" w:type="dxa"/>
            <w:tcBorders>
              <w:top w:val="nil"/>
              <w:left w:val="nil"/>
              <w:bottom w:val="single" w:sz="8" w:space="0" w:color="auto"/>
              <w:right w:val="single" w:sz="8" w:space="0" w:color="auto"/>
            </w:tcBorders>
            <w:shd w:val="clear" w:color="auto" w:fill="FFFFFF"/>
            <w:vAlign w:val="center"/>
            <w:hideMark/>
          </w:tcPr>
          <w:p w14:paraId="3E80CDA8" w14:textId="4BEF67EF" w:rsidR="004F57BE" w:rsidRPr="00393601" w:rsidRDefault="00780CB7" w:rsidP="004F57B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12:45 p.m.</w:t>
            </w:r>
          </w:p>
        </w:tc>
      </w:tr>
      <w:tr w:rsidR="004F57BE" w:rsidRPr="00DF452A" w14:paraId="0B297969"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38F22FFB" w14:textId="77777777" w:rsidR="004F57BE" w:rsidRPr="00393601" w:rsidRDefault="004F57BE" w:rsidP="004F57BE">
            <w:pPr>
              <w:jc w:val="center"/>
              <w:textAlignment w:val="baseline"/>
              <w:rPr>
                <w:rFonts w:asciiTheme="minorHAnsi" w:hAnsiTheme="minorHAnsi" w:cstheme="minorHAnsi"/>
                <w:color w:val="201F1E"/>
                <w:sz w:val="22"/>
                <w:szCs w:val="22"/>
              </w:rPr>
            </w:pPr>
            <w:r w:rsidRPr="00393601">
              <w:rPr>
                <w:rFonts w:asciiTheme="minorHAnsi" w:hAnsiTheme="minorHAnsi" w:cstheme="minorHAnsi"/>
                <w:color w:val="201F1E"/>
                <w:sz w:val="22"/>
                <w:szCs w:val="22"/>
              </w:rPr>
              <w:t>Angell Hall</w:t>
            </w:r>
          </w:p>
        </w:tc>
        <w:tc>
          <w:tcPr>
            <w:tcW w:w="1980" w:type="dxa"/>
            <w:tcBorders>
              <w:top w:val="nil"/>
              <w:left w:val="nil"/>
              <w:bottom w:val="single" w:sz="8" w:space="0" w:color="auto"/>
              <w:right w:val="single" w:sz="8" w:space="0" w:color="auto"/>
            </w:tcBorders>
            <w:shd w:val="clear" w:color="auto" w:fill="FFFFFF"/>
            <w:vAlign w:val="center"/>
            <w:hideMark/>
          </w:tcPr>
          <w:p w14:paraId="3E2777BE" w14:textId="5A880F16" w:rsidR="004F57BE" w:rsidRPr="00393601" w:rsidRDefault="00780CB7" w:rsidP="004F57B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1:00 p.m.</w:t>
            </w:r>
          </w:p>
        </w:tc>
      </w:tr>
      <w:tr w:rsidR="004F57BE" w:rsidRPr="00DF452A" w14:paraId="49972190"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51236C43" w14:textId="77777777" w:rsidR="004F57BE" w:rsidRPr="00393601" w:rsidRDefault="004F57BE" w:rsidP="004F57BE">
            <w:pPr>
              <w:jc w:val="center"/>
              <w:textAlignment w:val="baseline"/>
              <w:rPr>
                <w:rFonts w:asciiTheme="minorHAnsi" w:hAnsiTheme="minorHAnsi" w:cstheme="minorHAnsi"/>
                <w:color w:val="201F1E"/>
                <w:sz w:val="22"/>
                <w:szCs w:val="22"/>
              </w:rPr>
            </w:pPr>
            <w:r w:rsidRPr="00393601">
              <w:rPr>
                <w:rFonts w:asciiTheme="minorHAnsi" w:hAnsiTheme="minorHAnsi" w:cstheme="minorHAnsi"/>
                <w:color w:val="201F1E"/>
                <w:sz w:val="22"/>
                <w:szCs w:val="22"/>
                <w:bdr w:val="none" w:sz="0" w:space="0" w:color="auto" w:frame="1"/>
              </w:rPr>
              <w:t>Drake Hall</w:t>
            </w:r>
          </w:p>
        </w:tc>
        <w:tc>
          <w:tcPr>
            <w:tcW w:w="1980" w:type="dxa"/>
            <w:tcBorders>
              <w:top w:val="nil"/>
              <w:left w:val="nil"/>
              <w:bottom w:val="single" w:sz="8" w:space="0" w:color="auto"/>
              <w:right w:val="single" w:sz="8" w:space="0" w:color="auto"/>
            </w:tcBorders>
            <w:shd w:val="clear" w:color="auto" w:fill="FFFFFF"/>
            <w:vAlign w:val="center"/>
            <w:hideMark/>
          </w:tcPr>
          <w:p w14:paraId="56FD2C3E" w14:textId="2541DE10" w:rsidR="004F57BE" w:rsidRPr="00393601" w:rsidRDefault="00780CB7" w:rsidP="004F57B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1:15 p.m.</w:t>
            </w:r>
          </w:p>
        </w:tc>
      </w:tr>
      <w:tr w:rsidR="004F57BE" w:rsidRPr="00DF452A" w14:paraId="14D588AA"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45EF5F63" w14:textId="77777777" w:rsidR="004F57BE" w:rsidRPr="00393601" w:rsidRDefault="004F57BE" w:rsidP="004F57BE">
            <w:pPr>
              <w:jc w:val="center"/>
              <w:textAlignment w:val="baseline"/>
              <w:rPr>
                <w:rFonts w:asciiTheme="minorHAnsi" w:hAnsiTheme="minorHAnsi" w:cstheme="minorHAnsi"/>
                <w:color w:val="201F1E"/>
                <w:sz w:val="22"/>
                <w:szCs w:val="22"/>
              </w:rPr>
            </w:pPr>
            <w:r w:rsidRPr="00393601">
              <w:rPr>
                <w:rFonts w:asciiTheme="minorHAnsi" w:hAnsiTheme="minorHAnsi" w:cstheme="minorHAnsi"/>
                <w:color w:val="201F1E"/>
                <w:sz w:val="22"/>
                <w:szCs w:val="22"/>
                <w:bdr w:val="none" w:sz="0" w:space="0" w:color="auto" w:frame="1"/>
              </w:rPr>
              <w:t>Hutchison Hall</w:t>
            </w:r>
          </w:p>
        </w:tc>
        <w:tc>
          <w:tcPr>
            <w:tcW w:w="1980" w:type="dxa"/>
            <w:tcBorders>
              <w:top w:val="nil"/>
              <w:left w:val="nil"/>
              <w:bottom w:val="single" w:sz="8" w:space="0" w:color="auto"/>
              <w:right w:val="single" w:sz="8" w:space="0" w:color="auto"/>
            </w:tcBorders>
            <w:shd w:val="clear" w:color="auto" w:fill="FFFFFF"/>
            <w:vAlign w:val="center"/>
            <w:hideMark/>
          </w:tcPr>
          <w:p w14:paraId="0B2B3D26" w14:textId="49966046" w:rsidR="004F57BE" w:rsidRPr="00393601" w:rsidRDefault="00780CB7" w:rsidP="004F57B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1:30 p.m.</w:t>
            </w:r>
          </w:p>
        </w:tc>
      </w:tr>
      <w:tr w:rsidR="004F57BE" w:rsidRPr="00DF452A" w14:paraId="437DC3CD"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5EE89B87" w14:textId="77777777" w:rsidR="004F57BE" w:rsidRPr="00393601" w:rsidRDefault="004F57BE" w:rsidP="004F57BE">
            <w:pPr>
              <w:jc w:val="center"/>
              <w:textAlignment w:val="baseline"/>
              <w:rPr>
                <w:rFonts w:asciiTheme="minorHAnsi" w:hAnsiTheme="minorHAnsi" w:cstheme="minorHAnsi"/>
                <w:color w:val="201F1E"/>
                <w:sz w:val="22"/>
                <w:szCs w:val="22"/>
              </w:rPr>
            </w:pPr>
            <w:r w:rsidRPr="00393601">
              <w:rPr>
                <w:rFonts w:asciiTheme="minorHAnsi" w:hAnsiTheme="minorHAnsi" w:cstheme="minorHAnsi"/>
                <w:color w:val="201F1E"/>
                <w:sz w:val="22"/>
                <w:szCs w:val="22"/>
                <w:bdr w:val="none" w:sz="0" w:space="0" w:color="auto" w:frame="1"/>
              </w:rPr>
              <w:t>Wentz Hall</w:t>
            </w:r>
          </w:p>
        </w:tc>
        <w:tc>
          <w:tcPr>
            <w:tcW w:w="1980" w:type="dxa"/>
            <w:tcBorders>
              <w:top w:val="nil"/>
              <w:left w:val="nil"/>
              <w:bottom w:val="single" w:sz="8" w:space="0" w:color="auto"/>
              <w:right w:val="single" w:sz="8" w:space="0" w:color="auto"/>
            </w:tcBorders>
            <w:shd w:val="clear" w:color="auto" w:fill="FFFFFF"/>
            <w:vAlign w:val="center"/>
            <w:hideMark/>
          </w:tcPr>
          <w:p w14:paraId="1CA3659C" w14:textId="03F0B275" w:rsidR="004F57BE" w:rsidRPr="00393601" w:rsidRDefault="00780CB7" w:rsidP="004F57B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1:45 p.m.</w:t>
            </w:r>
          </w:p>
        </w:tc>
      </w:tr>
    </w:tbl>
    <w:tbl>
      <w:tblPr>
        <w:tblpPr w:leftFromText="180" w:rightFromText="180" w:vertAnchor="text" w:horzAnchor="margin" w:tblpXSpec="right" w:tblpY="95"/>
        <w:tblW w:w="0" w:type="auto"/>
        <w:shd w:val="clear" w:color="auto" w:fill="FFFFFF"/>
        <w:tblCellMar>
          <w:left w:w="0" w:type="dxa"/>
          <w:right w:w="0" w:type="dxa"/>
        </w:tblCellMar>
        <w:tblLook w:val="04A0" w:firstRow="1" w:lastRow="0" w:firstColumn="1" w:lastColumn="0" w:noHBand="0" w:noVBand="1"/>
      </w:tblPr>
      <w:tblGrid>
        <w:gridCol w:w="2960"/>
        <w:gridCol w:w="1980"/>
      </w:tblGrid>
      <w:tr w:rsidR="004F57BE" w:rsidRPr="00DF452A" w14:paraId="1C05FBAA" w14:textId="77777777" w:rsidTr="004F57BE">
        <w:trPr>
          <w:trHeight w:val="424"/>
        </w:trPr>
        <w:tc>
          <w:tcPr>
            <w:tcW w:w="2960" w:type="dxa"/>
            <w:tcBorders>
              <w:top w:val="single" w:sz="8" w:space="0" w:color="auto"/>
              <w:left w:val="single" w:sz="8" w:space="0" w:color="auto"/>
              <w:bottom w:val="single" w:sz="8" w:space="0" w:color="auto"/>
              <w:right w:val="single" w:sz="8" w:space="0" w:color="auto"/>
            </w:tcBorders>
            <w:shd w:val="clear" w:color="auto" w:fill="800029"/>
            <w:vAlign w:val="center"/>
            <w:hideMark/>
          </w:tcPr>
          <w:p w14:paraId="4E0402F8" w14:textId="77777777" w:rsidR="004F57BE" w:rsidRPr="00393601" w:rsidRDefault="004F57BE" w:rsidP="004F57BE">
            <w:pPr>
              <w:jc w:val="center"/>
              <w:textAlignment w:val="baseline"/>
              <w:rPr>
                <w:rFonts w:asciiTheme="minorHAnsi" w:hAnsiTheme="minorHAnsi" w:cstheme="minorHAnsi"/>
                <w:color w:val="201F1E"/>
                <w:sz w:val="22"/>
                <w:szCs w:val="22"/>
              </w:rPr>
            </w:pPr>
            <w:r w:rsidRPr="00393601">
              <w:rPr>
                <w:rFonts w:asciiTheme="minorHAnsi" w:hAnsiTheme="minorHAnsi" w:cstheme="minorHAnsi"/>
                <w:b/>
                <w:bCs/>
                <w:color w:val="FFFFFF" w:themeColor="background1"/>
                <w:sz w:val="22"/>
                <w:szCs w:val="22"/>
                <w:bdr w:val="none" w:sz="0" w:space="0" w:color="auto" w:frame="1"/>
              </w:rPr>
              <w:t>Building</w:t>
            </w:r>
          </w:p>
        </w:tc>
        <w:tc>
          <w:tcPr>
            <w:tcW w:w="1980" w:type="dxa"/>
            <w:tcBorders>
              <w:top w:val="single" w:sz="8" w:space="0" w:color="auto"/>
              <w:left w:val="nil"/>
              <w:bottom w:val="single" w:sz="8" w:space="0" w:color="auto"/>
              <w:right w:val="single" w:sz="8" w:space="0" w:color="auto"/>
            </w:tcBorders>
            <w:shd w:val="clear" w:color="auto" w:fill="800029"/>
            <w:vAlign w:val="center"/>
            <w:hideMark/>
          </w:tcPr>
          <w:p w14:paraId="0AF2B492" w14:textId="3EBEB8CA" w:rsidR="004F57BE" w:rsidRPr="00393601" w:rsidRDefault="004F57BE" w:rsidP="004F57BE">
            <w:pPr>
              <w:jc w:val="center"/>
              <w:textAlignment w:val="baseline"/>
              <w:rPr>
                <w:rFonts w:asciiTheme="minorHAnsi" w:hAnsiTheme="minorHAnsi" w:cstheme="minorHAnsi"/>
                <w:color w:val="201F1E"/>
                <w:sz w:val="22"/>
                <w:szCs w:val="22"/>
              </w:rPr>
            </w:pPr>
            <w:r w:rsidRPr="00393601">
              <w:rPr>
                <w:rFonts w:asciiTheme="minorHAnsi" w:hAnsiTheme="minorHAnsi" w:cstheme="minorHAnsi"/>
                <w:b/>
                <w:bCs/>
                <w:color w:val="FFFFFF"/>
                <w:sz w:val="22"/>
                <w:szCs w:val="22"/>
                <w:bdr w:val="none" w:sz="0" w:space="0" w:color="auto" w:frame="1"/>
              </w:rPr>
              <w:t xml:space="preserve">Fire System Test </w:t>
            </w:r>
            <w:r w:rsidR="005C3CED">
              <w:rPr>
                <w:rFonts w:asciiTheme="minorHAnsi" w:hAnsiTheme="minorHAnsi" w:cstheme="minorHAnsi"/>
                <w:b/>
                <w:bCs/>
                <w:color w:val="FFFFFF"/>
                <w:sz w:val="22"/>
                <w:szCs w:val="22"/>
                <w:bdr w:val="none" w:sz="0" w:space="0" w:color="auto" w:frame="1"/>
              </w:rPr>
              <w:t xml:space="preserve"> May 15</w:t>
            </w:r>
            <w:r w:rsidR="005C3CED" w:rsidRPr="005C3CED">
              <w:rPr>
                <w:rFonts w:asciiTheme="minorHAnsi" w:hAnsiTheme="minorHAnsi" w:cstheme="minorHAnsi"/>
                <w:b/>
                <w:bCs/>
                <w:color w:val="FFFFFF"/>
                <w:sz w:val="22"/>
                <w:szCs w:val="22"/>
                <w:bdr w:val="none" w:sz="0" w:space="0" w:color="auto" w:frame="1"/>
                <w:vertAlign w:val="superscript"/>
              </w:rPr>
              <w:t>th</w:t>
            </w:r>
            <w:r w:rsidR="005C3CED">
              <w:rPr>
                <w:rFonts w:asciiTheme="minorHAnsi" w:hAnsiTheme="minorHAnsi" w:cstheme="minorHAnsi"/>
                <w:b/>
                <w:bCs/>
                <w:color w:val="FFFFFF"/>
                <w:sz w:val="22"/>
                <w:szCs w:val="22"/>
                <w:bdr w:val="none" w:sz="0" w:space="0" w:color="auto" w:frame="1"/>
              </w:rPr>
              <w:t>, 2023</w:t>
            </w:r>
          </w:p>
        </w:tc>
      </w:tr>
      <w:tr w:rsidR="004F57BE" w:rsidRPr="00DF452A" w14:paraId="1BC35EB2"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2C946C32" w14:textId="77777777" w:rsidR="004F57BE" w:rsidRPr="00393601" w:rsidRDefault="004F57BE" w:rsidP="004F57BE">
            <w:pPr>
              <w:jc w:val="center"/>
              <w:textAlignment w:val="baseline"/>
              <w:rPr>
                <w:rFonts w:asciiTheme="minorHAnsi" w:hAnsiTheme="minorHAnsi" w:cstheme="minorHAnsi"/>
                <w:color w:val="201F1E"/>
                <w:sz w:val="22"/>
                <w:szCs w:val="22"/>
              </w:rPr>
            </w:pPr>
            <w:r w:rsidRPr="00393601">
              <w:rPr>
                <w:rFonts w:asciiTheme="minorHAnsi" w:hAnsiTheme="minorHAnsi" w:cstheme="minorHAnsi"/>
                <w:color w:val="201F1E"/>
                <w:sz w:val="22"/>
                <w:szCs w:val="22"/>
                <w:bdr w:val="none" w:sz="0" w:space="0" w:color="auto" w:frame="1"/>
              </w:rPr>
              <w:t>Reuter Hall</w:t>
            </w:r>
          </w:p>
        </w:tc>
        <w:tc>
          <w:tcPr>
            <w:tcW w:w="1980" w:type="dxa"/>
            <w:tcBorders>
              <w:top w:val="nil"/>
              <w:left w:val="nil"/>
              <w:bottom w:val="single" w:sz="8" w:space="0" w:color="auto"/>
              <w:right w:val="single" w:sz="8" w:space="0" w:color="auto"/>
            </w:tcBorders>
            <w:shd w:val="clear" w:color="auto" w:fill="FFFFFF"/>
            <w:vAlign w:val="center"/>
            <w:hideMark/>
          </w:tcPr>
          <w:p w14:paraId="55077FEC" w14:textId="2ADBFE8D" w:rsidR="004F57BE" w:rsidRPr="00393601" w:rsidRDefault="00AC7CED" w:rsidP="00AC7CED">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11:00 a.m.</w:t>
            </w:r>
          </w:p>
        </w:tc>
      </w:tr>
      <w:tr w:rsidR="004F57BE" w:rsidRPr="00DF452A" w14:paraId="404F13A0"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3114A3F6" w14:textId="77777777" w:rsidR="004F57BE" w:rsidRPr="00393601" w:rsidRDefault="004F57BE" w:rsidP="004F57BE">
            <w:pPr>
              <w:jc w:val="center"/>
              <w:textAlignment w:val="baseline"/>
              <w:rPr>
                <w:rFonts w:asciiTheme="minorHAnsi" w:hAnsiTheme="minorHAnsi" w:cstheme="minorHAnsi"/>
                <w:color w:val="201F1E"/>
                <w:sz w:val="22"/>
                <w:szCs w:val="22"/>
              </w:rPr>
            </w:pPr>
            <w:r w:rsidRPr="00393601">
              <w:rPr>
                <w:rFonts w:asciiTheme="minorHAnsi" w:hAnsiTheme="minorHAnsi" w:cstheme="minorHAnsi"/>
                <w:color w:val="201F1E"/>
                <w:sz w:val="22"/>
                <w:szCs w:val="22"/>
                <w:bdr w:val="none" w:sz="0" w:space="0" w:color="auto" w:frame="1"/>
              </w:rPr>
              <w:t>Laux Hall</w:t>
            </w:r>
          </w:p>
        </w:tc>
        <w:tc>
          <w:tcPr>
            <w:tcW w:w="1980" w:type="dxa"/>
            <w:tcBorders>
              <w:top w:val="nil"/>
              <w:left w:val="nil"/>
              <w:bottom w:val="single" w:sz="8" w:space="0" w:color="auto"/>
              <w:right w:val="single" w:sz="8" w:space="0" w:color="auto"/>
            </w:tcBorders>
            <w:shd w:val="clear" w:color="auto" w:fill="FFFFFF"/>
            <w:vAlign w:val="center"/>
            <w:hideMark/>
          </w:tcPr>
          <w:p w14:paraId="7FE2F146" w14:textId="4D7C6C74" w:rsidR="004F57BE" w:rsidRPr="00393601" w:rsidRDefault="00AC7CED" w:rsidP="004F57B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11:15 a.m.</w:t>
            </w:r>
          </w:p>
        </w:tc>
      </w:tr>
      <w:tr w:rsidR="004F57BE" w:rsidRPr="00DF452A" w14:paraId="2D9902FD"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34B0AB15" w14:textId="77777777" w:rsidR="004F57BE" w:rsidRPr="00393601" w:rsidRDefault="004F57BE" w:rsidP="004F57BE">
            <w:pPr>
              <w:jc w:val="center"/>
              <w:textAlignment w:val="baseline"/>
              <w:rPr>
                <w:rFonts w:asciiTheme="minorHAnsi" w:hAnsiTheme="minorHAnsi" w:cstheme="minorHAnsi"/>
                <w:color w:val="201F1E"/>
                <w:sz w:val="22"/>
                <w:szCs w:val="22"/>
              </w:rPr>
            </w:pPr>
            <w:r w:rsidRPr="00393601">
              <w:rPr>
                <w:rFonts w:asciiTheme="minorHAnsi" w:hAnsiTheme="minorHAnsi" w:cstheme="minorHAnsi"/>
                <w:color w:val="201F1E"/>
                <w:sz w:val="22"/>
                <w:szCs w:val="22"/>
                <w:bdr w:val="none" w:sz="0" w:space="0" w:color="auto" w:frame="1"/>
              </w:rPr>
              <w:t>Sanford Hall</w:t>
            </w:r>
          </w:p>
        </w:tc>
        <w:tc>
          <w:tcPr>
            <w:tcW w:w="1980" w:type="dxa"/>
            <w:tcBorders>
              <w:top w:val="nil"/>
              <w:left w:val="nil"/>
              <w:bottom w:val="single" w:sz="8" w:space="0" w:color="auto"/>
              <w:right w:val="single" w:sz="8" w:space="0" w:color="auto"/>
            </w:tcBorders>
            <w:shd w:val="clear" w:color="auto" w:fill="FFFFFF"/>
            <w:vAlign w:val="center"/>
            <w:hideMark/>
          </w:tcPr>
          <w:p w14:paraId="78A002D1" w14:textId="65195A16" w:rsidR="004F57BE" w:rsidRPr="00393601" w:rsidRDefault="00AC7CED" w:rsidP="004F57B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11:30 a.m.</w:t>
            </w:r>
          </w:p>
        </w:tc>
      </w:tr>
      <w:tr w:rsidR="004F57BE" w:rsidRPr="00DF452A" w14:paraId="32BF7166"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62146F83" w14:textId="77777777" w:rsidR="004F57BE" w:rsidRPr="00393601" w:rsidRDefault="004F57BE" w:rsidP="004F57BE">
            <w:pPr>
              <w:jc w:val="center"/>
              <w:textAlignment w:val="baseline"/>
              <w:rPr>
                <w:rFonts w:asciiTheme="minorHAnsi" w:hAnsiTheme="minorHAnsi" w:cstheme="minorHAnsi"/>
                <w:color w:val="201F1E"/>
                <w:sz w:val="22"/>
                <w:szCs w:val="22"/>
              </w:rPr>
            </w:pPr>
            <w:r w:rsidRPr="00393601">
              <w:rPr>
                <w:rFonts w:asciiTheme="minorHAnsi" w:hAnsiTheme="minorHAnsi" w:cstheme="minorHAnsi"/>
                <w:color w:val="201F1E"/>
                <w:sz w:val="22"/>
                <w:szCs w:val="22"/>
                <w:bdr w:val="none" w:sz="0" w:space="0" w:color="auto" w:frame="1"/>
              </w:rPr>
              <w:t>White Hall</w:t>
            </w:r>
          </w:p>
        </w:tc>
        <w:tc>
          <w:tcPr>
            <w:tcW w:w="1980" w:type="dxa"/>
            <w:tcBorders>
              <w:top w:val="nil"/>
              <w:left w:val="nil"/>
              <w:bottom w:val="single" w:sz="8" w:space="0" w:color="auto"/>
              <w:right w:val="single" w:sz="8" w:space="0" w:color="auto"/>
            </w:tcBorders>
            <w:shd w:val="clear" w:color="auto" w:fill="FFFFFF"/>
            <w:vAlign w:val="center"/>
            <w:hideMark/>
          </w:tcPr>
          <w:p w14:paraId="4506D8FE" w14:textId="2EE5900B" w:rsidR="004F57BE" w:rsidRPr="00393601" w:rsidRDefault="00AC7CED" w:rsidP="004F57B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11:45 a.m.</w:t>
            </w:r>
          </w:p>
        </w:tc>
      </w:tr>
      <w:tr w:rsidR="004F57BE" w:rsidRPr="00DF452A" w14:paraId="3347B79B"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756E29D2" w14:textId="77777777" w:rsidR="004F57BE" w:rsidRPr="00393601" w:rsidRDefault="004F57BE" w:rsidP="004F57BE">
            <w:pPr>
              <w:jc w:val="center"/>
              <w:textAlignment w:val="baseline"/>
              <w:rPr>
                <w:rFonts w:asciiTheme="minorHAnsi" w:hAnsiTheme="minorHAnsi" w:cstheme="minorHAnsi"/>
                <w:color w:val="201F1E"/>
                <w:sz w:val="22"/>
                <w:szCs w:val="22"/>
              </w:rPr>
            </w:pPr>
            <w:r w:rsidRPr="00393601">
              <w:rPr>
                <w:rFonts w:asciiTheme="minorHAnsi" w:hAnsiTheme="minorHAnsi" w:cstheme="minorHAnsi"/>
                <w:color w:val="201F1E"/>
                <w:sz w:val="22"/>
                <w:szCs w:val="22"/>
                <w:bdr w:val="none" w:sz="0" w:space="0" w:color="auto" w:frame="1"/>
              </w:rPr>
              <w:t>Eagle Hall</w:t>
            </w:r>
          </w:p>
        </w:tc>
        <w:tc>
          <w:tcPr>
            <w:tcW w:w="1980" w:type="dxa"/>
            <w:tcBorders>
              <w:top w:val="nil"/>
              <w:left w:val="nil"/>
              <w:bottom w:val="single" w:sz="8" w:space="0" w:color="auto"/>
              <w:right w:val="single" w:sz="8" w:space="0" w:color="auto"/>
            </w:tcBorders>
            <w:shd w:val="clear" w:color="auto" w:fill="FFFFFF"/>
            <w:vAlign w:val="center"/>
            <w:hideMark/>
          </w:tcPr>
          <w:p w14:paraId="1E476057" w14:textId="7FCAAB04" w:rsidR="004F57BE" w:rsidRPr="00393601" w:rsidRDefault="00AC7CED" w:rsidP="004F57B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12:30 p.m.</w:t>
            </w:r>
          </w:p>
        </w:tc>
      </w:tr>
      <w:tr w:rsidR="004F57BE" w:rsidRPr="00DF452A" w14:paraId="4D219CCA"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615B9285" w14:textId="77777777" w:rsidR="004F57BE" w:rsidRPr="00393601" w:rsidRDefault="004F57BE" w:rsidP="004F57BE">
            <w:pPr>
              <w:jc w:val="center"/>
              <w:textAlignment w:val="baseline"/>
              <w:rPr>
                <w:rFonts w:asciiTheme="minorHAnsi" w:hAnsiTheme="minorHAnsi" w:cstheme="minorHAnsi"/>
                <w:color w:val="201F1E"/>
                <w:sz w:val="22"/>
                <w:szCs w:val="22"/>
              </w:rPr>
            </w:pPr>
            <w:r w:rsidRPr="00393601">
              <w:rPr>
                <w:rFonts w:asciiTheme="minorHAnsi" w:hAnsiTheme="minorHAnsi" w:cstheme="minorHAnsi"/>
                <w:color w:val="201F1E"/>
                <w:sz w:val="22"/>
                <w:szCs w:val="22"/>
                <w:bdr w:val="none" w:sz="0" w:space="0" w:color="auto" w:frame="1"/>
              </w:rPr>
              <w:t>Coate Hall</w:t>
            </w:r>
          </w:p>
        </w:tc>
        <w:tc>
          <w:tcPr>
            <w:tcW w:w="1980" w:type="dxa"/>
            <w:tcBorders>
              <w:top w:val="nil"/>
              <w:left w:val="nil"/>
              <w:bottom w:val="single" w:sz="8" w:space="0" w:color="auto"/>
              <w:right w:val="single" w:sz="8" w:space="0" w:color="auto"/>
            </w:tcBorders>
            <w:shd w:val="clear" w:color="auto" w:fill="FFFFFF"/>
            <w:vAlign w:val="center"/>
            <w:hideMark/>
          </w:tcPr>
          <w:p w14:paraId="1110D0A9" w14:textId="5911AAFC" w:rsidR="004F57BE" w:rsidRPr="00393601" w:rsidRDefault="00AC7CED" w:rsidP="004F57B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12:45 p.m.</w:t>
            </w:r>
          </w:p>
        </w:tc>
      </w:tr>
      <w:tr w:rsidR="004F57BE" w:rsidRPr="00DF452A" w14:paraId="680D25F9"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1D88D078" w14:textId="77777777" w:rsidR="004F57BE" w:rsidRPr="00393601" w:rsidRDefault="004F57BE" w:rsidP="004F57BE">
            <w:pPr>
              <w:jc w:val="center"/>
              <w:textAlignment w:val="baseline"/>
              <w:rPr>
                <w:rFonts w:asciiTheme="minorHAnsi" w:hAnsiTheme="minorHAnsi" w:cstheme="minorHAnsi"/>
                <w:color w:val="201F1E"/>
                <w:sz w:val="22"/>
                <w:szCs w:val="22"/>
              </w:rPr>
            </w:pPr>
            <w:r w:rsidRPr="00393601">
              <w:rPr>
                <w:rFonts w:asciiTheme="minorHAnsi" w:hAnsiTheme="minorHAnsi" w:cstheme="minorHAnsi"/>
                <w:color w:val="201F1E"/>
                <w:sz w:val="22"/>
                <w:szCs w:val="22"/>
              </w:rPr>
              <w:t>Angell Hall</w:t>
            </w:r>
          </w:p>
        </w:tc>
        <w:tc>
          <w:tcPr>
            <w:tcW w:w="1980" w:type="dxa"/>
            <w:tcBorders>
              <w:top w:val="nil"/>
              <w:left w:val="nil"/>
              <w:bottom w:val="single" w:sz="8" w:space="0" w:color="auto"/>
              <w:right w:val="single" w:sz="8" w:space="0" w:color="auto"/>
            </w:tcBorders>
            <w:shd w:val="clear" w:color="auto" w:fill="FFFFFF"/>
            <w:vAlign w:val="center"/>
            <w:hideMark/>
          </w:tcPr>
          <w:p w14:paraId="24B25254" w14:textId="32470E50" w:rsidR="004F57BE" w:rsidRPr="00393601" w:rsidRDefault="00951408" w:rsidP="004F57B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1:00 p.m.</w:t>
            </w:r>
          </w:p>
        </w:tc>
      </w:tr>
      <w:tr w:rsidR="004F57BE" w:rsidRPr="00DF452A" w14:paraId="0FF2403A"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5B76A9E8" w14:textId="77777777" w:rsidR="004F57BE" w:rsidRPr="00393601" w:rsidRDefault="004F57BE" w:rsidP="004F57BE">
            <w:pPr>
              <w:jc w:val="center"/>
              <w:textAlignment w:val="baseline"/>
              <w:rPr>
                <w:rFonts w:asciiTheme="minorHAnsi" w:hAnsiTheme="minorHAnsi" w:cstheme="minorHAnsi"/>
                <w:color w:val="201F1E"/>
                <w:sz w:val="22"/>
                <w:szCs w:val="22"/>
              </w:rPr>
            </w:pPr>
            <w:r w:rsidRPr="00393601">
              <w:rPr>
                <w:rFonts w:asciiTheme="minorHAnsi" w:hAnsiTheme="minorHAnsi" w:cstheme="minorHAnsi"/>
                <w:color w:val="201F1E"/>
                <w:sz w:val="22"/>
                <w:szCs w:val="22"/>
                <w:bdr w:val="none" w:sz="0" w:space="0" w:color="auto" w:frame="1"/>
              </w:rPr>
              <w:t>Drake Hall</w:t>
            </w:r>
          </w:p>
        </w:tc>
        <w:tc>
          <w:tcPr>
            <w:tcW w:w="1980" w:type="dxa"/>
            <w:tcBorders>
              <w:top w:val="nil"/>
              <w:left w:val="nil"/>
              <w:bottom w:val="single" w:sz="8" w:space="0" w:color="auto"/>
              <w:right w:val="single" w:sz="8" w:space="0" w:color="auto"/>
            </w:tcBorders>
            <w:shd w:val="clear" w:color="auto" w:fill="FFFFFF"/>
            <w:vAlign w:val="center"/>
            <w:hideMark/>
          </w:tcPr>
          <w:p w14:paraId="72610B0F" w14:textId="196ABBC5" w:rsidR="004F57BE" w:rsidRPr="00393601" w:rsidRDefault="00951408" w:rsidP="004F57B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1:15 p.m.</w:t>
            </w:r>
          </w:p>
        </w:tc>
      </w:tr>
      <w:tr w:rsidR="004F57BE" w:rsidRPr="00DF452A" w14:paraId="23C2811F"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5B96BB9F" w14:textId="77777777" w:rsidR="004F57BE" w:rsidRPr="00393601" w:rsidRDefault="004F57BE" w:rsidP="004F57BE">
            <w:pPr>
              <w:jc w:val="center"/>
              <w:textAlignment w:val="baseline"/>
              <w:rPr>
                <w:rFonts w:asciiTheme="minorHAnsi" w:hAnsiTheme="minorHAnsi" w:cstheme="minorHAnsi"/>
                <w:color w:val="201F1E"/>
                <w:sz w:val="22"/>
                <w:szCs w:val="22"/>
              </w:rPr>
            </w:pPr>
            <w:r w:rsidRPr="00393601">
              <w:rPr>
                <w:rFonts w:asciiTheme="minorHAnsi" w:hAnsiTheme="minorHAnsi" w:cstheme="minorHAnsi"/>
                <w:color w:val="201F1E"/>
                <w:sz w:val="22"/>
                <w:szCs w:val="22"/>
                <w:bdr w:val="none" w:sz="0" w:space="0" w:color="auto" w:frame="1"/>
              </w:rPr>
              <w:t>Hutchison Hall</w:t>
            </w:r>
          </w:p>
        </w:tc>
        <w:tc>
          <w:tcPr>
            <w:tcW w:w="1980" w:type="dxa"/>
            <w:tcBorders>
              <w:top w:val="nil"/>
              <w:left w:val="nil"/>
              <w:bottom w:val="single" w:sz="8" w:space="0" w:color="auto"/>
              <w:right w:val="single" w:sz="8" w:space="0" w:color="auto"/>
            </w:tcBorders>
            <w:shd w:val="clear" w:color="auto" w:fill="FFFFFF"/>
            <w:vAlign w:val="center"/>
            <w:hideMark/>
          </w:tcPr>
          <w:p w14:paraId="40A8B8B3" w14:textId="0CC3FB39" w:rsidR="004F57BE" w:rsidRPr="00393601" w:rsidRDefault="00951408" w:rsidP="004F57B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1:30 p.m.</w:t>
            </w:r>
          </w:p>
        </w:tc>
      </w:tr>
      <w:tr w:rsidR="004F57BE" w:rsidRPr="00DF452A" w14:paraId="46D999DF" w14:textId="77777777" w:rsidTr="004F57BE">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77E050C9" w14:textId="77777777" w:rsidR="004F57BE" w:rsidRPr="00393601" w:rsidRDefault="004F57BE" w:rsidP="004F57BE">
            <w:pPr>
              <w:jc w:val="center"/>
              <w:textAlignment w:val="baseline"/>
              <w:rPr>
                <w:rFonts w:asciiTheme="minorHAnsi" w:hAnsiTheme="minorHAnsi" w:cstheme="minorHAnsi"/>
                <w:color w:val="201F1E"/>
                <w:sz w:val="22"/>
                <w:szCs w:val="22"/>
              </w:rPr>
            </w:pPr>
            <w:r w:rsidRPr="00393601">
              <w:rPr>
                <w:rFonts w:asciiTheme="minorHAnsi" w:hAnsiTheme="minorHAnsi" w:cstheme="minorHAnsi"/>
                <w:color w:val="201F1E"/>
                <w:sz w:val="22"/>
                <w:szCs w:val="22"/>
                <w:bdr w:val="none" w:sz="0" w:space="0" w:color="auto" w:frame="1"/>
              </w:rPr>
              <w:t>Wentz Hall</w:t>
            </w:r>
          </w:p>
        </w:tc>
        <w:tc>
          <w:tcPr>
            <w:tcW w:w="1980" w:type="dxa"/>
            <w:tcBorders>
              <w:top w:val="nil"/>
              <w:left w:val="nil"/>
              <w:bottom w:val="single" w:sz="8" w:space="0" w:color="auto"/>
              <w:right w:val="single" w:sz="8" w:space="0" w:color="auto"/>
            </w:tcBorders>
            <w:shd w:val="clear" w:color="auto" w:fill="FFFFFF"/>
            <w:vAlign w:val="center"/>
            <w:hideMark/>
          </w:tcPr>
          <w:p w14:paraId="738816A4" w14:textId="2652062F" w:rsidR="004F57BE" w:rsidRPr="00393601" w:rsidRDefault="00951408" w:rsidP="004F57B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1:45 p.m.</w:t>
            </w:r>
          </w:p>
        </w:tc>
      </w:tr>
    </w:tbl>
    <w:p w14:paraId="4E7FBAAA" w14:textId="77777777" w:rsidR="004F57BE" w:rsidRPr="00802A67" w:rsidRDefault="004F57BE" w:rsidP="006D3C2E">
      <w:pPr>
        <w:rPr>
          <w:rFonts w:asciiTheme="minorHAnsi" w:hAnsiTheme="minorHAnsi" w:cstheme="minorHAnsi"/>
        </w:rPr>
      </w:pPr>
    </w:p>
    <w:p w14:paraId="5E1C6352" w14:textId="77777777" w:rsidR="004F57BE" w:rsidRPr="00802A67" w:rsidRDefault="004F57BE" w:rsidP="006D3C2E">
      <w:pPr>
        <w:rPr>
          <w:rFonts w:asciiTheme="minorHAnsi" w:hAnsiTheme="minorHAnsi" w:cstheme="minorHAnsi"/>
        </w:rPr>
      </w:pPr>
    </w:p>
    <w:p w14:paraId="664393DD" w14:textId="77777777" w:rsidR="004F57BE" w:rsidRPr="00802A67" w:rsidRDefault="004F57BE" w:rsidP="006D3C2E">
      <w:pPr>
        <w:rPr>
          <w:rFonts w:asciiTheme="minorHAnsi" w:hAnsiTheme="minorHAnsi" w:cstheme="minorHAnsi"/>
        </w:rPr>
      </w:pPr>
    </w:p>
    <w:p w14:paraId="2BC5194C" w14:textId="77777777" w:rsidR="004F57BE" w:rsidRPr="00802A67" w:rsidRDefault="004F57BE" w:rsidP="006D3C2E">
      <w:pPr>
        <w:rPr>
          <w:rFonts w:asciiTheme="minorHAnsi" w:hAnsiTheme="minorHAnsi" w:cstheme="minorHAnsi"/>
        </w:rPr>
      </w:pPr>
    </w:p>
    <w:p w14:paraId="1335C2B4" w14:textId="77777777" w:rsidR="004F57BE" w:rsidRPr="00802A67" w:rsidRDefault="004F57BE" w:rsidP="006D3C2E">
      <w:pPr>
        <w:rPr>
          <w:rFonts w:asciiTheme="minorHAnsi" w:hAnsiTheme="minorHAnsi" w:cstheme="minorHAnsi"/>
        </w:rPr>
      </w:pPr>
    </w:p>
    <w:p w14:paraId="617A6E34" w14:textId="77777777" w:rsidR="004F57BE" w:rsidRPr="00802A67" w:rsidRDefault="004F57BE" w:rsidP="006D3C2E">
      <w:pPr>
        <w:rPr>
          <w:rFonts w:asciiTheme="minorHAnsi" w:hAnsiTheme="minorHAnsi" w:cstheme="minorHAnsi"/>
        </w:rPr>
      </w:pPr>
    </w:p>
    <w:p w14:paraId="03E6009D" w14:textId="77777777" w:rsidR="004F57BE" w:rsidRPr="00802A67" w:rsidRDefault="004F57BE" w:rsidP="006D3C2E">
      <w:pPr>
        <w:rPr>
          <w:rFonts w:asciiTheme="minorHAnsi" w:hAnsiTheme="minorHAnsi" w:cstheme="minorHAnsi"/>
        </w:rPr>
      </w:pPr>
    </w:p>
    <w:p w14:paraId="351CA988" w14:textId="77777777" w:rsidR="004F57BE" w:rsidRPr="00802A67" w:rsidRDefault="004F57BE" w:rsidP="006D3C2E">
      <w:pPr>
        <w:rPr>
          <w:rFonts w:asciiTheme="minorHAnsi" w:hAnsiTheme="minorHAnsi" w:cstheme="minorHAnsi"/>
        </w:rPr>
      </w:pPr>
    </w:p>
    <w:p w14:paraId="55816177" w14:textId="77777777" w:rsidR="004F57BE" w:rsidRPr="00802A67" w:rsidRDefault="004F57BE" w:rsidP="006D3C2E">
      <w:pPr>
        <w:rPr>
          <w:rFonts w:asciiTheme="minorHAnsi" w:hAnsiTheme="minorHAnsi" w:cstheme="minorHAnsi"/>
        </w:rPr>
      </w:pPr>
    </w:p>
    <w:p w14:paraId="0D2FB45F" w14:textId="77777777" w:rsidR="004F57BE" w:rsidRPr="00802A67" w:rsidRDefault="004F57BE" w:rsidP="006D3C2E">
      <w:pPr>
        <w:rPr>
          <w:rFonts w:asciiTheme="minorHAnsi" w:hAnsiTheme="minorHAnsi" w:cstheme="minorHAnsi"/>
        </w:rPr>
      </w:pPr>
    </w:p>
    <w:p w14:paraId="55181CB0" w14:textId="77777777" w:rsidR="004F57BE" w:rsidRPr="00802A67" w:rsidRDefault="004F57BE" w:rsidP="006D3C2E">
      <w:pPr>
        <w:rPr>
          <w:rFonts w:asciiTheme="minorHAnsi" w:hAnsiTheme="minorHAnsi" w:cstheme="minorHAnsi"/>
        </w:rPr>
      </w:pPr>
    </w:p>
    <w:p w14:paraId="4E7132D2" w14:textId="77777777" w:rsidR="004F57BE" w:rsidRPr="00802A67" w:rsidRDefault="004F57BE" w:rsidP="006D3C2E">
      <w:pPr>
        <w:rPr>
          <w:rFonts w:asciiTheme="minorHAnsi" w:hAnsiTheme="minorHAnsi" w:cstheme="minorHAnsi"/>
        </w:rPr>
      </w:pPr>
    </w:p>
    <w:p w14:paraId="08BF6605" w14:textId="77777777" w:rsidR="004F57BE" w:rsidRPr="00802A67" w:rsidRDefault="004F57BE" w:rsidP="006D3C2E">
      <w:pPr>
        <w:rPr>
          <w:rFonts w:asciiTheme="minorHAnsi" w:hAnsiTheme="minorHAnsi" w:cstheme="minorHAnsi"/>
        </w:rPr>
      </w:pPr>
    </w:p>
    <w:p w14:paraId="36EC5189" w14:textId="77777777" w:rsidR="004F57BE" w:rsidRPr="00802A67" w:rsidRDefault="004F57BE" w:rsidP="006D3C2E">
      <w:pPr>
        <w:rPr>
          <w:rFonts w:asciiTheme="minorHAnsi" w:hAnsiTheme="minorHAnsi" w:cstheme="minorHAnsi"/>
        </w:rPr>
      </w:pPr>
    </w:p>
    <w:tbl>
      <w:tblPr>
        <w:tblpPr w:leftFromText="180" w:rightFromText="180" w:vertAnchor="text" w:horzAnchor="margin" w:tblpY="194"/>
        <w:tblW w:w="0" w:type="auto"/>
        <w:shd w:val="clear" w:color="auto" w:fill="FFFFFF"/>
        <w:tblCellMar>
          <w:left w:w="0" w:type="dxa"/>
          <w:right w:w="0" w:type="dxa"/>
        </w:tblCellMar>
        <w:tblLook w:val="04A0" w:firstRow="1" w:lastRow="0" w:firstColumn="1" w:lastColumn="0" w:noHBand="0" w:noVBand="1"/>
      </w:tblPr>
      <w:tblGrid>
        <w:gridCol w:w="2960"/>
        <w:gridCol w:w="1980"/>
      </w:tblGrid>
      <w:tr w:rsidR="00D500F5" w:rsidRPr="00DF452A" w14:paraId="2EF74A6D" w14:textId="77777777" w:rsidTr="00D500F5">
        <w:trPr>
          <w:trHeight w:val="424"/>
        </w:trPr>
        <w:tc>
          <w:tcPr>
            <w:tcW w:w="2960" w:type="dxa"/>
            <w:tcBorders>
              <w:top w:val="single" w:sz="8" w:space="0" w:color="auto"/>
              <w:left w:val="single" w:sz="8" w:space="0" w:color="auto"/>
              <w:bottom w:val="single" w:sz="8" w:space="0" w:color="auto"/>
              <w:right w:val="single" w:sz="8" w:space="0" w:color="auto"/>
            </w:tcBorders>
            <w:shd w:val="clear" w:color="auto" w:fill="800029"/>
            <w:vAlign w:val="center"/>
            <w:hideMark/>
          </w:tcPr>
          <w:p w14:paraId="41B3FD8B" w14:textId="77777777" w:rsidR="00D500F5" w:rsidRPr="00393601" w:rsidRDefault="00D500F5" w:rsidP="00D500F5">
            <w:pPr>
              <w:jc w:val="center"/>
              <w:textAlignment w:val="baseline"/>
              <w:rPr>
                <w:rFonts w:asciiTheme="minorHAnsi" w:hAnsiTheme="minorHAnsi" w:cstheme="minorHAnsi"/>
                <w:color w:val="201F1E"/>
                <w:sz w:val="22"/>
                <w:szCs w:val="22"/>
              </w:rPr>
            </w:pPr>
            <w:r w:rsidRPr="00393601">
              <w:rPr>
                <w:rFonts w:asciiTheme="minorHAnsi" w:hAnsiTheme="minorHAnsi" w:cstheme="minorHAnsi"/>
                <w:b/>
                <w:bCs/>
                <w:color w:val="FFFFFF" w:themeColor="background1"/>
                <w:sz w:val="22"/>
                <w:szCs w:val="22"/>
                <w:bdr w:val="none" w:sz="0" w:space="0" w:color="auto" w:frame="1"/>
              </w:rPr>
              <w:t>Building</w:t>
            </w:r>
          </w:p>
        </w:tc>
        <w:tc>
          <w:tcPr>
            <w:tcW w:w="1980" w:type="dxa"/>
            <w:tcBorders>
              <w:top w:val="single" w:sz="8" w:space="0" w:color="auto"/>
              <w:left w:val="nil"/>
              <w:bottom w:val="single" w:sz="8" w:space="0" w:color="auto"/>
              <w:right w:val="single" w:sz="8" w:space="0" w:color="auto"/>
            </w:tcBorders>
            <w:shd w:val="clear" w:color="auto" w:fill="800029"/>
            <w:vAlign w:val="center"/>
            <w:hideMark/>
          </w:tcPr>
          <w:p w14:paraId="311287FA" w14:textId="0679CB58" w:rsidR="00D500F5" w:rsidRPr="00393601" w:rsidRDefault="00D500F5" w:rsidP="00D500F5">
            <w:pPr>
              <w:jc w:val="center"/>
              <w:textAlignment w:val="baseline"/>
              <w:rPr>
                <w:rFonts w:asciiTheme="minorHAnsi" w:hAnsiTheme="minorHAnsi" w:cstheme="minorHAnsi"/>
                <w:color w:val="201F1E"/>
                <w:sz w:val="22"/>
                <w:szCs w:val="22"/>
              </w:rPr>
            </w:pPr>
            <w:r w:rsidRPr="00393601">
              <w:rPr>
                <w:rFonts w:asciiTheme="minorHAnsi" w:hAnsiTheme="minorHAnsi" w:cstheme="minorHAnsi"/>
                <w:b/>
                <w:bCs/>
                <w:color w:val="FFFFFF"/>
                <w:sz w:val="22"/>
                <w:szCs w:val="22"/>
                <w:bdr w:val="none" w:sz="0" w:space="0" w:color="auto" w:frame="1"/>
              </w:rPr>
              <w:t xml:space="preserve">Fire </w:t>
            </w:r>
            <w:r w:rsidR="00196BDF" w:rsidRPr="00393601">
              <w:rPr>
                <w:rFonts w:asciiTheme="minorHAnsi" w:hAnsiTheme="minorHAnsi" w:cstheme="minorHAnsi"/>
                <w:b/>
                <w:bCs/>
                <w:color w:val="FFFFFF"/>
                <w:sz w:val="22"/>
                <w:szCs w:val="22"/>
                <w:bdr w:val="none" w:sz="0" w:space="0" w:color="auto" w:frame="1"/>
              </w:rPr>
              <w:t>System Test</w:t>
            </w:r>
            <w:r w:rsidR="005C3CED">
              <w:rPr>
                <w:rFonts w:asciiTheme="minorHAnsi" w:hAnsiTheme="minorHAnsi" w:cstheme="minorHAnsi"/>
                <w:b/>
                <w:bCs/>
                <w:color w:val="FFFFFF"/>
                <w:sz w:val="22"/>
                <w:szCs w:val="22"/>
                <w:bdr w:val="none" w:sz="0" w:space="0" w:color="auto" w:frame="1"/>
              </w:rPr>
              <w:t xml:space="preserve"> </w:t>
            </w:r>
            <w:r w:rsidRPr="00393601">
              <w:rPr>
                <w:rFonts w:asciiTheme="minorHAnsi" w:hAnsiTheme="minorHAnsi" w:cstheme="minorHAnsi"/>
                <w:b/>
                <w:bCs/>
                <w:color w:val="FFFFFF"/>
                <w:sz w:val="22"/>
                <w:szCs w:val="22"/>
                <w:bdr w:val="none" w:sz="0" w:space="0" w:color="auto" w:frame="1"/>
              </w:rPr>
              <w:t xml:space="preserve"> </w:t>
            </w:r>
            <w:r w:rsidR="005C3CED">
              <w:rPr>
                <w:rFonts w:asciiTheme="minorHAnsi" w:hAnsiTheme="minorHAnsi" w:cstheme="minorHAnsi"/>
                <w:b/>
                <w:bCs/>
                <w:color w:val="FFFFFF"/>
                <w:sz w:val="22"/>
                <w:szCs w:val="22"/>
                <w:bdr w:val="none" w:sz="0" w:space="0" w:color="auto" w:frame="1"/>
              </w:rPr>
              <w:t>June 21</w:t>
            </w:r>
            <w:r w:rsidR="005C3CED" w:rsidRPr="005C3CED">
              <w:rPr>
                <w:rFonts w:asciiTheme="minorHAnsi" w:hAnsiTheme="minorHAnsi" w:cstheme="minorHAnsi"/>
                <w:b/>
                <w:bCs/>
                <w:color w:val="FFFFFF"/>
                <w:sz w:val="22"/>
                <w:szCs w:val="22"/>
                <w:bdr w:val="none" w:sz="0" w:space="0" w:color="auto" w:frame="1"/>
                <w:vertAlign w:val="superscript"/>
              </w:rPr>
              <w:t>st</w:t>
            </w:r>
            <w:r w:rsidR="005C3CED">
              <w:rPr>
                <w:rFonts w:asciiTheme="minorHAnsi" w:hAnsiTheme="minorHAnsi" w:cstheme="minorHAnsi"/>
                <w:b/>
                <w:bCs/>
                <w:color w:val="FFFFFF"/>
                <w:sz w:val="22"/>
                <w:szCs w:val="22"/>
                <w:bdr w:val="none" w:sz="0" w:space="0" w:color="auto" w:frame="1"/>
              </w:rPr>
              <w:t>, 2023</w:t>
            </w:r>
            <w:r w:rsidRPr="00393601">
              <w:rPr>
                <w:rFonts w:asciiTheme="minorHAnsi" w:hAnsiTheme="minorHAnsi" w:cstheme="minorHAnsi"/>
                <w:b/>
                <w:bCs/>
                <w:color w:val="FFFFFF"/>
                <w:sz w:val="22"/>
                <w:szCs w:val="22"/>
                <w:bdr w:val="none" w:sz="0" w:space="0" w:color="auto" w:frame="1"/>
              </w:rPr>
              <w:t xml:space="preserve">   </w:t>
            </w:r>
          </w:p>
        </w:tc>
      </w:tr>
      <w:tr w:rsidR="00D500F5" w:rsidRPr="00DF452A" w14:paraId="0258FF45" w14:textId="77777777" w:rsidTr="00D500F5">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5FEF11CF" w14:textId="77777777" w:rsidR="00D500F5" w:rsidRPr="00393601" w:rsidRDefault="00D500F5" w:rsidP="00D500F5">
            <w:pPr>
              <w:jc w:val="center"/>
              <w:textAlignment w:val="baseline"/>
              <w:rPr>
                <w:rFonts w:asciiTheme="minorHAnsi" w:hAnsiTheme="minorHAnsi" w:cstheme="minorHAnsi"/>
                <w:color w:val="201F1E"/>
                <w:sz w:val="22"/>
                <w:szCs w:val="22"/>
              </w:rPr>
            </w:pPr>
            <w:r w:rsidRPr="00393601">
              <w:rPr>
                <w:rFonts w:asciiTheme="minorHAnsi" w:hAnsiTheme="minorHAnsi" w:cstheme="minorHAnsi"/>
                <w:color w:val="201F1E"/>
                <w:sz w:val="22"/>
                <w:szCs w:val="22"/>
                <w:bdr w:val="none" w:sz="0" w:space="0" w:color="auto" w:frame="1"/>
              </w:rPr>
              <w:t>Reuter Hall</w:t>
            </w:r>
          </w:p>
        </w:tc>
        <w:tc>
          <w:tcPr>
            <w:tcW w:w="1980" w:type="dxa"/>
            <w:tcBorders>
              <w:top w:val="nil"/>
              <w:left w:val="nil"/>
              <w:bottom w:val="single" w:sz="8" w:space="0" w:color="auto"/>
              <w:right w:val="single" w:sz="8" w:space="0" w:color="auto"/>
            </w:tcBorders>
            <w:shd w:val="clear" w:color="auto" w:fill="FFFFFF"/>
            <w:vAlign w:val="center"/>
            <w:hideMark/>
          </w:tcPr>
          <w:p w14:paraId="718B26B6" w14:textId="1C1D47F8" w:rsidR="00D500F5" w:rsidRPr="00393601" w:rsidRDefault="00951408" w:rsidP="00D500F5">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11:00 a.m.</w:t>
            </w:r>
          </w:p>
        </w:tc>
      </w:tr>
      <w:tr w:rsidR="00D500F5" w:rsidRPr="00DF452A" w14:paraId="4F299302" w14:textId="77777777" w:rsidTr="00D500F5">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2B45A3F4" w14:textId="77777777" w:rsidR="00D500F5" w:rsidRPr="00393601" w:rsidRDefault="00D500F5" w:rsidP="00D500F5">
            <w:pPr>
              <w:jc w:val="center"/>
              <w:textAlignment w:val="baseline"/>
              <w:rPr>
                <w:rFonts w:asciiTheme="minorHAnsi" w:hAnsiTheme="minorHAnsi" w:cstheme="minorHAnsi"/>
                <w:color w:val="201F1E"/>
                <w:sz w:val="22"/>
                <w:szCs w:val="22"/>
              </w:rPr>
            </w:pPr>
            <w:r w:rsidRPr="00393601">
              <w:rPr>
                <w:rFonts w:asciiTheme="minorHAnsi" w:hAnsiTheme="minorHAnsi" w:cstheme="minorHAnsi"/>
                <w:color w:val="201F1E"/>
                <w:sz w:val="22"/>
                <w:szCs w:val="22"/>
                <w:bdr w:val="none" w:sz="0" w:space="0" w:color="auto" w:frame="1"/>
              </w:rPr>
              <w:t>Laux Hall</w:t>
            </w:r>
          </w:p>
        </w:tc>
        <w:tc>
          <w:tcPr>
            <w:tcW w:w="1980" w:type="dxa"/>
            <w:tcBorders>
              <w:top w:val="nil"/>
              <w:left w:val="nil"/>
              <w:bottom w:val="single" w:sz="8" w:space="0" w:color="auto"/>
              <w:right w:val="single" w:sz="8" w:space="0" w:color="auto"/>
            </w:tcBorders>
            <w:shd w:val="clear" w:color="auto" w:fill="FFFFFF"/>
            <w:vAlign w:val="center"/>
            <w:hideMark/>
          </w:tcPr>
          <w:p w14:paraId="29AF8FBA" w14:textId="6EE989ED" w:rsidR="00D500F5" w:rsidRPr="00393601" w:rsidRDefault="00951408" w:rsidP="00D500F5">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11:15 a.m.</w:t>
            </w:r>
          </w:p>
        </w:tc>
      </w:tr>
      <w:tr w:rsidR="00D500F5" w:rsidRPr="00DF452A" w14:paraId="192C6CEA" w14:textId="77777777" w:rsidTr="00D500F5">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08F995A9" w14:textId="77777777" w:rsidR="00D500F5" w:rsidRPr="00393601" w:rsidRDefault="00D500F5" w:rsidP="00D500F5">
            <w:pPr>
              <w:jc w:val="center"/>
              <w:textAlignment w:val="baseline"/>
              <w:rPr>
                <w:rFonts w:asciiTheme="minorHAnsi" w:hAnsiTheme="minorHAnsi" w:cstheme="minorHAnsi"/>
                <w:color w:val="201F1E"/>
                <w:sz w:val="22"/>
                <w:szCs w:val="22"/>
              </w:rPr>
            </w:pPr>
            <w:r w:rsidRPr="00393601">
              <w:rPr>
                <w:rFonts w:asciiTheme="minorHAnsi" w:hAnsiTheme="minorHAnsi" w:cstheme="minorHAnsi"/>
                <w:color w:val="201F1E"/>
                <w:sz w:val="22"/>
                <w:szCs w:val="22"/>
                <w:bdr w:val="none" w:sz="0" w:space="0" w:color="auto" w:frame="1"/>
              </w:rPr>
              <w:t>Sanford Hall</w:t>
            </w:r>
          </w:p>
        </w:tc>
        <w:tc>
          <w:tcPr>
            <w:tcW w:w="1980" w:type="dxa"/>
            <w:tcBorders>
              <w:top w:val="nil"/>
              <w:left w:val="nil"/>
              <w:bottom w:val="single" w:sz="8" w:space="0" w:color="auto"/>
              <w:right w:val="single" w:sz="8" w:space="0" w:color="auto"/>
            </w:tcBorders>
            <w:shd w:val="clear" w:color="auto" w:fill="FFFFFF"/>
            <w:vAlign w:val="center"/>
            <w:hideMark/>
          </w:tcPr>
          <w:p w14:paraId="69EF3761" w14:textId="133EAA24" w:rsidR="00D500F5" w:rsidRPr="00393601" w:rsidRDefault="00951408" w:rsidP="00D500F5">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11:30 a.m.</w:t>
            </w:r>
          </w:p>
        </w:tc>
      </w:tr>
      <w:tr w:rsidR="00D500F5" w:rsidRPr="00DF452A" w14:paraId="050CBA24" w14:textId="77777777" w:rsidTr="00D500F5">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585B1D54" w14:textId="77777777" w:rsidR="00D500F5" w:rsidRPr="00393601" w:rsidRDefault="00D500F5" w:rsidP="00D500F5">
            <w:pPr>
              <w:jc w:val="center"/>
              <w:textAlignment w:val="baseline"/>
              <w:rPr>
                <w:rFonts w:asciiTheme="minorHAnsi" w:hAnsiTheme="minorHAnsi" w:cstheme="minorHAnsi"/>
                <w:color w:val="201F1E"/>
                <w:sz w:val="22"/>
                <w:szCs w:val="22"/>
              </w:rPr>
            </w:pPr>
            <w:r w:rsidRPr="00393601">
              <w:rPr>
                <w:rFonts w:asciiTheme="minorHAnsi" w:hAnsiTheme="minorHAnsi" w:cstheme="minorHAnsi"/>
                <w:color w:val="201F1E"/>
                <w:sz w:val="22"/>
                <w:szCs w:val="22"/>
                <w:bdr w:val="none" w:sz="0" w:space="0" w:color="auto" w:frame="1"/>
              </w:rPr>
              <w:t>White Hall</w:t>
            </w:r>
          </w:p>
        </w:tc>
        <w:tc>
          <w:tcPr>
            <w:tcW w:w="1980" w:type="dxa"/>
            <w:tcBorders>
              <w:top w:val="nil"/>
              <w:left w:val="nil"/>
              <w:bottom w:val="single" w:sz="8" w:space="0" w:color="auto"/>
              <w:right w:val="single" w:sz="8" w:space="0" w:color="auto"/>
            </w:tcBorders>
            <w:shd w:val="clear" w:color="auto" w:fill="FFFFFF"/>
            <w:vAlign w:val="center"/>
            <w:hideMark/>
          </w:tcPr>
          <w:p w14:paraId="3A8114EE" w14:textId="5CE6C64E" w:rsidR="00D500F5" w:rsidRPr="00393601" w:rsidRDefault="00951408" w:rsidP="00D500F5">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11:45 a.m.</w:t>
            </w:r>
          </w:p>
        </w:tc>
      </w:tr>
      <w:tr w:rsidR="00D500F5" w:rsidRPr="00DF452A" w14:paraId="300916C8" w14:textId="77777777" w:rsidTr="00D500F5">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544DBC16" w14:textId="77777777" w:rsidR="00D500F5" w:rsidRPr="00393601" w:rsidRDefault="00D500F5" w:rsidP="00D500F5">
            <w:pPr>
              <w:jc w:val="center"/>
              <w:textAlignment w:val="baseline"/>
              <w:rPr>
                <w:rFonts w:asciiTheme="minorHAnsi" w:hAnsiTheme="minorHAnsi" w:cstheme="minorHAnsi"/>
                <w:color w:val="201F1E"/>
                <w:sz w:val="22"/>
                <w:szCs w:val="22"/>
              </w:rPr>
            </w:pPr>
            <w:r w:rsidRPr="00393601">
              <w:rPr>
                <w:rFonts w:asciiTheme="minorHAnsi" w:hAnsiTheme="minorHAnsi" w:cstheme="minorHAnsi"/>
                <w:color w:val="201F1E"/>
                <w:sz w:val="22"/>
                <w:szCs w:val="22"/>
                <w:bdr w:val="none" w:sz="0" w:space="0" w:color="auto" w:frame="1"/>
              </w:rPr>
              <w:t>Eagle Hall</w:t>
            </w:r>
          </w:p>
        </w:tc>
        <w:tc>
          <w:tcPr>
            <w:tcW w:w="1980" w:type="dxa"/>
            <w:tcBorders>
              <w:top w:val="nil"/>
              <w:left w:val="nil"/>
              <w:bottom w:val="single" w:sz="8" w:space="0" w:color="auto"/>
              <w:right w:val="single" w:sz="8" w:space="0" w:color="auto"/>
            </w:tcBorders>
            <w:shd w:val="clear" w:color="auto" w:fill="FFFFFF"/>
            <w:vAlign w:val="center"/>
            <w:hideMark/>
          </w:tcPr>
          <w:p w14:paraId="45357CFF" w14:textId="3B1CC6E3" w:rsidR="00D500F5" w:rsidRPr="00393601" w:rsidRDefault="00951408" w:rsidP="00D500F5">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12:30 p.m.</w:t>
            </w:r>
          </w:p>
        </w:tc>
      </w:tr>
      <w:tr w:rsidR="00D500F5" w:rsidRPr="00DF452A" w14:paraId="1A804A93" w14:textId="77777777" w:rsidTr="00D500F5">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67BBCFD2" w14:textId="77777777" w:rsidR="00D500F5" w:rsidRPr="00393601" w:rsidRDefault="00D500F5" w:rsidP="00D500F5">
            <w:pPr>
              <w:jc w:val="center"/>
              <w:textAlignment w:val="baseline"/>
              <w:rPr>
                <w:rFonts w:asciiTheme="minorHAnsi" w:hAnsiTheme="minorHAnsi" w:cstheme="minorHAnsi"/>
                <w:color w:val="201F1E"/>
                <w:sz w:val="22"/>
                <w:szCs w:val="22"/>
              </w:rPr>
            </w:pPr>
            <w:r w:rsidRPr="00393601">
              <w:rPr>
                <w:rFonts w:asciiTheme="minorHAnsi" w:hAnsiTheme="minorHAnsi" w:cstheme="minorHAnsi"/>
                <w:color w:val="201F1E"/>
                <w:sz w:val="22"/>
                <w:szCs w:val="22"/>
                <w:bdr w:val="none" w:sz="0" w:space="0" w:color="auto" w:frame="1"/>
              </w:rPr>
              <w:t>Coate Hall</w:t>
            </w:r>
          </w:p>
        </w:tc>
        <w:tc>
          <w:tcPr>
            <w:tcW w:w="1980" w:type="dxa"/>
            <w:tcBorders>
              <w:top w:val="nil"/>
              <w:left w:val="nil"/>
              <w:bottom w:val="single" w:sz="8" w:space="0" w:color="auto"/>
              <w:right w:val="single" w:sz="8" w:space="0" w:color="auto"/>
            </w:tcBorders>
            <w:shd w:val="clear" w:color="auto" w:fill="FFFFFF"/>
            <w:vAlign w:val="center"/>
            <w:hideMark/>
          </w:tcPr>
          <w:p w14:paraId="2B208AF9" w14:textId="452ADFE1" w:rsidR="00D500F5" w:rsidRPr="00393601" w:rsidRDefault="007E7E81" w:rsidP="00D500F5">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12:45 p.m.</w:t>
            </w:r>
          </w:p>
        </w:tc>
      </w:tr>
      <w:tr w:rsidR="00D500F5" w:rsidRPr="00DF452A" w14:paraId="3D12E46C" w14:textId="77777777" w:rsidTr="00D500F5">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46B9B441" w14:textId="77777777" w:rsidR="00D500F5" w:rsidRPr="00393601" w:rsidRDefault="00D500F5" w:rsidP="00D500F5">
            <w:pPr>
              <w:jc w:val="center"/>
              <w:textAlignment w:val="baseline"/>
              <w:rPr>
                <w:rFonts w:asciiTheme="minorHAnsi" w:hAnsiTheme="minorHAnsi" w:cstheme="minorHAnsi"/>
                <w:color w:val="201F1E"/>
                <w:sz w:val="22"/>
                <w:szCs w:val="22"/>
              </w:rPr>
            </w:pPr>
            <w:r w:rsidRPr="00393601">
              <w:rPr>
                <w:rFonts w:asciiTheme="minorHAnsi" w:hAnsiTheme="minorHAnsi" w:cstheme="minorHAnsi"/>
                <w:color w:val="201F1E"/>
                <w:sz w:val="22"/>
                <w:szCs w:val="22"/>
              </w:rPr>
              <w:t>Angell Hall</w:t>
            </w:r>
          </w:p>
        </w:tc>
        <w:tc>
          <w:tcPr>
            <w:tcW w:w="1980" w:type="dxa"/>
            <w:tcBorders>
              <w:top w:val="nil"/>
              <w:left w:val="nil"/>
              <w:bottom w:val="single" w:sz="8" w:space="0" w:color="auto"/>
              <w:right w:val="single" w:sz="8" w:space="0" w:color="auto"/>
            </w:tcBorders>
            <w:shd w:val="clear" w:color="auto" w:fill="FFFFFF"/>
            <w:vAlign w:val="center"/>
            <w:hideMark/>
          </w:tcPr>
          <w:p w14:paraId="5D450D0F" w14:textId="4DF203DB" w:rsidR="00D500F5" w:rsidRPr="00393601" w:rsidRDefault="007E7E81" w:rsidP="00D500F5">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1:00 p.m.</w:t>
            </w:r>
          </w:p>
        </w:tc>
      </w:tr>
      <w:tr w:rsidR="00D500F5" w:rsidRPr="00DF452A" w14:paraId="24F6F81E" w14:textId="77777777" w:rsidTr="00D500F5">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18D1D343" w14:textId="77777777" w:rsidR="00D500F5" w:rsidRPr="00393601" w:rsidRDefault="00D500F5" w:rsidP="00D500F5">
            <w:pPr>
              <w:jc w:val="center"/>
              <w:textAlignment w:val="baseline"/>
              <w:rPr>
                <w:rFonts w:asciiTheme="minorHAnsi" w:hAnsiTheme="minorHAnsi" w:cstheme="minorHAnsi"/>
                <w:color w:val="201F1E"/>
                <w:sz w:val="22"/>
                <w:szCs w:val="22"/>
              </w:rPr>
            </w:pPr>
            <w:r w:rsidRPr="00393601">
              <w:rPr>
                <w:rFonts w:asciiTheme="minorHAnsi" w:hAnsiTheme="minorHAnsi" w:cstheme="minorHAnsi"/>
                <w:color w:val="201F1E"/>
                <w:sz w:val="22"/>
                <w:szCs w:val="22"/>
                <w:bdr w:val="none" w:sz="0" w:space="0" w:color="auto" w:frame="1"/>
              </w:rPr>
              <w:t>Drake Hall</w:t>
            </w:r>
          </w:p>
        </w:tc>
        <w:tc>
          <w:tcPr>
            <w:tcW w:w="1980" w:type="dxa"/>
            <w:tcBorders>
              <w:top w:val="nil"/>
              <w:left w:val="nil"/>
              <w:bottom w:val="single" w:sz="8" w:space="0" w:color="auto"/>
              <w:right w:val="single" w:sz="8" w:space="0" w:color="auto"/>
            </w:tcBorders>
            <w:shd w:val="clear" w:color="auto" w:fill="FFFFFF"/>
            <w:vAlign w:val="center"/>
            <w:hideMark/>
          </w:tcPr>
          <w:p w14:paraId="44A26484" w14:textId="7C43E2D4" w:rsidR="00D500F5" w:rsidRPr="00393601" w:rsidRDefault="007E7E81" w:rsidP="00D500F5">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1:15 p.m.</w:t>
            </w:r>
          </w:p>
        </w:tc>
      </w:tr>
      <w:tr w:rsidR="00D500F5" w:rsidRPr="00DF452A" w14:paraId="7F9556D9" w14:textId="77777777" w:rsidTr="00D500F5">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31995A69" w14:textId="77777777" w:rsidR="00D500F5" w:rsidRPr="00393601" w:rsidRDefault="00D500F5" w:rsidP="00D500F5">
            <w:pPr>
              <w:jc w:val="center"/>
              <w:textAlignment w:val="baseline"/>
              <w:rPr>
                <w:rFonts w:asciiTheme="minorHAnsi" w:hAnsiTheme="minorHAnsi" w:cstheme="minorHAnsi"/>
                <w:color w:val="201F1E"/>
                <w:sz w:val="22"/>
                <w:szCs w:val="22"/>
              </w:rPr>
            </w:pPr>
            <w:r w:rsidRPr="00393601">
              <w:rPr>
                <w:rFonts w:asciiTheme="minorHAnsi" w:hAnsiTheme="minorHAnsi" w:cstheme="minorHAnsi"/>
                <w:color w:val="201F1E"/>
                <w:sz w:val="22"/>
                <w:szCs w:val="22"/>
                <w:bdr w:val="none" w:sz="0" w:space="0" w:color="auto" w:frame="1"/>
              </w:rPr>
              <w:t>Hutchison Hall</w:t>
            </w:r>
          </w:p>
        </w:tc>
        <w:tc>
          <w:tcPr>
            <w:tcW w:w="1980" w:type="dxa"/>
            <w:tcBorders>
              <w:top w:val="nil"/>
              <w:left w:val="nil"/>
              <w:bottom w:val="single" w:sz="8" w:space="0" w:color="auto"/>
              <w:right w:val="single" w:sz="8" w:space="0" w:color="auto"/>
            </w:tcBorders>
            <w:shd w:val="clear" w:color="auto" w:fill="FFFFFF"/>
            <w:vAlign w:val="center"/>
            <w:hideMark/>
          </w:tcPr>
          <w:p w14:paraId="632E3ADF" w14:textId="76C4F995" w:rsidR="00D500F5" w:rsidRPr="00393601" w:rsidRDefault="007E7E81" w:rsidP="00D500F5">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1:30 p.m.</w:t>
            </w:r>
          </w:p>
        </w:tc>
      </w:tr>
      <w:tr w:rsidR="00D500F5" w:rsidRPr="00DF452A" w14:paraId="4DA5FD99" w14:textId="77777777" w:rsidTr="00D500F5">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1F31BADF" w14:textId="77777777" w:rsidR="00D500F5" w:rsidRPr="00393601" w:rsidRDefault="00D500F5" w:rsidP="00D500F5">
            <w:pPr>
              <w:jc w:val="center"/>
              <w:textAlignment w:val="baseline"/>
              <w:rPr>
                <w:rFonts w:asciiTheme="minorHAnsi" w:hAnsiTheme="minorHAnsi" w:cstheme="minorHAnsi"/>
                <w:color w:val="201F1E"/>
                <w:sz w:val="22"/>
                <w:szCs w:val="22"/>
              </w:rPr>
            </w:pPr>
            <w:r w:rsidRPr="00393601">
              <w:rPr>
                <w:rFonts w:asciiTheme="minorHAnsi" w:hAnsiTheme="minorHAnsi" w:cstheme="minorHAnsi"/>
                <w:color w:val="201F1E"/>
                <w:sz w:val="22"/>
                <w:szCs w:val="22"/>
                <w:bdr w:val="none" w:sz="0" w:space="0" w:color="auto" w:frame="1"/>
              </w:rPr>
              <w:t>Wentz Hall</w:t>
            </w:r>
          </w:p>
        </w:tc>
        <w:tc>
          <w:tcPr>
            <w:tcW w:w="1980" w:type="dxa"/>
            <w:tcBorders>
              <w:top w:val="nil"/>
              <w:left w:val="nil"/>
              <w:bottom w:val="single" w:sz="8" w:space="0" w:color="auto"/>
              <w:right w:val="single" w:sz="8" w:space="0" w:color="auto"/>
            </w:tcBorders>
            <w:shd w:val="clear" w:color="auto" w:fill="FFFFFF"/>
            <w:vAlign w:val="center"/>
            <w:hideMark/>
          </w:tcPr>
          <w:p w14:paraId="51DAB030" w14:textId="50B84D03" w:rsidR="00D500F5" w:rsidRPr="00393601" w:rsidRDefault="007E7E81" w:rsidP="00D500F5">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1:45 p.m.</w:t>
            </w:r>
          </w:p>
        </w:tc>
      </w:tr>
    </w:tbl>
    <w:p w14:paraId="7170436D" w14:textId="77777777" w:rsidR="004F57BE" w:rsidRDefault="004F57BE" w:rsidP="006D3C2E">
      <w:pPr>
        <w:rPr>
          <w:rFonts w:asciiTheme="minorHAnsi" w:hAnsiTheme="minorHAnsi" w:cstheme="minorHAnsi"/>
        </w:rPr>
      </w:pPr>
    </w:p>
    <w:tbl>
      <w:tblPr>
        <w:tblpPr w:leftFromText="180" w:rightFromText="180" w:vertAnchor="text" w:horzAnchor="margin" w:tblpXSpec="right" w:tblpY="-62"/>
        <w:tblW w:w="0" w:type="auto"/>
        <w:shd w:val="clear" w:color="auto" w:fill="FFFFFF"/>
        <w:tblCellMar>
          <w:left w:w="0" w:type="dxa"/>
          <w:right w:w="0" w:type="dxa"/>
        </w:tblCellMar>
        <w:tblLook w:val="04A0" w:firstRow="1" w:lastRow="0" w:firstColumn="1" w:lastColumn="0" w:noHBand="0" w:noVBand="1"/>
      </w:tblPr>
      <w:tblGrid>
        <w:gridCol w:w="2960"/>
        <w:gridCol w:w="1980"/>
      </w:tblGrid>
      <w:tr w:rsidR="005C3CED" w:rsidRPr="00393601" w14:paraId="53B668B4" w14:textId="77777777" w:rsidTr="005C3CED">
        <w:trPr>
          <w:trHeight w:val="424"/>
        </w:trPr>
        <w:tc>
          <w:tcPr>
            <w:tcW w:w="2960" w:type="dxa"/>
            <w:tcBorders>
              <w:top w:val="single" w:sz="8" w:space="0" w:color="auto"/>
              <w:left w:val="single" w:sz="8" w:space="0" w:color="auto"/>
              <w:bottom w:val="single" w:sz="8" w:space="0" w:color="auto"/>
              <w:right w:val="single" w:sz="8" w:space="0" w:color="auto"/>
            </w:tcBorders>
            <w:shd w:val="clear" w:color="auto" w:fill="800029"/>
            <w:vAlign w:val="center"/>
            <w:hideMark/>
          </w:tcPr>
          <w:p w14:paraId="26A8AC92" w14:textId="77777777" w:rsidR="005C3CED" w:rsidRPr="00393601" w:rsidRDefault="005C3CED" w:rsidP="005C3CED">
            <w:pPr>
              <w:jc w:val="center"/>
              <w:textAlignment w:val="baseline"/>
              <w:rPr>
                <w:rFonts w:asciiTheme="minorHAnsi" w:hAnsiTheme="minorHAnsi" w:cstheme="minorHAnsi"/>
                <w:color w:val="201F1E"/>
                <w:sz w:val="22"/>
                <w:szCs w:val="22"/>
              </w:rPr>
            </w:pPr>
            <w:r w:rsidRPr="00393601">
              <w:rPr>
                <w:rFonts w:asciiTheme="minorHAnsi" w:hAnsiTheme="minorHAnsi" w:cstheme="minorHAnsi"/>
                <w:b/>
                <w:bCs/>
                <w:color w:val="FFFFFF" w:themeColor="background1"/>
                <w:sz w:val="22"/>
                <w:szCs w:val="22"/>
                <w:bdr w:val="none" w:sz="0" w:space="0" w:color="auto" w:frame="1"/>
              </w:rPr>
              <w:t>Building</w:t>
            </w:r>
          </w:p>
        </w:tc>
        <w:tc>
          <w:tcPr>
            <w:tcW w:w="1980" w:type="dxa"/>
            <w:tcBorders>
              <w:top w:val="single" w:sz="8" w:space="0" w:color="auto"/>
              <w:left w:val="nil"/>
              <w:bottom w:val="single" w:sz="8" w:space="0" w:color="auto"/>
              <w:right w:val="single" w:sz="8" w:space="0" w:color="auto"/>
            </w:tcBorders>
            <w:shd w:val="clear" w:color="auto" w:fill="800029"/>
            <w:vAlign w:val="center"/>
            <w:hideMark/>
          </w:tcPr>
          <w:p w14:paraId="2FF13621" w14:textId="7503AFAC" w:rsidR="005C3CED" w:rsidRPr="00393601" w:rsidRDefault="005C3CED" w:rsidP="005C3CED">
            <w:pPr>
              <w:jc w:val="center"/>
              <w:textAlignment w:val="baseline"/>
              <w:rPr>
                <w:rFonts w:asciiTheme="minorHAnsi" w:hAnsiTheme="minorHAnsi" w:cstheme="minorHAnsi"/>
                <w:color w:val="201F1E"/>
                <w:sz w:val="22"/>
                <w:szCs w:val="22"/>
              </w:rPr>
            </w:pPr>
            <w:r w:rsidRPr="00393601">
              <w:rPr>
                <w:rFonts w:asciiTheme="minorHAnsi" w:hAnsiTheme="minorHAnsi" w:cstheme="minorHAnsi"/>
                <w:b/>
                <w:bCs/>
                <w:color w:val="FFFFFF"/>
                <w:sz w:val="22"/>
                <w:szCs w:val="22"/>
                <w:bdr w:val="none" w:sz="0" w:space="0" w:color="auto" w:frame="1"/>
              </w:rPr>
              <w:t>Fire System Test</w:t>
            </w:r>
            <w:r>
              <w:rPr>
                <w:rFonts w:asciiTheme="minorHAnsi" w:hAnsiTheme="minorHAnsi" w:cstheme="minorHAnsi"/>
                <w:b/>
                <w:bCs/>
                <w:color w:val="FFFFFF"/>
                <w:sz w:val="22"/>
                <w:szCs w:val="22"/>
                <w:bdr w:val="none" w:sz="0" w:space="0" w:color="auto" w:frame="1"/>
              </w:rPr>
              <w:t xml:space="preserve"> </w:t>
            </w:r>
            <w:r w:rsidRPr="00393601">
              <w:rPr>
                <w:rFonts w:asciiTheme="minorHAnsi" w:hAnsiTheme="minorHAnsi" w:cstheme="minorHAnsi"/>
                <w:b/>
                <w:bCs/>
                <w:color w:val="FFFFFF"/>
                <w:sz w:val="22"/>
                <w:szCs w:val="22"/>
                <w:bdr w:val="none" w:sz="0" w:space="0" w:color="auto" w:frame="1"/>
              </w:rPr>
              <w:t xml:space="preserve"> </w:t>
            </w:r>
            <w:r>
              <w:rPr>
                <w:rFonts w:asciiTheme="minorHAnsi" w:hAnsiTheme="minorHAnsi" w:cstheme="minorHAnsi"/>
                <w:b/>
                <w:bCs/>
                <w:color w:val="FFFFFF"/>
                <w:sz w:val="22"/>
                <w:szCs w:val="22"/>
                <w:bdr w:val="none" w:sz="0" w:space="0" w:color="auto" w:frame="1"/>
              </w:rPr>
              <w:t xml:space="preserve"> July 10</w:t>
            </w:r>
            <w:r w:rsidRPr="005C3CED">
              <w:rPr>
                <w:rFonts w:asciiTheme="minorHAnsi" w:hAnsiTheme="minorHAnsi" w:cstheme="minorHAnsi"/>
                <w:b/>
                <w:bCs/>
                <w:color w:val="FFFFFF"/>
                <w:sz w:val="22"/>
                <w:szCs w:val="22"/>
                <w:bdr w:val="none" w:sz="0" w:space="0" w:color="auto" w:frame="1"/>
                <w:vertAlign w:val="superscript"/>
              </w:rPr>
              <w:t>th</w:t>
            </w:r>
            <w:r>
              <w:rPr>
                <w:rFonts w:asciiTheme="minorHAnsi" w:hAnsiTheme="minorHAnsi" w:cstheme="minorHAnsi"/>
                <w:b/>
                <w:bCs/>
                <w:color w:val="FFFFFF"/>
                <w:sz w:val="22"/>
                <w:szCs w:val="22"/>
                <w:bdr w:val="none" w:sz="0" w:space="0" w:color="auto" w:frame="1"/>
              </w:rPr>
              <w:t>, 2023</w:t>
            </w:r>
            <w:r w:rsidRPr="00393601">
              <w:rPr>
                <w:rFonts w:asciiTheme="minorHAnsi" w:hAnsiTheme="minorHAnsi" w:cstheme="minorHAnsi"/>
                <w:b/>
                <w:bCs/>
                <w:color w:val="FFFFFF"/>
                <w:sz w:val="22"/>
                <w:szCs w:val="22"/>
                <w:bdr w:val="none" w:sz="0" w:space="0" w:color="auto" w:frame="1"/>
              </w:rPr>
              <w:t xml:space="preserve">  </w:t>
            </w:r>
          </w:p>
        </w:tc>
      </w:tr>
      <w:tr w:rsidR="005C3CED" w:rsidRPr="00393601" w14:paraId="73AE39B2" w14:textId="77777777" w:rsidTr="005C3CE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17DB9DA1" w14:textId="77777777" w:rsidR="005C3CED" w:rsidRPr="00393601" w:rsidRDefault="005C3CED" w:rsidP="005C3CED">
            <w:pPr>
              <w:jc w:val="center"/>
              <w:textAlignment w:val="baseline"/>
              <w:rPr>
                <w:rFonts w:asciiTheme="minorHAnsi" w:hAnsiTheme="minorHAnsi" w:cstheme="minorHAnsi"/>
                <w:color w:val="201F1E"/>
                <w:sz w:val="22"/>
                <w:szCs w:val="22"/>
              </w:rPr>
            </w:pPr>
            <w:r w:rsidRPr="00393601">
              <w:rPr>
                <w:rFonts w:asciiTheme="minorHAnsi" w:hAnsiTheme="minorHAnsi" w:cstheme="minorHAnsi"/>
                <w:color w:val="201F1E"/>
                <w:sz w:val="22"/>
                <w:szCs w:val="22"/>
                <w:bdr w:val="none" w:sz="0" w:space="0" w:color="auto" w:frame="1"/>
              </w:rPr>
              <w:t>Reuter Hall</w:t>
            </w:r>
          </w:p>
        </w:tc>
        <w:tc>
          <w:tcPr>
            <w:tcW w:w="1980" w:type="dxa"/>
            <w:tcBorders>
              <w:top w:val="nil"/>
              <w:left w:val="nil"/>
              <w:bottom w:val="single" w:sz="8" w:space="0" w:color="auto"/>
              <w:right w:val="single" w:sz="8" w:space="0" w:color="auto"/>
            </w:tcBorders>
            <w:shd w:val="clear" w:color="auto" w:fill="FFFFFF"/>
            <w:vAlign w:val="center"/>
            <w:hideMark/>
          </w:tcPr>
          <w:p w14:paraId="5F3AF3F7" w14:textId="78D391A7" w:rsidR="005C3CED" w:rsidRPr="00393601" w:rsidRDefault="001D6465" w:rsidP="005C3CED">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12:30 p.m.</w:t>
            </w:r>
          </w:p>
        </w:tc>
      </w:tr>
      <w:tr w:rsidR="005C3CED" w:rsidRPr="00393601" w14:paraId="438C5BB5" w14:textId="77777777" w:rsidTr="005C3CE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7DE8623D" w14:textId="77777777" w:rsidR="005C3CED" w:rsidRPr="00393601" w:rsidRDefault="005C3CED" w:rsidP="005C3CED">
            <w:pPr>
              <w:jc w:val="center"/>
              <w:textAlignment w:val="baseline"/>
              <w:rPr>
                <w:rFonts w:asciiTheme="minorHAnsi" w:hAnsiTheme="minorHAnsi" w:cstheme="minorHAnsi"/>
                <w:color w:val="201F1E"/>
                <w:sz w:val="22"/>
                <w:szCs w:val="22"/>
              </w:rPr>
            </w:pPr>
            <w:r w:rsidRPr="00393601">
              <w:rPr>
                <w:rFonts w:asciiTheme="minorHAnsi" w:hAnsiTheme="minorHAnsi" w:cstheme="minorHAnsi"/>
                <w:color w:val="201F1E"/>
                <w:sz w:val="22"/>
                <w:szCs w:val="22"/>
                <w:bdr w:val="none" w:sz="0" w:space="0" w:color="auto" w:frame="1"/>
              </w:rPr>
              <w:t>Laux Hall</w:t>
            </w:r>
          </w:p>
        </w:tc>
        <w:tc>
          <w:tcPr>
            <w:tcW w:w="1980" w:type="dxa"/>
            <w:tcBorders>
              <w:top w:val="nil"/>
              <w:left w:val="nil"/>
              <w:bottom w:val="single" w:sz="8" w:space="0" w:color="auto"/>
              <w:right w:val="single" w:sz="8" w:space="0" w:color="auto"/>
            </w:tcBorders>
            <w:shd w:val="clear" w:color="auto" w:fill="FFFFFF"/>
            <w:vAlign w:val="center"/>
            <w:hideMark/>
          </w:tcPr>
          <w:p w14:paraId="570DB2AC" w14:textId="7C25C0BA" w:rsidR="005C3CED" w:rsidRPr="00393601" w:rsidRDefault="001D6465" w:rsidP="005C3CED">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12:45 p.m.</w:t>
            </w:r>
          </w:p>
        </w:tc>
      </w:tr>
      <w:tr w:rsidR="005C3CED" w:rsidRPr="00393601" w14:paraId="658D3656" w14:textId="77777777" w:rsidTr="005C3CE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7AA705D1" w14:textId="1199ACE5" w:rsidR="005C3CED" w:rsidRPr="00393601" w:rsidRDefault="001D6465" w:rsidP="005C3CED">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bdr w:val="none" w:sz="0" w:space="0" w:color="auto" w:frame="1"/>
              </w:rPr>
              <w:t>Eagle Hall</w:t>
            </w:r>
          </w:p>
        </w:tc>
        <w:tc>
          <w:tcPr>
            <w:tcW w:w="1980" w:type="dxa"/>
            <w:tcBorders>
              <w:top w:val="nil"/>
              <w:left w:val="nil"/>
              <w:bottom w:val="single" w:sz="8" w:space="0" w:color="auto"/>
              <w:right w:val="single" w:sz="8" w:space="0" w:color="auto"/>
            </w:tcBorders>
            <w:shd w:val="clear" w:color="auto" w:fill="FFFFFF"/>
            <w:vAlign w:val="center"/>
            <w:hideMark/>
          </w:tcPr>
          <w:p w14:paraId="749725AC" w14:textId="1C665891" w:rsidR="005C3CED" w:rsidRPr="00393601" w:rsidRDefault="006C1164" w:rsidP="005C3CED">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1:00 p.m.</w:t>
            </w:r>
          </w:p>
        </w:tc>
      </w:tr>
      <w:tr w:rsidR="005C3CED" w:rsidRPr="00393601" w14:paraId="7E699846" w14:textId="77777777" w:rsidTr="005C3CE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756A6F02" w14:textId="0CFD4B72" w:rsidR="005C3CED" w:rsidRPr="00393601" w:rsidRDefault="001D6465" w:rsidP="005C3CED">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bdr w:val="none" w:sz="0" w:space="0" w:color="auto" w:frame="1"/>
              </w:rPr>
              <w:t>Wentz Hall</w:t>
            </w:r>
          </w:p>
        </w:tc>
        <w:tc>
          <w:tcPr>
            <w:tcW w:w="1980" w:type="dxa"/>
            <w:tcBorders>
              <w:top w:val="nil"/>
              <w:left w:val="nil"/>
              <w:bottom w:val="single" w:sz="8" w:space="0" w:color="auto"/>
              <w:right w:val="single" w:sz="8" w:space="0" w:color="auto"/>
            </w:tcBorders>
            <w:shd w:val="clear" w:color="auto" w:fill="FFFFFF"/>
            <w:vAlign w:val="center"/>
            <w:hideMark/>
          </w:tcPr>
          <w:p w14:paraId="0F31A3E7" w14:textId="51825A6E" w:rsidR="005C3CED" w:rsidRPr="00393601" w:rsidRDefault="006C1164" w:rsidP="005C3CED">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1:15 p.m.</w:t>
            </w:r>
          </w:p>
        </w:tc>
      </w:tr>
      <w:tr w:rsidR="005C3CED" w:rsidRPr="00393601" w14:paraId="2342F84D" w14:textId="77777777" w:rsidTr="005C3CE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3403C0F2" w14:textId="50333B65" w:rsidR="005C3CED" w:rsidRPr="00393601" w:rsidRDefault="001D6465" w:rsidP="005C3CED">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bdr w:val="none" w:sz="0" w:space="0" w:color="auto" w:frame="1"/>
              </w:rPr>
              <w:t>Coate Hall</w:t>
            </w:r>
          </w:p>
        </w:tc>
        <w:tc>
          <w:tcPr>
            <w:tcW w:w="1980" w:type="dxa"/>
            <w:tcBorders>
              <w:top w:val="nil"/>
              <w:left w:val="nil"/>
              <w:bottom w:val="single" w:sz="8" w:space="0" w:color="auto"/>
              <w:right w:val="single" w:sz="8" w:space="0" w:color="auto"/>
            </w:tcBorders>
            <w:shd w:val="clear" w:color="auto" w:fill="FFFFFF"/>
            <w:vAlign w:val="center"/>
            <w:hideMark/>
          </w:tcPr>
          <w:p w14:paraId="0F0DE626" w14:textId="1AAD9FBE" w:rsidR="005C3CED" w:rsidRPr="00393601" w:rsidRDefault="006C1164" w:rsidP="005C3CED">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1:30 p.m.</w:t>
            </w:r>
          </w:p>
        </w:tc>
      </w:tr>
      <w:tr w:rsidR="005C3CED" w:rsidRPr="00393601" w14:paraId="15DD3998" w14:textId="77777777" w:rsidTr="005C3CE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5B3C7A29" w14:textId="484276DB" w:rsidR="005C3CED" w:rsidRPr="00393601" w:rsidRDefault="001D6465" w:rsidP="005C3CED">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bdr w:val="none" w:sz="0" w:space="0" w:color="auto" w:frame="1"/>
              </w:rPr>
              <w:t>Angell Hall</w:t>
            </w:r>
          </w:p>
        </w:tc>
        <w:tc>
          <w:tcPr>
            <w:tcW w:w="1980" w:type="dxa"/>
            <w:tcBorders>
              <w:top w:val="nil"/>
              <w:left w:val="nil"/>
              <w:bottom w:val="single" w:sz="8" w:space="0" w:color="auto"/>
              <w:right w:val="single" w:sz="8" w:space="0" w:color="auto"/>
            </w:tcBorders>
            <w:shd w:val="clear" w:color="auto" w:fill="FFFFFF"/>
            <w:vAlign w:val="center"/>
            <w:hideMark/>
          </w:tcPr>
          <w:p w14:paraId="3A276F15" w14:textId="33FD0E28" w:rsidR="005C3CED" w:rsidRPr="00393601" w:rsidRDefault="006C1164" w:rsidP="005C3CED">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1:45 p.m.</w:t>
            </w:r>
          </w:p>
        </w:tc>
      </w:tr>
      <w:tr w:rsidR="005C3CED" w:rsidRPr="00393601" w14:paraId="7DDD949F" w14:textId="77777777" w:rsidTr="005C3CE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62F74233" w14:textId="44EBB3B6" w:rsidR="005C3CED" w:rsidRPr="00393601" w:rsidRDefault="001D6465" w:rsidP="005C3CED">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Drake Hall</w:t>
            </w:r>
          </w:p>
        </w:tc>
        <w:tc>
          <w:tcPr>
            <w:tcW w:w="1980" w:type="dxa"/>
            <w:tcBorders>
              <w:top w:val="nil"/>
              <w:left w:val="nil"/>
              <w:bottom w:val="single" w:sz="8" w:space="0" w:color="auto"/>
              <w:right w:val="single" w:sz="8" w:space="0" w:color="auto"/>
            </w:tcBorders>
            <w:shd w:val="clear" w:color="auto" w:fill="FFFFFF"/>
            <w:vAlign w:val="center"/>
            <w:hideMark/>
          </w:tcPr>
          <w:p w14:paraId="42B39164" w14:textId="7D8B4C29" w:rsidR="005C3CED" w:rsidRPr="00393601" w:rsidRDefault="006C1164" w:rsidP="005C3CED">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2:00 p.m.</w:t>
            </w:r>
          </w:p>
        </w:tc>
      </w:tr>
      <w:tr w:rsidR="005C3CED" w:rsidRPr="00393601" w14:paraId="7AE3428D" w14:textId="77777777" w:rsidTr="005C3CE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389B9C29" w14:textId="332A6144" w:rsidR="005C3CED" w:rsidRPr="00393601" w:rsidRDefault="001D6465" w:rsidP="005C3CED">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bdr w:val="none" w:sz="0" w:space="0" w:color="auto" w:frame="1"/>
              </w:rPr>
              <w:t>Hutchison Hall</w:t>
            </w:r>
          </w:p>
        </w:tc>
        <w:tc>
          <w:tcPr>
            <w:tcW w:w="1980" w:type="dxa"/>
            <w:tcBorders>
              <w:top w:val="nil"/>
              <w:left w:val="nil"/>
              <w:bottom w:val="single" w:sz="8" w:space="0" w:color="auto"/>
              <w:right w:val="single" w:sz="8" w:space="0" w:color="auto"/>
            </w:tcBorders>
            <w:shd w:val="clear" w:color="auto" w:fill="FFFFFF"/>
            <w:vAlign w:val="center"/>
            <w:hideMark/>
          </w:tcPr>
          <w:p w14:paraId="44C2A93C" w14:textId="777AB041" w:rsidR="005C3CED" w:rsidRPr="00393601" w:rsidRDefault="006C1164" w:rsidP="005C3CED">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2:15 p.m.</w:t>
            </w:r>
          </w:p>
        </w:tc>
      </w:tr>
      <w:tr w:rsidR="005C3CED" w:rsidRPr="00393601" w14:paraId="66E562BF" w14:textId="77777777" w:rsidTr="005C3CE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7B7D20AB" w14:textId="6E860F5B" w:rsidR="005C3CED" w:rsidRPr="00393601" w:rsidRDefault="001D6465" w:rsidP="005C3CED">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bdr w:val="none" w:sz="0" w:space="0" w:color="auto" w:frame="1"/>
              </w:rPr>
              <w:t>White Hall</w:t>
            </w:r>
          </w:p>
        </w:tc>
        <w:tc>
          <w:tcPr>
            <w:tcW w:w="1980" w:type="dxa"/>
            <w:tcBorders>
              <w:top w:val="nil"/>
              <w:left w:val="nil"/>
              <w:bottom w:val="single" w:sz="8" w:space="0" w:color="auto"/>
              <w:right w:val="single" w:sz="8" w:space="0" w:color="auto"/>
            </w:tcBorders>
            <w:shd w:val="clear" w:color="auto" w:fill="FFFFFF"/>
            <w:vAlign w:val="center"/>
            <w:hideMark/>
          </w:tcPr>
          <w:p w14:paraId="0A5B2D4C" w14:textId="2E9E58A3" w:rsidR="005C3CED" w:rsidRPr="00393601" w:rsidRDefault="006C1164" w:rsidP="005C3CED">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2:30 p.m.</w:t>
            </w:r>
          </w:p>
        </w:tc>
      </w:tr>
    </w:tbl>
    <w:p w14:paraId="57BBD891" w14:textId="77777777" w:rsidR="004F7E7C" w:rsidRPr="00802A67" w:rsidRDefault="004F7E7C" w:rsidP="006D3C2E">
      <w:pPr>
        <w:rPr>
          <w:rFonts w:asciiTheme="minorHAnsi" w:hAnsiTheme="minorHAnsi" w:cstheme="minorHAnsi"/>
        </w:rPr>
      </w:pPr>
    </w:p>
    <w:p w14:paraId="3E830C6D" w14:textId="77777777" w:rsidR="004F57BE" w:rsidRPr="00802A67" w:rsidRDefault="004F57BE" w:rsidP="006D3C2E">
      <w:pPr>
        <w:rPr>
          <w:rFonts w:asciiTheme="minorHAnsi" w:hAnsiTheme="minorHAnsi" w:cstheme="minorHAnsi"/>
        </w:rPr>
      </w:pPr>
    </w:p>
    <w:p w14:paraId="5719D426" w14:textId="77777777" w:rsidR="00196BDF" w:rsidRPr="00802A67" w:rsidRDefault="00196BDF" w:rsidP="006D3C2E">
      <w:pPr>
        <w:rPr>
          <w:rFonts w:asciiTheme="minorHAnsi" w:hAnsiTheme="minorHAnsi" w:cstheme="minorHAnsi"/>
        </w:rPr>
      </w:pPr>
    </w:p>
    <w:p w14:paraId="52553E5B" w14:textId="77777777" w:rsidR="00196BDF" w:rsidRDefault="00196BDF" w:rsidP="006D3C2E">
      <w:pPr>
        <w:rPr>
          <w:rFonts w:asciiTheme="minorHAnsi" w:hAnsiTheme="minorHAnsi" w:cstheme="minorHAnsi"/>
        </w:rPr>
      </w:pPr>
    </w:p>
    <w:p w14:paraId="0B5871FF" w14:textId="77777777" w:rsidR="0022594A" w:rsidRDefault="0022594A" w:rsidP="006D3C2E">
      <w:pPr>
        <w:rPr>
          <w:rFonts w:asciiTheme="minorHAnsi" w:hAnsiTheme="minorHAnsi" w:cstheme="minorHAnsi"/>
        </w:rPr>
      </w:pPr>
    </w:p>
    <w:p w14:paraId="1F3CC27D" w14:textId="77777777" w:rsidR="0022594A" w:rsidRDefault="0022594A" w:rsidP="006D3C2E">
      <w:pPr>
        <w:rPr>
          <w:rFonts w:asciiTheme="minorHAnsi" w:hAnsiTheme="minorHAnsi" w:cstheme="minorHAnsi"/>
        </w:rPr>
      </w:pPr>
    </w:p>
    <w:p w14:paraId="3FD65E65" w14:textId="77777777" w:rsidR="0022594A" w:rsidRDefault="0022594A" w:rsidP="006D3C2E">
      <w:pPr>
        <w:rPr>
          <w:rFonts w:asciiTheme="minorHAnsi" w:hAnsiTheme="minorHAnsi" w:cstheme="minorHAnsi"/>
        </w:rPr>
      </w:pPr>
    </w:p>
    <w:p w14:paraId="21947FA1" w14:textId="77777777" w:rsidR="0022594A" w:rsidRDefault="0022594A" w:rsidP="006D3C2E">
      <w:pPr>
        <w:rPr>
          <w:rFonts w:asciiTheme="minorHAnsi" w:hAnsiTheme="minorHAnsi" w:cstheme="minorHAnsi"/>
        </w:rPr>
      </w:pPr>
    </w:p>
    <w:p w14:paraId="33F0BD58" w14:textId="77777777" w:rsidR="0022594A" w:rsidRDefault="0022594A" w:rsidP="006D3C2E">
      <w:pPr>
        <w:rPr>
          <w:rFonts w:asciiTheme="minorHAnsi" w:hAnsiTheme="minorHAnsi" w:cstheme="minorHAnsi"/>
        </w:rPr>
      </w:pPr>
    </w:p>
    <w:p w14:paraId="5802FB2E" w14:textId="77777777" w:rsidR="0022594A" w:rsidRDefault="0022594A" w:rsidP="006D3C2E">
      <w:pPr>
        <w:rPr>
          <w:rFonts w:asciiTheme="minorHAnsi" w:hAnsiTheme="minorHAnsi" w:cstheme="minorHAnsi"/>
        </w:rPr>
      </w:pPr>
    </w:p>
    <w:p w14:paraId="73A93A90" w14:textId="77777777" w:rsidR="0022594A" w:rsidRDefault="0022594A" w:rsidP="006D3C2E">
      <w:pPr>
        <w:rPr>
          <w:rFonts w:asciiTheme="minorHAnsi" w:hAnsiTheme="minorHAnsi" w:cstheme="minorHAnsi"/>
        </w:rPr>
      </w:pPr>
    </w:p>
    <w:p w14:paraId="1C03029A" w14:textId="77777777" w:rsidR="0022594A" w:rsidRDefault="0022594A" w:rsidP="006D3C2E">
      <w:pPr>
        <w:rPr>
          <w:rFonts w:asciiTheme="minorHAnsi" w:hAnsiTheme="minorHAnsi" w:cstheme="minorHAnsi"/>
        </w:rPr>
      </w:pPr>
    </w:p>
    <w:p w14:paraId="77598809" w14:textId="77777777" w:rsidR="0022594A" w:rsidRPr="00802A67" w:rsidRDefault="0022594A" w:rsidP="006D3C2E">
      <w:pPr>
        <w:rPr>
          <w:rFonts w:asciiTheme="minorHAnsi" w:hAnsiTheme="minorHAnsi" w:cstheme="minorHAnsi"/>
        </w:rPr>
      </w:pPr>
    </w:p>
    <w:tbl>
      <w:tblPr>
        <w:tblpPr w:leftFromText="180" w:rightFromText="180" w:vertAnchor="text" w:horzAnchor="margin" w:tblpY="90"/>
        <w:tblW w:w="0" w:type="auto"/>
        <w:shd w:val="clear" w:color="auto" w:fill="FFFFFF"/>
        <w:tblCellMar>
          <w:left w:w="0" w:type="dxa"/>
          <w:right w:w="0" w:type="dxa"/>
        </w:tblCellMar>
        <w:tblLook w:val="04A0" w:firstRow="1" w:lastRow="0" w:firstColumn="1" w:lastColumn="0" w:noHBand="0" w:noVBand="1"/>
      </w:tblPr>
      <w:tblGrid>
        <w:gridCol w:w="2960"/>
        <w:gridCol w:w="1980"/>
      </w:tblGrid>
      <w:tr w:rsidR="005C3CED" w:rsidRPr="00DF452A" w14:paraId="6C7B4CDA" w14:textId="77777777" w:rsidTr="005C3CED">
        <w:trPr>
          <w:trHeight w:val="424"/>
        </w:trPr>
        <w:tc>
          <w:tcPr>
            <w:tcW w:w="2960" w:type="dxa"/>
            <w:tcBorders>
              <w:top w:val="single" w:sz="8" w:space="0" w:color="auto"/>
              <w:left w:val="single" w:sz="8" w:space="0" w:color="auto"/>
              <w:bottom w:val="single" w:sz="8" w:space="0" w:color="auto"/>
              <w:right w:val="single" w:sz="8" w:space="0" w:color="auto"/>
            </w:tcBorders>
            <w:shd w:val="clear" w:color="auto" w:fill="800029"/>
            <w:vAlign w:val="center"/>
            <w:hideMark/>
          </w:tcPr>
          <w:p w14:paraId="5D676850" w14:textId="77777777" w:rsidR="005C3CED" w:rsidRPr="008F36A3" w:rsidRDefault="005C3CED" w:rsidP="005C3CED">
            <w:pPr>
              <w:jc w:val="center"/>
              <w:textAlignment w:val="baseline"/>
              <w:rPr>
                <w:rFonts w:asciiTheme="minorHAnsi" w:hAnsiTheme="minorHAnsi" w:cstheme="minorHAnsi"/>
                <w:color w:val="201F1E"/>
                <w:sz w:val="22"/>
                <w:szCs w:val="22"/>
              </w:rPr>
            </w:pPr>
            <w:r w:rsidRPr="008F36A3">
              <w:rPr>
                <w:rFonts w:asciiTheme="minorHAnsi" w:hAnsiTheme="minorHAnsi" w:cstheme="minorHAnsi"/>
                <w:b/>
                <w:bCs/>
                <w:color w:val="FFFFFF" w:themeColor="background1"/>
                <w:sz w:val="22"/>
                <w:szCs w:val="22"/>
                <w:bdr w:val="none" w:sz="0" w:space="0" w:color="auto" w:frame="1"/>
              </w:rPr>
              <w:t>Building</w:t>
            </w:r>
          </w:p>
        </w:tc>
        <w:tc>
          <w:tcPr>
            <w:tcW w:w="1980" w:type="dxa"/>
            <w:tcBorders>
              <w:top w:val="single" w:sz="8" w:space="0" w:color="auto"/>
              <w:left w:val="nil"/>
              <w:bottom w:val="single" w:sz="8" w:space="0" w:color="auto"/>
              <w:right w:val="single" w:sz="8" w:space="0" w:color="auto"/>
            </w:tcBorders>
            <w:shd w:val="clear" w:color="auto" w:fill="800029"/>
            <w:vAlign w:val="center"/>
            <w:hideMark/>
          </w:tcPr>
          <w:p w14:paraId="6319B681" w14:textId="20A565B3" w:rsidR="005C3CED" w:rsidRPr="008F36A3" w:rsidRDefault="005C3CED" w:rsidP="005C3CED">
            <w:pPr>
              <w:jc w:val="center"/>
              <w:textAlignment w:val="baseline"/>
              <w:rPr>
                <w:rFonts w:asciiTheme="minorHAnsi" w:hAnsiTheme="minorHAnsi" w:cstheme="minorHAnsi"/>
                <w:color w:val="201F1E"/>
                <w:sz w:val="22"/>
                <w:szCs w:val="22"/>
              </w:rPr>
            </w:pPr>
            <w:r w:rsidRPr="008F36A3">
              <w:rPr>
                <w:rFonts w:asciiTheme="minorHAnsi" w:hAnsiTheme="minorHAnsi" w:cstheme="minorHAnsi"/>
                <w:b/>
                <w:bCs/>
                <w:color w:val="FFFFFF"/>
                <w:sz w:val="22"/>
                <w:szCs w:val="22"/>
                <w:bdr w:val="none" w:sz="0" w:space="0" w:color="auto" w:frame="1"/>
              </w:rPr>
              <w:t>Fire System Test August 4</w:t>
            </w:r>
            <w:r w:rsidRPr="008F36A3">
              <w:rPr>
                <w:rFonts w:asciiTheme="minorHAnsi" w:hAnsiTheme="minorHAnsi" w:cstheme="minorHAnsi"/>
                <w:b/>
                <w:bCs/>
                <w:color w:val="FFFFFF"/>
                <w:sz w:val="22"/>
                <w:szCs w:val="22"/>
                <w:bdr w:val="none" w:sz="0" w:space="0" w:color="auto" w:frame="1"/>
                <w:vertAlign w:val="superscript"/>
              </w:rPr>
              <w:t>th</w:t>
            </w:r>
            <w:r w:rsidRPr="008F36A3">
              <w:rPr>
                <w:rFonts w:asciiTheme="minorHAnsi" w:hAnsiTheme="minorHAnsi" w:cstheme="minorHAnsi"/>
                <w:b/>
                <w:bCs/>
                <w:color w:val="FFFFFF"/>
                <w:sz w:val="22"/>
                <w:szCs w:val="22"/>
                <w:bdr w:val="none" w:sz="0" w:space="0" w:color="auto" w:frame="1"/>
              </w:rPr>
              <w:t xml:space="preserve">, 2023      </w:t>
            </w:r>
          </w:p>
        </w:tc>
      </w:tr>
      <w:tr w:rsidR="005C3CED" w:rsidRPr="00DF452A" w14:paraId="7776FB85" w14:textId="77777777" w:rsidTr="005C3CE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514026CE" w14:textId="77777777" w:rsidR="005C3CED" w:rsidRPr="008F36A3" w:rsidRDefault="005C3CED" w:rsidP="005C3CED">
            <w:pPr>
              <w:jc w:val="center"/>
              <w:textAlignment w:val="baseline"/>
              <w:rPr>
                <w:rFonts w:asciiTheme="minorHAnsi" w:hAnsiTheme="minorHAnsi" w:cstheme="minorHAnsi"/>
                <w:color w:val="201F1E"/>
                <w:sz w:val="22"/>
                <w:szCs w:val="22"/>
              </w:rPr>
            </w:pPr>
            <w:r w:rsidRPr="008F36A3">
              <w:rPr>
                <w:rFonts w:asciiTheme="minorHAnsi" w:hAnsiTheme="minorHAnsi" w:cstheme="minorHAnsi"/>
                <w:color w:val="201F1E"/>
                <w:sz w:val="22"/>
                <w:szCs w:val="22"/>
                <w:bdr w:val="none" w:sz="0" w:space="0" w:color="auto" w:frame="1"/>
              </w:rPr>
              <w:t>Reuter Hall</w:t>
            </w:r>
          </w:p>
        </w:tc>
        <w:tc>
          <w:tcPr>
            <w:tcW w:w="1980" w:type="dxa"/>
            <w:tcBorders>
              <w:top w:val="nil"/>
              <w:left w:val="nil"/>
              <w:bottom w:val="single" w:sz="8" w:space="0" w:color="auto"/>
              <w:right w:val="single" w:sz="8" w:space="0" w:color="auto"/>
            </w:tcBorders>
            <w:shd w:val="clear" w:color="auto" w:fill="FFFFFF"/>
            <w:vAlign w:val="center"/>
            <w:hideMark/>
          </w:tcPr>
          <w:p w14:paraId="251D7DFC" w14:textId="1F9ECDE6" w:rsidR="005C3CED" w:rsidRPr="008F36A3" w:rsidRDefault="00985E16" w:rsidP="005C3CED">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11:45 a.m.</w:t>
            </w:r>
          </w:p>
        </w:tc>
      </w:tr>
      <w:tr w:rsidR="005C3CED" w:rsidRPr="00DF452A" w14:paraId="31E02601" w14:textId="77777777" w:rsidTr="005C3CE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2A9C0864" w14:textId="77777777" w:rsidR="005C3CED" w:rsidRPr="008F36A3" w:rsidRDefault="005C3CED" w:rsidP="005C3CED">
            <w:pPr>
              <w:jc w:val="center"/>
              <w:textAlignment w:val="baseline"/>
              <w:rPr>
                <w:rFonts w:asciiTheme="minorHAnsi" w:hAnsiTheme="minorHAnsi" w:cstheme="minorHAnsi"/>
                <w:color w:val="201F1E"/>
                <w:sz w:val="22"/>
                <w:szCs w:val="22"/>
              </w:rPr>
            </w:pPr>
            <w:r w:rsidRPr="008F36A3">
              <w:rPr>
                <w:rFonts w:asciiTheme="minorHAnsi" w:hAnsiTheme="minorHAnsi" w:cstheme="minorHAnsi"/>
                <w:color w:val="201F1E"/>
                <w:sz w:val="22"/>
                <w:szCs w:val="22"/>
                <w:bdr w:val="none" w:sz="0" w:space="0" w:color="auto" w:frame="1"/>
              </w:rPr>
              <w:t>Laux Hall</w:t>
            </w:r>
          </w:p>
        </w:tc>
        <w:tc>
          <w:tcPr>
            <w:tcW w:w="1980" w:type="dxa"/>
            <w:tcBorders>
              <w:top w:val="nil"/>
              <w:left w:val="nil"/>
              <w:bottom w:val="single" w:sz="8" w:space="0" w:color="auto"/>
              <w:right w:val="single" w:sz="8" w:space="0" w:color="auto"/>
            </w:tcBorders>
            <w:shd w:val="clear" w:color="auto" w:fill="FFFFFF"/>
            <w:vAlign w:val="center"/>
            <w:hideMark/>
          </w:tcPr>
          <w:p w14:paraId="3EFAAD89" w14:textId="3129F3A5" w:rsidR="005C3CED" w:rsidRPr="008F36A3" w:rsidRDefault="00985E16" w:rsidP="005C3CED">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12:00 p.m.</w:t>
            </w:r>
          </w:p>
        </w:tc>
      </w:tr>
      <w:tr w:rsidR="005C3CED" w:rsidRPr="00DF452A" w14:paraId="10F2190A" w14:textId="77777777" w:rsidTr="005C3CE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7F1EC7E8" w14:textId="77777777" w:rsidR="005C3CED" w:rsidRPr="008F36A3" w:rsidRDefault="005C3CED" w:rsidP="005C3CED">
            <w:pPr>
              <w:jc w:val="center"/>
              <w:textAlignment w:val="baseline"/>
              <w:rPr>
                <w:rFonts w:asciiTheme="minorHAnsi" w:hAnsiTheme="minorHAnsi" w:cstheme="minorHAnsi"/>
                <w:color w:val="201F1E"/>
                <w:sz w:val="22"/>
                <w:szCs w:val="22"/>
              </w:rPr>
            </w:pPr>
            <w:r w:rsidRPr="008F36A3">
              <w:rPr>
                <w:rFonts w:asciiTheme="minorHAnsi" w:hAnsiTheme="minorHAnsi" w:cstheme="minorHAnsi"/>
                <w:color w:val="201F1E"/>
                <w:sz w:val="22"/>
                <w:szCs w:val="22"/>
                <w:bdr w:val="none" w:sz="0" w:space="0" w:color="auto" w:frame="1"/>
              </w:rPr>
              <w:t>Sanford Hall</w:t>
            </w:r>
          </w:p>
        </w:tc>
        <w:tc>
          <w:tcPr>
            <w:tcW w:w="1980" w:type="dxa"/>
            <w:tcBorders>
              <w:top w:val="nil"/>
              <w:left w:val="nil"/>
              <w:bottom w:val="single" w:sz="8" w:space="0" w:color="auto"/>
              <w:right w:val="single" w:sz="8" w:space="0" w:color="auto"/>
            </w:tcBorders>
            <w:shd w:val="clear" w:color="auto" w:fill="FFFFFF"/>
            <w:vAlign w:val="center"/>
            <w:hideMark/>
          </w:tcPr>
          <w:p w14:paraId="5AE7FD6D" w14:textId="01759184" w:rsidR="005C3CED" w:rsidRPr="008F36A3" w:rsidRDefault="00985E16" w:rsidP="005C3CED">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12:15 p.m.</w:t>
            </w:r>
          </w:p>
        </w:tc>
      </w:tr>
      <w:tr w:rsidR="005C3CED" w:rsidRPr="00DF452A" w14:paraId="4CB1B769" w14:textId="77777777" w:rsidTr="005C3CE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32B75153" w14:textId="0B9EB659" w:rsidR="005C3CED" w:rsidRPr="008F36A3" w:rsidRDefault="00985E16" w:rsidP="005C3CED">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bdr w:val="none" w:sz="0" w:space="0" w:color="auto" w:frame="1"/>
              </w:rPr>
              <w:t>White Hall</w:t>
            </w:r>
          </w:p>
        </w:tc>
        <w:tc>
          <w:tcPr>
            <w:tcW w:w="1980" w:type="dxa"/>
            <w:tcBorders>
              <w:top w:val="nil"/>
              <w:left w:val="nil"/>
              <w:bottom w:val="single" w:sz="8" w:space="0" w:color="auto"/>
              <w:right w:val="single" w:sz="8" w:space="0" w:color="auto"/>
            </w:tcBorders>
            <w:shd w:val="clear" w:color="auto" w:fill="FFFFFF"/>
            <w:vAlign w:val="center"/>
            <w:hideMark/>
          </w:tcPr>
          <w:p w14:paraId="3DB7BBF0" w14:textId="5A317138" w:rsidR="005C3CED" w:rsidRPr="008F36A3" w:rsidRDefault="00985E16" w:rsidP="005C3CED">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12:30 p.m.</w:t>
            </w:r>
          </w:p>
        </w:tc>
      </w:tr>
      <w:tr w:rsidR="005C3CED" w:rsidRPr="00DF452A" w14:paraId="52286C6B" w14:textId="77777777" w:rsidTr="005C3CE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58D60D16" w14:textId="7DB0BBCE" w:rsidR="005C3CED" w:rsidRPr="008F36A3" w:rsidRDefault="00985E16" w:rsidP="005C3CED">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Eagle Hall</w:t>
            </w:r>
          </w:p>
        </w:tc>
        <w:tc>
          <w:tcPr>
            <w:tcW w:w="1980" w:type="dxa"/>
            <w:tcBorders>
              <w:top w:val="nil"/>
              <w:left w:val="nil"/>
              <w:bottom w:val="single" w:sz="8" w:space="0" w:color="auto"/>
              <w:right w:val="single" w:sz="8" w:space="0" w:color="auto"/>
            </w:tcBorders>
            <w:shd w:val="clear" w:color="auto" w:fill="FFFFFF"/>
            <w:vAlign w:val="center"/>
            <w:hideMark/>
          </w:tcPr>
          <w:p w14:paraId="26C0EBF2" w14:textId="4040B89C" w:rsidR="005C3CED" w:rsidRPr="008F36A3" w:rsidRDefault="00985E16" w:rsidP="005C3CED">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12:45 p.m.</w:t>
            </w:r>
          </w:p>
        </w:tc>
      </w:tr>
      <w:tr w:rsidR="005C3CED" w:rsidRPr="00DF452A" w14:paraId="2285273E" w14:textId="77777777" w:rsidTr="005C3CE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73D425FA" w14:textId="51930C13" w:rsidR="005C3CED" w:rsidRPr="008F36A3" w:rsidRDefault="00985E16" w:rsidP="005C3CED">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Coate Hall</w:t>
            </w:r>
          </w:p>
        </w:tc>
        <w:tc>
          <w:tcPr>
            <w:tcW w:w="1980" w:type="dxa"/>
            <w:tcBorders>
              <w:top w:val="nil"/>
              <w:left w:val="nil"/>
              <w:bottom w:val="single" w:sz="8" w:space="0" w:color="auto"/>
              <w:right w:val="single" w:sz="8" w:space="0" w:color="auto"/>
            </w:tcBorders>
            <w:shd w:val="clear" w:color="auto" w:fill="FFFFFF"/>
            <w:vAlign w:val="center"/>
            <w:hideMark/>
          </w:tcPr>
          <w:p w14:paraId="2CC1D13F" w14:textId="3F63DE6C" w:rsidR="005C3CED" w:rsidRPr="008F36A3" w:rsidRDefault="00985E16" w:rsidP="005C3CED">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1:00 p.m.</w:t>
            </w:r>
          </w:p>
        </w:tc>
      </w:tr>
      <w:tr w:rsidR="005C3CED" w:rsidRPr="00DF452A" w14:paraId="6709B59F" w14:textId="77777777" w:rsidTr="005C3CE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693F48B1" w14:textId="4B0C64FE" w:rsidR="005C3CED" w:rsidRPr="008F36A3" w:rsidRDefault="00985E16" w:rsidP="005C3CED">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Angell Hall</w:t>
            </w:r>
          </w:p>
        </w:tc>
        <w:tc>
          <w:tcPr>
            <w:tcW w:w="1980" w:type="dxa"/>
            <w:tcBorders>
              <w:top w:val="nil"/>
              <w:left w:val="nil"/>
              <w:bottom w:val="single" w:sz="8" w:space="0" w:color="auto"/>
              <w:right w:val="single" w:sz="8" w:space="0" w:color="auto"/>
            </w:tcBorders>
            <w:shd w:val="clear" w:color="auto" w:fill="FFFFFF"/>
            <w:vAlign w:val="center"/>
            <w:hideMark/>
          </w:tcPr>
          <w:p w14:paraId="3BD49FF8" w14:textId="7CCD6265" w:rsidR="005C3CED" w:rsidRPr="008F36A3" w:rsidRDefault="00985E16" w:rsidP="005C3CED">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1:15 p.m.</w:t>
            </w:r>
          </w:p>
        </w:tc>
      </w:tr>
      <w:tr w:rsidR="005C3CED" w:rsidRPr="00DF452A" w14:paraId="2DE97795" w14:textId="77777777" w:rsidTr="005C3CE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7A898E5E" w14:textId="6343E9C3" w:rsidR="005C3CED" w:rsidRPr="008F36A3" w:rsidRDefault="00985E16" w:rsidP="005C3CED">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Drake Hall</w:t>
            </w:r>
          </w:p>
        </w:tc>
        <w:tc>
          <w:tcPr>
            <w:tcW w:w="1980" w:type="dxa"/>
            <w:tcBorders>
              <w:top w:val="nil"/>
              <w:left w:val="nil"/>
              <w:bottom w:val="single" w:sz="8" w:space="0" w:color="auto"/>
              <w:right w:val="single" w:sz="8" w:space="0" w:color="auto"/>
            </w:tcBorders>
            <w:shd w:val="clear" w:color="auto" w:fill="FFFFFF"/>
            <w:vAlign w:val="center"/>
            <w:hideMark/>
          </w:tcPr>
          <w:p w14:paraId="0A27A4C9" w14:textId="6872FD9E" w:rsidR="005C3CED" w:rsidRPr="008F36A3" w:rsidRDefault="00985E16" w:rsidP="005C3CED">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1:30 p.m.</w:t>
            </w:r>
          </w:p>
        </w:tc>
      </w:tr>
      <w:tr w:rsidR="005C3CED" w:rsidRPr="00DF452A" w14:paraId="7273E262" w14:textId="77777777" w:rsidTr="005C3CE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709D4A52" w14:textId="6093940E" w:rsidR="005C3CED" w:rsidRPr="008F36A3" w:rsidRDefault="00985E16" w:rsidP="005C3CED">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Hutchison Hall</w:t>
            </w:r>
          </w:p>
        </w:tc>
        <w:tc>
          <w:tcPr>
            <w:tcW w:w="1980" w:type="dxa"/>
            <w:tcBorders>
              <w:top w:val="nil"/>
              <w:left w:val="nil"/>
              <w:bottom w:val="single" w:sz="8" w:space="0" w:color="auto"/>
              <w:right w:val="single" w:sz="8" w:space="0" w:color="auto"/>
            </w:tcBorders>
            <w:shd w:val="clear" w:color="auto" w:fill="FFFFFF"/>
            <w:vAlign w:val="center"/>
            <w:hideMark/>
          </w:tcPr>
          <w:p w14:paraId="5D3918A9" w14:textId="411283B1" w:rsidR="005C3CED" w:rsidRPr="008F36A3" w:rsidRDefault="00985E16" w:rsidP="005C3CED">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1:45 p.m.</w:t>
            </w:r>
          </w:p>
        </w:tc>
      </w:tr>
      <w:tr w:rsidR="005C3CED" w:rsidRPr="00DF452A" w14:paraId="60A7AE11" w14:textId="77777777" w:rsidTr="005C3CED">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62C0C562" w14:textId="40DB2598" w:rsidR="005C3CED" w:rsidRPr="008F36A3" w:rsidRDefault="00985E16" w:rsidP="005C3CED">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Wentz Hall</w:t>
            </w:r>
          </w:p>
        </w:tc>
        <w:tc>
          <w:tcPr>
            <w:tcW w:w="1980" w:type="dxa"/>
            <w:tcBorders>
              <w:top w:val="nil"/>
              <w:left w:val="nil"/>
              <w:bottom w:val="single" w:sz="8" w:space="0" w:color="auto"/>
              <w:right w:val="single" w:sz="8" w:space="0" w:color="auto"/>
            </w:tcBorders>
            <w:shd w:val="clear" w:color="auto" w:fill="FFFFFF"/>
            <w:vAlign w:val="center"/>
            <w:hideMark/>
          </w:tcPr>
          <w:p w14:paraId="18611D24" w14:textId="17597272" w:rsidR="005C3CED" w:rsidRPr="008F36A3" w:rsidRDefault="00985E16" w:rsidP="005C3CED">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2:00 p.m.</w:t>
            </w:r>
          </w:p>
        </w:tc>
      </w:tr>
    </w:tbl>
    <w:tbl>
      <w:tblPr>
        <w:tblpPr w:leftFromText="180" w:rightFromText="180" w:vertAnchor="text" w:horzAnchor="margin" w:tblpXSpec="right" w:tblpY="150"/>
        <w:tblW w:w="0" w:type="auto"/>
        <w:shd w:val="clear" w:color="auto" w:fill="FFFFFF"/>
        <w:tblCellMar>
          <w:left w:w="0" w:type="dxa"/>
          <w:right w:w="0" w:type="dxa"/>
        </w:tblCellMar>
        <w:tblLook w:val="04A0" w:firstRow="1" w:lastRow="0" w:firstColumn="1" w:lastColumn="0" w:noHBand="0" w:noVBand="1"/>
      </w:tblPr>
      <w:tblGrid>
        <w:gridCol w:w="2780"/>
        <w:gridCol w:w="2160"/>
      </w:tblGrid>
      <w:tr w:rsidR="008F36A3" w:rsidRPr="00DF452A" w14:paraId="3652F908" w14:textId="77777777" w:rsidTr="008F36A3">
        <w:trPr>
          <w:trHeight w:val="424"/>
        </w:trPr>
        <w:tc>
          <w:tcPr>
            <w:tcW w:w="2780" w:type="dxa"/>
            <w:tcBorders>
              <w:top w:val="single" w:sz="8" w:space="0" w:color="auto"/>
              <w:left w:val="single" w:sz="8" w:space="0" w:color="auto"/>
              <w:bottom w:val="single" w:sz="8" w:space="0" w:color="auto"/>
              <w:right w:val="single" w:sz="8" w:space="0" w:color="auto"/>
            </w:tcBorders>
            <w:shd w:val="clear" w:color="auto" w:fill="800029"/>
            <w:vAlign w:val="center"/>
            <w:hideMark/>
          </w:tcPr>
          <w:p w14:paraId="543EC1C4" w14:textId="77777777" w:rsidR="008F36A3" w:rsidRPr="008F36A3" w:rsidRDefault="008F36A3" w:rsidP="008F36A3">
            <w:pPr>
              <w:jc w:val="center"/>
              <w:textAlignment w:val="baseline"/>
              <w:rPr>
                <w:rFonts w:asciiTheme="minorHAnsi" w:hAnsiTheme="minorHAnsi" w:cstheme="minorHAnsi"/>
                <w:color w:val="201F1E"/>
                <w:sz w:val="22"/>
                <w:szCs w:val="22"/>
              </w:rPr>
            </w:pPr>
            <w:r w:rsidRPr="008F36A3">
              <w:rPr>
                <w:rFonts w:asciiTheme="minorHAnsi" w:hAnsiTheme="minorHAnsi" w:cstheme="minorHAnsi"/>
                <w:b/>
                <w:bCs/>
                <w:color w:val="FFFFFF" w:themeColor="background1"/>
                <w:sz w:val="22"/>
                <w:szCs w:val="22"/>
                <w:bdr w:val="none" w:sz="0" w:space="0" w:color="auto" w:frame="1"/>
              </w:rPr>
              <w:t>Building</w:t>
            </w:r>
          </w:p>
        </w:tc>
        <w:tc>
          <w:tcPr>
            <w:tcW w:w="2160" w:type="dxa"/>
            <w:tcBorders>
              <w:top w:val="single" w:sz="8" w:space="0" w:color="auto"/>
              <w:left w:val="nil"/>
              <w:bottom w:val="single" w:sz="8" w:space="0" w:color="auto"/>
              <w:right w:val="single" w:sz="8" w:space="0" w:color="auto"/>
            </w:tcBorders>
            <w:shd w:val="clear" w:color="auto" w:fill="800029"/>
            <w:vAlign w:val="center"/>
            <w:hideMark/>
          </w:tcPr>
          <w:p w14:paraId="069C5419" w14:textId="07A7B4DD" w:rsidR="008F36A3" w:rsidRPr="008F36A3" w:rsidRDefault="008F36A3" w:rsidP="008F36A3">
            <w:pPr>
              <w:jc w:val="center"/>
              <w:textAlignment w:val="baseline"/>
              <w:rPr>
                <w:rFonts w:asciiTheme="minorHAnsi" w:hAnsiTheme="minorHAnsi" w:cstheme="minorHAnsi"/>
                <w:color w:val="201F1E"/>
                <w:sz w:val="22"/>
                <w:szCs w:val="22"/>
              </w:rPr>
            </w:pPr>
            <w:r w:rsidRPr="008F36A3">
              <w:rPr>
                <w:rFonts w:asciiTheme="minorHAnsi" w:hAnsiTheme="minorHAnsi" w:cstheme="minorHAnsi"/>
                <w:b/>
                <w:bCs/>
                <w:color w:val="FFFFFF"/>
                <w:sz w:val="22"/>
                <w:szCs w:val="22"/>
                <w:bdr w:val="none" w:sz="0" w:space="0" w:color="auto" w:frame="1"/>
              </w:rPr>
              <w:t>Fire System Test October 27</w:t>
            </w:r>
            <w:r w:rsidRPr="008F36A3">
              <w:rPr>
                <w:rFonts w:asciiTheme="minorHAnsi" w:hAnsiTheme="minorHAnsi" w:cstheme="minorHAnsi"/>
                <w:b/>
                <w:bCs/>
                <w:color w:val="FFFFFF"/>
                <w:sz w:val="22"/>
                <w:szCs w:val="22"/>
                <w:bdr w:val="none" w:sz="0" w:space="0" w:color="auto" w:frame="1"/>
                <w:vertAlign w:val="superscript"/>
              </w:rPr>
              <w:t>th</w:t>
            </w:r>
            <w:r w:rsidRPr="008F36A3">
              <w:rPr>
                <w:rFonts w:asciiTheme="minorHAnsi" w:hAnsiTheme="minorHAnsi" w:cstheme="minorHAnsi"/>
                <w:b/>
                <w:bCs/>
                <w:color w:val="FFFFFF"/>
                <w:sz w:val="22"/>
                <w:szCs w:val="22"/>
                <w:bdr w:val="none" w:sz="0" w:space="0" w:color="auto" w:frame="1"/>
              </w:rPr>
              <w:t xml:space="preserve">, 2023      </w:t>
            </w:r>
          </w:p>
        </w:tc>
      </w:tr>
      <w:tr w:rsidR="008F36A3" w:rsidRPr="00DF452A" w14:paraId="0F1F1B16" w14:textId="77777777" w:rsidTr="008F36A3">
        <w:trPr>
          <w:trHeight w:val="293"/>
        </w:trPr>
        <w:tc>
          <w:tcPr>
            <w:tcW w:w="2780" w:type="dxa"/>
            <w:tcBorders>
              <w:top w:val="nil"/>
              <w:left w:val="single" w:sz="8" w:space="0" w:color="auto"/>
              <w:bottom w:val="single" w:sz="8" w:space="0" w:color="auto"/>
              <w:right w:val="single" w:sz="8" w:space="0" w:color="auto"/>
            </w:tcBorders>
            <w:shd w:val="clear" w:color="auto" w:fill="FFFFFF"/>
            <w:vAlign w:val="center"/>
            <w:hideMark/>
          </w:tcPr>
          <w:p w14:paraId="2828795B" w14:textId="77777777" w:rsidR="008F36A3" w:rsidRPr="008F36A3" w:rsidRDefault="008F36A3" w:rsidP="008F36A3">
            <w:pPr>
              <w:jc w:val="center"/>
              <w:textAlignment w:val="baseline"/>
              <w:rPr>
                <w:rFonts w:asciiTheme="minorHAnsi" w:hAnsiTheme="minorHAnsi" w:cstheme="minorHAnsi"/>
                <w:color w:val="201F1E"/>
                <w:sz w:val="22"/>
                <w:szCs w:val="22"/>
              </w:rPr>
            </w:pPr>
            <w:r w:rsidRPr="008F36A3">
              <w:rPr>
                <w:rFonts w:asciiTheme="minorHAnsi" w:hAnsiTheme="minorHAnsi" w:cstheme="minorHAnsi"/>
                <w:color w:val="201F1E"/>
                <w:sz w:val="22"/>
                <w:szCs w:val="22"/>
                <w:bdr w:val="none" w:sz="0" w:space="0" w:color="auto" w:frame="1"/>
              </w:rPr>
              <w:t>Reuter Hall</w:t>
            </w:r>
          </w:p>
        </w:tc>
        <w:tc>
          <w:tcPr>
            <w:tcW w:w="2160" w:type="dxa"/>
            <w:tcBorders>
              <w:top w:val="nil"/>
              <w:left w:val="nil"/>
              <w:bottom w:val="single" w:sz="8" w:space="0" w:color="auto"/>
              <w:right w:val="single" w:sz="8" w:space="0" w:color="auto"/>
            </w:tcBorders>
            <w:shd w:val="clear" w:color="auto" w:fill="FFFFFF"/>
            <w:vAlign w:val="center"/>
            <w:hideMark/>
          </w:tcPr>
          <w:p w14:paraId="33C45C8B" w14:textId="4D77E2D8" w:rsidR="008F36A3" w:rsidRPr="008F36A3" w:rsidRDefault="00A5674D" w:rsidP="008F36A3">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11:45 a.m.</w:t>
            </w:r>
          </w:p>
        </w:tc>
      </w:tr>
      <w:tr w:rsidR="008F36A3" w:rsidRPr="00DF452A" w14:paraId="4C39114F" w14:textId="77777777" w:rsidTr="008F36A3">
        <w:trPr>
          <w:trHeight w:val="293"/>
        </w:trPr>
        <w:tc>
          <w:tcPr>
            <w:tcW w:w="2780" w:type="dxa"/>
            <w:tcBorders>
              <w:top w:val="nil"/>
              <w:left w:val="single" w:sz="8" w:space="0" w:color="auto"/>
              <w:bottom w:val="single" w:sz="8" w:space="0" w:color="auto"/>
              <w:right w:val="single" w:sz="8" w:space="0" w:color="auto"/>
            </w:tcBorders>
            <w:shd w:val="clear" w:color="auto" w:fill="FFFFFF"/>
            <w:vAlign w:val="center"/>
            <w:hideMark/>
          </w:tcPr>
          <w:p w14:paraId="375EE59F" w14:textId="77777777" w:rsidR="008F36A3" w:rsidRPr="008F36A3" w:rsidRDefault="008F36A3" w:rsidP="008F36A3">
            <w:pPr>
              <w:jc w:val="center"/>
              <w:textAlignment w:val="baseline"/>
              <w:rPr>
                <w:rFonts w:asciiTheme="minorHAnsi" w:hAnsiTheme="minorHAnsi" w:cstheme="minorHAnsi"/>
                <w:color w:val="201F1E"/>
                <w:sz w:val="22"/>
                <w:szCs w:val="22"/>
              </w:rPr>
            </w:pPr>
            <w:r w:rsidRPr="008F36A3">
              <w:rPr>
                <w:rFonts w:asciiTheme="minorHAnsi" w:hAnsiTheme="minorHAnsi" w:cstheme="minorHAnsi"/>
                <w:color w:val="201F1E"/>
                <w:sz w:val="22"/>
                <w:szCs w:val="22"/>
                <w:bdr w:val="none" w:sz="0" w:space="0" w:color="auto" w:frame="1"/>
              </w:rPr>
              <w:t>Laux Hall</w:t>
            </w:r>
          </w:p>
        </w:tc>
        <w:tc>
          <w:tcPr>
            <w:tcW w:w="2160" w:type="dxa"/>
            <w:tcBorders>
              <w:top w:val="nil"/>
              <w:left w:val="nil"/>
              <w:bottom w:val="single" w:sz="8" w:space="0" w:color="auto"/>
              <w:right w:val="single" w:sz="8" w:space="0" w:color="auto"/>
            </w:tcBorders>
            <w:shd w:val="clear" w:color="auto" w:fill="FFFFFF"/>
            <w:vAlign w:val="center"/>
            <w:hideMark/>
          </w:tcPr>
          <w:p w14:paraId="4E9BDB4E" w14:textId="2FE3D8D6" w:rsidR="008F36A3" w:rsidRPr="008F36A3" w:rsidRDefault="00A5674D" w:rsidP="008F36A3">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12:00 p.m.</w:t>
            </w:r>
          </w:p>
        </w:tc>
      </w:tr>
      <w:tr w:rsidR="008F36A3" w:rsidRPr="00DF452A" w14:paraId="70BFFC30" w14:textId="77777777" w:rsidTr="008F36A3">
        <w:trPr>
          <w:trHeight w:val="293"/>
        </w:trPr>
        <w:tc>
          <w:tcPr>
            <w:tcW w:w="2780" w:type="dxa"/>
            <w:tcBorders>
              <w:top w:val="nil"/>
              <w:left w:val="single" w:sz="8" w:space="0" w:color="auto"/>
              <w:bottom w:val="single" w:sz="8" w:space="0" w:color="auto"/>
              <w:right w:val="single" w:sz="8" w:space="0" w:color="auto"/>
            </w:tcBorders>
            <w:shd w:val="clear" w:color="auto" w:fill="FFFFFF"/>
            <w:vAlign w:val="center"/>
            <w:hideMark/>
          </w:tcPr>
          <w:p w14:paraId="4459D299" w14:textId="77777777" w:rsidR="008F36A3" w:rsidRPr="008F36A3" w:rsidRDefault="008F36A3" w:rsidP="008F36A3">
            <w:pPr>
              <w:jc w:val="center"/>
              <w:textAlignment w:val="baseline"/>
              <w:rPr>
                <w:rFonts w:asciiTheme="minorHAnsi" w:hAnsiTheme="minorHAnsi" w:cstheme="minorHAnsi"/>
                <w:color w:val="201F1E"/>
                <w:sz w:val="22"/>
                <w:szCs w:val="22"/>
              </w:rPr>
            </w:pPr>
            <w:r w:rsidRPr="008F36A3">
              <w:rPr>
                <w:rFonts w:asciiTheme="minorHAnsi" w:hAnsiTheme="minorHAnsi" w:cstheme="minorHAnsi"/>
                <w:color w:val="201F1E"/>
                <w:sz w:val="22"/>
                <w:szCs w:val="22"/>
                <w:bdr w:val="none" w:sz="0" w:space="0" w:color="auto" w:frame="1"/>
              </w:rPr>
              <w:t>Sanford Hall</w:t>
            </w:r>
          </w:p>
        </w:tc>
        <w:tc>
          <w:tcPr>
            <w:tcW w:w="2160" w:type="dxa"/>
            <w:tcBorders>
              <w:top w:val="nil"/>
              <w:left w:val="nil"/>
              <w:bottom w:val="single" w:sz="8" w:space="0" w:color="auto"/>
              <w:right w:val="single" w:sz="8" w:space="0" w:color="auto"/>
            </w:tcBorders>
            <w:shd w:val="clear" w:color="auto" w:fill="FFFFFF"/>
            <w:vAlign w:val="center"/>
            <w:hideMark/>
          </w:tcPr>
          <w:p w14:paraId="44F11BB0" w14:textId="0BC3F6BE" w:rsidR="008F36A3" w:rsidRPr="008F36A3" w:rsidRDefault="00A5674D" w:rsidP="008F36A3">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12:15 p.m.</w:t>
            </w:r>
          </w:p>
        </w:tc>
      </w:tr>
      <w:tr w:rsidR="008F36A3" w:rsidRPr="00DF452A" w14:paraId="76BEFD29" w14:textId="77777777" w:rsidTr="008F36A3">
        <w:trPr>
          <w:trHeight w:val="293"/>
        </w:trPr>
        <w:tc>
          <w:tcPr>
            <w:tcW w:w="2780" w:type="dxa"/>
            <w:tcBorders>
              <w:top w:val="nil"/>
              <w:left w:val="single" w:sz="8" w:space="0" w:color="auto"/>
              <w:bottom w:val="single" w:sz="8" w:space="0" w:color="auto"/>
              <w:right w:val="single" w:sz="8" w:space="0" w:color="auto"/>
            </w:tcBorders>
            <w:shd w:val="clear" w:color="auto" w:fill="FFFFFF"/>
            <w:vAlign w:val="center"/>
            <w:hideMark/>
          </w:tcPr>
          <w:p w14:paraId="103AA1B2" w14:textId="77777777" w:rsidR="008F36A3" w:rsidRPr="008F36A3" w:rsidRDefault="008F36A3" w:rsidP="008F36A3">
            <w:pPr>
              <w:jc w:val="center"/>
              <w:textAlignment w:val="baseline"/>
              <w:rPr>
                <w:rFonts w:asciiTheme="minorHAnsi" w:hAnsiTheme="minorHAnsi" w:cstheme="minorHAnsi"/>
                <w:color w:val="201F1E"/>
                <w:sz w:val="22"/>
                <w:szCs w:val="22"/>
              </w:rPr>
            </w:pPr>
            <w:r w:rsidRPr="008F36A3">
              <w:rPr>
                <w:rFonts w:asciiTheme="minorHAnsi" w:hAnsiTheme="minorHAnsi" w:cstheme="minorHAnsi"/>
                <w:color w:val="201F1E"/>
                <w:sz w:val="22"/>
                <w:szCs w:val="22"/>
                <w:bdr w:val="none" w:sz="0" w:space="0" w:color="auto" w:frame="1"/>
              </w:rPr>
              <w:t>White Hall</w:t>
            </w:r>
          </w:p>
        </w:tc>
        <w:tc>
          <w:tcPr>
            <w:tcW w:w="2160" w:type="dxa"/>
            <w:tcBorders>
              <w:top w:val="nil"/>
              <w:left w:val="nil"/>
              <w:bottom w:val="single" w:sz="8" w:space="0" w:color="auto"/>
              <w:right w:val="single" w:sz="8" w:space="0" w:color="auto"/>
            </w:tcBorders>
            <w:shd w:val="clear" w:color="auto" w:fill="FFFFFF"/>
            <w:vAlign w:val="center"/>
            <w:hideMark/>
          </w:tcPr>
          <w:p w14:paraId="3459DEA4" w14:textId="149CBCC3" w:rsidR="008F36A3" w:rsidRPr="008F36A3" w:rsidRDefault="00A5674D" w:rsidP="008F36A3">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12:30 p.m.</w:t>
            </w:r>
          </w:p>
        </w:tc>
      </w:tr>
      <w:tr w:rsidR="008F36A3" w:rsidRPr="00DF452A" w14:paraId="20BF0857" w14:textId="77777777" w:rsidTr="008F36A3">
        <w:trPr>
          <w:trHeight w:val="293"/>
        </w:trPr>
        <w:tc>
          <w:tcPr>
            <w:tcW w:w="2780" w:type="dxa"/>
            <w:tcBorders>
              <w:top w:val="nil"/>
              <w:left w:val="single" w:sz="8" w:space="0" w:color="auto"/>
              <w:bottom w:val="single" w:sz="8" w:space="0" w:color="auto"/>
              <w:right w:val="single" w:sz="8" w:space="0" w:color="auto"/>
            </w:tcBorders>
            <w:shd w:val="clear" w:color="auto" w:fill="FFFFFF"/>
            <w:vAlign w:val="center"/>
            <w:hideMark/>
          </w:tcPr>
          <w:p w14:paraId="180307F5" w14:textId="75A6A4AE" w:rsidR="008F36A3" w:rsidRPr="008F36A3" w:rsidRDefault="00A5674D" w:rsidP="008F36A3">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bdr w:val="none" w:sz="0" w:space="0" w:color="auto" w:frame="1"/>
              </w:rPr>
              <w:t>Eagle Hall</w:t>
            </w:r>
          </w:p>
        </w:tc>
        <w:tc>
          <w:tcPr>
            <w:tcW w:w="2160" w:type="dxa"/>
            <w:tcBorders>
              <w:top w:val="nil"/>
              <w:left w:val="nil"/>
              <w:bottom w:val="single" w:sz="8" w:space="0" w:color="auto"/>
              <w:right w:val="single" w:sz="8" w:space="0" w:color="auto"/>
            </w:tcBorders>
            <w:shd w:val="clear" w:color="auto" w:fill="FFFFFF"/>
            <w:vAlign w:val="center"/>
            <w:hideMark/>
          </w:tcPr>
          <w:p w14:paraId="4754F16F" w14:textId="74370572" w:rsidR="008F36A3" w:rsidRPr="008F36A3" w:rsidRDefault="00A5674D" w:rsidP="008F36A3">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12:45 p.m.</w:t>
            </w:r>
          </w:p>
        </w:tc>
      </w:tr>
      <w:tr w:rsidR="008F36A3" w:rsidRPr="00DF452A" w14:paraId="1A67C731" w14:textId="77777777" w:rsidTr="008F36A3">
        <w:trPr>
          <w:trHeight w:val="293"/>
        </w:trPr>
        <w:tc>
          <w:tcPr>
            <w:tcW w:w="2780" w:type="dxa"/>
            <w:tcBorders>
              <w:top w:val="nil"/>
              <w:left w:val="single" w:sz="8" w:space="0" w:color="auto"/>
              <w:bottom w:val="single" w:sz="8" w:space="0" w:color="auto"/>
              <w:right w:val="single" w:sz="8" w:space="0" w:color="auto"/>
            </w:tcBorders>
            <w:shd w:val="clear" w:color="auto" w:fill="FFFFFF"/>
            <w:vAlign w:val="center"/>
            <w:hideMark/>
          </w:tcPr>
          <w:p w14:paraId="5BAFC35A" w14:textId="422BDF35" w:rsidR="008F36A3" w:rsidRPr="008F36A3" w:rsidRDefault="00A5674D" w:rsidP="008F36A3">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Coate Hall</w:t>
            </w:r>
          </w:p>
        </w:tc>
        <w:tc>
          <w:tcPr>
            <w:tcW w:w="2160" w:type="dxa"/>
            <w:tcBorders>
              <w:top w:val="nil"/>
              <w:left w:val="nil"/>
              <w:bottom w:val="single" w:sz="8" w:space="0" w:color="auto"/>
              <w:right w:val="single" w:sz="8" w:space="0" w:color="auto"/>
            </w:tcBorders>
            <w:shd w:val="clear" w:color="auto" w:fill="FFFFFF"/>
            <w:vAlign w:val="center"/>
            <w:hideMark/>
          </w:tcPr>
          <w:p w14:paraId="00E6340F" w14:textId="38C31E16" w:rsidR="008F36A3" w:rsidRPr="008F36A3" w:rsidRDefault="00CB5DF6" w:rsidP="008F36A3">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1:00 p.m.</w:t>
            </w:r>
          </w:p>
        </w:tc>
      </w:tr>
      <w:tr w:rsidR="008F36A3" w:rsidRPr="00DF452A" w14:paraId="089407CD" w14:textId="77777777" w:rsidTr="008F36A3">
        <w:trPr>
          <w:trHeight w:val="293"/>
        </w:trPr>
        <w:tc>
          <w:tcPr>
            <w:tcW w:w="2780" w:type="dxa"/>
            <w:tcBorders>
              <w:top w:val="nil"/>
              <w:left w:val="single" w:sz="8" w:space="0" w:color="auto"/>
              <w:bottom w:val="single" w:sz="8" w:space="0" w:color="auto"/>
              <w:right w:val="single" w:sz="8" w:space="0" w:color="auto"/>
            </w:tcBorders>
            <w:shd w:val="clear" w:color="auto" w:fill="FFFFFF"/>
            <w:vAlign w:val="center"/>
            <w:hideMark/>
          </w:tcPr>
          <w:p w14:paraId="1A516EEF" w14:textId="1C0B185C" w:rsidR="008F36A3" w:rsidRPr="008F36A3" w:rsidRDefault="00A5674D" w:rsidP="008F36A3">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Angell Hall</w:t>
            </w:r>
          </w:p>
        </w:tc>
        <w:tc>
          <w:tcPr>
            <w:tcW w:w="2160" w:type="dxa"/>
            <w:tcBorders>
              <w:top w:val="nil"/>
              <w:left w:val="nil"/>
              <w:bottom w:val="single" w:sz="8" w:space="0" w:color="auto"/>
              <w:right w:val="single" w:sz="8" w:space="0" w:color="auto"/>
            </w:tcBorders>
            <w:shd w:val="clear" w:color="auto" w:fill="FFFFFF"/>
            <w:vAlign w:val="center"/>
            <w:hideMark/>
          </w:tcPr>
          <w:p w14:paraId="4119746B" w14:textId="7E2B65EC" w:rsidR="008F36A3" w:rsidRPr="008F36A3" w:rsidRDefault="00CB5DF6" w:rsidP="008F36A3">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1:15 p.m.</w:t>
            </w:r>
          </w:p>
        </w:tc>
      </w:tr>
      <w:tr w:rsidR="008F36A3" w:rsidRPr="00DF452A" w14:paraId="6F00E326" w14:textId="77777777" w:rsidTr="008F36A3">
        <w:trPr>
          <w:trHeight w:val="293"/>
        </w:trPr>
        <w:tc>
          <w:tcPr>
            <w:tcW w:w="2780" w:type="dxa"/>
            <w:tcBorders>
              <w:top w:val="nil"/>
              <w:left w:val="single" w:sz="8" w:space="0" w:color="auto"/>
              <w:bottom w:val="single" w:sz="8" w:space="0" w:color="auto"/>
              <w:right w:val="single" w:sz="8" w:space="0" w:color="auto"/>
            </w:tcBorders>
            <w:shd w:val="clear" w:color="auto" w:fill="FFFFFF"/>
            <w:vAlign w:val="center"/>
            <w:hideMark/>
          </w:tcPr>
          <w:p w14:paraId="31FBF3E1" w14:textId="5DF05A3C" w:rsidR="008F36A3" w:rsidRPr="008F36A3" w:rsidRDefault="00A5674D" w:rsidP="008F36A3">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Drake Hall</w:t>
            </w:r>
          </w:p>
        </w:tc>
        <w:tc>
          <w:tcPr>
            <w:tcW w:w="2160" w:type="dxa"/>
            <w:tcBorders>
              <w:top w:val="nil"/>
              <w:left w:val="nil"/>
              <w:bottom w:val="single" w:sz="8" w:space="0" w:color="auto"/>
              <w:right w:val="single" w:sz="8" w:space="0" w:color="auto"/>
            </w:tcBorders>
            <w:shd w:val="clear" w:color="auto" w:fill="FFFFFF"/>
            <w:vAlign w:val="center"/>
            <w:hideMark/>
          </w:tcPr>
          <w:p w14:paraId="29C7BF41" w14:textId="69147F8C" w:rsidR="008F36A3" w:rsidRPr="008F36A3" w:rsidRDefault="00CB5DF6" w:rsidP="008F36A3">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1:30 p.m.</w:t>
            </w:r>
          </w:p>
        </w:tc>
      </w:tr>
      <w:tr w:rsidR="008F36A3" w:rsidRPr="00DF452A" w14:paraId="20C630AE" w14:textId="77777777" w:rsidTr="008F36A3">
        <w:trPr>
          <w:trHeight w:val="293"/>
        </w:trPr>
        <w:tc>
          <w:tcPr>
            <w:tcW w:w="2780" w:type="dxa"/>
            <w:tcBorders>
              <w:top w:val="nil"/>
              <w:left w:val="single" w:sz="8" w:space="0" w:color="auto"/>
              <w:bottom w:val="single" w:sz="8" w:space="0" w:color="auto"/>
              <w:right w:val="single" w:sz="8" w:space="0" w:color="auto"/>
            </w:tcBorders>
            <w:shd w:val="clear" w:color="auto" w:fill="FFFFFF"/>
            <w:vAlign w:val="center"/>
            <w:hideMark/>
          </w:tcPr>
          <w:p w14:paraId="10170E09" w14:textId="3AA0B0B8" w:rsidR="008F36A3" w:rsidRPr="008F36A3" w:rsidRDefault="00A5674D" w:rsidP="008F36A3">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Hutchison Hall</w:t>
            </w:r>
          </w:p>
        </w:tc>
        <w:tc>
          <w:tcPr>
            <w:tcW w:w="2160" w:type="dxa"/>
            <w:tcBorders>
              <w:top w:val="nil"/>
              <w:left w:val="nil"/>
              <w:bottom w:val="single" w:sz="8" w:space="0" w:color="auto"/>
              <w:right w:val="single" w:sz="8" w:space="0" w:color="auto"/>
            </w:tcBorders>
            <w:shd w:val="clear" w:color="auto" w:fill="FFFFFF"/>
            <w:vAlign w:val="center"/>
            <w:hideMark/>
          </w:tcPr>
          <w:p w14:paraId="5F823207" w14:textId="6C9DD518" w:rsidR="008F36A3" w:rsidRPr="008F36A3" w:rsidRDefault="00CB5DF6" w:rsidP="008F36A3">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1:45 p.m.</w:t>
            </w:r>
          </w:p>
        </w:tc>
      </w:tr>
      <w:tr w:rsidR="008F36A3" w:rsidRPr="00DF452A" w14:paraId="5D1924E8" w14:textId="77777777" w:rsidTr="008F36A3">
        <w:trPr>
          <w:trHeight w:val="293"/>
        </w:trPr>
        <w:tc>
          <w:tcPr>
            <w:tcW w:w="2780" w:type="dxa"/>
            <w:tcBorders>
              <w:top w:val="nil"/>
              <w:left w:val="single" w:sz="8" w:space="0" w:color="auto"/>
              <w:bottom w:val="single" w:sz="8" w:space="0" w:color="auto"/>
              <w:right w:val="single" w:sz="8" w:space="0" w:color="auto"/>
            </w:tcBorders>
            <w:shd w:val="clear" w:color="auto" w:fill="FFFFFF"/>
            <w:vAlign w:val="center"/>
            <w:hideMark/>
          </w:tcPr>
          <w:p w14:paraId="6E463988" w14:textId="14D61B72" w:rsidR="008F36A3" w:rsidRPr="008F36A3" w:rsidRDefault="00A5674D" w:rsidP="008F36A3">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Wentz Hall</w:t>
            </w:r>
          </w:p>
        </w:tc>
        <w:tc>
          <w:tcPr>
            <w:tcW w:w="2160" w:type="dxa"/>
            <w:tcBorders>
              <w:top w:val="nil"/>
              <w:left w:val="nil"/>
              <w:bottom w:val="single" w:sz="8" w:space="0" w:color="auto"/>
              <w:right w:val="single" w:sz="8" w:space="0" w:color="auto"/>
            </w:tcBorders>
            <w:shd w:val="clear" w:color="auto" w:fill="FFFFFF"/>
            <w:vAlign w:val="center"/>
            <w:hideMark/>
          </w:tcPr>
          <w:p w14:paraId="171A0AB3" w14:textId="28092AE0" w:rsidR="008F36A3" w:rsidRPr="008F36A3" w:rsidRDefault="00CB5DF6" w:rsidP="008F36A3">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2:00 p.m.</w:t>
            </w:r>
          </w:p>
        </w:tc>
      </w:tr>
    </w:tbl>
    <w:p w14:paraId="369C923B" w14:textId="77777777" w:rsidR="00196BDF" w:rsidRPr="00802A67" w:rsidRDefault="00196BDF" w:rsidP="006D3C2E">
      <w:pPr>
        <w:rPr>
          <w:rFonts w:asciiTheme="minorHAnsi" w:hAnsiTheme="minorHAnsi" w:cstheme="minorHAnsi"/>
        </w:rPr>
      </w:pPr>
    </w:p>
    <w:p w14:paraId="0DCCA293" w14:textId="77777777" w:rsidR="00196BDF" w:rsidRPr="00802A67" w:rsidRDefault="00196BDF" w:rsidP="006D3C2E">
      <w:pPr>
        <w:rPr>
          <w:rFonts w:asciiTheme="minorHAnsi" w:hAnsiTheme="minorHAnsi" w:cstheme="minorHAnsi"/>
        </w:rPr>
      </w:pPr>
    </w:p>
    <w:p w14:paraId="674B3AC9" w14:textId="77777777" w:rsidR="00196BDF" w:rsidRPr="00802A67" w:rsidRDefault="00196BDF" w:rsidP="006D3C2E">
      <w:pPr>
        <w:rPr>
          <w:rFonts w:asciiTheme="minorHAnsi" w:hAnsiTheme="minorHAnsi" w:cstheme="minorHAnsi"/>
        </w:rPr>
      </w:pPr>
    </w:p>
    <w:p w14:paraId="477EC8EF" w14:textId="77777777" w:rsidR="00196BDF" w:rsidRPr="00802A67" w:rsidRDefault="00196BDF" w:rsidP="006D3C2E">
      <w:pPr>
        <w:rPr>
          <w:rFonts w:asciiTheme="minorHAnsi" w:hAnsiTheme="minorHAnsi" w:cstheme="minorHAnsi"/>
        </w:rPr>
      </w:pPr>
    </w:p>
    <w:p w14:paraId="2A68483D" w14:textId="77777777" w:rsidR="00196BDF" w:rsidRPr="00802A67" w:rsidRDefault="00196BDF" w:rsidP="006D3C2E">
      <w:pPr>
        <w:rPr>
          <w:rFonts w:asciiTheme="minorHAnsi" w:hAnsiTheme="minorHAnsi" w:cstheme="minorHAnsi"/>
        </w:rPr>
      </w:pPr>
    </w:p>
    <w:p w14:paraId="36F49D9B" w14:textId="77777777" w:rsidR="00196BDF" w:rsidRPr="00802A67" w:rsidRDefault="00196BDF" w:rsidP="006D3C2E">
      <w:pPr>
        <w:rPr>
          <w:rFonts w:asciiTheme="minorHAnsi" w:hAnsiTheme="minorHAnsi" w:cstheme="minorHAnsi"/>
        </w:rPr>
      </w:pPr>
    </w:p>
    <w:p w14:paraId="2EF0BC96" w14:textId="77777777" w:rsidR="00196BDF" w:rsidRPr="00802A67" w:rsidRDefault="00196BDF" w:rsidP="006D3C2E">
      <w:pPr>
        <w:rPr>
          <w:rFonts w:asciiTheme="minorHAnsi" w:hAnsiTheme="minorHAnsi" w:cstheme="minorHAnsi"/>
        </w:rPr>
      </w:pPr>
    </w:p>
    <w:p w14:paraId="0EEBF1EB" w14:textId="77777777" w:rsidR="00196BDF" w:rsidRPr="00802A67" w:rsidRDefault="00196BDF" w:rsidP="006D3C2E">
      <w:pPr>
        <w:rPr>
          <w:rFonts w:asciiTheme="minorHAnsi" w:hAnsiTheme="minorHAnsi" w:cstheme="minorHAnsi"/>
        </w:rPr>
      </w:pPr>
    </w:p>
    <w:p w14:paraId="4E3C9FFD" w14:textId="77777777" w:rsidR="00196BDF" w:rsidRPr="00802A67" w:rsidRDefault="00196BDF" w:rsidP="006D3C2E">
      <w:pPr>
        <w:rPr>
          <w:rFonts w:asciiTheme="minorHAnsi" w:hAnsiTheme="minorHAnsi" w:cstheme="minorHAnsi"/>
        </w:rPr>
      </w:pPr>
    </w:p>
    <w:p w14:paraId="09DAEBE8" w14:textId="4ABD1946" w:rsidR="006E0939" w:rsidRDefault="006E0939" w:rsidP="006D3C2E">
      <w:pPr>
        <w:rPr>
          <w:rFonts w:asciiTheme="minorHAnsi" w:hAnsiTheme="minorHAnsi" w:cstheme="minorHAnsi"/>
        </w:rPr>
      </w:pPr>
    </w:p>
    <w:p w14:paraId="59FC29A7" w14:textId="77777777" w:rsidR="006E0939" w:rsidRDefault="006E0939" w:rsidP="006D3C2E">
      <w:pPr>
        <w:rPr>
          <w:rFonts w:asciiTheme="minorHAnsi" w:hAnsiTheme="minorHAnsi" w:cstheme="minorHAnsi"/>
        </w:rPr>
      </w:pPr>
    </w:p>
    <w:p w14:paraId="7FCB593D" w14:textId="77777777" w:rsidR="006E0939" w:rsidRDefault="006E0939" w:rsidP="006D3C2E">
      <w:pPr>
        <w:rPr>
          <w:rFonts w:asciiTheme="minorHAnsi" w:hAnsiTheme="minorHAnsi" w:cstheme="minorHAnsi"/>
        </w:rPr>
      </w:pPr>
    </w:p>
    <w:p w14:paraId="1A8DEE84" w14:textId="77777777" w:rsidR="006E0939" w:rsidRDefault="006E0939" w:rsidP="006D3C2E">
      <w:pPr>
        <w:rPr>
          <w:rFonts w:asciiTheme="minorHAnsi" w:hAnsiTheme="minorHAnsi" w:cstheme="minorHAnsi"/>
        </w:rPr>
      </w:pPr>
    </w:p>
    <w:p w14:paraId="7F4018E0" w14:textId="77777777" w:rsidR="006E0939" w:rsidRDefault="006E0939" w:rsidP="006D3C2E">
      <w:pPr>
        <w:rPr>
          <w:rFonts w:asciiTheme="minorHAnsi" w:hAnsiTheme="minorHAnsi" w:cstheme="minorHAnsi"/>
        </w:rPr>
      </w:pPr>
    </w:p>
    <w:p w14:paraId="0756A7D3" w14:textId="77777777" w:rsidR="006E0939" w:rsidRDefault="006E0939" w:rsidP="006D3C2E">
      <w:pPr>
        <w:rPr>
          <w:rFonts w:asciiTheme="minorHAnsi" w:hAnsiTheme="minorHAnsi" w:cstheme="minorHAnsi"/>
        </w:rPr>
      </w:pPr>
    </w:p>
    <w:p w14:paraId="63E24A33" w14:textId="77777777" w:rsidR="006E0939" w:rsidRDefault="006E0939" w:rsidP="006D3C2E">
      <w:pPr>
        <w:rPr>
          <w:rFonts w:asciiTheme="minorHAnsi" w:hAnsiTheme="minorHAnsi" w:cstheme="minorHAnsi"/>
        </w:rPr>
      </w:pPr>
    </w:p>
    <w:p w14:paraId="3500E919" w14:textId="77777777" w:rsidR="006E0939" w:rsidRDefault="006E0939" w:rsidP="006D3C2E">
      <w:pPr>
        <w:rPr>
          <w:rFonts w:asciiTheme="minorHAnsi" w:hAnsiTheme="minorHAnsi" w:cstheme="minorHAnsi"/>
        </w:rPr>
      </w:pPr>
    </w:p>
    <w:p w14:paraId="06E25FA7" w14:textId="77777777" w:rsidR="006E0939" w:rsidRDefault="006E0939" w:rsidP="006D3C2E">
      <w:pPr>
        <w:rPr>
          <w:rFonts w:asciiTheme="minorHAnsi" w:hAnsiTheme="minorHAnsi" w:cstheme="minorHAnsi"/>
        </w:rPr>
      </w:pPr>
    </w:p>
    <w:p w14:paraId="7A4E0598" w14:textId="77777777" w:rsidR="006E0939" w:rsidRPr="00802A67" w:rsidRDefault="006E0939" w:rsidP="006D3C2E">
      <w:pPr>
        <w:rPr>
          <w:rFonts w:asciiTheme="minorHAnsi" w:hAnsiTheme="minorHAnsi" w:cstheme="minorHAnsi"/>
        </w:rPr>
      </w:pPr>
    </w:p>
    <w:tbl>
      <w:tblPr>
        <w:tblpPr w:leftFromText="180" w:rightFromText="180" w:vertAnchor="text" w:horzAnchor="margin" w:tblpY="38"/>
        <w:tblW w:w="0" w:type="auto"/>
        <w:shd w:val="clear" w:color="auto" w:fill="FFFFFF"/>
        <w:tblCellMar>
          <w:left w:w="0" w:type="dxa"/>
          <w:right w:w="0" w:type="dxa"/>
        </w:tblCellMar>
        <w:tblLook w:val="04A0" w:firstRow="1" w:lastRow="0" w:firstColumn="1" w:lastColumn="0" w:noHBand="0" w:noVBand="1"/>
      </w:tblPr>
      <w:tblGrid>
        <w:gridCol w:w="2960"/>
        <w:gridCol w:w="1980"/>
      </w:tblGrid>
      <w:tr w:rsidR="00196BDF" w:rsidRPr="00DF452A" w14:paraId="203EE741" w14:textId="77777777">
        <w:trPr>
          <w:trHeight w:val="424"/>
        </w:trPr>
        <w:tc>
          <w:tcPr>
            <w:tcW w:w="2960" w:type="dxa"/>
            <w:tcBorders>
              <w:top w:val="single" w:sz="8" w:space="0" w:color="auto"/>
              <w:left w:val="single" w:sz="8" w:space="0" w:color="auto"/>
              <w:bottom w:val="single" w:sz="8" w:space="0" w:color="auto"/>
              <w:right w:val="single" w:sz="8" w:space="0" w:color="auto"/>
            </w:tcBorders>
            <w:shd w:val="clear" w:color="auto" w:fill="800029"/>
            <w:vAlign w:val="center"/>
            <w:hideMark/>
          </w:tcPr>
          <w:p w14:paraId="5DF06F1F" w14:textId="77777777" w:rsidR="00196BDF" w:rsidRPr="008F36A3" w:rsidRDefault="00196BDF">
            <w:pPr>
              <w:jc w:val="center"/>
              <w:textAlignment w:val="baseline"/>
              <w:rPr>
                <w:rFonts w:asciiTheme="minorHAnsi" w:hAnsiTheme="minorHAnsi" w:cstheme="minorHAnsi"/>
                <w:color w:val="201F1E"/>
                <w:sz w:val="22"/>
                <w:szCs w:val="22"/>
              </w:rPr>
            </w:pPr>
            <w:r w:rsidRPr="008F36A3">
              <w:rPr>
                <w:rFonts w:asciiTheme="minorHAnsi" w:hAnsiTheme="minorHAnsi" w:cstheme="minorHAnsi"/>
                <w:b/>
                <w:bCs/>
                <w:color w:val="FFFFFF" w:themeColor="background1"/>
                <w:sz w:val="22"/>
                <w:szCs w:val="22"/>
                <w:bdr w:val="none" w:sz="0" w:space="0" w:color="auto" w:frame="1"/>
              </w:rPr>
              <w:lastRenderedPageBreak/>
              <w:t>Building</w:t>
            </w:r>
          </w:p>
        </w:tc>
        <w:tc>
          <w:tcPr>
            <w:tcW w:w="1980" w:type="dxa"/>
            <w:tcBorders>
              <w:top w:val="single" w:sz="8" w:space="0" w:color="auto"/>
              <w:left w:val="nil"/>
              <w:bottom w:val="single" w:sz="8" w:space="0" w:color="auto"/>
              <w:right w:val="single" w:sz="8" w:space="0" w:color="auto"/>
            </w:tcBorders>
            <w:shd w:val="clear" w:color="auto" w:fill="800029"/>
            <w:vAlign w:val="center"/>
            <w:hideMark/>
          </w:tcPr>
          <w:p w14:paraId="6BE3E116" w14:textId="7D287E95" w:rsidR="00196BDF" w:rsidRPr="008F36A3" w:rsidRDefault="00196BDF">
            <w:pPr>
              <w:jc w:val="center"/>
              <w:textAlignment w:val="baseline"/>
              <w:rPr>
                <w:rFonts w:asciiTheme="minorHAnsi" w:hAnsiTheme="minorHAnsi" w:cstheme="minorHAnsi"/>
                <w:color w:val="201F1E"/>
                <w:sz w:val="22"/>
                <w:szCs w:val="22"/>
              </w:rPr>
            </w:pPr>
            <w:r w:rsidRPr="008F36A3">
              <w:rPr>
                <w:rFonts w:asciiTheme="minorHAnsi" w:hAnsiTheme="minorHAnsi" w:cstheme="minorHAnsi"/>
                <w:b/>
                <w:bCs/>
                <w:color w:val="FFFFFF"/>
                <w:sz w:val="22"/>
                <w:szCs w:val="22"/>
                <w:bdr w:val="none" w:sz="0" w:space="0" w:color="auto" w:frame="1"/>
              </w:rPr>
              <w:t xml:space="preserve">Fire System Test </w:t>
            </w:r>
            <w:r w:rsidR="008F36A3" w:rsidRPr="008F36A3">
              <w:rPr>
                <w:rFonts w:asciiTheme="minorHAnsi" w:hAnsiTheme="minorHAnsi" w:cstheme="minorHAnsi"/>
                <w:b/>
                <w:bCs/>
                <w:color w:val="FFFFFF"/>
                <w:sz w:val="22"/>
                <w:szCs w:val="22"/>
                <w:bdr w:val="none" w:sz="0" w:space="0" w:color="auto" w:frame="1"/>
              </w:rPr>
              <w:t>November 24</w:t>
            </w:r>
            <w:r w:rsidR="008F36A3" w:rsidRPr="008F36A3">
              <w:rPr>
                <w:rFonts w:asciiTheme="minorHAnsi" w:hAnsiTheme="minorHAnsi" w:cstheme="minorHAnsi"/>
                <w:b/>
                <w:bCs/>
                <w:color w:val="FFFFFF"/>
                <w:sz w:val="22"/>
                <w:szCs w:val="22"/>
                <w:bdr w:val="none" w:sz="0" w:space="0" w:color="auto" w:frame="1"/>
                <w:vertAlign w:val="superscript"/>
              </w:rPr>
              <w:t>th</w:t>
            </w:r>
            <w:r w:rsidR="008F36A3" w:rsidRPr="008F36A3">
              <w:rPr>
                <w:rFonts w:asciiTheme="minorHAnsi" w:hAnsiTheme="minorHAnsi" w:cstheme="minorHAnsi"/>
                <w:b/>
                <w:bCs/>
                <w:color w:val="FFFFFF"/>
                <w:sz w:val="22"/>
                <w:szCs w:val="22"/>
                <w:bdr w:val="none" w:sz="0" w:space="0" w:color="auto" w:frame="1"/>
              </w:rPr>
              <w:t>, 2023</w:t>
            </w:r>
            <w:r w:rsidRPr="008F36A3">
              <w:rPr>
                <w:rFonts w:asciiTheme="minorHAnsi" w:hAnsiTheme="minorHAnsi" w:cstheme="minorHAnsi"/>
                <w:b/>
                <w:bCs/>
                <w:color w:val="FFFFFF"/>
                <w:sz w:val="22"/>
                <w:szCs w:val="22"/>
                <w:bdr w:val="none" w:sz="0" w:space="0" w:color="auto" w:frame="1"/>
              </w:rPr>
              <w:t xml:space="preserve">    </w:t>
            </w:r>
          </w:p>
        </w:tc>
      </w:tr>
      <w:tr w:rsidR="00196BDF" w:rsidRPr="00DF452A" w14:paraId="29506182" w14:textId="77777777">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283A6F92" w14:textId="77777777" w:rsidR="00196BDF" w:rsidRPr="008F36A3" w:rsidRDefault="00196BDF">
            <w:pPr>
              <w:jc w:val="center"/>
              <w:textAlignment w:val="baseline"/>
              <w:rPr>
                <w:rFonts w:asciiTheme="minorHAnsi" w:hAnsiTheme="minorHAnsi" w:cstheme="minorHAnsi"/>
                <w:color w:val="201F1E"/>
                <w:sz w:val="22"/>
                <w:szCs w:val="22"/>
              </w:rPr>
            </w:pPr>
            <w:r w:rsidRPr="008F36A3">
              <w:rPr>
                <w:rFonts w:asciiTheme="minorHAnsi" w:hAnsiTheme="minorHAnsi" w:cstheme="minorHAnsi"/>
                <w:color w:val="201F1E"/>
                <w:sz w:val="22"/>
                <w:szCs w:val="22"/>
                <w:bdr w:val="none" w:sz="0" w:space="0" w:color="auto" w:frame="1"/>
              </w:rPr>
              <w:t>Reuter Hall</w:t>
            </w:r>
          </w:p>
        </w:tc>
        <w:tc>
          <w:tcPr>
            <w:tcW w:w="1980" w:type="dxa"/>
            <w:tcBorders>
              <w:top w:val="nil"/>
              <w:left w:val="nil"/>
              <w:bottom w:val="single" w:sz="8" w:space="0" w:color="auto"/>
              <w:right w:val="single" w:sz="8" w:space="0" w:color="auto"/>
            </w:tcBorders>
            <w:shd w:val="clear" w:color="auto" w:fill="FFFFFF"/>
            <w:vAlign w:val="center"/>
            <w:hideMark/>
          </w:tcPr>
          <w:p w14:paraId="64D70E67" w14:textId="4B035386" w:rsidR="00196BDF" w:rsidRPr="008F36A3" w:rsidRDefault="00CB5DF6">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11:45 a.m.</w:t>
            </w:r>
          </w:p>
        </w:tc>
      </w:tr>
      <w:tr w:rsidR="00196BDF" w:rsidRPr="00DF452A" w14:paraId="6D820DF8" w14:textId="77777777">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0BB974C6" w14:textId="77777777" w:rsidR="00196BDF" w:rsidRPr="008F36A3" w:rsidRDefault="00196BDF">
            <w:pPr>
              <w:jc w:val="center"/>
              <w:textAlignment w:val="baseline"/>
              <w:rPr>
                <w:rFonts w:asciiTheme="minorHAnsi" w:hAnsiTheme="minorHAnsi" w:cstheme="minorHAnsi"/>
                <w:color w:val="201F1E"/>
                <w:sz w:val="22"/>
                <w:szCs w:val="22"/>
              </w:rPr>
            </w:pPr>
            <w:r w:rsidRPr="008F36A3">
              <w:rPr>
                <w:rFonts w:asciiTheme="minorHAnsi" w:hAnsiTheme="minorHAnsi" w:cstheme="minorHAnsi"/>
                <w:color w:val="201F1E"/>
                <w:sz w:val="22"/>
                <w:szCs w:val="22"/>
                <w:bdr w:val="none" w:sz="0" w:space="0" w:color="auto" w:frame="1"/>
              </w:rPr>
              <w:t>Laux Hall</w:t>
            </w:r>
          </w:p>
        </w:tc>
        <w:tc>
          <w:tcPr>
            <w:tcW w:w="1980" w:type="dxa"/>
            <w:tcBorders>
              <w:top w:val="nil"/>
              <w:left w:val="nil"/>
              <w:bottom w:val="single" w:sz="8" w:space="0" w:color="auto"/>
              <w:right w:val="single" w:sz="8" w:space="0" w:color="auto"/>
            </w:tcBorders>
            <w:shd w:val="clear" w:color="auto" w:fill="FFFFFF"/>
            <w:vAlign w:val="center"/>
            <w:hideMark/>
          </w:tcPr>
          <w:p w14:paraId="64C17A6A" w14:textId="40648F38" w:rsidR="00196BDF" w:rsidRPr="008F36A3" w:rsidRDefault="00CB5DF6">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12:00 p.m.</w:t>
            </w:r>
          </w:p>
        </w:tc>
      </w:tr>
      <w:tr w:rsidR="00196BDF" w:rsidRPr="00DF452A" w14:paraId="03CD5A33" w14:textId="77777777">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315EDEA7" w14:textId="77777777" w:rsidR="00196BDF" w:rsidRPr="008F36A3" w:rsidRDefault="00196BDF">
            <w:pPr>
              <w:jc w:val="center"/>
              <w:textAlignment w:val="baseline"/>
              <w:rPr>
                <w:rFonts w:asciiTheme="minorHAnsi" w:hAnsiTheme="minorHAnsi" w:cstheme="minorHAnsi"/>
                <w:color w:val="201F1E"/>
                <w:sz w:val="22"/>
                <w:szCs w:val="22"/>
              </w:rPr>
            </w:pPr>
            <w:r w:rsidRPr="008F36A3">
              <w:rPr>
                <w:rFonts w:asciiTheme="minorHAnsi" w:hAnsiTheme="minorHAnsi" w:cstheme="minorHAnsi"/>
                <w:color w:val="201F1E"/>
                <w:sz w:val="22"/>
                <w:szCs w:val="22"/>
                <w:bdr w:val="none" w:sz="0" w:space="0" w:color="auto" w:frame="1"/>
              </w:rPr>
              <w:t>Sanford Hall</w:t>
            </w:r>
          </w:p>
        </w:tc>
        <w:tc>
          <w:tcPr>
            <w:tcW w:w="1980" w:type="dxa"/>
            <w:tcBorders>
              <w:top w:val="nil"/>
              <w:left w:val="nil"/>
              <w:bottom w:val="single" w:sz="8" w:space="0" w:color="auto"/>
              <w:right w:val="single" w:sz="8" w:space="0" w:color="auto"/>
            </w:tcBorders>
            <w:shd w:val="clear" w:color="auto" w:fill="FFFFFF"/>
            <w:vAlign w:val="center"/>
            <w:hideMark/>
          </w:tcPr>
          <w:p w14:paraId="1F907460" w14:textId="1095F51E" w:rsidR="00196BDF" w:rsidRPr="008F36A3" w:rsidRDefault="00061A65">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12:15 p.m.</w:t>
            </w:r>
          </w:p>
        </w:tc>
      </w:tr>
      <w:tr w:rsidR="00196BDF" w:rsidRPr="00DF452A" w14:paraId="08A4D5B0" w14:textId="77777777">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780A0967" w14:textId="77777777" w:rsidR="00196BDF" w:rsidRPr="008F36A3" w:rsidRDefault="00196BDF">
            <w:pPr>
              <w:jc w:val="center"/>
              <w:textAlignment w:val="baseline"/>
              <w:rPr>
                <w:rFonts w:asciiTheme="minorHAnsi" w:hAnsiTheme="minorHAnsi" w:cstheme="minorHAnsi"/>
                <w:color w:val="201F1E"/>
                <w:sz w:val="22"/>
                <w:szCs w:val="22"/>
              </w:rPr>
            </w:pPr>
            <w:r w:rsidRPr="008F36A3">
              <w:rPr>
                <w:rFonts w:asciiTheme="minorHAnsi" w:hAnsiTheme="minorHAnsi" w:cstheme="minorHAnsi"/>
                <w:color w:val="201F1E"/>
                <w:sz w:val="22"/>
                <w:szCs w:val="22"/>
                <w:bdr w:val="none" w:sz="0" w:space="0" w:color="auto" w:frame="1"/>
              </w:rPr>
              <w:t>White Hall</w:t>
            </w:r>
          </w:p>
        </w:tc>
        <w:tc>
          <w:tcPr>
            <w:tcW w:w="1980" w:type="dxa"/>
            <w:tcBorders>
              <w:top w:val="nil"/>
              <w:left w:val="nil"/>
              <w:bottom w:val="single" w:sz="8" w:space="0" w:color="auto"/>
              <w:right w:val="single" w:sz="8" w:space="0" w:color="auto"/>
            </w:tcBorders>
            <w:shd w:val="clear" w:color="auto" w:fill="FFFFFF"/>
            <w:vAlign w:val="center"/>
            <w:hideMark/>
          </w:tcPr>
          <w:p w14:paraId="34179B12" w14:textId="165BB225" w:rsidR="00196BDF" w:rsidRPr="008F36A3" w:rsidRDefault="001C5FD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12:30 p.m.</w:t>
            </w:r>
          </w:p>
        </w:tc>
      </w:tr>
      <w:tr w:rsidR="00196BDF" w:rsidRPr="00DF452A" w14:paraId="2F147D16" w14:textId="77777777">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36A673BD" w14:textId="77777777" w:rsidR="00196BDF" w:rsidRPr="008F36A3" w:rsidRDefault="00196BDF">
            <w:pPr>
              <w:jc w:val="center"/>
              <w:textAlignment w:val="baseline"/>
              <w:rPr>
                <w:rFonts w:asciiTheme="minorHAnsi" w:hAnsiTheme="minorHAnsi" w:cstheme="minorHAnsi"/>
                <w:color w:val="201F1E"/>
                <w:sz w:val="22"/>
                <w:szCs w:val="22"/>
              </w:rPr>
            </w:pPr>
            <w:r w:rsidRPr="008F36A3">
              <w:rPr>
                <w:rFonts w:asciiTheme="minorHAnsi" w:hAnsiTheme="minorHAnsi" w:cstheme="minorHAnsi"/>
                <w:color w:val="201F1E"/>
                <w:sz w:val="22"/>
                <w:szCs w:val="22"/>
                <w:bdr w:val="none" w:sz="0" w:space="0" w:color="auto" w:frame="1"/>
              </w:rPr>
              <w:t>Eagle Hall</w:t>
            </w:r>
          </w:p>
        </w:tc>
        <w:tc>
          <w:tcPr>
            <w:tcW w:w="1980" w:type="dxa"/>
            <w:tcBorders>
              <w:top w:val="nil"/>
              <w:left w:val="nil"/>
              <w:bottom w:val="single" w:sz="8" w:space="0" w:color="auto"/>
              <w:right w:val="single" w:sz="8" w:space="0" w:color="auto"/>
            </w:tcBorders>
            <w:shd w:val="clear" w:color="auto" w:fill="FFFFFF"/>
            <w:vAlign w:val="center"/>
            <w:hideMark/>
          </w:tcPr>
          <w:p w14:paraId="2AB2F958" w14:textId="44003AEA" w:rsidR="00196BDF" w:rsidRPr="008F36A3" w:rsidRDefault="001C5FD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12:45 p.m.</w:t>
            </w:r>
          </w:p>
        </w:tc>
      </w:tr>
      <w:tr w:rsidR="00196BDF" w:rsidRPr="00DF452A" w14:paraId="316738FB" w14:textId="77777777">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400F7FD9" w14:textId="77777777" w:rsidR="00196BDF" w:rsidRPr="008F36A3" w:rsidRDefault="00196BDF">
            <w:pPr>
              <w:jc w:val="center"/>
              <w:textAlignment w:val="baseline"/>
              <w:rPr>
                <w:rFonts w:asciiTheme="minorHAnsi" w:hAnsiTheme="minorHAnsi" w:cstheme="minorHAnsi"/>
                <w:color w:val="201F1E"/>
                <w:sz w:val="22"/>
                <w:szCs w:val="22"/>
              </w:rPr>
            </w:pPr>
            <w:r w:rsidRPr="008F36A3">
              <w:rPr>
                <w:rFonts w:asciiTheme="minorHAnsi" w:hAnsiTheme="minorHAnsi" w:cstheme="minorHAnsi"/>
                <w:color w:val="201F1E"/>
                <w:sz w:val="22"/>
                <w:szCs w:val="22"/>
                <w:bdr w:val="none" w:sz="0" w:space="0" w:color="auto" w:frame="1"/>
              </w:rPr>
              <w:t>Coate Hall</w:t>
            </w:r>
          </w:p>
        </w:tc>
        <w:tc>
          <w:tcPr>
            <w:tcW w:w="1980" w:type="dxa"/>
            <w:tcBorders>
              <w:top w:val="nil"/>
              <w:left w:val="nil"/>
              <w:bottom w:val="single" w:sz="8" w:space="0" w:color="auto"/>
              <w:right w:val="single" w:sz="8" w:space="0" w:color="auto"/>
            </w:tcBorders>
            <w:shd w:val="clear" w:color="auto" w:fill="FFFFFF"/>
            <w:vAlign w:val="center"/>
            <w:hideMark/>
          </w:tcPr>
          <w:p w14:paraId="2DA86CEB" w14:textId="553F6FF3" w:rsidR="00196BDF" w:rsidRPr="008F36A3" w:rsidRDefault="001C5FD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1:00 p.m.</w:t>
            </w:r>
          </w:p>
        </w:tc>
      </w:tr>
      <w:tr w:rsidR="00196BDF" w:rsidRPr="00DF452A" w14:paraId="328956E9" w14:textId="77777777">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6001C535" w14:textId="77777777" w:rsidR="00196BDF" w:rsidRPr="008F36A3" w:rsidRDefault="00196BDF">
            <w:pPr>
              <w:jc w:val="center"/>
              <w:textAlignment w:val="baseline"/>
              <w:rPr>
                <w:rFonts w:asciiTheme="minorHAnsi" w:hAnsiTheme="minorHAnsi" w:cstheme="minorHAnsi"/>
                <w:color w:val="201F1E"/>
                <w:sz w:val="22"/>
                <w:szCs w:val="22"/>
              </w:rPr>
            </w:pPr>
            <w:r w:rsidRPr="008F36A3">
              <w:rPr>
                <w:rFonts w:asciiTheme="minorHAnsi" w:hAnsiTheme="minorHAnsi" w:cstheme="minorHAnsi"/>
                <w:color w:val="201F1E"/>
                <w:sz w:val="22"/>
                <w:szCs w:val="22"/>
              </w:rPr>
              <w:t>Angell Hall</w:t>
            </w:r>
          </w:p>
        </w:tc>
        <w:tc>
          <w:tcPr>
            <w:tcW w:w="1980" w:type="dxa"/>
            <w:tcBorders>
              <w:top w:val="nil"/>
              <w:left w:val="nil"/>
              <w:bottom w:val="single" w:sz="8" w:space="0" w:color="auto"/>
              <w:right w:val="single" w:sz="8" w:space="0" w:color="auto"/>
            </w:tcBorders>
            <w:shd w:val="clear" w:color="auto" w:fill="FFFFFF"/>
            <w:vAlign w:val="center"/>
            <w:hideMark/>
          </w:tcPr>
          <w:p w14:paraId="3EF75BCB" w14:textId="27E24D53" w:rsidR="00196BDF" w:rsidRPr="008F36A3" w:rsidRDefault="001C5FD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1:15 p.m.</w:t>
            </w:r>
          </w:p>
        </w:tc>
      </w:tr>
      <w:tr w:rsidR="00196BDF" w:rsidRPr="00DF452A" w14:paraId="42D0C8D1" w14:textId="77777777">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59D7EC27" w14:textId="77777777" w:rsidR="00196BDF" w:rsidRPr="008F36A3" w:rsidRDefault="00196BDF">
            <w:pPr>
              <w:jc w:val="center"/>
              <w:textAlignment w:val="baseline"/>
              <w:rPr>
                <w:rFonts w:asciiTheme="minorHAnsi" w:hAnsiTheme="minorHAnsi" w:cstheme="minorHAnsi"/>
                <w:color w:val="201F1E"/>
                <w:sz w:val="22"/>
                <w:szCs w:val="22"/>
              </w:rPr>
            </w:pPr>
            <w:r w:rsidRPr="008F36A3">
              <w:rPr>
                <w:rFonts w:asciiTheme="minorHAnsi" w:hAnsiTheme="minorHAnsi" w:cstheme="minorHAnsi"/>
                <w:color w:val="201F1E"/>
                <w:sz w:val="22"/>
                <w:szCs w:val="22"/>
                <w:bdr w:val="none" w:sz="0" w:space="0" w:color="auto" w:frame="1"/>
              </w:rPr>
              <w:t>Drake Hall</w:t>
            </w:r>
          </w:p>
        </w:tc>
        <w:tc>
          <w:tcPr>
            <w:tcW w:w="1980" w:type="dxa"/>
            <w:tcBorders>
              <w:top w:val="nil"/>
              <w:left w:val="nil"/>
              <w:bottom w:val="single" w:sz="8" w:space="0" w:color="auto"/>
              <w:right w:val="single" w:sz="8" w:space="0" w:color="auto"/>
            </w:tcBorders>
            <w:shd w:val="clear" w:color="auto" w:fill="FFFFFF"/>
            <w:vAlign w:val="center"/>
            <w:hideMark/>
          </w:tcPr>
          <w:p w14:paraId="4B8B8742" w14:textId="3AE137B5" w:rsidR="00196BDF" w:rsidRPr="008F36A3" w:rsidRDefault="001C5FD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1:30 p.m.</w:t>
            </w:r>
          </w:p>
        </w:tc>
      </w:tr>
      <w:tr w:rsidR="00196BDF" w:rsidRPr="00DF452A" w14:paraId="11676FAF" w14:textId="77777777">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5EB4CB99" w14:textId="77777777" w:rsidR="00196BDF" w:rsidRPr="008F36A3" w:rsidRDefault="00196BDF">
            <w:pPr>
              <w:jc w:val="center"/>
              <w:textAlignment w:val="baseline"/>
              <w:rPr>
                <w:rFonts w:asciiTheme="minorHAnsi" w:hAnsiTheme="minorHAnsi" w:cstheme="minorHAnsi"/>
                <w:color w:val="201F1E"/>
                <w:sz w:val="22"/>
                <w:szCs w:val="22"/>
              </w:rPr>
            </w:pPr>
            <w:r w:rsidRPr="008F36A3">
              <w:rPr>
                <w:rFonts w:asciiTheme="minorHAnsi" w:hAnsiTheme="minorHAnsi" w:cstheme="minorHAnsi"/>
                <w:color w:val="201F1E"/>
                <w:sz w:val="22"/>
                <w:szCs w:val="22"/>
                <w:bdr w:val="none" w:sz="0" w:space="0" w:color="auto" w:frame="1"/>
              </w:rPr>
              <w:t>Hutchison Hall</w:t>
            </w:r>
          </w:p>
        </w:tc>
        <w:tc>
          <w:tcPr>
            <w:tcW w:w="1980" w:type="dxa"/>
            <w:tcBorders>
              <w:top w:val="nil"/>
              <w:left w:val="nil"/>
              <w:bottom w:val="single" w:sz="8" w:space="0" w:color="auto"/>
              <w:right w:val="single" w:sz="8" w:space="0" w:color="auto"/>
            </w:tcBorders>
            <w:shd w:val="clear" w:color="auto" w:fill="FFFFFF"/>
            <w:vAlign w:val="center"/>
            <w:hideMark/>
          </w:tcPr>
          <w:p w14:paraId="58F385F8" w14:textId="3B53A0B5" w:rsidR="00196BDF" w:rsidRPr="008F36A3" w:rsidRDefault="001C5FD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1:45 p.m.</w:t>
            </w:r>
          </w:p>
        </w:tc>
      </w:tr>
      <w:tr w:rsidR="00196BDF" w:rsidRPr="00DF452A" w14:paraId="35F574A8" w14:textId="77777777">
        <w:trPr>
          <w:trHeight w:val="293"/>
        </w:trPr>
        <w:tc>
          <w:tcPr>
            <w:tcW w:w="2960" w:type="dxa"/>
            <w:tcBorders>
              <w:top w:val="nil"/>
              <w:left w:val="single" w:sz="8" w:space="0" w:color="auto"/>
              <w:bottom w:val="single" w:sz="8" w:space="0" w:color="auto"/>
              <w:right w:val="single" w:sz="8" w:space="0" w:color="auto"/>
            </w:tcBorders>
            <w:shd w:val="clear" w:color="auto" w:fill="FFFFFF"/>
            <w:vAlign w:val="center"/>
            <w:hideMark/>
          </w:tcPr>
          <w:p w14:paraId="48345854" w14:textId="77777777" w:rsidR="00196BDF" w:rsidRPr="008F36A3" w:rsidRDefault="00196BDF">
            <w:pPr>
              <w:jc w:val="center"/>
              <w:textAlignment w:val="baseline"/>
              <w:rPr>
                <w:rFonts w:asciiTheme="minorHAnsi" w:hAnsiTheme="minorHAnsi" w:cstheme="minorHAnsi"/>
                <w:color w:val="201F1E"/>
                <w:sz w:val="22"/>
                <w:szCs w:val="22"/>
              </w:rPr>
            </w:pPr>
            <w:r w:rsidRPr="008F36A3">
              <w:rPr>
                <w:rFonts w:asciiTheme="minorHAnsi" w:hAnsiTheme="minorHAnsi" w:cstheme="minorHAnsi"/>
                <w:color w:val="201F1E"/>
                <w:sz w:val="22"/>
                <w:szCs w:val="22"/>
                <w:bdr w:val="none" w:sz="0" w:space="0" w:color="auto" w:frame="1"/>
              </w:rPr>
              <w:t>Wentz Hall</w:t>
            </w:r>
          </w:p>
        </w:tc>
        <w:tc>
          <w:tcPr>
            <w:tcW w:w="1980" w:type="dxa"/>
            <w:tcBorders>
              <w:top w:val="nil"/>
              <w:left w:val="nil"/>
              <w:bottom w:val="single" w:sz="8" w:space="0" w:color="auto"/>
              <w:right w:val="single" w:sz="8" w:space="0" w:color="auto"/>
            </w:tcBorders>
            <w:shd w:val="clear" w:color="auto" w:fill="FFFFFF"/>
            <w:vAlign w:val="center"/>
            <w:hideMark/>
          </w:tcPr>
          <w:p w14:paraId="1B2D5A7F" w14:textId="0F8833A8" w:rsidR="00196BDF" w:rsidRPr="008F36A3" w:rsidRDefault="001C5FDE">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2:00 p.m.</w:t>
            </w:r>
          </w:p>
        </w:tc>
      </w:tr>
    </w:tbl>
    <w:tbl>
      <w:tblPr>
        <w:tblpPr w:leftFromText="180" w:rightFromText="180" w:vertAnchor="text" w:horzAnchor="margin" w:tblpXSpec="right" w:tblpY="113"/>
        <w:tblW w:w="0" w:type="auto"/>
        <w:shd w:val="clear" w:color="auto" w:fill="FFFFFF"/>
        <w:tblCellMar>
          <w:left w:w="0" w:type="dxa"/>
          <w:right w:w="0" w:type="dxa"/>
        </w:tblCellMar>
        <w:tblLook w:val="04A0" w:firstRow="1" w:lastRow="0" w:firstColumn="1" w:lastColumn="0" w:noHBand="0" w:noVBand="1"/>
      </w:tblPr>
      <w:tblGrid>
        <w:gridCol w:w="2780"/>
        <w:gridCol w:w="2160"/>
      </w:tblGrid>
      <w:tr w:rsidR="006E0939" w:rsidRPr="00DF452A" w14:paraId="70AC06C7" w14:textId="77777777" w:rsidTr="006E0939">
        <w:trPr>
          <w:trHeight w:val="424"/>
        </w:trPr>
        <w:tc>
          <w:tcPr>
            <w:tcW w:w="2780" w:type="dxa"/>
            <w:tcBorders>
              <w:top w:val="single" w:sz="8" w:space="0" w:color="auto"/>
              <w:left w:val="single" w:sz="8" w:space="0" w:color="auto"/>
              <w:bottom w:val="single" w:sz="8" w:space="0" w:color="auto"/>
              <w:right w:val="single" w:sz="8" w:space="0" w:color="auto"/>
            </w:tcBorders>
            <w:shd w:val="clear" w:color="auto" w:fill="800029"/>
            <w:vAlign w:val="center"/>
            <w:hideMark/>
          </w:tcPr>
          <w:p w14:paraId="132E508E" w14:textId="77777777" w:rsidR="006E0939" w:rsidRPr="008F36A3" w:rsidRDefault="006E0939" w:rsidP="006E0939">
            <w:pPr>
              <w:jc w:val="center"/>
              <w:textAlignment w:val="baseline"/>
              <w:rPr>
                <w:rFonts w:asciiTheme="minorHAnsi" w:hAnsiTheme="minorHAnsi" w:cstheme="minorHAnsi"/>
                <w:color w:val="201F1E"/>
                <w:sz w:val="22"/>
                <w:szCs w:val="22"/>
              </w:rPr>
            </w:pPr>
            <w:r w:rsidRPr="008F36A3">
              <w:rPr>
                <w:rFonts w:asciiTheme="minorHAnsi" w:hAnsiTheme="minorHAnsi" w:cstheme="minorHAnsi"/>
                <w:b/>
                <w:bCs/>
                <w:color w:val="FFFFFF" w:themeColor="background1"/>
                <w:sz w:val="22"/>
                <w:szCs w:val="22"/>
                <w:bdr w:val="none" w:sz="0" w:space="0" w:color="auto" w:frame="1"/>
              </w:rPr>
              <w:t>Building</w:t>
            </w:r>
          </w:p>
        </w:tc>
        <w:tc>
          <w:tcPr>
            <w:tcW w:w="2160" w:type="dxa"/>
            <w:tcBorders>
              <w:top w:val="single" w:sz="8" w:space="0" w:color="auto"/>
              <w:left w:val="nil"/>
              <w:bottom w:val="single" w:sz="8" w:space="0" w:color="auto"/>
              <w:right w:val="single" w:sz="8" w:space="0" w:color="auto"/>
            </w:tcBorders>
            <w:shd w:val="clear" w:color="auto" w:fill="800029"/>
            <w:vAlign w:val="center"/>
            <w:hideMark/>
          </w:tcPr>
          <w:p w14:paraId="72D5019E" w14:textId="239D5AA3" w:rsidR="006E0939" w:rsidRPr="008F36A3" w:rsidRDefault="006E0939" w:rsidP="006E0939">
            <w:pPr>
              <w:jc w:val="center"/>
              <w:textAlignment w:val="baseline"/>
              <w:rPr>
                <w:rFonts w:asciiTheme="minorHAnsi" w:hAnsiTheme="minorHAnsi" w:cstheme="minorHAnsi"/>
                <w:color w:val="201F1E"/>
                <w:sz w:val="22"/>
                <w:szCs w:val="22"/>
              </w:rPr>
            </w:pPr>
            <w:r w:rsidRPr="008F36A3">
              <w:rPr>
                <w:rFonts w:asciiTheme="minorHAnsi" w:hAnsiTheme="minorHAnsi" w:cstheme="minorHAnsi"/>
                <w:b/>
                <w:bCs/>
                <w:color w:val="FFFFFF"/>
                <w:sz w:val="22"/>
                <w:szCs w:val="22"/>
                <w:bdr w:val="none" w:sz="0" w:space="0" w:color="auto" w:frame="1"/>
              </w:rPr>
              <w:t xml:space="preserve">Fire System Test </w:t>
            </w:r>
            <w:r w:rsidR="008F36A3" w:rsidRPr="008F36A3">
              <w:rPr>
                <w:rFonts w:asciiTheme="minorHAnsi" w:hAnsiTheme="minorHAnsi" w:cstheme="minorHAnsi"/>
                <w:b/>
                <w:bCs/>
                <w:color w:val="FFFFFF"/>
                <w:sz w:val="22"/>
                <w:szCs w:val="22"/>
                <w:bdr w:val="none" w:sz="0" w:space="0" w:color="auto" w:frame="1"/>
              </w:rPr>
              <w:t>December 27</w:t>
            </w:r>
            <w:r w:rsidR="008F36A3" w:rsidRPr="008F36A3">
              <w:rPr>
                <w:rFonts w:asciiTheme="minorHAnsi" w:hAnsiTheme="minorHAnsi" w:cstheme="minorHAnsi"/>
                <w:b/>
                <w:bCs/>
                <w:color w:val="FFFFFF"/>
                <w:sz w:val="22"/>
                <w:szCs w:val="22"/>
                <w:bdr w:val="none" w:sz="0" w:space="0" w:color="auto" w:frame="1"/>
                <w:vertAlign w:val="superscript"/>
              </w:rPr>
              <w:t>th</w:t>
            </w:r>
            <w:r w:rsidR="008F36A3" w:rsidRPr="008F36A3">
              <w:rPr>
                <w:rFonts w:asciiTheme="minorHAnsi" w:hAnsiTheme="minorHAnsi" w:cstheme="minorHAnsi"/>
                <w:b/>
                <w:bCs/>
                <w:color w:val="FFFFFF"/>
                <w:sz w:val="22"/>
                <w:szCs w:val="22"/>
                <w:bdr w:val="none" w:sz="0" w:space="0" w:color="auto" w:frame="1"/>
              </w:rPr>
              <w:t>, 2023</w:t>
            </w:r>
            <w:r w:rsidRPr="008F36A3">
              <w:rPr>
                <w:rFonts w:asciiTheme="minorHAnsi" w:hAnsiTheme="minorHAnsi" w:cstheme="minorHAnsi"/>
                <w:b/>
                <w:bCs/>
                <w:color w:val="FFFFFF"/>
                <w:sz w:val="22"/>
                <w:szCs w:val="22"/>
                <w:bdr w:val="none" w:sz="0" w:space="0" w:color="auto" w:frame="1"/>
              </w:rPr>
              <w:t xml:space="preserve">      </w:t>
            </w:r>
          </w:p>
        </w:tc>
      </w:tr>
      <w:tr w:rsidR="006E0939" w:rsidRPr="00DF452A" w14:paraId="3E8EA623" w14:textId="77777777" w:rsidTr="006E0939">
        <w:trPr>
          <w:trHeight w:val="293"/>
        </w:trPr>
        <w:tc>
          <w:tcPr>
            <w:tcW w:w="2780" w:type="dxa"/>
            <w:tcBorders>
              <w:top w:val="nil"/>
              <w:left w:val="single" w:sz="8" w:space="0" w:color="auto"/>
              <w:bottom w:val="single" w:sz="8" w:space="0" w:color="auto"/>
              <w:right w:val="single" w:sz="8" w:space="0" w:color="auto"/>
            </w:tcBorders>
            <w:shd w:val="clear" w:color="auto" w:fill="FFFFFF"/>
            <w:vAlign w:val="center"/>
            <w:hideMark/>
          </w:tcPr>
          <w:p w14:paraId="128CEE37" w14:textId="77777777" w:rsidR="006E0939" w:rsidRPr="008F36A3" w:rsidRDefault="006E0939" w:rsidP="006E0939">
            <w:pPr>
              <w:jc w:val="center"/>
              <w:textAlignment w:val="baseline"/>
              <w:rPr>
                <w:rFonts w:asciiTheme="minorHAnsi" w:hAnsiTheme="minorHAnsi" w:cstheme="minorHAnsi"/>
                <w:color w:val="201F1E"/>
                <w:sz w:val="22"/>
                <w:szCs w:val="22"/>
              </w:rPr>
            </w:pPr>
            <w:r w:rsidRPr="008F36A3">
              <w:rPr>
                <w:rFonts w:asciiTheme="minorHAnsi" w:hAnsiTheme="minorHAnsi" w:cstheme="minorHAnsi"/>
                <w:color w:val="201F1E"/>
                <w:sz w:val="22"/>
                <w:szCs w:val="22"/>
                <w:bdr w:val="none" w:sz="0" w:space="0" w:color="auto" w:frame="1"/>
              </w:rPr>
              <w:t>Reuter Hall</w:t>
            </w:r>
          </w:p>
        </w:tc>
        <w:tc>
          <w:tcPr>
            <w:tcW w:w="2160" w:type="dxa"/>
            <w:tcBorders>
              <w:top w:val="nil"/>
              <w:left w:val="nil"/>
              <w:bottom w:val="single" w:sz="8" w:space="0" w:color="auto"/>
              <w:right w:val="single" w:sz="8" w:space="0" w:color="auto"/>
            </w:tcBorders>
            <w:shd w:val="clear" w:color="auto" w:fill="FFFFFF"/>
            <w:vAlign w:val="center"/>
            <w:hideMark/>
          </w:tcPr>
          <w:p w14:paraId="439B7970" w14:textId="34AD0DD2" w:rsidR="006E0939" w:rsidRPr="008F36A3" w:rsidRDefault="00D00093" w:rsidP="006E0939">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11:45 a.m.</w:t>
            </w:r>
          </w:p>
        </w:tc>
      </w:tr>
      <w:tr w:rsidR="006E0939" w:rsidRPr="00DF452A" w14:paraId="30BDC0C7" w14:textId="77777777" w:rsidTr="006E0939">
        <w:trPr>
          <w:trHeight w:val="293"/>
        </w:trPr>
        <w:tc>
          <w:tcPr>
            <w:tcW w:w="2780" w:type="dxa"/>
            <w:tcBorders>
              <w:top w:val="nil"/>
              <w:left w:val="single" w:sz="8" w:space="0" w:color="auto"/>
              <w:bottom w:val="single" w:sz="8" w:space="0" w:color="auto"/>
              <w:right w:val="single" w:sz="8" w:space="0" w:color="auto"/>
            </w:tcBorders>
            <w:shd w:val="clear" w:color="auto" w:fill="FFFFFF"/>
            <w:vAlign w:val="center"/>
            <w:hideMark/>
          </w:tcPr>
          <w:p w14:paraId="01886E80" w14:textId="77777777" w:rsidR="006E0939" w:rsidRPr="008F36A3" w:rsidRDefault="006E0939" w:rsidP="006E0939">
            <w:pPr>
              <w:jc w:val="center"/>
              <w:textAlignment w:val="baseline"/>
              <w:rPr>
                <w:rFonts w:asciiTheme="minorHAnsi" w:hAnsiTheme="minorHAnsi" w:cstheme="minorHAnsi"/>
                <w:color w:val="201F1E"/>
                <w:sz w:val="22"/>
                <w:szCs w:val="22"/>
              </w:rPr>
            </w:pPr>
            <w:r w:rsidRPr="008F36A3">
              <w:rPr>
                <w:rFonts w:asciiTheme="minorHAnsi" w:hAnsiTheme="minorHAnsi" w:cstheme="minorHAnsi"/>
                <w:color w:val="201F1E"/>
                <w:sz w:val="22"/>
                <w:szCs w:val="22"/>
                <w:bdr w:val="none" w:sz="0" w:space="0" w:color="auto" w:frame="1"/>
              </w:rPr>
              <w:t>Laux Hall</w:t>
            </w:r>
          </w:p>
        </w:tc>
        <w:tc>
          <w:tcPr>
            <w:tcW w:w="2160" w:type="dxa"/>
            <w:tcBorders>
              <w:top w:val="nil"/>
              <w:left w:val="nil"/>
              <w:bottom w:val="single" w:sz="8" w:space="0" w:color="auto"/>
              <w:right w:val="single" w:sz="8" w:space="0" w:color="auto"/>
            </w:tcBorders>
            <w:shd w:val="clear" w:color="auto" w:fill="FFFFFF"/>
            <w:vAlign w:val="center"/>
            <w:hideMark/>
          </w:tcPr>
          <w:p w14:paraId="6A03D98C" w14:textId="39682978" w:rsidR="006E0939" w:rsidRPr="008F36A3" w:rsidRDefault="00D00093" w:rsidP="006E0939">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12:00 p.m.</w:t>
            </w:r>
          </w:p>
        </w:tc>
      </w:tr>
      <w:tr w:rsidR="006E0939" w:rsidRPr="00DF452A" w14:paraId="18E42BF9" w14:textId="77777777" w:rsidTr="006E0939">
        <w:trPr>
          <w:trHeight w:val="293"/>
        </w:trPr>
        <w:tc>
          <w:tcPr>
            <w:tcW w:w="2780" w:type="dxa"/>
            <w:tcBorders>
              <w:top w:val="nil"/>
              <w:left w:val="single" w:sz="8" w:space="0" w:color="auto"/>
              <w:bottom w:val="single" w:sz="8" w:space="0" w:color="auto"/>
              <w:right w:val="single" w:sz="8" w:space="0" w:color="auto"/>
            </w:tcBorders>
            <w:shd w:val="clear" w:color="auto" w:fill="FFFFFF"/>
            <w:vAlign w:val="center"/>
            <w:hideMark/>
          </w:tcPr>
          <w:p w14:paraId="7A996D54" w14:textId="77777777" w:rsidR="006E0939" w:rsidRPr="008F36A3" w:rsidRDefault="006E0939" w:rsidP="006E0939">
            <w:pPr>
              <w:jc w:val="center"/>
              <w:textAlignment w:val="baseline"/>
              <w:rPr>
                <w:rFonts w:asciiTheme="minorHAnsi" w:hAnsiTheme="minorHAnsi" w:cstheme="minorHAnsi"/>
                <w:color w:val="201F1E"/>
                <w:sz w:val="22"/>
                <w:szCs w:val="22"/>
              </w:rPr>
            </w:pPr>
            <w:r w:rsidRPr="008F36A3">
              <w:rPr>
                <w:rFonts w:asciiTheme="minorHAnsi" w:hAnsiTheme="minorHAnsi" w:cstheme="minorHAnsi"/>
                <w:color w:val="201F1E"/>
                <w:sz w:val="22"/>
                <w:szCs w:val="22"/>
                <w:bdr w:val="none" w:sz="0" w:space="0" w:color="auto" w:frame="1"/>
              </w:rPr>
              <w:t>Sanford Hall</w:t>
            </w:r>
          </w:p>
        </w:tc>
        <w:tc>
          <w:tcPr>
            <w:tcW w:w="2160" w:type="dxa"/>
            <w:tcBorders>
              <w:top w:val="nil"/>
              <w:left w:val="nil"/>
              <w:bottom w:val="single" w:sz="8" w:space="0" w:color="auto"/>
              <w:right w:val="single" w:sz="8" w:space="0" w:color="auto"/>
            </w:tcBorders>
            <w:shd w:val="clear" w:color="auto" w:fill="FFFFFF"/>
            <w:vAlign w:val="center"/>
            <w:hideMark/>
          </w:tcPr>
          <w:p w14:paraId="6B0423F4" w14:textId="25E83119" w:rsidR="006E0939" w:rsidRPr="008F36A3" w:rsidRDefault="00D00093" w:rsidP="006E0939">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12:15 p.m.</w:t>
            </w:r>
          </w:p>
        </w:tc>
      </w:tr>
      <w:tr w:rsidR="006E0939" w:rsidRPr="00DF452A" w14:paraId="252D4148" w14:textId="77777777" w:rsidTr="006E0939">
        <w:trPr>
          <w:trHeight w:val="293"/>
        </w:trPr>
        <w:tc>
          <w:tcPr>
            <w:tcW w:w="2780" w:type="dxa"/>
            <w:tcBorders>
              <w:top w:val="nil"/>
              <w:left w:val="single" w:sz="8" w:space="0" w:color="auto"/>
              <w:bottom w:val="single" w:sz="8" w:space="0" w:color="auto"/>
              <w:right w:val="single" w:sz="8" w:space="0" w:color="auto"/>
            </w:tcBorders>
            <w:shd w:val="clear" w:color="auto" w:fill="FFFFFF"/>
            <w:vAlign w:val="center"/>
            <w:hideMark/>
          </w:tcPr>
          <w:p w14:paraId="0477AB54" w14:textId="77777777" w:rsidR="006E0939" w:rsidRPr="008F36A3" w:rsidRDefault="006E0939" w:rsidP="006E0939">
            <w:pPr>
              <w:jc w:val="center"/>
              <w:textAlignment w:val="baseline"/>
              <w:rPr>
                <w:rFonts w:asciiTheme="minorHAnsi" w:hAnsiTheme="minorHAnsi" w:cstheme="minorHAnsi"/>
                <w:color w:val="201F1E"/>
                <w:sz w:val="22"/>
                <w:szCs w:val="22"/>
              </w:rPr>
            </w:pPr>
            <w:r w:rsidRPr="008F36A3">
              <w:rPr>
                <w:rFonts w:asciiTheme="minorHAnsi" w:hAnsiTheme="minorHAnsi" w:cstheme="minorHAnsi"/>
                <w:color w:val="201F1E"/>
                <w:sz w:val="22"/>
                <w:szCs w:val="22"/>
                <w:bdr w:val="none" w:sz="0" w:space="0" w:color="auto" w:frame="1"/>
              </w:rPr>
              <w:t>White Hall</w:t>
            </w:r>
          </w:p>
        </w:tc>
        <w:tc>
          <w:tcPr>
            <w:tcW w:w="2160" w:type="dxa"/>
            <w:tcBorders>
              <w:top w:val="nil"/>
              <w:left w:val="nil"/>
              <w:bottom w:val="single" w:sz="8" w:space="0" w:color="auto"/>
              <w:right w:val="single" w:sz="8" w:space="0" w:color="auto"/>
            </w:tcBorders>
            <w:shd w:val="clear" w:color="auto" w:fill="FFFFFF"/>
            <w:vAlign w:val="center"/>
            <w:hideMark/>
          </w:tcPr>
          <w:p w14:paraId="7DF46E02" w14:textId="08FBF56B" w:rsidR="006E0939" w:rsidRPr="008F36A3" w:rsidRDefault="00D00093" w:rsidP="006E0939">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12:30 p.m.</w:t>
            </w:r>
          </w:p>
        </w:tc>
      </w:tr>
      <w:tr w:rsidR="006E0939" w:rsidRPr="00DF452A" w14:paraId="643AFFAD" w14:textId="77777777" w:rsidTr="006E0939">
        <w:trPr>
          <w:trHeight w:val="293"/>
        </w:trPr>
        <w:tc>
          <w:tcPr>
            <w:tcW w:w="2780" w:type="dxa"/>
            <w:tcBorders>
              <w:top w:val="nil"/>
              <w:left w:val="single" w:sz="8" w:space="0" w:color="auto"/>
              <w:bottom w:val="single" w:sz="8" w:space="0" w:color="auto"/>
              <w:right w:val="single" w:sz="8" w:space="0" w:color="auto"/>
            </w:tcBorders>
            <w:shd w:val="clear" w:color="auto" w:fill="FFFFFF"/>
            <w:vAlign w:val="center"/>
            <w:hideMark/>
          </w:tcPr>
          <w:p w14:paraId="542E390D" w14:textId="27CB6BCC" w:rsidR="006E0939" w:rsidRPr="008F36A3" w:rsidRDefault="00D00093" w:rsidP="006E0939">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bdr w:val="none" w:sz="0" w:space="0" w:color="auto" w:frame="1"/>
              </w:rPr>
              <w:t>Eagle Hall</w:t>
            </w:r>
          </w:p>
        </w:tc>
        <w:tc>
          <w:tcPr>
            <w:tcW w:w="2160" w:type="dxa"/>
            <w:tcBorders>
              <w:top w:val="nil"/>
              <w:left w:val="nil"/>
              <w:bottom w:val="single" w:sz="8" w:space="0" w:color="auto"/>
              <w:right w:val="single" w:sz="8" w:space="0" w:color="auto"/>
            </w:tcBorders>
            <w:shd w:val="clear" w:color="auto" w:fill="FFFFFF"/>
            <w:vAlign w:val="center"/>
            <w:hideMark/>
          </w:tcPr>
          <w:p w14:paraId="0C4F9605" w14:textId="310591A5" w:rsidR="006E0939" w:rsidRPr="008F36A3" w:rsidRDefault="00D00093" w:rsidP="006E0939">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12:45 p.m.</w:t>
            </w:r>
          </w:p>
        </w:tc>
      </w:tr>
      <w:tr w:rsidR="006E0939" w:rsidRPr="00DF452A" w14:paraId="35E3B0FF" w14:textId="77777777" w:rsidTr="006E0939">
        <w:trPr>
          <w:trHeight w:val="293"/>
        </w:trPr>
        <w:tc>
          <w:tcPr>
            <w:tcW w:w="2780" w:type="dxa"/>
            <w:tcBorders>
              <w:top w:val="nil"/>
              <w:left w:val="single" w:sz="8" w:space="0" w:color="auto"/>
              <w:bottom w:val="single" w:sz="8" w:space="0" w:color="auto"/>
              <w:right w:val="single" w:sz="8" w:space="0" w:color="auto"/>
            </w:tcBorders>
            <w:shd w:val="clear" w:color="auto" w:fill="FFFFFF"/>
            <w:vAlign w:val="center"/>
            <w:hideMark/>
          </w:tcPr>
          <w:p w14:paraId="466F8316" w14:textId="28488E1B" w:rsidR="006E0939" w:rsidRPr="008F36A3" w:rsidRDefault="00D00093" w:rsidP="006E0939">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Coate Hall</w:t>
            </w:r>
          </w:p>
        </w:tc>
        <w:tc>
          <w:tcPr>
            <w:tcW w:w="2160" w:type="dxa"/>
            <w:tcBorders>
              <w:top w:val="nil"/>
              <w:left w:val="nil"/>
              <w:bottom w:val="single" w:sz="8" w:space="0" w:color="auto"/>
              <w:right w:val="single" w:sz="8" w:space="0" w:color="auto"/>
            </w:tcBorders>
            <w:shd w:val="clear" w:color="auto" w:fill="FFFFFF"/>
            <w:vAlign w:val="center"/>
            <w:hideMark/>
          </w:tcPr>
          <w:p w14:paraId="3F04CAC5" w14:textId="6FDCF563" w:rsidR="006E0939" w:rsidRPr="008F36A3" w:rsidRDefault="00D00093" w:rsidP="006E0939">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1:00 p.m.</w:t>
            </w:r>
          </w:p>
        </w:tc>
      </w:tr>
      <w:tr w:rsidR="006E0939" w:rsidRPr="00DF452A" w14:paraId="4928A660" w14:textId="77777777" w:rsidTr="006E0939">
        <w:trPr>
          <w:trHeight w:val="293"/>
        </w:trPr>
        <w:tc>
          <w:tcPr>
            <w:tcW w:w="2780" w:type="dxa"/>
            <w:tcBorders>
              <w:top w:val="nil"/>
              <w:left w:val="single" w:sz="8" w:space="0" w:color="auto"/>
              <w:bottom w:val="single" w:sz="8" w:space="0" w:color="auto"/>
              <w:right w:val="single" w:sz="8" w:space="0" w:color="auto"/>
            </w:tcBorders>
            <w:shd w:val="clear" w:color="auto" w:fill="FFFFFF"/>
            <w:vAlign w:val="center"/>
            <w:hideMark/>
          </w:tcPr>
          <w:p w14:paraId="7B0A00C6" w14:textId="532DDFA3" w:rsidR="006E0939" w:rsidRPr="008F36A3" w:rsidRDefault="00D00093" w:rsidP="006E0939">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Angell Hall</w:t>
            </w:r>
          </w:p>
        </w:tc>
        <w:tc>
          <w:tcPr>
            <w:tcW w:w="2160" w:type="dxa"/>
            <w:tcBorders>
              <w:top w:val="nil"/>
              <w:left w:val="nil"/>
              <w:bottom w:val="single" w:sz="8" w:space="0" w:color="auto"/>
              <w:right w:val="single" w:sz="8" w:space="0" w:color="auto"/>
            </w:tcBorders>
            <w:shd w:val="clear" w:color="auto" w:fill="FFFFFF"/>
            <w:vAlign w:val="center"/>
            <w:hideMark/>
          </w:tcPr>
          <w:p w14:paraId="49CC9979" w14:textId="5A38359E" w:rsidR="006E0939" w:rsidRPr="008F36A3" w:rsidRDefault="00D00093" w:rsidP="006E0939">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1:15 p.m.</w:t>
            </w:r>
          </w:p>
        </w:tc>
      </w:tr>
      <w:tr w:rsidR="006E0939" w:rsidRPr="00DF452A" w14:paraId="1315A9FC" w14:textId="77777777" w:rsidTr="006E0939">
        <w:trPr>
          <w:trHeight w:val="293"/>
        </w:trPr>
        <w:tc>
          <w:tcPr>
            <w:tcW w:w="2780" w:type="dxa"/>
            <w:tcBorders>
              <w:top w:val="nil"/>
              <w:left w:val="single" w:sz="8" w:space="0" w:color="auto"/>
              <w:bottom w:val="single" w:sz="8" w:space="0" w:color="auto"/>
              <w:right w:val="single" w:sz="8" w:space="0" w:color="auto"/>
            </w:tcBorders>
            <w:shd w:val="clear" w:color="auto" w:fill="FFFFFF"/>
            <w:vAlign w:val="center"/>
            <w:hideMark/>
          </w:tcPr>
          <w:p w14:paraId="37838E89" w14:textId="61CB24D3" w:rsidR="006E0939" w:rsidRPr="008F36A3" w:rsidRDefault="00D00093" w:rsidP="006E0939">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Drake Hall</w:t>
            </w:r>
          </w:p>
        </w:tc>
        <w:tc>
          <w:tcPr>
            <w:tcW w:w="2160" w:type="dxa"/>
            <w:tcBorders>
              <w:top w:val="nil"/>
              <w:left w:val="nil"/>
              <w:bottom w:val="single" w:sz="8" w:space="0" w:color="auto"/>
              <w:right w:val="single" w:sz="8" w:space="0" w:color="auto"/>
            </w:tcBorders>
            <w:shd w:val="clear" w:color="auto" w:fill="FFFFFF"/>
            <w:vAlign w:val="center"/>
            <w:hideMark/>
          </w:tcPr>
          <w:p w14:paraId="4CFFF98E" w14:textId="393C0A90" w:rsidR="006E0939" w:rsidRPr="008F36A3" w:rsidRDefault="00D00093" w:rsidP="006E0939">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1:30 p.m.</w:t>
            </w:r>
          </w:p>
        </w:tc>
      </w:tr>
      <w:tr w:rsidR="006E0939" w:rsidRPr="00DF452A" w14:paraId="07C318A8" w14:textId="77777777" w:rsidTr="006E0939">
        <w:trPr>
          <w:trHeight w:val="293"/>
        </w:trPr>
        <w:tc>
          <w:tcPr>
            <w:tcW w:w="2780" w:type="dxa"/>
            <w:tcBorders>
              <w:top w:val="nil"/>
              <w:left w:val="single" w:sz="8" w:space="0" w:color="auto"/>
              <w:bottom w:val="single" w:sz="8" w:space="0" w:color="auto"/>
              <w:right w:val="single" w:sz="8" w:space="0" w:color="auto"/>
            </w:tcBorders>
            <w:shd w:val="clear" w:color="auto" w:fill="FFFFFF"/>
            <w:vAlign w:val="center"/>
            <w:hideMark/>
          </w:tcPr>
          <w:p w14:paraId="4126E384" w14:textId="658E0A8E" w:rsidR="006E0939" w:rsidRPr="008F36A3" w:rsidRDefault="00D00093" w:rsidP="006E0939">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Hutchison Hall</w:t>
            </w:r>
          </w:p>
        </w:tc>
        <w:tc>
          <w:tcPr>
            <w:tcW w:w="2160" w:type="dxa"/>
            <w:tcBorders>
              <w:top w:val="nil"/>
              <w:left w:val="nil"/>
              <w:bottom w:val="single" w:sz="8" w:space="0" w:color="auto"/>
              <w:right w:val="single" w:sz="8" w:space="0" w:color="auto"/>
            </w:tcBorders>
            <w:shd w:val="clear" w:color="auto" w:fill="FFFFFF"/>
            <w:vAlign w:val="center"/>
            <w:hideMark/>
          </w:tcPr>
          <w:p w14:paraId="0BF316EC" w14:textId="2FE7CBE9" w:rsidR="006E0939" w:rsidRPr="008F36A3" w:rsidRDefault="00D00093" w:rsidP="006E0939">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1:45 p.m.</w:t>
            </w:r>
          </w:p>
        </w:tc>
      </w:tr>
      <w:tr w:rsidR="006E0939" w:rsidRPr="00DF452A" w14:paraId="11F03135" w14:textId="77777777" w:rsidTr="006E0939">
        <w:trPr>
          <w:trHeight w:val="293"/>
        </w:trPr>
        <w:tc>
          <w:tcPr>
            <w:tcW w:w="2780" w:type="dxa"/>
            <w:tcBorders>
              <w:top w:val="nil"/>
              <w:left w:val="single" w:sz="8" w:space="0" w:color="auto"/>
              <w:bottom w:val="single" w:sz="8" w:space="0" w:color="auto"/>
              <w:right w:val="single" w:sz="8" w:space="0" w:color="auto"/>
            </w:tcBorders>
            <w:shd w:val="clear" w:color="auto" w:fill="FFFFFF"/>
            <w:vAlign w:val="center"/>
            <w:hideMark/>
          </w:tcPr>
          <w:p w14:paraId="62958BFE" w14:textId="71C028AE" w:rsidR="006E0939" w:rsidRPr="008F36A3" w:rsidRDefault="00D00093" w:rsidP="006E0939">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Wentz Hall</w:t>
            </w:r>
          </w:p>
        </w:tc>
        <w:tc>
          <w:tcPr>
            <w:tcW w:w="2160" w:type="dxa"/>
            <w:tcBorders>
              <w:top w:val="nil"/>
              <w:left w:val="nil"/>
              <w:bottom w:val="single" w:sz="8" w:space="0" w:color="auto"/>
              <w:right w:val="single" w:sz="8" w:space="0" w:color="auto"/>
            </w:tcBorders>
            <w:shd w:val="clear" w:color="auto" w:fill="FFFFFF"/>
            <w:vAlign w:val="center"/>
            <w:hideMark/>
          </w:tcPr>
          <w:p w14:paraId="1E287A80" w14:textId="060039DE" w:rsidR="006E0939" w:rsidRPr="008F36A3" w:rsidRDefault="00D00093" w:rsidP="006E0939">
            <w:pPr>
              <w:jc w:val="center"/>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2:00 p.m.</w:t>
            </w:r>
          </w:p>
        </w:tc>
      </w:tr>
    </w:tbl>
    <w:p w14:paraId="22CAFF61" w14:textId="77777777" w:rsidR="00196BDF" w:rsidRPr="00802A67" w:rsidRDefault="00196BDF" w:rsidP="006D3C2E">
      <w:pPr>
        <w:rPr>
          <w:rFonts w:asciiTheme="minorHAnsi" w:hAnsiTheme="minorHAnsi" w:cstheme="minorHAnsi"/>
        </w:rPr>
      </w:pPr>
    </w:p>
    <w:p w14:paraId="73B651D1" w14:textId="77777777" w:rsidR="00196BDF" w:rsidRPr="00802A67" w:rsidRDefault="00196BDF" w:rsidP="006D3C2E">
      <w:pPr>
        <w:rPr>
          <w:rFonts w:asciiTheme="minorHAnsi" w:hAnsiTheme="minorHAnsi" w:cstheme="minorHAnsi"/>
        </w:rPr>
      </w:pPr>
    </w:p>
    <w:p w14:paraId="6F673C76" w14:textId="77777777" w:rsidR="00196BDF" w:rsidRPr="00802A67" w:rsidRDefault="00196BDF" w:rsidP="006D3C2E">
      <w:pPr>
        <w:rPr>
          <w:rFonts w:asciiTheme="minorHAnsi" w:hAnsiTheme="minorHAnsi" w:cstheme="minorHAnsi"/>
        </w:rPr>
      </w:pPr>
    </w:p>
    <w:p w14:paraId="209EC0E0" w14:textId="77777777" w:rsidR="00196BDF" w:rsidRPr="00802A67" w:rsidRDefault="00196BDF" w:rsidP="006D3C2E">
      <w:pPr>
        <w:rPr>
          <w:rFonts w:asciiTheme="minorHAnsi" w:hAnsiTheme="minorHAnsi" w:cstheme="minorHAnsi"/>
        </w:rPr>
      </w:pPr>
    </w:p>
    <w:p w14:paraId="0761CB9F" w14:textId="77777777" w:rsidR="00196BDF" w:rsidRPr="00802A67" w:rsidRDefault="00196BDF" w:rsidP="006D3C2E">
      <w:pPr>
        <w:rPr>
          <w:rFonts w:asciiTheme="minorHAnsi" w:hAnsiTheme="minorHAnsi" w:cstheme="minorHAnsi"/>
        </w:rPr>
      </w:pPr>
    </w:p>
    <w:p w14:paraId="59486A18" w14:textId="77777777" w:rsidR="00196BDF" w:rsidRPr="00802A67" w:rsidRDefault="00196BDF" w:rsidP="006D3C2E">
      <w:pPr>
        <w:rPr>
          <w:rFonts w:asciiTheme="minorHAnsi" w:hAnsiTheme="minorHAnsi" w:cstheme="minorHAnsi"/>
        </w:rPr>
      </w:pPr>
    </w:p>
    <w:p w14:paraId="0AA89B25" w14:textId="77777777" w:rsidR="00196BDF" w:rsidRPr="00802A67" w:rsidRDefault="00196BDF" w:rsidP="006D3C2E">
      <w:pPr>
        <w:rPr>
          <w:rFonts w:asciiTheme="minorHAnsi" w:hAnsiTheme="minorHAnsi" w:cstheme="minorHAnsi"/>
        </w:rPr>
      </w:pPr>
    </w:p>
    <w:p w14:paraId="25EEC9DC" w14:textId="77777777" w:rsidR="00196BDF" w:rsidRPr="00802A67" w:rsidRDefault="00196BDF" w:rsidP="006D3C2E">
      <w:pPr>
        <w:rPr>
          <w:rFonts w:asciiTheme="minorHAnsi" w:hAnsiTheme="minorHAnsi" w:cstheme="minorHAnsi"/>
        </w:rPr>
      </w:pPr>
    </w:p>
    <w:p w14:paraId="51233A9C" w14:textId="77777777" w:rsidR="00196BDF" w:rsidRPr="00802A67" w:rsidRDefault="00196BDF" w:rsidP="006D3C2E">
      <w:pPr>
        <w:rPr>
          <w:rFonts w:asciiTheme="minorHAnsi" w:hAnsiTheme="minorHAnsi" w:cstheme="minorHAnsi"/>
        </w:rPr>
      </w:pPr>
    </w:p>
    <w:p w14:paraId="72088738" w14:textId="77777777" w:rsidR="00196BDF" w:rsidRPr="00802A67" w:rsidRDefault="00196BDF" w:rsidP="006D3C2E">
      <w:pPr>
        <w:rPr>
          <w:rFonts w:asciiTheme="minorHAnsi" w:hAnsiTheme="minorHAnsi" w:cstheme="minorHAnsi"/>
        </w:rPr>
      </w:pPr>
    </w:p>
    <w:p w14:paraId="28D1E593" w14:textId="77777777" w:rsidR="00196BDF" w:rsidRPr="00802A67" w:rsidRDefault="00196BDF" w:rsidP="006D3C2E">
      <w:pPr>
        <w:rPr>
          <w:rFonts w:asciiTheme="minorHAnsi" w:hAnsiTheme="minorHAnsi" w:cstheme="minorHAnsi"/>
        </w:rPr>
      </w:pPr>
    </w:p>
    <w:p w14:paraId="3C7267DE" w14:textId="77777777" w:rsidR="00196BDF" w:rsidRPr="00802A67" w:rsidRDefault="00196BDF" w:rsidP="006D3C2E">
      <w:pPr>
        <w:rPr>
          <w:rFonts w:asciiTheme="minorHAnsi" w:hAnsiTheme="minorHAnsi" w:cstheme="minorHAnsi"/>
        </w:rPr>
      </w:pPr>
    </w:p>
    <w:p w14:paraId="4147F03B" w14:textId="77777777" w:rsidR="006E0939" w:rsidRDefault="006E0939" w:rsidP="006D3C2E">
      <w:pPr>
        <w:rPr>
          <w:rFonts w:asciiTheme="minorHAnsi" w:hAnsiTheme="minorHAnsi" w:cstheme="minorHAnsi"/>
        </w:rPr>
      </w:pPr>
    </w:p>
    <w:p w14:paraId="7ABCB2A1" w14:textId="77777777" w:rsidR="006E0939" w:rsidRDefault="006E0939" w:rsidP="006D3C2E">
      <w:pPr>
        <w:rPr>
          <w:rFonts w:asciiTheme="minorHAnsi" w:hAnsiTheme="minorHAnsi" w:cstheme="minorHAnsi"/>
        </w:rPr>
      </w:pPr>
    </w:p>
    <w:p w14:paraId="073F45B7" w14:textId="77777777" w:rsidR="006E0939" w:rsidRPr="00D42F8C" w:rsidRDefault="006E0939" w:rsidP="006D3C2E">
      <w:pPr>
        <w:rPr>
          <w:rFonts w:asciiTheme="minorHAnsi" w:hAnsiTheme="minorHAnsi" w:cstheme="minorHAnsi"/>
        </w:rPr>
      </w:pPr>
    </w:p>
    <w:p w14:paraId="6BCC7187" w14:textId="667A0CBC" w:rsidR="00E54D50" w:rsidRPr="006D2345" w:rsidRDefault="00E54D50" w:rsidP="00456148">
      <w:pPr>
        <w:pStyle w:val="Heading3"/>
        <w:keepNext w:val="0"/>
        <w:keepLines w:val="0"/>
        <w:rPr>
          <w:rFonts w:asciiTheme="minorHAnsi" w:hAnsiTheme="minorHAnsi" w:cstheme="minorHAnsi"/>
          <w:i/>
          <w:iCs/>
          <w:color w:val="8A0000"/>
        </w:rPr>
      </w:pPr>
      <w:bookmarkStart w:id="259" w:name="_Toc498512651"/>
      <w:r w:rsidRPr="006D2345">
        <w:rPr>
          <w:rFonts w:asciiTheme="minorHAnsi" w:hAnsiTheme="minorHAnsi" w:cstheme="minorHAnsi"/>
          <w:i/>
          <w:iCs/>
          <w:color w:val="8A0000"/>
        </w:rPr>
        <w:t>Prohibitions on Portable Electrical Appliances, Smoking, and Open Flames</w:t>
      </w:r>
      <w:bookmarkEnd w:id="259"/>
      <w:r w:rsidR="007B2151" w:rsidRPr="006D2345">
        <w:rPr>
          <w:rFonts w:asciiTheme="minorHAnsi" w:hAnsiTheme="minorHAnsi" w:cstheme="minorHAnsi"/>
          <w:i/>
          <w:iCs/>
          <w:color w:val="8A0000"/>
        </w:rPr>
        <w:t xml:space="preserve"> </w:t>
      </w:r>
    </w:p>
    <w:p w14:paraId="649C767B" w14:textId="77777777" w:rsidR="006F2EDC" w:rsidRPr="004C07DC" w:rsidRDefault="0041471B" w:rsidP="004C07DC">
      <w:pPr>
        <w:rPr>
          <w:rFonts w:asciiTheme="minorHAnsi" w:hAnsiTheme="minorHAnsi" w:cstheme="minorHAnsi"/>
          <w:sz w:val="22"/>
          <w:szCs w:val="22"/>
        </w:rPr>
      </w:pPr>
      <w:r w:rsidRPr="004C07DC">
        <w:rPr>
          <w:rFonts w:asciiTheme="minorHAnsi" w:hAnsiTheme="minorHAnsi" w:cstheme="minorHAnsi"/>
          <w:sz w:val="22"/>
          <w:szCs w:val="22"/>
        </w:rPr>
        <w:t xml:space="preserve">With the exception of Reuter Hall that is equipped with full kitchens in every student apartment, food preparation in an extensive and/or ongoing manner is not permitted in resident rooms as a matter of safety and sanitation.  </w:t>
      </w:r>
      <w:r w:rsidR="00C61405" w:rsidRPr="004C07DC">
        <w:rPr>
          <w:rFonts w:asciiTheme="minorHAnsi" w:hAnsiTheme="minorHAnsi" w:cstheme="minorHAnsi"/>
          <w:sz w:val="22"/>
          <w:szCs w:val="22"/>
        </w:rPr>
        <w:t xml:space="preserve">Kitchens and kitchenettes are available in </w:t>
      </w:r>
      <w:r w:rsidRPr="004C07DC">
        <w:rPr>
          <w:rFonts w:asciiTheme="minorHAnsi" w:hAnsiTheme="minorHAnsi" w:cstheme="minorHAnsi"/>
          <w:sz w:val="22"/>
          <w:szCs w:val="22"/>
        </w:rPr>
        <w:t>Laux, White, Sanford, Drake, Wentz, Hutch, Angell, Coate, and Eagle for this purpose</w:t>
      </w:r>
      <w:r w:rsidR="00C61405" w:rsidRPr="004C07DC">
        <w:rPr>
          <w:rFonts w:asciiTheme="minorHAnsi" w:hAnsiTheme="minorHAnsi" w:cstheme="minorHAnsi"/>
          <w:sz w:val="22"/>
          <w:szCs w:val="22"/>
        </w:rPr>
        <w:t xml:space="preserve">.  Students are not permitted to use any cooking appliance with an exposed heating element.  Non-cooking appliances with open coils or exposed heating elements are also prohibited.  These include, but are not limited to: </w:t>
      </w:r>
    </w:p>
    <w:p w14:paraId="461C1976" w14:textId="77777777" w:rsidR="006F2EDC" w:rsidRPr="004C07DC" w:rsidRDefault="00C61405" w:rsidP="004D2761">
      <w:pPr>
        <w:pStyle w:val="ListParagraph"/>
        <w:numPr>
          <w:ilvl w:val="0"/>
          <w:numId w:val="122"/>
        </w:numPr>
        <w:spacing w:after="0" w:line="240" w:lineRule="auto"/>
        <w:rPr>
          <w:rFonts w:cstheme="minorHAnsi"/>
        </w:rPr>
      </w:pPr>
      <w:r w:rsidRPr="004C07DC">
        <w:rPr>
          <w:rFonts w:cstheme="minorHAnsi"/>
        </w:rPr>
        <w:t xml:space="preserve">hot plates, </w:t>
      </w:r>
    </w:p>
    <w:p w14:paraId="6F1678DF" w14:textId="77777777" w:rsidR="006F2EDC" w:rsidRPr="004C07DC" w:rsidRDefault="00C61405" w:rsidP="004D2761">
      <w:pPr>
        <w:pStyle w:val="ListParagraph"/>
        <w:numPr>
          <w:ilvl w:val="0"/>
          <w:numId w:val="122"/>
        </w:numPr>
        <w:spacing w:after="0" w:line="240" w:lineRule="auto"/>
        <w:rPr>
          <w:rFonts w:cstheme="minorHAnsi"/>
        </w:rPr>
      </w:pPr>
      <w:r w:rsidRPr="004C07DC">
        <w:rPr>
          <w:rFonts w:cstheme="minorHAnsi"/>
        </w:rPr>
        <w:t xml:space="preserve">convection ovens, </w:t>
      </w:r>
    </w:p>
    <w:p w14:paraId="34557AA5" w14:textId="77777777" w:rsidR="006F2EDC" w:rsidRPr="004C07DC" w:rsidRDefault="00C61405" w:rsidP="004D2761">
      <w:pPr>
        <w:pStyle w:val="ListParagraph"/>
        <w:numPr>
          <w:ilvl w:val="0"/>
          <w:numId w:val="122"/>
        </w:numPr>
        <w:spacing w:after="0" w:line="240" w:lineRule="auto"/>
        <w:rPr>
          <w:rFonts w:cstheme="minorHAnsi"/>
        </w:rPr>
      </w:pPr>
      <w:r w:rsidRPr="004C07DC">
        <w:rPr>
          <w:rFonts w:cstheme="minorHAnsi"/>
        </w:rPr>
        <w:t xml:space="preserve">toaster ovens, </w:t>
      </w:r>
    </w:p>
    <w:p w14:paraId="422B6E57" w14:textId="77777777" w:rsidR="006F2EDC" w:rsidRPr="004C07DC" w:rsidRDefault="00C61405" w:rsidP="004D2761">
      <w:pPr>
        <w:pStyle w:val="ListParagraph"/>
        <w:numPr>
          <w:ilvl w:val="0"/>
          <w:numId w:val="122"/>
        </w:numPr>
        <w:spacing w:after="0" w:line="240" w:lineRule="auto"/>
        <w:rPr>
          <w:rFonts w:cstheme="minorHAnsi"/>
        </w:rPr>
      </w:pPr>
      <w:r w:rsidRPr="004C07DC">
        <w:rPr>
          <w:rFonts w:cstheme="minorHAnsi"/>
        </w:rPr>
        <w:t xml:space="preserve">toasters, </w:t>
      </w:r>
    </w:p>
    <w:p w14:paraId="6041EAB3" w14:textId="77777777" w:rsidR="006F2EDC" w:rsidRPr="004C07DC" w:rsidRDefault="00C61405" w:rsidP="004D2761">
      <w:pPr>
        <w:pStyle w:val="ListParagraph"/>
        <w:numPr>
          <w:ilvl w:val="0"/>
          <w:numId w:val="122"/>
        </w:numPr>
        <w:spacing w:after="0" w:line="240" w:lineRule="auto"/>
        <w:rPr>
          <w:rFonts w:cstheme="minorHAnsi"/>
        </w:rPr>
      </w:pPr>
      <w:r w:rsidRPr="004C07DC">
        <w:rPr>
          <w:rFonts w:cstheme="minorHAnsi"/>
        </w:rPr>
        <w:t xml:space="preserve">electric frying pans, </w:t>
      </w:r>
    </w:p>
    <w:p w14:paraId="305D23EA" w14:textId="77777777" w:rsidR="006F2EDC" w:rsidRPr="004C07DC" w:rsidRDefault="00C61405" w:rsidP="004D2761">
      <w:pPr>
        <w:pStyle w:val="ListParagraph"/>
        <w:numPr>
          <w:ilvl w:val="0"/>
          <w:numId w:val="122"/>
        </w:numPr>
        <w:spacing w:after="0" w:line="240" w:lineRule="auto"/>
        <w:rPr>
          <w:rFonts w:cstheme="minorHAnsi"/>
        </w:rPr>
      </w:pPr>
      <w:r w:rsidRPr="004C07DC">
        <w:rPr>
          <w:rFonts w:cstheme="minorHAnsi"/>
        </w:rPr>
        <w:t xml:space="preserve">space heaters with open coils, </w:t>
      </w:r>
    </w:p>
    <w:p w14:paraId="7151731D" w14:textId="77777777" w:rsidR="006F2EDC" w:rsidRPr="004C07DC" w:rsidRDefault="00C61405" w:rsidP="004D2761">
      <w:pPr>
        <w:pStyle w:val="ListParagraph"/>
        <w:numPr>
          <w:ilvl w:val="0"/>
          <w:numId w:val="122"/>
        </w:numPr>
        <w:spacing w:after="0" w:line="240" w:lineRule="auto"/>
        <w:rPr>
          <w:rFonts w:cstheme="minorHAnsi"/>
        </w:rPr>
      </w:pPr>
      <w:r w:rsidRPr="004C07DC">
        <w:rPr>
          <w:rFonts w:cstheme="minorHAnsi"/>
        </w:rPr>
        <w:t xml:space="preserve">portable type electric grills, </w:t>
      </w:r>
    </w:p>
    <w:p w14:paraId="45882D22" w14:textId="77777777" w:rsidR="006F2EDC" w:rsidRPr="004C07DC" w:rsidRDefault="00C61405" w:rsidP="004D2761">
      <w:pPr>
        <w:pStyle w:val="ListParagraph"/>
        <w:numPr>
          <w:ilvl w:val="0"/>
          <w:numId w:val="122"/>
        </w:numPr>
        <w:spacing w:after="0" w:line="240" w:lineRule="auto"/>
        <w:rPr>
          <w:rFonts w:cstheme="minorHAnsi"/>
        </w:rPr>
      </w:pPr>
      <w:r w:rsidRPr="004C07DC">
        <w:rPr>
          <w:rFonts w:cstheme="minorHAnsi"/>
        </w:rPr>
        <w:t xml:space="preserve">cup-type immersion heating coils, </w:t>
      </w:r>
    </w:p>
    <w:p w14:paraId="43AE9540" w14:textId="77777777" w:rsidR="006F2EDC" w:rsidRPr="004C07DC" w:rsidRDefault="00C61405" w:rsidP="004D2761">
      <w:pPr>
        <w:pStyle w:val="ListParagraph"/>
        <w:numPr>
          <w:ilvl w:val="0"/>
          <w:numId w:val="122"/>
        </w:numPr>
        <w:spacing w:after="0" w:line="240" w:lineRule="auto"/>
        <w:rPr>
          <w:rFonts w:cstheme="minorHAnsi"/>
        </w:rPr>
      </w:pPr>
      <w:r w:rsidRPr="004C07DC">
        <w:rPr>
          <w:rFonts w:cstheme="minorHAnsi"/>
        </w:rPr>
        <w:t>other appliances with open coils or exposed heating elements</w:t>
      </w:r>
      <w:r w:rsidR="006F2EDC" w:rsidRPr="004C07DC">
        <w:rPr>
          <w:rFonts w:cstheme="minorHAnsi"/>
        </w:rPr>
        <w:t>.</w:t>
      </w:r>
    </w:p>
    <w:p w14:paraId="4B6605EF" w14:textId="7EBFACA1" w:rsidR="00C61405" w:rsidRPr="004C07DC" w:rsidRDefault="006F2EDC" w:rsidP="004C07DC">
      <w:pPr>
        <w:rPr>
          <w:rFonts w:asciiTheme="minorHAnsi" w:hAnsiTheme="minorHAnsi" w:cstheme="minorHAnsi"/>
          <w:sz w:val="22"/>
          <w:szCs w:val="22"/>
        </w:rPr>
      </w:pPr>
      <w:r w:rsidRPr="004C07DC">
        <w:rPr>
          <w:rFonts w:asciiTheme="minorHAnsi" w:hAnsiTheme="minorHAnsi" w:cstheme="minorHAnsi"/>
          <w:sz w:val="22"/>
          <w:szCs w:val="22"/>
        </w:rPr>
        <w:t>G</w:t>
      </w:r>
      <w:r w:rsidR="00C61405" w:rsidRPr="004C07DC">
        <w:rPr>
          <w:rFonts w:asciiTheme="minorHAnsi" w:hAnsiTheme="minorHAnsi" w:cstheme="minorHAnsi"/>
          <w:sz w:val="22"/>
          <w:szCs w:val="22"/>
        </w:rPr>
        <w:t xml:space="preserve">as/propane powered appliances and charcoal cooking appliances are prohibited inside the </w:t>
      </w:r>
      <w:r w:rsidRPr="004C07DC">
        <w:rPr>
          <w:rFonts w:asciiTheme="minorHAnsi" w:hAnsiTheme="minorHAnsi" w:cstheme="minorHAnsi"/>
          <w:sz w:val="22"/>
          <w:szCs w:val="22"/>
        </w:rPr>
        <w:t>r</w:t>
      </w:r>
      <w:r w:rsidR="00C61405" w:rsidRPr="004C07DC">
        <w:rPr>
          <w:rFonts w:asciiTheme="minorHAnsi" w:hAnsiTheme="minorHAnsi" w:cstheme="minorHAnsi"/>
          <w:sz w:val="22"/>
          <w:szCs w:val="22"/>
        </w:rPr>
        <w:t xml:space="preserve">esidence </w:t>
      </w:r>
      <w:r w:rsidRPr="004C07DC">
        <w:rPr>
          <w:rFonts w:asciiTheme="minorHAnsi" w:hAnsiTheme="minorHAnsi" w:cstheme="minorHAnsi"/>
          <w:sz w:val="22"/>
          <w:szCs w:val="22"/>
        </w:rPr>
        <w:t>h</w:t>
      </w:r>
      <w:r w:rsidR="00C61405" w:rsidRPr="004C07DC">
        <w:rPr>
          <w:rFonts w:asciiTheme="minorHAnsi" w:hAnsiTheme="minorHAnsi" w:cstheme="minorHAnsi"/>
          <w:sz w:val="22"/>
          <w:szCs w:val="22"/>
        </w:rPr>
        <w:t xml:space="preserve">alls.  Appliances should not be operated in closets or other closed areas or close to flammable items.  Residents may be held responsible for any damages caused by negligent use of appliances. </w:t>
      </w:r>
    </w:p>
    <w:p w14:paraId="23FE7C31" w14:textId="77777777" w:rsidR="00C61405" w:rsidRPr="004C07DC" w:rsidRDefault="00C61405" w:rsidP="004C07DC">
      <w:pPr>
        <w:rPr>
          <w:rFonts w:asciiTheme="minorHAnsi" w:hAnsiTheme="minorHAnsi" w:cstheme="minorHAnsi"/>
          <w:sz w:val="22"/>
          <w:szCs w:val="22"/>
        </w:rPr>
      </w:pPr>
    </w:p>
    <w:p w14:paraId="74EF1985" w14:textId="77777777" w:rsidR="00C61405" w:rsidRPr="004C07DC" w:rsidRDefault="00C61405" w:rsidP="004C07DC">
      <w:pPr>
        <w:rPr>
          <w:rFonts w:asciiTheme="minorHAnsi" w:hAnsiTheme="minorHAnsi" w:cstheme="minorHAnsi"/>
          <w:sz w:val="22"/>
          <w:szCs w:val="22"/>
        </w:rPr>
      </w:pPr>
      <w:r w:rsidRPr="004C07DC">
        <w:rPr>
          <w:rFonts w:asciiTheme="minorHAnsi" w:hAnsiTheme="minorHAnsi" w:cstheme="minorHAnsi"/>
          <w:sz w:val="22"/>
          <w:szCs w:val="22"/>
        </w:rPr>
        <w:t xml:space="preserve">In addition, residents should monitor the number and type of appliances they bring, as well as the use and placement of electrical cords, extension cords and surge protectors. </w:t>
      </w:r>
    </w:p>
    <w:p w14:paraId="38811742" w14:textId="77777777" w:rsidR="00C61405" w:rsidRPr="004C07DC" w:rsidRDefault="00C61405" w:rsidP="004C07DC">
      <w:pPr>
        <w:autoSpaceDE w:val="0"/>
        <w:autoSpaceDN w:val="0"/>
        <w:adjustRightInd w:val="0"/>
        <w:rPr>
          <w:rFonts w:asciiTheme="minorHAnsi" w:hAnsiTheme="minorHAnsi" w:cstheme="minorHAnsi"/>
          <w:sz w:val="22"/>
          <w:szCs w:val="22"/>
        </w:rPr>
      </w:pPr>
    </w:p>
    <w:p w14:paraId="67334E2F" w14:textId="10E190EA" w:rsidR="006D3C2E" w:rsidRPr="004C07DC" w:rsidRDefault="006D3C2E" w:rsidP="004C07DC">
      <w:pPr>
        <w:autoSpaceDE w:val="0"/>
        <w:autoSpaceDN w:val="0"/>
        <w:adjustRightInd w:val="0"/>
        <w:rPr>
          <w:rFonts w:asciiTheme="minorHAnsi" w:hAnsiTheme="minorHAnsi" w:cstheme="minorHAnsi"/>
          <w:sz w:val="22"/>
          <w:szCs w:val="22"/>
        </w:rPr>
      </w:pPr>
      <w:r w:rsidRPr="004C07DC">
        <w:rPr>
          <w:rFonts w:asciiTheme="minorHAnsi" w:hAnsiTheme="minorHAnsi" w:cstheme="minorHAnsi"/>
          <w:sz w:val="22"/>
          <w:szCs w:val="22"/>
        </w:rPr>
        <w:t>The Office of Residence Life’s fire safety policies includes the following activities that are not permitted which</w:t>
      </w:r>
    </w:p>
    <w:p w14:paraId="47089BBB" w14:textId="57186BBB" w:rsidR="006D3C2E" w:rsidRPr="004C07DC" w:rsidRDefault="006D3C2E" w:rsidP="004C07DC">
      <w:pPr>
        <w:rPr>
          <w:rFonts w:asciiTheme="minorHAnsi" w:hAnsiTheme="minorHAnsi" w:cstheme="minorHAnsi"/>
          <w:sz w:val="22"/>
          <w:szCs w:val="22"/>
        </w:rPr>
      </w:pPr>
      <w:r w:rsidRPr="004C07DC">
        <w:rPr>
          <w:rFonts w:asciiTheme="minorHAnsi" w:hAnsiTheme="minorHAnsi" w:cstheme="minorHAnsi"/>
          <w:sz w:val="22"/>
          <w:szCs w:val="22"/>
        </w:rPr>
        <w:t>are listed below:</w:t>
      </w:r>
    </w:p>
    <w:p w14:paraId="31DCDD2F" w14:textId="77777777" w:rsidR="002A2902" w:rsidRPr="004C07DC" w:rsidRDefault="002A2902" w:rsidP="004D2761">
      <w:pPr>
        <w:pStyle w:val="ListParagraph"/>
        <w:numPr>
          <w:ilvl w:val="4"/>
          <w:numId w:val="8"/>
        </w:numPr>
        <w:spacing w:after="0" w:line="240" w:lineRule="auto"/>
        <w:ind w:left="720"/>
        <w:rPr>
          <w:rFonts w:cstheme="minorHAnsi"/>
        </w:rPr>
      </w:pPr>
      <w:r w:rsidRPr="004C07DC">
        <w:rPr>
          <w:rFonts w:cstheme="minorHAnsi"/>
          <w:i/>
          <w:iCs/>
        </w:rPr>
        <w:t>Pulling a false fire alarm</w:t>
      </w:r>
    </w:p>
    <w:p w14:paraId="064EA79A" w14:textId="0B183479" w:rsidR="002A2902" w:rsidRPr="004C07DC" w:rsidRDefault="002A2902" w:rsidP="004D2761">
      <w:pPr>
        <w:pStyle w:val="ListParagraph"/>
        <w:numPr>
          <w:ilvl w:val="4"/>
          <w:numId w:val="8"/>
        </w:numPr>
        <w:spacing w:after="0" w:line="240" w:lineRule="auto"/>
        <w:ind w:left="720"/>
        <w:rPr>
          <w:rFonts w:cstheme="minorHAnsi"/>
        </w:rPr>
      </w:pPr>
      <w:r w:rsidRPr="004C07DC">
        <w:rPr>
          <w:rFonts w:cstheme="minorHAnsi"/>
          <w:i/>
          <w:iCs/>
        </w:rPr>
        <w:t>Failing to evacuate a residence hall –</w:t>
      </w:r>
      <w:r w:rsidRPr="004C07DC">
        <w:rPr>
          <w:rFonts w:cstheme="minorHAnsi"/>
        </w:rPr>
        <w:t xml:space="preserve"> All occupants must immediately evacuate residence halls when a fire alarm sounds.</w:t>
      </w:r>
    </w:p>
    <w:p w14:paraId="5EE9C478" w14:textId="3296568A" w:rsidR="002A2902" w:rsidRPr="004C07DC" w:rsidRDefault="002A2902" w:rsidP="004D2761">
      <w:pPr>
        <w:pStyle w:val="ListParagraph"/>
        <w:numPr>
          <w:ilvl w:val="4"/>
          <w:numId w:val="8"/>
        </w:numPr>
        <w:spacing w:after="0" w:line="240" w:lineRule="auto"/>
        <w:ind w:left="720"/>
        <w:rPr>
          <w:rFonts w:cstheme="minorHAnsi"/>
        </w:rPr>
      </w:pPr>
      <w:r w:rsidRPr="004C07DC">
        <w:rPr>
          <w:rFonts w:cstheme="minorHAnsi"/>
          <w:i/>
          <w:iCs/>
        </w:rPr>
        <w:t>Tampering with fire safety equipment</w:t>
      </w:r>
      <w:r w:rsidRPr="004C07DC">
        <w:rPr>
          <w:rFonts w:cstheme="minorHAnsi"/>
        </w:rPr>
        <w:t xml:space="preserve"> – Tampering with, covering, removing, or inappropriately using the safety equipment including all smoke detectors, fire extinguishers, fire doors, sprinklers, pull stations, and emergency exit</w:t>
      </w:r>
      <w:r w:rsidR="000D1F21" w:rsidRPr="004C07DC">
        <w:rPr>
          <w:rFonts w:cstheme="minorHAnsi"/>
        </w:rPr>
        <w:t xml:space="preserve"> signs.</w:t>
      </w:r>
    </w:p>
    <w:p w14:paraId="1A8A7B68" w14:textId="62DA8CB7" w:rsidR="002A2902" w:rsidRPr="004C07DC" w:rsidRDefault="002A2902" w:rsidP="004D2761">
      <w:pPr>
        <w:pStyle w:val="ListParagraph"/>
        <w:numPr>
          <w:ilvl w:val="4"/>
          <w:numId w:val="8"/>
        </w:numPr>
        <w:spacing w:after="0" w:line="240" w:lineRule="auto"/>
        <w:ind w:left="720"/>
        <w:rPr>
          <w:rFonts w:cstheme="minorHAnsi"/>
        </w:rPr>
      </w:pPr>
      <w:r w:rsidRPr="004C07DC">
        <w:rPr>
          <w:rFonts w:cstheme="minorHAnsi"/>
          <w:i/>
          <w:iCs/>
        </w:rPr>
        <w:t>Open flames and burning</w:t>
      </w:r>
      <w:r w:rsidRPr="004C07DC">
        <w:rPr>
          <w:rFonts w:cstheme="minorHAnsi"/>
        </w:rPr>
        <w:t xml:space="preserve"> – Open flames are strictly prohibited.  Burning incense and potpourri is also prohibited.  Candles are allowed for decorative use, if wicks are removed.  Candle warmers are allowed.</w:t>
      </w:r>
    </w:p>
    <w:p w14:paraId="755528AF" w14:textId="79A5214C" w:rsidR="002A2902" w:rsidRPr="004C07DC" w:rsidRDefault="002A2902" w:rsidP="004D2761">
      <w:pPr>
        <w:pStyle w:val="ListParagraph"/>
        <w:numPr>
          <w:ilvl w:val="4"/>
          <w:numId w:val="8"/>
        </w:numPr>
        <w:spacing w:after="0" w:line="240" w:lineRule="auto"/>
        <w:ind w:left="720"/>
        <w:rPr>
          <w:rFonts w:cstheme="minorHAnsi"/>
        </w:rPr>
      </w:pPr>
      <w:r w:rsidRPr="004C07DC">
        <w:rPr>
          <w:rFonts w:cstheme="minorHAnsi"/>
          <w:i/>
          <w:iCs/>
        </w:rPr>
        <w:lastRenderedPageBreak/>
        <w:t>Obstructing hallways</w:t>
      </w:r>
      <w:r w:rsidRPr="004C07DC">
        <w:rPr>
          <w:rFonts w:cstheme="minorHAnsi"/>
        </w:rPr>
        <w:t xml:space="preserve"> – No personal items are allowed to be left in the hallways as they can create a fire hazard and make vacuuming hallways difficult.  Examples include, but are not limited to: shoes, shower caddies, and door mats.</w:t>
      </w:r>
    </w:p>
    <w:p w14:paraId="5AE2CA2C" w14:textId="77777777" w:rsidR="008034BC" w:rsidRPr="004C07DC" w:rsidRDefault="002A2902" w:rsidP="004D2761">
      <w:pPr>
        <w:pStyle w:val="ListParagraph"/>
        <w:numPr>
          <w:ilvl w:val="4"/>
          <w:numId w:val="8"/>
        </w:numPr>
        <w:spacing w:after="0" w:line="240" w:lineRule="auto"/>
        <w:ind w:left="720"/>
        <w:rPr>
          <w:rFonts w:cstheme="minorHAnsi"/>
        </w:rPr>
      </w:pPr>
      <w:r w:rsidRPr="004C07DC">
        <w:rPr>
          <w:rFonts w:cstheme="minorHAnsi"/>
          <w:i/>
          <w:iCs/>
        </w:rPr>
        <w:t>Space heaters are prohibited</w:t>
      </w:r>
    </w:p>
    <w:p w14:paraId="2343CA8B" w14:textId="76E56F11" w:rsidR="002A2902" w:rsidRPr="004C07DC" w:rsidRDefault="002A2902" w:rsidP="004D2761">
      <w:pPr>
        <w:pStyle w:val="ListParagraph"/>
        <w:numPr>
          <w:ilvl w:val="4"/>
          <w:numId w:val="8"/>
        </w:numPr>
        <w:spacing w:after="0" w:line="240" w:lineRule="auto"/>
        <w:ind w:left="720"/>
        <w:rPr>
          <w:rFonts w:cstheme="minorHAnsi"/>
        </w:rPr>
      </w:pPr>
      <w:r w:rsidRPr="004C07DC">
        <w:rPr>
          <w:rFonts w:cstheme="minorHAnsi"/>
        </w:rPr>
        <w:t>Possessing or using fireworks and/or firecrackers</w:t>
      </w:r>
    </w:p>
    <w:p w14:paraId="57687DFA" w14:textId="2C9CC20F" w:rsidR="008034BC" w:rsidRPr="004C07DC" w:rsidRDefault="008034BC" w:rsidP="004D2761">
      <w:pPr>
        <w:pStyle w:val="ListParagraph"/>
        <w:numPr>
          <w:ilvl w:val="4"/>
          <w:numId w:val="8"/>
        </w:numPr>
        <w:spacing w:after="0" w:line="240" w:lineRule="auto"/>
        <w:ind w:left="720"/>
        <w:rPr>
          <w:rFonts w:cstheme="minorHAnsi"/>
          <w:i/>
          <w:iCs/>
        </w:rPr>
      </w:pPr>
      <w:r w:rsidRPr="004C07DC">
        <w:rPr>
          <w:rFonts w:cstheme="minorHAnsi"/>
          <w:i/>
          <w:iCs/>
        </w:rPr>
        <w:t>Actions that create a fire or attempting to start a fire</w:t>
      </w:r>
    </w:p>
    <w:p w14:paraId="1B824E15" w14:textId="77777777" w:rsidR="00041E91" w:rsidRPr="004C07DC" w:rsidRDefault="00041E91" w:rsidP="004C07DC">
      <w:pPr>
        <w:rPr>
          <w:rFonts w:asciiTheme="minorHAnsi" w:hAnsiTheme="minorHAnsi" w:cstheme="minorHAnsi"/>
          <w:sz w:val="22"/>
          <w:szCs w:val="22"/>
        </w:rPr>
      </w:pPr>
    </w:p>
    <w:p w14:paraId="14A8BC4D" w14:textId="7AC99825" w:rsidR="0041471B" w:rsidRPr="004C07DC" w:rsidRDefault="006D3C2E" w:rsidP="004C07DC">
      <w:pPr>
        <w:autoSpaceDE w:val="0"/>
        <w:autoSpaceDN w:val="0"/>
        <w:adjustRightInd w:val="0"/>
        <w:rPr>
          <w:rFonts w:asciiTheme="minorHAnsi" w:hAnsiTheme="minorHAnsi" w:cstheme="minorHAnsi"/>
          <w:sz w:val="22"/>
          <w:szCs w:val="22"/>
        </w:rPr>
      </w:pPr>
      <w:r w:rsidRPr="004C07DC">
        <w:rPr>
          <w:rFonts w:asciiTheme="minorHAnsi" w:hAnsiTheme="minorHAnsi" w:cstheme="minorHAnsi"/>
          <w:sz w:val="22"/>
          <w:szCs w:val="22"/>
        </w:rPr>
        <w:t>Below is a list of specifically prohibited items</w:t>
      </w:r>
      <w:r w:rsidR="006E04B3" w:rsidRPr="004C07DC">
        <w:rPr>
          <w:rFonts w:asciiTheme="minorHAnsi" w:hAnsiTheme="minorHAnsi" w:cstheme="minorHAnsi"/>
          <w:sz w:val="22"/>
          <w:szCs w:val="22"/>
        </w:rPr>
        <w:t>:</w:t>
      </w:r>
    </w:p>
    <w:p w14:paraId="092F7D0F" w14:textId="77777777" w:rsidR="0041471B" w:rsidRPr="004C07DC" w:rsidRDefault="0041471B" w:rsidP="004D2761">
      <w:pPr>
        <w:pStyle w:val="ListParagraph"/>
        <w:numPr>
          <w:ilvl w:val="0"/>
          <w:numId w:val="74"/>
        </w:numPr>
        <w:autoSpaceDE w:val="0"/>
        <w:autoSpaceDN w:val="0"/>
        <w:adjustRightInd w:val="0"/>
        <w:spacing w:after="0" w:line="240" w:lineRule="auto"/>
        <w:rPr>
          <w:rFonts w:cstheme="minorHAnsi"/>
        </w:rPr>
      </w:pPr>
      <w:r w:rsidRPr="004C07DC">
        <w:rPr>
          <w:rFonts w:eastAsia="Times New Roman" w:cstheme="minorHAnsi"/>
          <w:color w:val="282A2E"/>
        </w:rPr>
        <w:t>Air conditioners (unless provided by the University for medical purposes)</w:t>
      </w:r>
    </w:p>
    <w:p w14:paraId="263444CA" w14:textId="77777777" w:rsidR="0041471B" w:rsidRPr="004C07DC" w:rsidRDefault="0041471B" w:rsidP="004D2761">
      <w:pPr>
        <w:pStyle w:val="ListParagraph"/>
        <w:numPr>
          <w:ilvl w:val="0"/>
          <w:numId w:val="74"/>
        </w:numPr>
        <w:autoSpaceDE w:val="0"/>
        <w:autoSpaceDN w:val="0"/>
        <w:adjustRightInd w:val="0"/>
        <w:spacing w:after="0" w:line="240" w:lineRule="auto"/>
        <w:rPr>
          <w:rFonts w:cstheme="minorHAnsi"/>
        </w:rPr>
      </w:pPr>
      <w:r w:rsidRPr="004C07DC">
        <w:rPr>
          <w:rFonts w:eastAsia="Times New Roman" w:cstheme="minorHAnsi"/>
          <w:color w:val="282A2E"/>
        </w:rPr>
        <w:t>Bed lofts not provided by UWL Residence Life</w:t>
      </w:r>
    </w:p>
    <w:p w14:paraId="38F1E4D2" w14:textId="77777777" w:rsidR="0041471B" w:rsidRPr="004C07DC" w:rsidRDefault="0041471B" w:rsidP="004D2761">
      <w:pPr>
        <w:pStyle w:val="ListParagraph"/>
        <w:numPr>
          <w:ilvl w:val="0"/>
          <w:numId w:val="74"/>
        </w:numPr>
        <w:autoSpaceDE w:val="0"/>
        <w:autoSpaceDN w:val="0"/>
        <w:adjustRightInd w:val="0"/>
        <w:spacing w:after="0" w:line="240" w:lineRule="auto"/>
        <w:rPr>
          <w:rFonts w:cstheme="minorHAnsi"/>
        </w:rPr>
      </w:pPr>
      <w:r w:rsidRPr="004C07DC">
        <w:rPr>
          <w:rFonts w:eastAsia="Times New Roman" w:cstheme="minorHAnsi"/>
          <w:color w:val="282A2E"/>
        </w:rPr>
        <w:t>Multiple light lamps or lamps with plastic shades</w:t>
      </w:r>
    </w:p>
    <w:p w14:paraId="4E905DFB" w14:textId="77777777" w:rsidR="0041471B" w:rsidRPr="004C07DC" w:rsidRDefault="0041471B" w:rsidP="004D2761">
      <w:pPr>
        <w:pStyle w:val="ListParagraph"/>
        <w:numPr>
          <w:ilvl w:val="0"/>
          <w:numId w:val="74"/>
        </w:numPr>
        <w:autoSpaceDE w:val="0"/>
        <w:autoSpaceDN w:val="0"/>
        <w:adjustRightInd w:val="0"/>
        <w:spacing w:after="0" w:line="240" w:lineRule="auto"/>
        <w:rPr>
          <w:rFonts w:cstheme="minorHAnsi"/>
        </w:rPr>
      </w:pPr>
      <w:r w:rsidRPr="004C07DC">
        <w:rPr>
          <w:rFonts w:eastAsia="Times New Roman" w:cstheme="minorHAnsi"/>
          <w:color w:val="282A2E"/>
        </w:rPr>
        <w:t>Halogen lamps</w:t>
      </w:r>
    </w:p>
    <w:p w14:paraId="6AE63DC4" w14:textId="77777777" w:rsidR="0041471B" w:rsidRPr="004C07DC" w:rsidRDefault="0041471B" w:rsidP="004D2761">
      <w:pPr>
        <w:pStyle w:val="ListParagraph"/>
        <w:numPr>
          <w:ilvl w:val="0"/>
          <w:numId w:val="74"/>
        </w:numPr>
        <w:autoSpaceDE w:val="0"/>
        <w:autoSpaceDN w:val="0"/>
        <w:adjustRightInd w:val="0"/>
        <w:spacing w:after="0" w:line="240" w:lineRule="auto"/>
        <w:rPr>
          <w:rFonts w:cstheme="minorHAnsi"/>
        </w:rPr>
      </w:pPr>
      <w:r w:rsidRPr="004C07DC">
        <w:rPr>
          <w:rFonts w:eastAsia="Times New Roman" w:cstheme="minorHAnsi"/>
          <w:color w:val="282A2E"/>
        </w:rPr>
        <w:t>Non-LED lights</w:t>
      </w:r>
    </w:p>
    <w:p w14:paraId="7E7B7778" w14:textId="171E2FC0" w:rsidR="0041471B" w:rsidRPr="004C07DC" w:rsidRDefault="001C7CF9" w:rsidP="004D2761">
      <w:pPr>
        <w:pStyle w:val="ListParagraph"/>
        <w:numPr>
          <w:ilvl w:val="0"/>
          <w:numId w:val="74"/>
        </w:numPr>
        <w:autoSpaceDE w:val="0"/>
        <w:autoSpaceDN w:val="0"/>
        <w:adjustRightInd w:val="0"/>
        <w:spacing w:after="0" w:line="240" w:lineRule="auto"/>
        <w:rPr>
          <w:rFonts w:cstheme="minorHAnsi"/>
        </w:rPr>
      </w:pPr>
      <w:r w:rsidRPr="004C07DC">
        <w:rPr>
          <w:rFonts w:eastAsia="Times New Roman" w:cstheme="minorHAnsi"/>
          <w:color w:val="282A2E"/>
        </w:rPr>
        <w:t>Non-UL</w:t>
      </w:r>
      <w:r w:rsidR="0041471B" w:rsidRPr="004C07DC">
        <w:rPr>
          <w:rFonts w:eastAsia="Times New Roman" w:cstheme="minorHAnsi"/>
          <w:color w:val="282A2E"/>
        </w:rPr>
        <w:t xml:space="preserve"> - Approved electronics</w:t>
      </w:r>
    </w:p>
    <w:p w14:paraId="2285FF64" w14:textId="77777777" w:rsidR="0041471B" w:rsidRPr="004C07DC" w:rsidRDefault="0041471B" w:rsidP="004D2761">
      <w:pPr>
        <w:pStyle w:val="ListParagraph"/>
        <w:numPr>
          <w:ilvl w:val="0"/>
          <w:numId w:val="74"/>
        </w:numPr>
        <w:autoSpaceDE w:val="0"/>
        <w:autoSpaceDN w:val="0"/>
        <w:adjustRightInd w:val="0"/>
        <w:spacing w:after="0" w:line="240" w:lineRule="auto"/>
        <w:rPr>
          <w:rFonts w:cstheme="minorHAnsi"/>
        </w:rPr>
      </w:pPr>
      <w:r w:rsidRPr="004C07DC">
        <w:rPr>
          <w:rFonts w:eastAsia="Times New Roman" w:cstheme="minorHAnsi"/>
          <w:color w:val="282A2E"/>
        </w:rPr>
        <w:t>Non-fused or multi-plug outlets</w:t>
      </w:r>
    </w:p>
    <w:p w14:paraId="4CC1DF54" w14:textId="77777777" w:rsidR="0041471B" w:rsidRPr="004C07DC" w:rsidRDefault="0041471B" w:rsidP="004D2761">
      <w:pPr>
        <w:pStyle w:val="ListParagraph"/>
        <w:numPr>
          <w:ilvl w:val="0"/>
          <w:numId w:val="74"/>
        </w:numPr>
        <w:autoSpaceDE w:val="0"/>
        <w:autoSpaceDN w:val="0"/>
        <w:adjustRightInd w:val="0"/>
        <w:spacing w:after="0" w:line="240" w:lineRule="auto"/>
        <w:rPr>
          <w:rFonts w:cstheme="minorHAnsi"/>
        </w:rPr>
      </w:pPr>
      <w:r w:rsidRPr="004C07DC">
        <w:rPr>
          <w:rFonts w:eastAsia="Times New Roman" w:cstheme="minorHAnsi"/>
          <w:color w:val="282A2E"/>
        </w:rPr>
        <w:t>Microwaves exceeding 1000 watts</w:t>
      </w:r>
    </w:p>
    <w:p w14:paraId="7D386C56" w14:textId="5C189B75" w:rsidR="004D7EAF" w:rsidRPr="004C07DC" w:rsidRDefault="004D7EAF" w:rsidP="004D2761">
      <w:pPr>
        <w:pStyle w:val="ListParagraph"/>
        <w:numPr>
          <w:ilvl w:val="0"/>
          <w:numId w:val="74"/>
        </w:numPr>
        <w:autoSpaceDE w:val="0"/>
        <w:autoSpaceDN w:val="0"/>
        <w:adjustRightInd w:val="0"/>
        <w:spacing w:after="0" w:line="240" w:lineRule="auto"/>
        <w:rPr>
          <w:rFonts w:cstheme="minorHAnsi"/>
        </w:rPr>
      </w:pPr>
      <w:r w:rsidRPr="004C07DC">
        <w:rPr>
          <w:rFonts w:eastAsia="Times New Roman" w:cstheme="minorHAnsi"/>
          <w:color w:val="282A2E"/>
        </w:rPr>
        <w:t>Instant Pots (acceptable in Reuter apartment kitchens)</w:t>
      </w:r>
    </w:p>
    <w:p w14:paraId="273C0A51" w14:textId="77777777" w:rsidR="0041471B" w:rsidRPr="004C07DC" w:rsidRDefault="0041471B" w:rsidP="004D2761">
      <w:pPr>
        <w:pStyle w:val="ListParagraph"/>
        <w:numPr>
          <w:ilvl w:val="0"/>
          <w:numId w:val="74"/>
        </w:numPr>
        <w:autoSpaceDE w:val="0"/>
        <w:autoSpaceDN w:val="0"/>
        <w:adjustRightInd w:val="0"/>
        <w:spacing w:after="0" w:line="240" w:lineRule="auto"/>
        <w:rPr>
          <w:rFonts w:cstheme="minorHAnsi"/>
        </w:rPr>
      </w:pPr>
      <w:r w:rsidRPr="004C07DC">
        <w:rPr>
          <w:rFonts w:eastAsia="Times New Roman" w:cstheme="minorHAnsi"/>
          <w:color w:val="282A2E"/>
        </w:rPr>
        <w:t>George Foreman-type grills</w:t>
      </w:r>
    </w:p>
    <w:p w14:paraId="74B19779" w14:textId="0B16FAB1" w:rsidR="0041471B" w:rsidRPr="004C07DC" w:rsidRDefault="0041471B" w:rsidP="004D2761">
      <w:pPr>
        <w:pStyle w:val="ListParagraph"/>
        <w:numPr>
          <w:ilvl w:val="0"/>
          <w:numId w:val="74"/>
        </w:numPr>
        <w:autoSpaceDE w:val="0"/>
        <w:autoSpaceDN w:val="0"/>
        <w:adjustRightInd w:val="0"/>
        <w:spacing w:after="0" w:line="240" w:lineRule="auto"/>
        <w:rPr>
          <w:rFonts w:cstheme="minorHAnsi"/>
        </w:rPr>
      </w:pPr>
      <w:r w:rsidRPr="004C07DC">
        <w:rPr>
          <w:rFonts w:eastAsia="Times New Roman" w:cstheme="minorHAnsi"/>
          <w:color w:val="282A2E"/>
        </w:rPr>
        <w:t>Toasters (acceptable in Reuter apartment</w:t>
      </w:r>
      <w:r w:rsidR="008F4469" w:rsidRPr="004C07DC">
        <w:rPr>
          <w:rFonts w:eastAsia="Times New Roman" w:cstheme="minorHAnsi"/>
          <w:color w:val="282A2E"/>
        </w:rPr>
        <w:t xml:space="preserve"> </w:t>
      </w:r>
      <w:r w:rsidR="005E05AA" w:rsidRPr="004C07DC">
        <w:rPr>
          <w:rFonts w:eastAsia="Times New Roman" w:cstheme="minorHAnsi"/>
          <w:color w:val="282A2E"/>
        </w:rPr>
        <w:t>kitchens</w:t>
      </w:r>
      <w:r w:rsidRPr="004C07DC">
        <w:rPr>
          <w:rFonts w:eastAsia="Times New Roman" w:cstheme="minorHAnsi"/>
          <w:color w:val="282A2E"/>
        </w:rPr>
        <w:t>)</w:t>
      </w:r>
    </w:p>
    <w:p w14:paraId="69207585" w14:textId="01A97D92" w:rsidR="008F4469" w:rsidRPr="004C07DC" w:rsidRDefault="008F4469" w:rsidP="004D2761">
      <w:pPr>
        <w:pStyle w:val="ListParagraph"/>
        <w:numPr>
          <w:ilvl w:val="0"/>
          <w:numId w:val="74"/>
        </w:numPr>
        <w:autoSpaceDE w:val="0"/>
        <w:autoSpaceDN w:val="0"/>
        <w:adjustRightInd w:val="0"/>
        <w:spacing w:after="0" w:line="240" w:lineRule="auto"/>
        <w:rPr>
          <w:rFonts w:cstheme="minorHAnsi"/>
        </w:rPr>
      </w:pPr>
      <w:r w:rsidRPr="004C07DC">
        <w:rPr>
          <w:rFonts w:eastAsia="Times New Roman" w:cstheme="minorHAnsi"/>
          <w:color w:val="282A2E"/>
        </w:rPr>
        <w:t>Air fryer and panini/sandwich grill (acceptable in Reuter apartment kitchens)</w:t>
      </w:r>
    </w:p>
    <w:p w14:paraId="69A33AD8" w14:textId="77777777" w:rsidR="0041471B" w:rsidRPr="004C07DC" w:rsidRDefault="0041471B" w:rsidP="004D2761">
      <w:pPr>
        <w:pStyle w:val="ListParagraph"/>
        <w:numPr>
          <w:ilvl w:val="0"/>
          <w:numId w:val="74"/>
        </w:numPr>
        <w:autoSpaceDE w:val="0"/>
        <w:autoSpaceDN w:val="0"/>
        <w:adjustRightInd w:val="0"/>
        <w:spacing w:after="0" w:line="240" w:lineRule="auto"/>
        <w:rPr>
          <w:rFonts w:cstheme="minorHAnsi"/>
        </w:rPr>
      </w:pPr>
      <w:r w:rsidRPr="004C07DC">
        <w:rPr>
          <w:rFonts w:eastAsia="Times New Roman" w:cstheme="minorHAnsi"/>
          <w:color w:val="282A2E"/>
        </w:rPr>
        <w:t>Items that produce wireless signals (routers, printers, etc.)</w:t>
      </w:r>
    </w:p>
    <w:p w14:paraId="661EA086" w14:textId="77777777" w:rsidR="0041471B" w:rsidRPr="004C07DC" w:rsidRDefault="0041471B" w:rsidP="004D2761">
      <w:pPr>
        <w:pStyle w:val="ListParagraph"/>
        <w:numPr>
          <w:ilvl w:val="0"/>
          <w:numId w:val="74"/>
        </w:numPr>
        <w:autoSpaceDE w:val="0"/>
        <w:autoSpaceDN w:val="0"/>
        <w:adjustRightInd w:val="0"/>
        <w:spacing w:after="0" w:line="240" w:lineRule="auto"/>
        <w:rPr>
          <w:rFonts w:cstheme="minorHAnsi"/>
        </w:rPr>
      </w:pPr>
      <w:r w:rsidRPr="004C07DC">
        <w:rPr>
          <w:rFonts w:eastAsia="Times New Roman" w:cstheme="minorHAnsi"/>
          <w:color w:val="282A2E"/>
        </w:rPr>
        <w:t>Live trees and wreaths</w:t>
      </w:r>
    </w:p>
    <w:p w14:paraId="4BAAA185" w14:textId="77777777" w:rsidR="0041471B" w:rsidRPr="004C07DC" w:rsidRDefault="0041471B" w:rsidP="004D2761">
      <w:pPr>
        <w:pStyle w:val="ListParagraph"/>
        <w:numPr>
          <w:ilvl w:val="0"/>
          <w:numId w:val="74"/>
        </w:numPr>
        <w:autoSpaceDE w:val="0"/>
        <w:autoSpaceDN w:val="0"/>
        <w:adjustRightInd w:val="0"/>
        <w:spacing w:after="0" w:line="240" w:lineRule="auto"/>
        <w:rPr>
          <w:rFonts w:cstheme="minorHAnsi"/>
        </w:rPr>
      </w:pPr>
      <w:r w:rsidRPr="004C07DC">
        <w:rPr>
          <w:rFonts w:eastAsia="Times New Roman" w:cstheme="minorHAnsi"/>
          <w:color w:val="282A2E"/>
        </w:rPr>
        <w:t>Pools, of any size</w:t>
      </w:r>
    </w:p>
    <w:p w14:paraId="30CF815A" w14:textId="77777777" w:rsidR="0041471B" w:rsidRPr="004C07DC" w:rsidRDefault="0041471B" w:rsidP="004D2761">
      <w:pPr>
        <w:pStyle w:val="ListParagraph"/>
        <w:numPr>
          <w:ilvl w:val="0"/>
          <w:numId w:val="74"/>
        </w:numPr>
        <w:autoSpaceDE w:val="0"/>
        <w:autoSpaceDN w:val="0"/>
        <w:adjustRightInd w:val="0"/>
        <w:spacing w:after="0" w:line="240" w:lineRule="auto"/>
        <w:rPr>
          <w:rFonts w:cstheme="minorHAnsi"/>
        </w:rPr>
      </w:pPr>
      <w:r w:rsidRPr="004C07DC">
        <w:rPr>
          <w:rFonts w:eastAsia="Times New Roman" w:cstheme="minorHAnsi"/>
          <w:color w:val="282A2E"/>
        </w:rPr>
        <w:t>Hoverboards</w:t>
      </w:r>
    </w:p>
    <w:p w14:paraId="314FFDE1" w14:textId="77777777" w:rsidR="0041471B" w:rsidRPr="004C07DC" w:rsidRDefault="0041471B" w:rsidP="004D2761">
      <w:pPr>
        <w:pStyle w:val="ListParagraph"/>
        <w:numPr>
          <w:ilvl w:val="0"/>
          <w:numId w:val="74"/>
        </w:numPr>
        <w:autoSpaceDE w:val="0"/>
        <w:autoSpaceDN w:val="0"/>
        <w:adjustRightInd w:val="0"/>
        <w:spacing w:after="0" w:line="240" w:lineRule="auto"/>
        <w:rPr>
          <w:rFonts w:cstheme="minorHAnsi"/>
        </w:rPr>
      </w:pPr>
      <w:r w:rsidRPr="004C07DC">
        <w:rPr>
          <w:rFonts w:eastAsia="Times New Roman" w:cstheme="minorHAnsi"/>
          <w:color w:val="282A2E"/>
        </w:rPr>
        <w:t>“Food Board” (Boards resting between both built-in bookshelves)</w:t>
      </w:r>
    </w:p>
    <w:p w14:paraId="5EB14912" w14:textId="77777777" w:rsidR="0041471B" w:rsidRPr="004C07DC" w:rsidRDefault="0041471B" w:rsidP="004D2761">
      <w:pPr>
        <w:pStyle w:val="ListParagraph"/>
        <w:numPr>
          <w:ilvl w:val="0"/>
          <w:numId w:val="74"/>
        </w:numPr>
        <w:autoSpaceDE w:val="0"/>
        <w:autoSpaceDN w:val="0"/>
        <w:adjustRightInd w:val="0"/>
        <w:spacing w:after="0" w:line="240" w:lineRule="auto"/>
        <w:rPr>
          <w:rFonts w:cstheme="minorHAnsi"/>
        </w:rPr>
      </w:pPr>
      <w:r w:rsidRPr="004C07DC">
        <w:rPr>
          <w:rFonts w:eastAsia="Times New Roman" w:cstheme="minorHAnsi"/>
          <w:color w:val="282A2E"/>
        </w:rPr>
        <w:t>Space Heaters</w:t>
      </w:r>
    </w:p>
    <w:p w14:paraId="3D9139EF" w14:textId="77777777" w:rsidR="0041471B" w:rsidRPr="004C07DC" w:rsidRDefault="0041471B" w:rsidP="004D2761">
      <w:pPr>
        <w:pStyle w:val="ListParagraph"/>
        <w:numPr>
          <w:ilvl w:val="0"/>
          <w:numId w:val="74"/>
        </w:numPr>
        <w:autoSpaceDE w:val="0"/>
        <w:autoSpaceDN w:val="0"/>
        <w:adjustRightInd w:val="0"/>
        <w:spacing w:after="0" w:line="240" w:lineRule="auto"/>
        <w:rPr>
          <w:rFonts w:cstheme="minorHAnsi"/>
        </w:rPr>
      </w:pPr>
      <w:r w:rsidRPr="004C07DC">
        <w:rPr>
          <w:rFonts w:eastAsia="Times New Roman" w:cstheme="minorHAnsi"/>
          <w:color w:val="282A2E"/>
        </w:rPr>
        <w:t>Lamps with plastic shades, halogen lamps, or multiple light lamps</w:t>
      </w:r>
    </w:p>
    <w:p w14:paraId="125D5C75" w14:textId="77777777" w:rsidR="0041471B" w:rsidRPr="004C07DC" w:rsidRDefault="0041471B" w:rsidP="004D2761">
      <w:pPr>
        <w:pStyle w:val="ListParagraph"/>
        <w:numPr>
          <w:ilvl w:val="0"/>
          <w:numId w:val="74"/>
        </w:numPr>
        <w:autoSpaceDE w:val="0"/>
        <w:autoSpaceDN w:val="0"/>
        <w:adjustRightInd w:val="0"/>
        <w:spacing w:after="0" w:line="240" w:lineRule="auto"/>
        <w:rPr>
          <w:rFonts w:cstheme="minorHAnsi"/>
        </w:rPr>
      </w:pPr>
      <w:r w:rsidRPr="004C07DC">
        <w:rPr>
          <w:rFonts w:eastAsia="Times New Roman" w:cstheme="minorHAnsi"/>
          <w:color w:val="282A2E"/>
        </w:rPr>
        <w:t>Hoverboards or electronic skateboards</w:t>
      </w:r>
    </w:p>
    <w:p w14:paraId="78268DE5" w14:textId="77777777" w:rsidR="0041471B" w:rsidRPr="004C07DC" w:rsidRDefault="0041471B" w:rsidP="004D2761">
      <w:pPr>
        <w:pStyle w:val="ListParagraph"/>
        <w:numPr>
          <w:ilvl w:val="0"/>
          <w:numId w:val="74"/>
        </w:numPr>
        <w:autoSpaceDE w:val="0"/>
        <w:autoSpaceDN w:val="0"/>
        <w:adjustRightInd w:val="0"/>
        <w:spacing w:after="0" w:line="240" w:lineRule="auto"/>
        <w:rPr>
          <w:rFonts w:cstheme="minorHAnsi"/>
        </w:rPr>
      </w:pPr>
      <w:r w:rsidRPr="004C07DC">
        <w:rPr>
          <w:rFonts w:eastAsia="Times New Roman" w:cstheme="minorHAnsi"/>
          <w:color w:val="282A2E"/>
        </w:rPr>
        <w:t>Weapons of any kind</w:t>
      </w:r>
    </w:p>
    <w:p w14:paraId="7E9DB7C5" w14:textId="77777777" w:rsidR="0041471B" w:rsidRPr="004C07DC" w:rsidRDefault="0041471B" w:rsidP="004D2761">
      <w:pPr>
        <w:pStyle w:val="ListParagraph"/>
        <w:numPr>
          <w:ilvl w:val="0"/>
          <w:numId w:val="74"/>
        </w:numPr>
        <w:autoSpaceDE w:val="0"/>
        <w:autoSpaceDN w:val="0"/>
        <w:adjustRightInd w:val="0"/>
        <w:spacing w:after="0" w:line="240" w:lineRule="auto"/>
        <w:rPr>
          <w:rFonts w:cstheme="minorHAnsi"/>
        </w:rPr>
      </w:pPr>
      <w:r w:rsidRPr="004C07DC">
        <w:rPr>
          <w:rFonts w:eastAsia="Times New Roman" w:cstheme="minorHAnsi"/>
          <w:color w:val="282A2E"/>
        </w:rPr>
        <w:t>Items with the potential for an open flame (Candles with wicks, Incense to burn, fireworks/firecrackers)</w:t>
      </w:r>
    </w:p>
    <w:p w14:paraId="2D474E31" w14:textId="77777777" w:rsidR="0041471B" w:rsidRPr="004C07DC" w:rsidRDefault="0041471B" w:rsidP="004D2761">
      <w:pPr>
        <w:pStyle w:val="ListParagraph"/>
        <w:numPr>
          <w:ilvl w:val="0"/>
          <w:numId w:val="74"/>
        </w:numPr>
        <w:autoSpaceDE w:val="0"/>
        <w:autoSpaceDN w:val="0"/>
        <w:adjustRightInd w:val="0"/>
        <w:spacing w:after="0" w:line="240" w:lineRule="auto"/>
        <w:rPr>
          <w:rFonts w:cstheme="minorHAnsi"/>
        </w:rPr>
      </w:pPr>
      <w:r w:rsidRPr="004C07DC">
        <w:rPr>
          <w:rFonts w:eastAsia="Times New Roman" w:cstheme="minorHAnsi"/>
          <w:color w:val="282A2E"/>
        </w:rPr>
        <w:t>Items that produce wireless signals (routers, printers, etc.)</w:t>
      </w:r>
    </w:p>
    <w:p w14:paraId="5C3D5063" w14:textId="77777777" w:rsidR="0041471B" w:rsidRPr="004C07DC" w:rsidRDefault="0041471B" w:rsidP="004D2761">
      <w:pPr>
        <w:pStyle w:val="ListParagraph"/>
        <w:numPr>
          <w:ilvl w:val="0"/>
          <w:numId w:val="74"/>
        </w:numPr>
        <w:autoSpaceDE w:val="0"/>
        <w:autoSpaceDN w:val="0"/>
        <w:adjustRightInd w:val="0"/>
        <w:spacing w:after="0" w:line="240" w:lineRule="auto"/>
        <w:rPr>
          <w:rFonts w:cstheme="minorHAnsi"/>
        </w:rPr>
      </w:pPr>
      <w:r w:rsidRPr="004C07DC">
        <w:rPr>
          <w:rFonts w:eastAsia="Times New Roman" w:cstheme="minorHAnsi"/>
          <w:color w:val="282A2E"/>
        </w:rPr>
        <w:t>Adhesives for walls, furniture, doors, desk, etc. other than blue or green painter's tape</w:t>
      </w:r>
    </w:p>
    <w:p w14:paraId="43A17EF2" w14:textId="204D9AEE" w:rsidR="0041471B" w:rsidRPr="004C07DC" w:rsidRDefault="0041471B" w:rsidP="004D2761">
      <w:pPr>
        <w:pStyle w:val="ListParagraph"/>
        <w:numPr>
          <w:ilvl w:val="0"/>
          <w:numId w:val="74"/>
        </w:numPr>
        <w:autoSpaceDE w:val="0"/>
        <w:autoSpaceDN w:val="0"/>
        <w:adjustRightInd w:val="0"/>
        <w:spacing w:after="0" w:line="240" w:lineRule="auto"/>
        <w:rPr>
          <w:rFonts w:cstheme="minorHAnsi"/>
        </w:rPr>
      </w:pPr>
      <w:r w:rsidRPr="004C07DC">
        <w:rPr>
          <w:rFonts w:eastAsia="Times New Roman" w:cstheme="minorHAnsi"/>
          <w:color w:val="282A2E"/>
        </w:rPr>
        <w:t>Items which will be posted or hung on either side of residence hall windows</w:t>
      </w:r>
    </w:p>
    <w:p w14:paraId="0A4B8B21" w14:textId="77777777" w:rsidR="005F3041" w:rsidRPr="00D42F8C" w:rsidRDefault="005F3041" w:rsidP="005F3041">
      <w:pPr>
        <w:rPr>
          <w:rFonts w:asciiTheme="minorHAnsi" w:hAnsiTheme="minorHAnsi" w:cstheme="minorHAnsi"/>
        </w:rPr>
      </w:pPr>
    </w:p>
    <w:p w14:paraId="70FF7150" w14:textId="762A9B60" w:rsidR="00E54D50" w:rsidRPr="008E66C3" w:rsidRDefault="00E54D50" w:rsidP="0041471B">
      <w:pPr>
        <w:pStyle w:val="Heading3"/>
        <w:rPr>
          <w:rFonts w:asciiTheme="minorHAnsi" w:hAnsiTheme="minorHAnsi" w:cstheme="minorHAnsi"/>
          <w:i/>
          <w:iCs/>
          <w:color w:val="8A0000"/>
        </w:rPr>
      </w:pPr>
      <w:r w:rsidRPr="008E66C3">
        <w:rPr>
          <w:rFonts w:asciiTheme="minorHAnsi" w:hAnsiTheme="minorHAnsi" w:cstheme="minorHAnsi"/>
          <w:i/>
          <w:iCs/>
          <w:color w:val="8A0000"/>
        </w:rPr>
        <w:t>Smoking</w:t>
      </w:r>
      <w:r w:rsidR="0041471B" w:rsidRPr="008E66C3">
        <w:rPr>
          <w:rFonts w:asciiTheme="minorHAnsi" w:hAnsiTheme="minorHAnsi" w:cstheme="minorHAnsi"/>
          <w:i/>
          <w:iCs/>
          <w:color w:val="8A0000"/>
        </w:rPr>
        <w:t xml:space="preserve"> Tobacco and Electronic Cigarettes</w:t>
      </w:r>
      <w:r w:rsidRPr="008E66C3">
        <w:rPr>
          <w:rFonts w:asciiTheme="minorHAnsi" w:hAnsiTheme="minorHAnsi" w:cstheme="minorHAnsi"/>
          <w:i/>
          <w:iCs/>
          <w:color w:val="8A0000"/>
        </w:rPr>
        <w:t xml:space="preserve"> </w:t>
      </w:r>
    </w:p>
    <w:p w14:paraId="12AB0E2A" w14:textId="56C1D72F" w:rsidR="00E54D50" w:rsidRPr="008C5805" w:rsidRDefault="00041E91" w:rsidP="005F3041">
      <w:pPr>
        <w:rPr>
          <w:rFonts w:asciiTheme="minorHAnsi" w:hAnsiTheme="minorHAnsi" w:cstheme="minorHAnsi"/>
          <w:sz w:val="22"/>
          <w:szCs w:val="22"/>
        </w:rPr>
      </w:pPr>
      <w:r w:rsidRPr="008C5805">
        <w:rPr>
          <w:rFonts w:asciiTheme="minorHAnsi" w:hAnsiTheme="minorHAnsi" w:cstheme="minorHAnsi"/>
          <w:sz w:val="22"/>
          <w:szCs w:val="22"/>
        </w:rPr>
        <w:t>All residence halls are smoke free, including a 25-foot perimeter around the building.  Smoking tobacco products</w:t>
      </w:r>
      <w:r w:rsidR="00EB4733">
        <w:rPr>
          <w:rFonts w:asciiTheme="minorHAnsi" w:hAnsiTheme="minorHAnsi" w:cstheme="minorHAnsi"/>
          <w:sz w:val="22"/>
          <w:szCs w:val="22"/>
        </w:rPr>
        <w:t>,</w:t>
      </w:r>
      <w:r w:rsidRPr="008C5805">
        <w:rPr>
          <w:rFonts w:asciiTheme="minorHAnsi" w:hAnsiTheme="minorHAnsi" w:cstheme="minorHAnsi"/>
          <w:sz w:val="22"/>
          <w:szCs w:val="22"/>
        </w:rPr>
        <w:t xml:space="preserve"> using electronic cigarettes</w:t>
      </w:r>
      <w:r w:rsidR="00FA3043">
        <w:rPr>
          <w:rFonts w:asciiTheme="minorHAnsi" w:hAnsiTheme="minorHAnsi" w:cstheme="minorHAnsi"/>
          <w:sz w:val="22"/>
          <w:szCs w:val="22"/>
        </w:rPr>
        <w:t>, or vaping</w:t>
      </w:r>
      <w:r w:rsidRPr="008C5805">
        <w:rPr>
          <w:rFonts w:asciiTheme="minorHAnsi" w:hAnsiTheme="minorHAnsi" w:cstheme="minorHAnsi"/>
          <w:sz w:val="22"/>
          <w:szCs w:val="22"/>
        </w:rPr>
        <w:t xml:space="preserve"> is strictly prohibited in these areas.</w:t>
      </w:r>
    </w:p>
    <w:p w14:paraId="5407C517" w14:textId="77777777" w:rsidR="005F3041" w:rsidRPr="008E66C3" w:rsidRDefault="005F3041" w:rsidP="005F3041">
      <w:pPr>
        <w:rPr>
          <w:rFonts w:asciiTheme="minorHAnsi" w:hAnsiTheme="minorHAnsi" w:cstheme="minorHAnsi"/>
          <w:color w:val="8A0000"/>
        </w:rPr>
      </w:pPr>
    </w:p>
    <w:p w14:paraId="16D8EEEB" w14:textId="56B46080" w:rsidR="00E56299" w:rsidRPr="008E66C3" w:rsidRDefault="00E56299" w:rsidP="000D00FA">
      <w:pPr>
        <w:pStyle w:val="Heading3"/>
        <w:rPr>
          <w:rFonts w:asciiTheme="minorHAnsi" w:hAnsiTheme="minorHAnsi" w:cstheme="minorHAnsi"/>
          <w:i/>
          <w:iCs/>
          <w:color w:val="8A0000"/>
        </w:rPr>
      </w:pPr>
      <w:bookmarkStart w:id="260" w:name="_Toc498512652"/>
      <w:r w:rsidRPr="008E66C3">
        <w:rPr>
          <w:rFonts w:asciiTheme="minorHAnsi" w:hAnsiTheme="minorHAnsi" w:cstheme="minorHAnsi"/>
          <w:i/>
          <w:iCs/>
          <w:color w:val="8A0000"/>
        </w:rPr>
        <w:t xml:space="preserve">Procedures to Use </w:t>
      </w:r>
      <w:r w:rsidR="001C7CF9" w:rsidRPr="008E66C3">
        <w:rPr>
          <w:rFonts w:asciiTheme="minorHAnsi" w:hAnsiTheme="minorHAnsi" w:cstheme="minorHAnsi"/>
          <w:i/>
          <w:iCs/>
          <w:color w:val="8A0000"/>
        </w:rPr>
        <w:t>in</w:t>
      </w:r>
      <w:r w:rsidRPr="008E66C3">
        <w:rPr>
          <w:rFonts w:asciiTheme="minorHAnsi" w:hAnsiTheme="minorHAnsi" w:cstheme="minorHAnsi"/>
          <w:i/>
          <w:iCs/>
          <w:color w:val="8A0000"/>
        </w:rPr>
        <w:t xml:space="preserve"> Case of </w:t>
      </w:r>
      <w:r w:rsidR="001C7CF9" w:rsidRPr="008E66C3">
        <w:rPr>
          <w:rFonts w:asciiTheme="minorHAnsi" w:hAnsiTheme="minorHAnsi" w:cstheme="minorHAnsi"/>
          <w:i/>
          <w:iCs/>
          <w:color w:val="8A0000"/>
        </w:rPr>
        <w:t>a</w:t>
      </w:r>
      <w:r w:rsidRPr="008E66C3">
        <w:rPr>
          <w:rFonts w:asciiTheme="minorHAnsi" w:hAnsiTheme="minorHAnsi" w:cstheme="minorHAnsi"/>
          <w:i/>
          <w:iCs/>
          <w:color w:val="8A0000"/>
        </w:rPr>
        <w:t xml:space="preserve"> Fire</w:t>
      </w:r>
    </w:p>
    <w:p w14:paraId="1B1F6037" w14:textId="562195FE" w:rsidR="005F3041" w:rsidRPr="008C5805" w:rsidRDefault="000D00FA" w:rsidP="005F3041">
      <w:pPr>
        <w:rPr>
          <w:rFonts w:asciiTheme="minorHAnsi" w:hAnsiTheme="minorHAnsi" w:cstheme="minorHAnsi"/>
          <w:b/>
          <w:bCs/>
          <w:sz w:val="22"/>
          <w:szCs w:val="22"/>
        </w:rPr>
      </w:pPr>
      <w:r w:rsidRPr="008C5805">
        <w:rPr>
          <w:rFonts w:asciiTheme="minorHAnsi" w:hAnsiTheme="minorHAnsi" w:cstheme="minorHAnsi"/>
          <w:b/>
          <w:bCs/>
          <w:sz w:val="22"/>
          <w:szCs w:val="22"/>
        </w:rPr>
        <w:t>Residence Life Staff</w:t>
      </w:r>
    </w:p>
    <w:p w14:paraId="094884BE" w14:textId="194D8894" w:rsidR="000D00FA" w:rsidRPr="008C5805" w:rsidRDefault="000D00FA" w:rsidP="000D00FA">
      <w:pPr>
        <w:autoSpaceDE w:val="0"/>
        <w:autoSpaceDN w:val="0"/>
        <w:adjustRightInd w:val="0"/>
        <w:ind w:left="720"/>
        <w:rPr>
          <w:rFonts w:asciiTheme="minorHAnsi" w:hAnsiTheme="minorHAnsi" w:cstheme="minorHAnsi"/>
          <w:sz w:val="22"/>
          <w:szCs w:val="22"/>
        </w:rPr>
      </w:pPr>
      <w:r w:rsidRPr="008C5805">
        <w:rPr>
          <w:rFonts w:asciiTheme="minorHAnsi" w:hAnsiTheme="minorHAnsi" w:cstheme="minorHAnsi"/>
          <w:sz w:val="22"/>
          <w:szCs w:val="22"/>
        </w:rPr>
        <w:t>All student and professional residence life staff are trained each fall regarding the evacuation procedures and what to do in case of a fire as outlined below.  These same procedures apply to all buildings.</w:t>
      </w:r>
    </w:p>
    <w:p w14:paraId="61D5F7E3" w14:textId="77777777" w:rsidR="000D00FA" w:rsidRPr="008C5805" w:rsidRDefault="000D00FA" w:rsidP="000D00FA">
      <w:pPr>
        <w:autoSpaceDE w:val="0"/>
        <w:autoSpaceDN w:val="0"/>
        <w:adjustRightInd w:val="0"/>
        <w:rPr>
          <w:rFonts w:asciiTheme="minorHAnsi" w:hAnsiTheme="minorHAnsi" w:cstheme="minorHAnsi"/>
          <w:sz w:val="22"/>
          <w:szCs w:val="22"/>
        </w:rPr>
      </w:pPr>
    </w:p>
    <w:p w14:paraId="3E192BBD" w14:textId="00951CFD" w:rsidR="000D00FA" w:rsidRPr="008C5805" w:rsidRDefault="000D00FA" w:rsidP="000D00FA">
      <w:pPr>
        <w:autoSpaceDE w:val="0"/>
        <w:autoSpaceDN w:val="0"/>
        <w:adjustRightInd w:val="0"/>
        <w:jc w:val="center"/>
        <w:rPr>
          <w:rFonts w:asciiTheme="minorHAnsi" w:hAnsiTheme="minorHAnsi" w:cstheme="minorHAnsi"/>
          <w:b/>
          <w:bCs/>
          <w:sz w:val="22"/>
          <w:szCs w:val="22"/>
        </w:rPr>
      </w:pPr>
      <w:r w:rsidRPr="008C5805">
        <w:rPr>
          <w:rFonts w:asciiTheme="minorHAnsi" w:hAnsiTheme="minorHAnsi" w:cstheme="minorHAnsi"/>
          <w:b/>
          <w:bCs/>
          <w:sz w:val="22"/>
          <w:szCs w:val="22"/>
        </w:rPr>
        <w:t>Hall – UWL Fire Procedures (S</w:t>
      </w:r>
      <w:r w:rsidR="00D8025D" w:rsidRPr="008C5805">
        <w:rPr>
          <w:rFonts w:asciiTheme="minorHAnsi" w:hAnsiTheme="minorHAnsi" w:cstheme="minorHAnsi"/>
          <w:b/>
          <w:bCs/>
          <w:sz w:val="22"/>
          <w:szCs w:val="22"/>
        </w:rPr>
        <w:t>taff)</w:t>
      </w:r>
    </w:p>
    <w:p w14:paraId="575ED4B5" w14:textId="77777777" w:rsidR="000D00FA" w:rsidRPr="008C5805" w:rsidRDefault="000D00FA" w:rsidP="000D00FA">
      <w:pPr>
        <w:pStyle w:val="ListParagraph"/>
        <w:autoSpaceDE w:val="0"/>
        <w:autoSpaceDN w:val="0"/>
        <w:adjustRightInd w:val="0"/>
        <w:spacing w:after="0" w:line="240" w:lineRule="auto"/>
        <w:rPr>
          <w:rFonts w:cstheme="minorHAnsi"/>
          <w:b/>
          <w:bCs/>
        </w:rPr>
      </w:pPr>
      <w:r w:rsidRPr="008C5805">
        <w:rPr>
          <w:rFonts w:cstheme="minorHAnsi"/>
          <w:b/>
          <w:bCs/>
        </w:rPr>
        <w:t>Smelling smoke:</w:t>
      </w:r>
    </w:p>
    <w:p w14:paraId="156AEE6D" w14:textId="3738CE42" w:rsidR="000D00FA" w:rsidRPr="008C5805" w:rsidRDefault="000D00FA" w:rsidP="004D2761">
      <w:pPr>
        <w:pStyle w:val="ListParagraph"/>
        <w:numPr>
          <w:ilvl w:val="0"/>
          <w:numId w:val="58"/>
        </w:numPr>
        <w:autoSpaceDE w:val="0"/>
        <w:autoSpaceDN w:val="0"/>
        <w:adjustRightInd w:val="0"/>
        <w:spacing w:after="0" w:line="240" w:lineRule="auto"/>
        <w:rPr>
          <w:rFonts w:cstheme="minorHAnsi"/>
          <w:b/>
          <w:bCs/>
        </w:rPr>
      </w:pPr>
      <w:r w:rsidRPr="008C5805">
        <w:rPr>
          <w:rFonts w:cstheme="minorHAnsi"/>
        </w:rPr>
        <w:t>When a staff member smells smoke, the source of that odor should be sought. Staff are never to endanger themselves or others in investigating.  If you are unsure about the source of smoke, call for assistance.</w:t>
      </w:r>
    </w:p>
    <w:p w14:paraId="3DDEF3F7" w14:textId="77777777" w:rsidR="000D00FA" w:rsidRPr="008C5805" w:rsidRDefault="000D00FA" w:rsidP="004D2761">
      <w:pPr>
        <w:pStyle w:val="ListParagraph"/>
        <w:numPr>
          <w:ilvl w:val="0"/>
          <w:numId w:val="58"/>
        </w:numPr>
        <w:autoSpaceDE w:val="0"/>
        <w:autoSpaceDN w:val="0"/>
        <w:adjustRightInd w:val="0"/>
        <w:spacing w:after="0" w:line="240" w:lineRule="auto"/>
        <w:rPr>
          <w:rFonts w:cstheme="minorHAnsi"/>
          <w:b/>
          <w:bCs/>
        </w:rPr>
      </w:pPr>
      <w:r w:rsidRPr="008C5805">
        <w:rPr>
          <w:rFonts w:cstheme="minorHAnsi"/>
        </w:rPr>
        <w:lastRenderedPageBreak/>
        <w:t>If no smoke is seen, the HD on Duty should be called to report the odor. HD: call University Police and other staff as necessary to continue to seek the source of the odor.</w:t>
      </w:r>
    </w:p>
    <w:p w14:paraId="560963EF" w14:textId="403FC784" w:rsidR="000D00FA" w:rsidRPr="008C5805" w:rsidRDefault="000D00FA" w:rsidP="004D2761">
      <w:pPr>
        <w:pStyle w:val="ListParagraph"/>
        <w:numPr>
          <w:ilvl w:val="0"/>
          <w:numId w:val="58"/>
        </w:numPr>
        <w:autoSpaceDE w:val="0"/>
        <w:autoSpaceDN w:val="0"/>
        <w:adjustRightInd w:val="0"/>
        <w:spacing w:after="0" w:line="240" w:lineRule="auto"/>
        <w:rPr>
          <w:rFonts w:cstheme="minorHAnsi"/>
          <w:b/>
          <w:bCs/>
        </w:rPr>
      </w:pPr>
      <w:r w:rsidRPr="008C5805">
        <w:rPr>
          <w:rFonts w:cstheme="minorHAnsi"/>
        </w:rPr>
        <w:t>If smoke is seen during the investigation, the procedures in ‘Seeing smoke or fire’ are in effect.</w:t>
      </w:r>
    </w:p>
    <w:p w14:paraId="69D5E346" w14:textId="77777777" w:rsidR="000D00FA" w:rsidRPr="008C5805" w:rsidRDefault="000D00FA" w:rsidP="000D00FA">
      <w:pPr>
        <w:pStyle w:val="ListParagraph"/>
        <w:autoSpaceDE w:val="0"/>
        <w:autoSpaceDN w:val="0"/>
        <w:adjustRightInd w:val="0"/>
        <w:spacing w:after="0" w:line="240" w:lineRule="auto"/>
        <w:ind w:left="1440"/>
        <w:rPr>
          <w:rFonts w:cstheme="minorHAnsi"/>
          <w:b/>
          <w:bCs/>
        </w:rPr>
      </w:pPr>
    </w:p>
    <w:p w14:paraId="4E7F973A" w14:textId="77777777" w:rsidR="000D00FA" w:rsidRPr="008C5805" w:rsidRDefault="000D00FA" w:rsidP="000D00FA">
      <w:pPr>
        <w:pStyle w:val="ListParagraph"/>
        <w:autoSpaceDE w:val="0"/>
        <w:autoSpaceDN w:val="0"/>
        <w:adjustRightInd w:val="0"/>
        <w:spacing w:after="0" w:line="240" w:lineRule="auto"/>
        <w:rPr>
          <w:rFonts w:cstheme="minorHAnsi"/>
          <w:b/>
          <w:bCs/>
        </w:rPr>
      </w:pPr>
      <w:r w:rsidRPr="008C5805">
        <w:rPr>
          <w:rFonts w:cstheme="minorHAnsi"/>
          <w:b/>
          <w:bCs/>
        </w:rPr>
        <w:t>Seeing smoke or fire:</w:t>
      </w:r>
    </w:p>
    <w:p w14:paraId="381CCDE4" w14:textId="77777777" w:rsidR="000D00FA" w:rsidRPr="008C5805" w:rsidRDefault="000D00FA" w:rsidP="004D2761">
      <w:pPr>
        <w:pStyle w:val="ListParagraph"/>
        <w:numPr>
          <w:ilvl w:val="0"/>
          <w:numId w:val="57"/>
        </w:numPr>
        <w:autoSpaceDE w:val="0"/>
        <w:autoSpaceDN w:val="0"/>
        <w:adjustRightInd w:val="0"/>
        <w:spacing w:after="0" w:line="240" w:lineRule="auto"/>
        <w:rPr>
          <w:rFonts w:cstheme="minorHAnsi"/>
          <w:b/>
          <w:bCs/>
        </w:rPr>
      </w:pPr>
      <w:r w:rsidRPr="008C5805">
        <w:rPr>
          <w:rFonts w:cstheme="minorHAnsi"/>
        </w:rPr>
        <w:t>Pull the fire alarm.</w:t>
      </w:r>
    </w:p>
    <w:p w14:paraId="00F0799E" w14:textId="77777777" w:rsidR="000D00FA" w:rsidRPr="008C5805" w:rsidRDefault="000D00FA" w:rsidP="004D2761">
      <w:pPr>
        <w:pStyle w:val="ListParagraph"/>
        <w:numPr>
          <w:ilvl w:val="0"/>
          <w:numId w:val="57"/>
        </w:numPr>
        <w:autoSpaceDE w:val="0"/>
        <w:autoSpaceDN w:val="0"/>
        <w:adjustRightInd w:val="0"/>
        <w:spacing w:after="0" w:line="240" w:lineRule="auto"/>
        <w:rPr>
          <w:rFonts w:cstheme="minorHAnsi"/>
          <w:b/>
          <w:bCs/>
        </w:rPr>
      </w:pPr>
      <w:r w:rsidRPr="008C5805">
        <w:rPr>
          <w:rFonts w:cstheme="minorHAnsi"/>
        </w:rPr>
        <w:t>Call 911 (or University Police) to report the fire.</w:t>
      </w:r>
    </w:p>
    <w:p w14:paraId="7B2FF0ED" w14:textId="384875D3" w:rsidR="000D00FA" w:rsidRPr="008C5805" w:rsidRDefault="000D00FA" w:rsidP="004D2761">
      <w:pPr>
        <w:pStyle w:val="ListParagraph"/>
        <w:numPr>
          <w:ilvl w:val="0"/>
          <w:numId w:val="57"/>
        </w:numPr>
        <w:autoSpaceDE w:val="0"/>
        <w:autoSpaceDN w:val="0"/>
        <w:adjustRightInd w:val="0"/>
        <w:spacing w:after="0" w:line="240" w:lineRule="auto"/>
        <w:rPr>
          <w:rFonts w:cstheme="minorHAnsi"/>
          <w:b/>
          <w:bCs/>
        </w:rPr>
      </w:pPr>
      <w:r w:rsidRPr="008C5805">
        <w:rPr>
          <w:rFonts w:cstheme="minorHAnsi"/>
        </w:rPr>
        <w:t>Proceed with directions from ‘When an alarm sounds.’</w:t>
      </w:r>
    </w:p>
    <w:p w14:paraId="4EDCF7C4" w14:textId="77777777" w:rsidR="000D00FA" w:rsidRPr="008C5805" w:rsidRDefault="000D00FA" w:rsidP="000D00FA">
      <w:pPr>
        <w:pStyle w:val="ListParagraph"/>
        <w:autoSpaceDE w:val="0"/>
        <w:autoSpaceDN w:val="0"/>
        <w:adjustRightInd w:val="0"/>
        <w:spacing w:after="0" w:line="240" w:lineRule="auto"/>
        <w:ind w:left="1440"/>
        <w:rPr>
          <w:rFonts w:cstheme="minorHAnsi"/>
          <w:b/>
          <w:bCs/>
        </w:rPr>
      </w:pPr>
    </w:p>
    <w:p w14:paraId="309A3D32" w14:textId="77777777" w:rsidR="000D00FA" w:rsidRPr="008C5805" w:rsidRDefault="000D00FA" w:rsidP="000D00FA">
      <w:pPr>
        <w:autoSpaceDE w:val="0"/>
        <w:autoSpaceDN w:val="0"/>
        <w:adjustRightInd w:val="0"/>
        <w:ind w:firstLine="720"/>
        <w:rPr>
          <w:rFonts w:asciiTheme="minorHAnsi" w:hAnsiTheme="minorHAnsi" w:cstheme="minorHAnsi"/>
          <w:b/>
          <w:bCs/>
          <w:sz w:val="22"/>
          <w:szCs w:val="22"/>
        </w:rPr>
      </w:pPr>
      <w:r w:rsidRPr="008C5805">
        <w:rPr>
          <w:rFonts w:asciiTheme="minorHAnsi" w:hAnsiTheme="minorHAnsi" w:cstheme="minorHAnsi"/>
          <w:b/>
          <w:bCs/>
          <w:sz w:val="22"/>
          <w:szCs w:val="22"/>
        </w:rPr>
        <w:t>When an alarm sounds:</w:t>
      </w:r>
    </w:p>
    <w:p w14:paraId="0AB2A41B" w14:textId="77777777" w:rsidR="000D00FA" w:rsidRPr="008C5805" w:rsidRDefault="000D00FA" w:rsidP="004D2761">
      <w:pPr>
        <w:pStyle w:val="ListParagraph"/>
        <w:numPr>
          <w:ilvl w:val="0"/>
          <w:numId w:val="59"/>
        </w:numPr>
        <w:autoSpaceDE w:val="0"/>
        <w:autoSpaceDN w:val="0"/>
        <w:adjustRightInd w:val="0"/>
        <w:spacing w:after="0" w:line="240" w:lineRule="auto"/>
        <w:rPr>
          <w:rFonts w:cstheme="minorHAnsi"/>
          <w:b/>
          <w:bCs/>
        </w:rPr>
      </w:pPr>
      <w:r w:rsidRPr="008C5805">
        <w:rPr>
          <w:rFonts w:cstheme="minorHAnsi"/>
        </w:rPr>
        <w:t>Anytime the building alarm sounds, all residents should evacuate (the assumption should be that there is a fire).  Staff should direct residents to a safe, exterior location away from the building (pushing open alarmed doors as needed – whatever is the closest exit for residents). Staff are welcome to encourage residents to leave the building as they exit, but should not remain in the hall to knock on doors (as their safety is equally important).</w:t>
      </w:r>
    </w:p>
    <w:p w14:paraId="2B7184AA" w14:textId="77777777" w:rsidR="000D00FA" w:rsidRPr="008C5805" w:rsidRDefault="000D00FA" w:rsidP="004D2761">
      <w:pPr>
        <w:pStyle w:val="ListParagraph"/>
        <w:numPr>
          <w:ilvl w:val="0"/>
          <w:numId w:val="59"/>
        </w:numPr>
        <w:autoSpaceDE w:val="0"/>
        <w:autoSpaceDN w:val="0"/>
        <w:adjustRightInd w:val="0"/>
        <w:spacing w:after="0" w:line="240" w:lineRule="auto"/>
        <w:rPr>
          <w:rFonts w:cstheme="minorHAnsi"/>
          <w:b/>
          <w:bCs/>
        </w:rPr>
      </w:pPr>
      <w:r w:rsidRPr="008C5805">
        <w:rPr>
          <w:rFonts w:cstheme="minorHAnsi"/>
        </w:rPr>
        <w:t>When an alarm is activated, residence hall staff should meet at fire panel. The first staff member to arrive to the panel is the point person (if a HD/AHD/Officer arrives, they assume this responsibility).</w:t>
      </w:r>
    </w:p>
    <w:p w14:paraId="121020E4" w14:textId="77777777" w:rsidR="000D00FA" w:rsidRPr="008C5805" w:rsidRDefault="000D00FA" w:rsidP="004D2761">
      <w:pPr>
        <w:pStyle w:val="ListParagraph"/>
        <w:numPr>
          <w:ilvl w:val="0"/>
          <w:numId w:val="59"/>
        </w:numPr>
        <w:autoSpaceDE w:val="0"/>
        <w:autoSpaceDN w:val="0"/>
        <w:adjustRightInd w:val="0"/>
        <w:spacing w:after="0" w:line="240" w:lineRule="auto"/>
        <w:rPr>
          <w:rFonts w:cstheme="minorHAnsi"/>
          <w:b/>
          <w:bCs/>
        </w:rPr>
      </w:pPr>
      <w:r w:rsidRPr="008C5805">
        <w:rPr>
          <w:rFonts w:cstheme="minorHAnsi"/>
        </w:rPr>
        <w:t>Remaining staff should assist with evacuation of building, helping keep residents away from the entrances and clear of the building (allowing space for necessary emergency personnel). Staff are welcome to solicit more information about the alarm from nearby residents (in case anyone has additional context).</w:t>
      </w:r>
    </w:p>
    <w:p w14:paraId="4B3D103A" w14:textId="7B633F40" w:rsidR="000D00FA" w:rsidRPr="008C5805" w:rsidRDefault="000D00FA" w:rsidP="004D2761">
      <w:pPr>
        <w:pStyle w:val="ListParagraph"/>
        <w:numPr>
          <w:ilvl w:val="0"/>
          <w:numId w:val="59"/>
        </w:numPr>
        <w:autoSpaceDE w:val="0"/>
        <w:autoSpaceDN w:val="0"/>
        <w:adjustRightInd w:val="0"/>
        <w:spacing w:after="0" w:line="240" w:lineRule="auto"/>
        <w:rPr>
          <w:rFonts w:cstheme="minorHAnsi"/>
          <w:b/>
          <w:bCs/>
        </w:rPr>
      </w:pPr>
      <w:r w:rsidRPr="008C5805">
        <w:rPr>
          <w:rFonts w:cstheme="minorHAnsi"/>
        </w:rPr>
        <w:t>The point person should contact the HD on Duty to inform them of the alarm.</w:t>
      </w:r>
    </w:p>
    <w:p w14:paraId="297E6EB1" w14:textId="77777777" w:rsidR="0014516D" w:rsidRPr="008C5805" w:rsidRDefault="0014516D" w:rsidP="0014516D">
      <w:pPr>
        <w:pStyle w:val="ListParagraph"/>
        <w:autoSpaceDE w:val="0"/>
        <w:autoSpaceDN w:val="0"/>
        <w:adjustRightInd w:val="0"/>
        <w:spacing w:after="0" w:line="240" w:lineRule="auto"/>
        <w:ind w:left="1440"/>
        <w:rPr>
          <w:rFonts w:cstheme="minorHAnsi"/>
          <w:b/>
          <w:bCs/>
        </w:rPr>
      </w:pPr>
    </w:p>
    <w:p w14:paraId="63254E74" w14:textId="77777777" w:rsidR="000D00FA" w:rsidRPr="008C5805" w:rsidRDefault="000D00FA" w:rsidP="000D00FA">
      <w:pPr>
        <w:autoSpaceDE w:val="0"/>
        <w:autoSpaceDN w:val="0"/>
        <w:adjustRightInd w:val="0"/>
        <w:ind w:firstLine="720"/>
        <w:rPr>
          <w:rFonts w:asciiTheme="minorHAnsi" w:hAnsiTheme="minorHAnsi" w:cstheme="minorHAnsi"/>
          <w:b/>
          <w:bCs/>
          <w:sz w:val="22"/>
          <w:szCs w:val="22"/>
        </w:rPr>
      </w:pPr>
      <w:r w:rsidRPr="008C5805">
        <w:rPr>
          <w:rFonts w:asciiTheme="minorHAnsi" w:hAnsiTheme="minorHAnsi" w:cstheme="minorHAnsi"/>
          <w:b/>
          <w:bCs/>
          <w:sz w:val="22"/>
          <w:szCs w:val="22"/>
        </w:rPr>
        <w:t>In the event that no fire is discovered:</w:t>
      </w:r>
    </w:p>
    <w:p w14:paraId="39F489F6" w14:textId="49ED24DC" w:rsidR="000D00FA" w:rsidRPr="008C5805" w:rsidRDefault="000D00FA" w:rsidP="004D2761">
      <w:pPr>
        <w:pStyle w:val="ListParagraph"/>
        <w:numPr>
          <w:ilvl w:val="0"/>
          <w:numId w:val="60"/>
        </w:numPr>
        <w:autoSpaceDE w:val="0"/>
        <w:autoSpaceDN w:val="0"/>
        <w:adjustRightInd w:val="0"/>
        <w:spacing w:after="0" w:line="240" w:lineRule="auto"/>
        <w:rPr>
          <w:rFonts w:cstheme="minorHAnsi"/>
          <w:b/>
          <w:bCs/>
        </w:rPr>
      </w:pPr>
      <w:r w:rsidRPr="008C5805">
        <w:rPr>
          <w:rFonts w:cstheme="minorHAnsi"/>
        </w:rPr>
        <w:t>Allow students to re-enter the building after University Police / Fire Department have determined it is safe</w:t>
      </w:r>
    </w:p>
    <w:p w14:paraId="29ABE3F7" w14:textId="77777777" w:rsidR="0014516D" w:rsidRPr="008C5805" w:rsidRDefault="0014516D" w:rsidP="0014516D">
      <w:pPr>
        <w:pStyle w:val="ListParagraph"/>
        <w:autoSpaceDE w:val="0"/>
        <w:autoSpaceDN w:val="0"/>
        <w:adjustRightInd w:val="0"/>
        <w:spacing w:after="0" w:line="240" w:lineRule="auto"/>
        <w:ind w:left="1440"/>
        <w:rPr>
          <w:rFonts w:cstheme="minorHAnsi"/>
          <w:b/>
          <w:bCs/>
        </w:rPr>
      </w:pPr>
    </w:p>
    <w:p w14:paraId="2452BDD9" w14:textId="77777777" w:rsidR="000D00FA" w:rsidRPr="008C5805" w:rsidRDefault="000D00FA" w:rsidP="000D00FA">
      <w:pPr>
        <w:autoSpaceDE w:val="0"/>
        <w:autoSpaceDN w:val="0"/>
        <w:adjustRightInd w:val="0"/>
        <w:ind w:firstLine="720"/>
        <w:rPr>
          <w:rFonts w:asciiTheme="minorHAnsi" w:hAnsiTheme="minorHAnsi" w:cstheme="minorHAnsi"/>
          <w:b/>
          <w:bCs/>
          <w:sz w:val="22"/>
          <w:szCs w:val="22"/>
        </w:rPr>
      </w:pPr>
      <w:r w:rsidRPr="008C5805">
        <w:rPr>
          <w:rFonts w:asciiTheme="minorHAnsi" w:hAnsiTheme="minorHAnsi" w:cstheme="minorHAnsi"/>
          <w:b/>
          <w:bCs/>
          <w:sz w:val="22"/>
          <w:szCs w:val="22"/>
        </w:rPr>
        <w:t>In the event of a small fire:</w:t>
      </w:r>
    </w:p>
    <w:p w14:paraId="44AB2299" w14:textId="77777777" w:rsidR="000D00FA" w:rsidRPr="008C5805" w:rsidRDefault="000D00FA" w:rsidP="004D2761">
      <w:pPr>
        <w:pStyle w:val="ListParagraph"/>
        <w:numPr>
          <w:ilvl w:val="0"/>
          <w:numId w:val="60"/>
        </w:numPr>
        <w:autoSpaceDE w:val="0"/>
        <w:autoSpaceDN w:val="0"/>
        <w:adjustRightInd w:val="0"/>
        <w:spacing w:after="0" w:line="240" w:lineRule="auto"/>
        <w:rPr>
          <w:rFonts w:cstheme="minorHAnsi"/>
          <w:b/>
          <w:bCs/>
        </w:rPr>
      </w:pPr>
      <w:r w:rsidRPr="008C5805">
        <w:rPr>
          <w:rFonts w:cstheme="minorHAnsi"/>
        </w:rPr>
        <w:t>Pull the alarm, evacuate the building and notify the university police of the location and facts as you have seen them. The La Crosse Fire Department will be dispatched.</w:t>
      </w:r>
    </w:p>
    <w:p w14:paraId="61840CFC" w14:textId="6F2371B9" w:rsidR="000D00FA" w:rsidRPr="008C5805" w:rsidRDefault="000D00FA" w:rsidP="004D2761">
      <w:pPr>
        <w:pStyle w:val="ListParagraph"/>
        <w:numPr>
          <w:ilvl w:val="0"/>
          <w:numId w:val="60"/>
        </w:numPr>
        <w:autoSpaceDE w:val="0"/>
        <w:autoSpaceDN w:val="0"/>
        <w:adjustRightInd w:val="0"/>
        <w:spacing w:after="0" w:line="240" w:lineRule="auto"/>
        <w:rPr>
          <w:rFonts w:cstheme="minorHAnsi"/>
          <w:b/>
          <w:bCs/>
        </w:rPr>
      </w:pPr>
      <w:r w:rsidRPr="008C5805">
        <w:rPr>
          <w:rFonts w:cstheme="minorHAnsi"/>
        </w:rPr>
        <w:t>In the event of a small fire (i.e., wastebasket) the staff and/or students can utilize a fire extinguisher to control the fire if it is safe to do so. University Police should still be contacted.</w:t>
      </w:r>
    </w:p>
    <w:p w14:paraId="26290C3D" w14:textId="42553E9E" w:rsidR="000D00FA" w:rsidRPr="008C5805" w:rsidRDefault="000D00FA" w:rsidP="004D2761">
      <w:pPr>
        <w:pStyle w:val="ListParagraph"/>
        <w:numPr>
          <w:ilvl w:val="0"/>
          <w:numId w:val="60"/>
        </w:numPr>
        <w:autoSpaceDE w:val="0"/>
        <w:autoSpaceDN w:val="0"/>
        <w:adjustRightInd w:val="0"/>
        <w:spacing w:after="0" w:line="240" w:lineRule="auto"/>
        <w:rPr>
          <w:rFonts w:cstheme="minorHAnsi"/>
        </w:rPr>
      </w:pPr>
      <w:r w:rsidRPr="008C5805">
        <w:rPr>
          <w:rFonts w:cstheme="minorHAnsi"/>
        </w:rPr>
        <w:t>Continue evacuation of building and monitor evacuation points to ensure students do not re-enter the building.</w:t>
      </w:r>
    </w:p>
    <w:p w14:paraId="5B4FFC9A" w14:textId="77777777" w:rsidR="0014516D" w:rsidRPr="008C5805" w:rsidRDefault="0014516D" w:rsidP="0014516D">
      <w:pPr>
        <w:pStyle w:val="ListParagraph"/>
        <w:autoSpaceDE w:val="0"/>
        <w:autoSpaceDN w:val="0"/>
        <w:adjustRightInd w:val="0"/>
        <w:spacing w:after="0" w:line="240" w:lineRule="auto"/>
        <w:ind w:left="1440"/>
        <w:rPr>
          <w:rFonts w:cstheme="minorHAnsi"/>
        </w:rPr>
      </w:pPr>
    </w:p>
    <w:p w14:paraId="0FC73763" w14:textId="73BA7284" w:rsidR="000D00FA" w:rsidRPr="008C5805" w:rsidRDefault="000D00FA" w:rsidP="000D00FA">
      <w:pPr>
        <w:autoSpaceDE w:val="0"/>
        <w:autoSpaceDN w:val="0"/>
        <w:adjustRightInd w:val="0"/>
        <w:ind w:firstLine="720"/>
        <w:rPr>
          <w:rFonts w:asciiTheme="minorHAnsi" w:hAnsiTheme="minorHAnsi" w:cstheme="minorHAnsi"/>
          <w:b/>
          <w:bCs/>
          <w:sz w:val="22"/>
          <w:szCs w:val="22"/>
        </w:rPr>
      </w:pPr>
      <w:r w:rsidRPr="008C5805">
        <w:rPr>
          <w:rFonts w:asciiTheme="minorHAnsi" w:hAnsiTheme="minorHAnsi" w:cstheme="minorHAnsi"/>
          <w:b/>
          <w:bCs/>
          <w:sz w:val="22"/>
          <w:szCs w:val="22"/>
        </w:rPr>
        <w:t>After any alarm:</w:t>
      </w:r>
    </w:p>
    <w:p w14:paraId="68A47F6B" w14:textId="341F9050" w:rsidR="000D00FA" w:rsidRPr="008C5805" w:rsidRDefault="000D00FA" w:rsidP="004D2761">
      <w:pPr>
        <w:pStyle w:val="ListParagraph"/>
        <w:numPr>
          <w:ilvl w:val="0"/>
          <w:numId w:val="60"/>
        </w:numPr>
        <w:autoSpaceDE w:val="0"/>
        <w:autoSpaceDN w:val="0"/>
        <w:adjustRightInd w:val="0"/>
        <w:spacing w:after="0" w:line="240" w:lineRule="auto"/>
        <w:rPr>
          <w:rFonts w:cstheme="minorHAnsi"/>
        </w:rPr>
      </w:pPr>
      <w:r w:rsidRPr="008C5805">
        <w:rPr>
          <w:rFonts w:cstheme="minorHAnsi"/>
        </w:rPr>
        <w:t>Be sure doors are re-alarmed, as needed.</w:t>
      </w:r>
    </w:p>
    <w:p w14:paraId="09B91D64" w14:textId="25347825" w:rsidR="000D00FA" w:rsidRPr="008C5805" w:rsidRDefault="000D00FA" w:rsidP="004D2761">
      <w:pPr>
        <w:pStyle w:val="ListParagraph"/>
        <w:numPr>
          <w:ilvl w:val="0"/>
          <w:numId w:val="60"/>
        </w:numPr>
        <w:autoSpaceDE w:val="0"/>
        <w:autoSpaceDN w:val="0"/>
        <w:adjustRightInd w:val="0"/>
        <w:spacing w:after="0" w:line="240" w:lineRule="auto"/>
        <w:rPr>
          <w:rFonts w:cstheme="minorHAnsi"/>
        </w:rPr>
      </w:pPr>
      <w:r w:rsidRPr="008C5805">
        <w:rPr>
          <w:rFonts w:cstheme="minorHAnsi"/>
        </w:rPr>
        <w:t>Point Person</w:t>
      </w:r>
    </w:p>
    <w:p w14:paraId="01061C3A" w14:textId="296B4DC7" w:rsidR="000D00FA" w:rsidRPr="008C5805" w:rsidRDefault="000D00FA" w:rsidP="004D2761">
      <w:pPr>
        <w:pStyle w:val="ListParagraph"/>
        <w:numPr>
          <w:ilvl w:val="1"/>
          <w:numId w:val="60"/>
        </w:numPr>
        <w:autoSpaceDE w:val="0"/>
        <w:autoSpaceDN w:val="0"/>
        <w:adjustRightInd w:val="0"/>
        <w:spacing w:after="0" w:line="240" w:lineRule="auto"/>
        <w:rPr>
          <w:rFonts w:cstheme="minorHAnsi"/>
        </w:rPr>
      </w:pPr>
      <w:r w:rsidRPr="008C5805">
        <w:rPr>
          <w:rFonts w:cstheme="minorHAnsi"/>
        </w:rPr>
        <w:t>Please email your HD/AHD with details of the incident (date/time of alarm, alarm location, nature of the alarm, any responsible parties, any damages).</w:t>
      </w:r>
    </w:p>
    <w:p w14:paraId="6275883A" w14:textId="7F7AB7C9" w:rsidR="000D00FA" w:rsidRPr="008C5805" w:rsidRDefault="000D00FA" w:rsidP="004D2761">
      <w:pPr>
        <w:pStyle w:val="ListParagraph"/>
        <w:numPr>
          <w:ilvl w:val="0"/>
          <w:numId w:val="60"/>
        </w:numPr>
        <w:autoSpaceDE w:val="0"/>
        <w:autoSpaceDN w:val="0"/>
        <w:adjustRightInd w:val="0"/>
        <w:spacing w:after="0" w:line="240" w:lineRule="auto"/>
        <w:rPr>
          <w:rFonts w:cstheme="minorHAnsi"/>
        </w:rPr>
      </w:pPr>
      <w:r w:rsidRPr="008C5805">
        <w:rPr>
          <w:rFonts w:cstheme="minorHAnsi"/>
        </w:rPr>
        <w:t>Hall Director</w:t>
      </w:r>
    </w:p>
    <w:p w14:paraId="33C68866" w14:textId="41027930" w:rsidR="000D00FA" w:rsidRPr="008C5805" w:rsidRDefault="000D00FA" w:rsidP="004D2761">
      <w:pPr>
        <w:pStyle w:val="ListParagraph"/>
        <w:numPr>
          <w:ilvl w:val="1"/>
          <w:numId w:val="60"/>
        </w:numPr>
        <w:autoSpaceDE w:val="0"/>
        <w:autoSpaceDN w:val="0"/>
        <w:adjustRightInd w:val="0"/>
        <w:spacing w:after="0" w:line="240" w:lineRule="auto"/>
        <w:rPr>
          <w:rFonts w:cstheme="minorHAnsi"/>
        </w:rPr>
      </w:pPr>
      <w:r w:rsidRPr="008C5805">
        <w:rPr>
          <w:rFonts w:cstheme="minorHAnsi"/>
        </w:rPr>
        <w:t>Follow-up with students and staff to identify possible damages to personal belongings and residence hall facilities.</w:t>
      </w:r>
    </w:p>
    <w:p w14:paraId="4F4F8C4F" w14:textId="02E6BBA9" w:rsidR="000D00FA" w:rsidRPr="008C5805" w:rsidRDefault="000D00FA" w:rsidP="004D2761">
      <w:pPr>
        <w:pStyle w:val="ListParagraph"/>
        <w:numPr>
          <w:ilvl w:val="1"/>
          <w:numId w:val="60"/>
        </w:numPr>
        <w:autoSpaceDE w:val="0"/>
        <w:autoSpaceDN w:val="0"/>
        <w:adjustRightInd w:val="0"/>
        <w:spacing w:after="0" w:line="240" w:lineRule="auto"/>
        <w:rPr>
          <w:rFonts w:cstheme="minorHAnsi"/>
        </w:rPr>
      </w:pPr>
      <w:r w:rsidRPr="008C5805">
        <w:rPr>
          <w:rFonts w:cstheme="minorHAnsi"/>
        </w:rPr>
        <w:t>Assess student and community needs and involve other professionals as needed (i.e. Counseling and Testing Center, Student Life, Red Cross, etc.)</w:t>
      </w:r>
    </w:p>
    <w:p w14:paraId="68B9F02C" w14:textId="77777777" w:rsidR="000D00FA" w:rsidRPr="008C5805" w:rsidRDefault="000D00FA" w:rsidP="000D00FA">
      <w:pPr>
        <w:pStyle w:val="ListParagraph"/>
        <w:autoSpaceDE w:val="0"/>
        <w:autoSpaceDN w:val="0"/>
        <w:adjustRightInd w:val="0"/>
        <w:spacing w:after="0" w:line="240" w:lineRule="auto"/>
        <w:ind w:left="1440"/>
        <w:rPr>
          <w:rFonts w:cstheme="minorHAnsi"/>
        </w:rPr>
      </w:pPr>
    </w:p>
    <w:p w14:paraId="39C68306" w14:textId="7112A375" w:rsidR="000D00FA" w:rsidRPr="008C5805" w:rsidRDefault="009A6702" w:rsidP="000D00FA">
      <w:pPr>
        <w:autoSpaceDE w:val="0"/>
        <w:autoSpaceDN w:val="0"/>
        <w:adjustRightInd w:val="0"/>
        <w:rPr>
          <w:rFonts w:asciiTheme="minorHAnsi" w:hAnsiTheme="minorHAnsi" w:cstheme="minorHAnsi"/>
          <w:b/>
          <w:bCs/>
          <w:sz w:val="22"/>
          <w:szCs w:val="22"/>
        </w:rPr>
      </w:pPr>
      <w:r>
        <w:rPr>
          <w:rFonts w:asciiTheme="minorHAnsi" w:hAnsiTheme="minorHAnsi" w:cstheme="minorHAnsi"/>
          <w:b/>
          <w:bCs/>
          <w:sz w:val="22"/>
          <w:szCs w:val="22"/>
        </w:rPr>
        <w:t xml:space="preserve">General </w:t>
      </w:r>
      <w:r w:rsidR="000D00FA" w:rsidRPr="008C5805">
        <w:rPr>
          <w:rFonts w:asciiTheme="minorHAnsi" w:hAnsiTheme="minorHAnsi" w:cstheme="minorHAnsi"/>
          <w:b/>
          <w:bCs/>
          <w:sz w:val="22"/>
          <w:szCs w:val="22"/>
        </w:rPr>
        <w:t xml:space="preserve">Hall </w:t>
      </w:r>
      <w:r w:rsidR="003A1DA1">
        <w:rPr>
          <w:rFonts w:asciiTheme="minorHAnsi" w:hAnsiTheme="minorHAnsi" w:cstheme="minorHAnsi"/>
          <w:b/>
          <w:bCs/>
          <w:sz w:val="22"/>
          <w:szCs w:val="22"/>
        </w:rPr>
        <w:t xml:space="preserve">Re-Location </w:t>
      </w:r>
      <w:r w:rsidR="000D00FA" w:rsidRPr="008C5805">
        <w:rPr>
          <w:rFonts w:asciiTheme="minorHAnsi" w:hAnsiTheme="minorHAnsi" w:cstheme="minorHAnsi"/>
          <w:b/>
          <w:bCs/>
          <w:sz w:val="22"/>
          <w:szCs w:val="22"/>
        </w:rPr>
        <w:t>Information</w:t>
      </w:r>
    </w:p>
    <w:p w14:paraId="3C353E70" w14:textId="77777777" w:rsidR="003A1DA1" w:rsidRDefault="000D00FA" w:rsidP="004D2761">
      <w:pPr>
        <w:pStyle w:val="ListParagraph"/>
        <w:numPr>
          <w:ilvl w:val="0"/>
          <w:numId w:val="60"/>
        </w:numPr>
        <w:autoSpaceDE w:val="0"/>
        <w:autoSpaceDN w:val="0"/>
        <w:adjustRightInd w:val="0"/>
        <w:spacing w:after="0" w:line="240" w:lineRule="auto"/>
        <w:rPr>
          <w:rFonts w:cstheme="minorHAnsi"/>
        </w:rPr>
      </w:pPr>
      <w:r w:rsidRPr="008C5805">
        <w:rPr>
          <w:rFonts w:cstheme="minorHAnsi"/>
        </w:rPr>
        <w:t xml:space="preserve">Re-Location: If evacuation for </w:t>
      </w:r>
      <w:r w:rsidR="006D71FF">
        <w:rPr>
          <w:rFonts w:cstheme="minorHAnsi"/>
        </w:rPr>
        <w:t>a short, but</w:t>
      </w:r>
      <w:r w:rsidRPr="008C5805">
        <w:rPr>
          <w:rFonts w:cstheme="minorHAnsi"/>
        </w:rPr>
        <w:t xml:space="preserve"> extended time is required, going to the basement of another building becomes necessary. </w:t>
      </w:r>
    </w:p>
    <w:p w14:paraId="401DA793" w14:textId="754A2B5B" w:rsidR="00D8025D" w:rsidRPr="008C5805" w:rsidRDefault="003A1DA1" w:rsidP="004D2761">
      <w:pPr>
        <w:pStyle w:val="ListParagraph"/>
        <w:numPr>
          <w:ilvl w:val="0"/>
          <w:numId w:val="60"/>
        </w:numPr>
        <w:autoSpaceDE w:val="0"/>
        <w:autoSpaceDN w:val="0"/>
        <w:adjustRightInd w:val="0"/>
        <w:spacing w:after="0" w:line="240" w:lineRule="auto"/>
        <w:rPr>
          <w:rFonts w:cstheme="minorHAnsi"/>
        </w:rPr>
      </w:pPr>
      <w:r>
        <w:rPr>
          <w:rFonts w:cstheme="minorHAnsi"/>
        </w:rPr>
        <w:lastRenderedPageBreak/>
        <w:t>Extended Re-Location: If evacuation for an extended period of time, the Student Union and / or the Recreational Eagle Center will provide facilities for students and staff.</w:t>
      </w:r>
    </w:p>
    <w:p w14:paraId="54B859A5" w14:textId="77777777" w:rsidR="00DD2CBA" w:rsidRDefault="00DD2CBA" w:rsidP="00D8025D">
      <w:pPr>
        <w:rPr>
          <w:rFonts w:asciiTheme="minorHAnsi" w:hAnsiTheme="minorHAnsi" w:cstheme="minorHAnsi"/>
          <w:b/>
          <w:bCs/>
          <w:sz w:val="22"/>
          <w:szCs w:val="22"/>
        </w:rPr>
      </w:pPr>
    </w:p>
    <w:p w14:paraId="6ECAED1B" w14:textId="06BB2648" w:rsidR="00D8025D" w:rsidRPr="008C5805" w:rsidRDefault="00D8025D" w:rsidP="00D8025D">
      <w:pPr>
        <w:rPr>
          <w:rFonts w:asciiTheme="minorHAnsi" w:hAnsiTheme="minorHAnsi" w:cstheme="minorHAnsi"/>
          <w:b/>
          <w:bCs/>
          <w:sz w:val="22"/>
          <w:szCs w:val="22"/>
        </w:rPr>
      </w:pPr>
      <w:r w:rsidRPr="008C5805">
        <w:rPr>
          <w:rFonts w:asciiTheme="minorHAnsi" w:hAnsiTheme="minorHAnsi" w:cstheme="minorHAnsi"/>
          <w:b/>
          <w:bCs/>
          <w:sz w:val="22"/>
          <w:szCs w:val="22"/>
        </w:rPr>
        <w:t>Hall Residents</w:t>
      </w:r>
    </w:p>
    <w:p w14:paraId="5A84D291" w14:textId="68461E8F" w:rsidR="000D00FA" w:rsidRPr="008C5805" w:rsidRDefault="00D8025D" w:rsidP="00D8025D">
      <w:pPr>
        <w:autoSpaceDE w:val="0"/>
        <w:autoSpaceDN w:val="0"/>
        <w:adjustRightInd w:val="0"/>
        <w:rPr>
          <w:rFonts w:asciiTheme="minorHAnsi" w:hAnsiTheme="minorHAnsi" w:cstheme="minorHAnsi"/>
          <w:sz w:val="22"/>
          <w:szCs w:val="22"/>
        </w:rPr>
      </w:pPr>
      <w:r w:rsidRPr="008C5805">
        <w:rPr>
          <w:rFonts w:asciiTheme="minorHAnsi" w:hAnsiTheme="minorHAnsi" w:cstheme="minorHAnsi"/>
          <w:sz w:val="22"/>
          <w:szCs w:val="22"/>
        </w:rPr>
        <w:t>Residents are informed of the fire evacuation directions through the Office of Residence Life policies outlined on the Office of Residence Life webpage.  An email is also sent to residents early fall semester that outlines these procedures and informs them about the upcoming fire drill.  A similar notification is sent following the unannounced fire alarm drill in spring.  Students are communicated with as to proper e</w:t>
      </w:r>
      <w:r w:rsidR="003C0B0E" w:rsidRPr="008C5805">
        <w:rPr>
          <w:rFonts w:asciiTheme="minorHAnsi" w:hAnsiTheme="minorHAnsi" w:cstheme="minorHAnsi"/>
          <w:sz w:val="22"/>
          <w:szCs w:val="22"/>
        </w:rPr>
        <w:t>vacuation</w:t>
      </w:r>
      <w:r w:rsidRPr="008C5805">
        <w:rPr>
          <w:rFonts w:asciiTheme="minorHAnsi" w:hAnsiTheme="minorHAnsi" w:cstheme="minorHAnsi"/>
          <w:sz w:val="22"/>
          <w:szCs w:val="22"/>
        </w:rPr>
        <w:t xml:space="preserve"> of the building as outlined below.  These same procedures apply to all buildings.</w:t>
      </w:r>
    </w:p>
    <w:p w14:paraId="6A86CCB4" w14:textId="77777777" w:rsidR="00D8025D" w:rsidRPr="008C5805" w:rsidRDefault="00D8025D" w:rsidP="00D8025D">
      <w:pPr>
        <w:autoSpaceDE w:val="0"/>
        <w:autoSpaceDN w:val="0"/>
        <w:adjustRightInd w:val="0"/>
        <w:rPr>
          <w:rFonts w:asciiTheme="minorHAnsi" w:hAnsiTheme="minorHAnsi" w:cstheme="minorHAnsi"/>
          <w:sz w:val="22"/>
          <w:szCs w:val="22"/>
        </w:rPr>
      </w:pPr>
    </w:p>
    <w:p w14:paraId="09AD9432" w14:textId="77777777" w:rsidR="00D8025D" w:rsidRPr="008C5805" w:rsidRDefault="00D8025D" w:rsidP="00D8025D">
      <w:pPr>
        <w:autoSpaceDE w:val="0"/>
        <w:autoSpaceDN w:val="0"/>
        <w:adjustRightInd w:val="0"/>
        <w:ind w:firstLine="720"/>
        <w:rPr>
          <w:rFonts w:asciiTheme="minorHAnsi" w:hAnsiTheme="minorHAnsi" w:cstheme="minorHAnsi"/>
          <w:b/>
          <w:bCs/>
          <w:color w:val="000000" w:themeColor="text1"/>
          <w:sz w:val="22"/>
          <w:szCs w:val="22"/>
        </w:rPr>
      </w:pPr>
      <w:r w:rsidRPr="008C5805">
        <w:rPr>
          <w:rFonts w:asciiTheme="minorHAnsi" w:hAnsiTheme="minorHAnsi" w:cstheme="minorHAnsi"/>
          <w:b/>
          <w:bCs/>
          <w:color w:val="000000" w:themeColor="text1"/>
          <w:sz w:val="22"/>
          <w:szCs w:val="22"/>
        </w:rPr>
        <w:t>Fire Evacuation Procedure</w:t>
      </w:r>
    </w:p>
    <w:p w14:paraId="1A2374CB" w14:textId="77777777" w:rsidR="00D8025D" w:rsidRPr="008C5805" w:rsidRDefault="00D8025D" w:rsidP="00D8025D">
      <w:pPr>
        <w:autoSpaceDE w:val="0"/>
        <w:autoSpaceDN w:val="0"/>
        <w:adjustRightInd w:val="0"/>
        <w:ind w:firstLine="720"/>
        <w:rPr>
          <w:rFonts w:asciiTheme="minorHAnsi" w:hAnsiTheme="minorHAnsi" w:cstheme="minorHAnsi"/>
          <w:b/>
          <w:bCs/>
          <w:color w:val="000000" w:themeColor="text1"/>
          <w:sz w:val="22"/>
          <w:szCs w:val="22"/>
        </w:rPr>
      </w:pPr>
      <w:r w:rsidRPr="008C5805">
        <w:rPr>
          <w:rFonts w:asciiTheme="minorHAnsi" w:hAnsiTheme="minorHAnsi" w:cstheme="minorHAnsi"/>
          <w:color w:val="000000" w:themeColor="text1"/>
          <w:sz w:val="22"/>
          <w:szCs w:val="22"/>
        </w:rPr>
        <w:t>If the door is hot or the hallway is full of smoke:</w:t>
      </w:r>
    </w:p>
    <w:p w14:paraId="5984004A" w14:textId="77777777" w:rsidR="00D8025D" w:rsidRPr="008C5805" w:rsidRDefault="00D8025D" w:rsidP="004D2761">
      <w:pPr>
        <w:pStyle w:val="ListParagraph"/>
        <w:numPr>
          <w:ilvl w:val="2"/>
          <w:numId w:val="8"/>
        </w:numPr>
        <w:autoSpaceDE w:val="0"/>
        <w:autoSpaceDN w:val="0"/>
        <w:adjustRightInd w:val="0"/>
        <w:spacing w:after="0" w:line="240" w:lineRule="auto"/>
        <w:ind w:left="1440"/>
        <w:rPr>
          <w:rFonts w:cstheme="minorHAnsi"/>
          <w:color w:val="000000" w:themeColor="text1"/>
        </w:rPr>
      </w:pPr>
      <w:r w:rsidRPr="008C5805">
        <w:rPr>
          <w:rFonts w:cstheme="minorHAnsi"/>
          <w:color w:val="000000" w:themeColor="text1"/>
        </w:rPr>
        <w:t>Remain in the room</w:t>
      </w:r>
    </w:p>
    <w:p w14:paraId="5C4F1B33" w14:textId="77777777" w:rsidR="00D8025D" w:rsidRPr="008C5805" w:rsidRDefault="00D8025D" w:rsidP="004D2761">
      <w:pPr>
        <w:pStyle w:val="ListParagraph"/>
        <w:numPr>
          <w:ilvl w:val="0"/>
          <w:numId w:val="35"/>
        </w:numPr>
        <w:autoSpaceDE w:val="0"/>
        <w:autoSpaceDN w:val="0"/>
        <w:adjustRightInd w:val="0"/>
        <w:spacing w:after="0" w:line="240" w:lineRule="auto"/>
        <w:ind w:left="1440"/>
        <w:rPr>
          <w:rFonts w:cstheme="minorHAnsi"/>
          <w:color w:val="000000" w:themeColor="text1"/>
        </w:rPr>
      </w:pPr>
      <w:r w:rsidRPr="008C5805">
        <w:rPr>
          <w:rFonts w:cstheme="minorHAnsi"/>
          <w:color w:val="000000" w:themeColor="text1"/>
        </w:rPr>
        <w:t>Put towels at the base of the door and seal all cracks</w:t>
      </w:r>
    </w:p>
    <w:p w14:paraId="77205D81" w14:textId="77777777" w:rsidR="00D8025D" w:rsidRPr="008C5805" w:rsidRDefault="00D8025D" w:rsidP="004D2761">
      <w:pPr>
        <w:pStyle w:val="ListParagraph"/>
        <w:numPr>
          <w:ilvl w:val="0"/>
          <w:numId w:val="35"/>
        </w:numPr>
        <w:autoSpaceDE w:val="0"/>
        <w:autoSpaceDN w:val="0"/>
        <w:adjustRightInd w:val="0"/>
        <w:spacing w:after="0" w:line="240" w:lineRule="auto"/>
        <w:ind w:left="1440"/>
        <w:rPr>
          <w:rFonts w:cstheme="minorHAnsi"/>
          <w:color w:val="000000" w:themeColor="text1"/>
        </w:rPr>
      </w:pPr>
      <w:r w:rsidRPr="008C5805">
        <w:rPr>
          <w:rFonts w:cstheme="minorHAnsi"/>
          <w:color w:val="000000" w:themeColor="text1"/>
        </w:rPr>
        <w:t>Hang a sheet or towel from the window</w:t>
      </w:r>
    </w:p>
    <w:p w14:paraId="18A0F7E0" w14:textId="77777777" w:rsidR="00D8025D" w:rsidRPr="008C5805" w:rsidRDefault="00D8025D" w:rsidP="004D2761">
      <w:pPr>
        <w:pStyle w:val="ListParagraph"/>
        <w:numPr>
          <w:ilvl w:val="0"/>
          <w:numId w:val="35"/>
        </w:numPr>
        <w:autoSpaceDE w:val="0"/>
        <w:autoSpaceDN w:val="0"/>
        <w:adjustRightInd w:val="0"/>
        <w:spacing w:after="0" w:line="240" w:lineRule="auto"/>
        <w:ind w:left="1440"/>
        <w:rPr>
          <w:rFonts w:cstheme="minorHAnsi"/>
          <w:color w:val="000000" w:themeColor="text1"/>
        </w:rPr>
      </w:pPr>
      <w:r w:rsidRPr="008C5805">
        <w:rPr>
          <w:rFonts w:cstheme="minorHAnsi"/>
        </w:rPr>
        <w:t>Signal for help</w:t>
      </w:r>
    </w:p>
    <w:p w14:paraId="0598D0FB" w14:textId="26AC8545" w:rsidR="00D8025D" w:rsidRPr="008C5805" w:rsidRDefault="00D8025D" w:rsidP="004D2761">
      <w:pPr>
        <w:pStyle w:val="ListParagraph"/>
        <w:numPr>
          <w:ilvl w:val="0"/>
          <w:numId w:val="35"/>
        </w:numPr>
        <w:autoSpaceDE w:val="0"/>
        <w:autoSpaceDN w:val="0"/>
        <w:adjustRightInd w:val="0"/>
        <w:spacing w:after="0" w:line="240" w:lineRule="auto"/>
        <w:ind w:left="1440"/>
        <w:rPr>
          <w:rFonts w:cstheme="minorHAnsi"/>
          <w:color w:val="000000" w:themeColor="text1"/>
        </w:rPr>
      </w:pPr>
      <w:r w:rsidRPr="008C5805">
        <w:rPr>
          <w:rFonts w:cstheme="minorHAnsi"/>
        </w:rPr>
        <w:t>Call University Police (608-789-9999) or Emergency Dispatch (911)</w:t>
      </w:r>
    </w:p>
    <w:p w14:paraId="438169B4" w14:textId="77777777" w:rsidR="00D8025D" w:rsidRPr="008C5805" w:rsidRDefault="00D8025D" w:rsidP="00D8025D">
      <w:pPr>
        <w:pStyle w:val="ListParagraph"/>
        <w:autoSpaceDE w:val="0"/>
        <w:autoSpaceDN w:val="0"/>
        <w:adjustRightInd w:val="0"/>
        <w:spacing w:after="0" w:line="240" w:lineRule="auto"/>
        <w:ind w:left="1440"/>
        <w:rPr>
          <w:rFonts w:cstheme="minorHAnsi"/>
          <w:color w:val="000000" w:themeColor="text1"/>
        </w:rPr>
      </w:pPr>
    </w:p>
    <w:p w14:paraId="4A433E15" w14:textId="77777777" w:rsidR="00D8025D" w:rsidRPr="008C5805" w:rsidRDefault="00D8025D" w:rsidP="00D8025D">
      <w:pPr>
        <w:autoSpaceDE w:val="0"/>
        <w:autoSpaceDN w:val="0"/>
        <w:adjustRightInd w:val="0"/>
        <w:ind w:firstLine="720"/>
        <w:rPr>
          <w:rFonts w:asciiTheme="minorHAnsi" w:hAnsiTheme="minorHAnsi" w:cstheme="minorHAnsi"/>
          <w:b/>
          <w:bCs/>
          <w:color w:val="000000" w:themeColor="text1"/>
          <w:sz w:val="22"/>
          <w:szCs w:val="22"/>
        </w:rPr>
      </w:pPr>
      <w:r w:rsidRPr="008C5805">
        <w:rPr>
          <w:rFonts w:asciiTheme="minorHAnsi" w:hAnsiTheme="minorHAnsi" w:cstheme="minorHAnsi"/>
          <w:b/>
          <w:bCs/>
          <w:sz w:val="22"/>
          <w:szCs w:val="22"/>
        </w:rPr>
        <w:t>If it is safe to leave:</w:t>
      </w:r>
    </w:p>
    <w:p w14:paraId="61D196EA" w14:textId="40978CBD" w:rsidR="00D8025D" w:rsidRPr="008C5805" w:rsidRDefault="00D8025D" w:rsidP="004D2761">
      <w:pPr>
        <w:pStyle w:val="ListParagraph"/>
        <w:numPr>
          <w:ilvl w:val="0"/>
          <w:numId w:val="61"/>
        </w:numPr>
        <w:autoSpaceDE w:val="0"/>
        <w:autoSpaceDN w:val="0"/>
        <w:adjustRightInd w:val="0"/>
        <w:spacing w:after="0" w:line="240" w:lineRule="auto"/>
        <w:ind w:left="1440"/>
        <w:rPr>
          <w:rFonts w:cstheme="minorHAnsi"/>
          <w:b/>
          <w:bCs/>
          <w:color w:val="000000" w:themeColor="text1"/>
        </w:rPr>
      </w:pPr>
      <w:r w:rsidRPr="008C5805">
        <w:rPr>
          <w:rFonts w:cstheme="minorHAnsi"/>
        </w:rPr>
        <w:t>Close the door when leaving</w:t>
      </w:r>
    </w:p>
    <w:p w14:paraId="7336A4D6" w14:textId="2C8ABF17" w:rsidR="00D8025D" w:rsidRPr="008C5805" w:rsidRDefault="00D8025D" w:rsidP="004D2761">
      <w:pPr>
        <w:pStyle w:val="ListParagraph"/>
        <w:numPr>
          <w:ilvl w:val="0"/>
          <w:numId w:val="61"/>
        </w:numPr>
        <w:autoSpaceDE w:val="0"/>
        <w:autoSpaceDN w:val="0"/>
        <w:adjustRightInd w:val="0"/>
        <w:spacing w:after="0" w:line="240" w:lineRule="auto"/>
        <w:ind w:left="1440"/>
        <w:rPr>
          <w:rFonts w:cstheme="minorHAnsi"/>
          <w:b/>
          <w:bCs/>
          <w:color w:val="000000" w:themeColor="text1"/>
        </w:rPr>
      </w:pPr>
      <w:r w:rsidRPr="008C5805">
        <w:rPr>
          <w:rFonts w:cstheme="minorHAnsi"/>
        </w:rPr>
        <w:t>Stand away from the building main entrance and wait for the signal to re-enter</w:t>
      </w:r>
    </w:p>
    <w:p w14:paraId="21C535E2" w14:textId="77777777" w:rsidR="00D8025D" w:rsidRPr="008C5805" w:rsidRDefault="00D8025D" w:rsidP="00D8025D">
      <w:pPr>
        <w:autoSpaceDE w:val="0"/>
        <w:autoSpaceDN w:val="0"/>
        <w:adjustRightInd w:val="0"/>
        <w:rPr>
          <w:rFonts w:asciiTheme="minorHAnsi" w:hAnsiTheme="minorHAnsi" w:cstheme="minorHAnsi"/>
          <w:sz w:val="22"/>
          <w:szCs w:val="22"/>
        </w:rPr>
      </w:pPr>
    </w:p>
    <w:p w14:paraId="31032656" w14:textId="77777777" w:rsidR="00D8025D" w:rsidRPr="008C5805" w:rsidRDefault="00D8025D" w:rsidP="00D8025D">
      <w:pPr>
        <w:autoSpaceDE w:val="0"/>
        <w:autoSpaceDN w:val="0"/>
        <w:adjustRightInd w:val="0"/>
        <w:ind w:left="720"/>
        <w:rPr>
          <w:rFonts w:asciiTheme="minorHAnsi" w:hAnsiTheme="minorHAnsi" w:cstheme="minorHAnsi"/>
          <w:sz w:val="22"/>
          <w:szCs w:val="22"/>
        </w:rPr>
      </w:pPr>
      <w:r w:rsidRPr="008C5805">
        <w:rPr>
          <w:rFonts w:asciiTheme="minorHAnsi" w:hAnsiTheme="minorHAnsi" w:cstheme="minorHAnsi"/>
          <w:b/>
          <w:bCs/>
          <w:sz w:val="22"/>
          <w:szCs w:val="22"/>
        </w:rPr>
        <w:t>Re-Location:</w:t>
      </w:r>
      <w:r w:rsidRPr="008C5805">
        <w:rPr>
          <w:rFonts w:asciiTheme="minorHAnsi" w:hAnsiTheme="minorHAnsi" w:cstheme="minorHAnsi"/>
          <w:sz w:val="22"/>
          <w:szCs w:val="22"/>
        </w:rPr>
        <w:t xml:space="preserve"> If evacuation for an extended time is required, going to the basement of another building becomes necessary. The following evacuation plan will be used:</w:t>
      </w:r>
    </w:p>
    <w:p w14:paraId="6FF2E583" w14:textId="77777777" w:rsidR="00D8025D" w:rsidRPr="008C5805" w:rsidRDefault="00D8025D" w:rsidP="004D2761">
      <w:pPr>
        <w:pStyle w:val="ListParagraph"/>
        <w:numPr>
          <w:ilvl w:val="0"/>
          <w:numId w:val="62"/>
        </w:numPr>
        <w:autoSpaceDE w:val="0"/>
        <w:autoSpaceDN w:val="0"/>
        <w:adjustRightInd w:val="0"/>
        <w:spacing w:after="0" w:line="240" w:lineRule="auto"/>
        <w:ind w:left="1440"/>
        <w:rPr>
          <w:rFonts w:cstheme="minorHAnsi"/>
        </w:rPr>
      </w:pPr>
      <w:r w:rsidRPr="008C5805">
        <w:rPr>
          <w:rFonts w:cstheme="minorHAnsi"/>
        </w:rPr>
        <w:t>Angell Hall to Hutchison Hall</w:t>
      </w:r>
    </w:p>
    <w:p w14:paraId="4339708A" w14:textId="77777777" w:rsidR="00D8025D" w:rsidRPr="008C5805" w:rsidRDefault="00D8025D" w:rsidP="004D2761">
      <w:pPr>
        <w:pStyle w:val="ListParagraph"/>
        <w:numPr>
          <w:ilvl w:val="0"/>
          <w:numId w:val="62"/>
        </w:numPr>
        <w:autoSpaceDE w:val="0"/>
        <w:autoSpaceDN w:val="0"/>
        <w:adjustRightInd w:val="0"/>
        <w:spacing w:after="0" w:line="240" w:lineRule="auto"/>
        <w:ind w:left="1440"/>
        <w:rPr>
          <w:rFonts w:cstheme="minorHAnsi"/>
        </w:rPr>
      </w:pPr>
      <w:r w:rsidRPr="008C5805">
        <w:rPr>
          <w:rFonts w:cstheme="minorHAnsi"/>
        </w:rPr>
        <w:t>Hutchison Hall to Angell Hall</w:t>
      </w:r>
    </w:p>
    <w:p w14:paraId="67608BFF" w14:textId="77777777" w:rsidR="00D8025D" w:rsidRPr="008C5805" w:rsidRDefault="00D8025D" w:rsidP="004D2761">
      <w:pPr>
        <w:pStyle w:val="ListParagraph"/>
        <w:numPr>
          <w:ilvl w:val="0"/>
          <w:numId w:val="62"/>
        </w:numPr>
        <w:autoSpaceDE w:val="0"/>
        <w:autoSpaceDN w:val="0"/>
        <w:adjustRightInd w:val="0"/>
        <w:spacing w:after="0" w:line="240" w:lineRule="auto"/>
        <w:ind w:left="1440"/>
        <w:rPr>
          <w:rFonts w:cstheme="minorHAnsi"/>
        </w:rPr>
      </w:pPr>
      <w:r w:rsidRPr="008C5805">
        <w:rPr>
          <w:rFonts w:cstheme="minorHAnsi"/>
        </w:rPr>
        <w:t>Coate Hall to Eagle Hall</w:t>
      </w:r>
    </w:p>
    <w:p w14:paraId="3E65F7B0" w14:textId="77777777" w:rsidR="00D8025D" w:rsidRPr="008C5805" w:rsidRDefault="00D8025D" w:rsidP="004D2761">
      <w:pPr>
        <w:pStyle w:val="ListParagraph"/>
        <w:numPr>
          <w:ilvl w:val="0"/>
          <w:numId w:val="62"/>
        </w:numPr>
        <w:autoSpaceDE w:val="0"/>
        <w:autoSpaceDN w:val="0"/>
        <w:adjustRightInd w:val="0"/>
        <w:spacing w:after="0" w:line="240" w:lineRule="auto"/>
        <w:ind w:left="1440"/>
        <w:rPr>
          <w:rFonts w:cstheme="minorHAnsi"/>
        </w:rPr>
      </w:pPr>
      <w:r w:rsidRPr="008C5805">
        <w:rPr>
          <w:rFonts w:cstheme="minorHAnsi"/>
        </w:rPr>
        <w:t>Eagle Hall to Coate Hall</w:t>
      </w:r>
    </w:p>
    <w:p w14:paraId="78250330" w14:textId="77777777" w:rsidR="00D8025D" w:rsidRPr="008C5805" w:rsidRDefault="00D8025D" w:rsidP="004D2761">
      <w:pPr>
        <w:pStyle w:val="ListParagraph"/>
        <w:numPr>
          <w:ilvl w:val="0"/>
          <w:numId w:val="62"/>
        </w:numPr>
        <w:autoSpaceDE w:val="0"/>
        <w:autoSpaceDN w:val="0"/>
        <w:adjustRightInd w:val="0"/>
        <w:spacing w:after="0" w:line="240" w:lineRule="auto"/>
        <w:ind w:left="1440"/>
        <w:rPr>
          <w:rFonts w:cstheme="minorHAnsi"/>
        </w:rPr>
      </w:pPr>
      <w:r w:rsidRPr="008C5805">
        <w:rPr>
          <w:rFonts w:cstheme="minorHAnsi"/>
        </w:rPr>
        <w:t>Drake Hall to Wentz Hall</w:t>
      </w:r>
    </w:p>
    <w:p w14:paraId="01680E9B" w14:textId="77777777" w:rsidR="00D8025D" w:rsidRPr="008C5805" w:rsidRDefault="00D8025D" w:rsidP="004D2761">
      <w:pPr>
        <w:pStyle w:val="ListParagraph"/>
        <w:numPr>
          <w:ilvl w:val="0"/>
          <w:numId w:val="62"/>
        </w:numPr>
        <w:autoSpaceDE w:val="0"/>
        <w:autoSpaceDN w:val="0"/>
        <w:adjustRightInd w:val="0"/>
        <w:spacing w:after="0" w:line="240" w:lineRule="auto"/>
        <w:ind w:left="1440"/>
        <w:rPr>
          <w:rFonts w:cstheme="minorHAnsi"/>
        </w:rPr>
      </w:pPr>
      <w:r w:rsidRPr="008C5805">
        <w:rPr>
          <w:rFonts w:cstheme="minorHAnsi"/>
        </w:rPr>
        <w:t>Wentz Hall to Drake Hall</w:t>
      </w:r>
    </w:p>
    <w:p w14:paraId="0A9F5523" w14:textId="77777777" w:rsidR="00D8025D" w:rsidRPr="008C5805" w:rsidRDefault="00D8025D" w:rsidP="004D2761">
      <w:pPr>
        <w:pStyle w:val="ListParagraph"/>
        <w:numPr>
          <w:ilvl w:val="0"/>
          <w:numId w:val="62"/>
        </w:numPr>
        <w:autoSpaceDE w:val="0"/>
        <w:autoSpaceDN w:val="0"/>
        <w:adjustRightInd w:val="0"/>
        <w:spacing w:after="0" w:line="240" w:lineRule="auto"/>
        <w:ind w:left="1440"/>
        <w:rPr>
          <w:rFonts w:cstheme="minorHAnsi"/>
        </w:rPr>
      </w:pPr>
      <w:r w:rsidRPr="008C5805">
        <w:rPr>
          <w:rFonts w:cstheme="minorHAnsi"/>
        </w:rPr>
        <w:t>Laux Hall to Reuter Hall</w:t>
      </w:r>
    </w:p>
    <w:p w14:paraId="75CA9A96" w14:textId="77777777" w:rsidR="00D8025D" w:rsidRPr="008C5805" w:rsidRDefault="00D8025D" w:rsidP="004D2761">
      <w:pPr>
        <w:pStyle w:val="ListParagraph"/>
        <w:numPr>
          <w:ilvl w:val="0"/>
          <w:numId w:val="62"/>
        </w:numPr>
        <w:autoSpaceDE w:val="0"/>
        <w:autoSpaceDN w:val="0"/>
        <w:adjustRightInd w:val="0"/>
        <w:spacing w:after="0" w:line="240" w:lineRule="auto"/>
        <w:ind w:left="1440"/>
        <w:rPr>
          <w:rFonts w:cstheme="minorHAnsi"/>
        </w:rPr>
      </w:pPr>
      <w:r w:rsidRPr="008C5805">
        <w:rPr>
          <w:rFonts w:cstheme="minorHAnsi"/>
        </w:rPr>
        <w:t>Reuter Hall to Laux Hall</w:t>
      </w:r>
    </w:p>
    <w:p w14:paraId="5B79B53B" w14:textId="77777777" w:rsidR="00D8025D" w:rsidRPr="008C5805" w:rsidRDefault="00D8025D" w:rsidP="004D2761">
      <w:pPr>
        <w:pStyle w:val="ListParagraph"/>
        <w:numPr>
          <w:ilvl w:val="0"/>
          <w:numId w:val="62"/>
        </w:numPr>
        <w:autoSpaceDE w:val="0"/>
        <w:autoSpaceDN w:val="0"/>
        <w:adjustRightInd w:val="0"/>
        <w:spacing w:after="0" w:line="240" w:lineRule="auto"/>
        <w:ind w:left="1440"/>
        <w:rPr>
          <w:rFonts w:cstheme="minorHAnsi"/>
        </w:rPr>
      </w:pPr>
      <w:r w:rsidRPr="008C5805">
        <w:rPr>
          <w:rFonts w:cstheme="minorHAnsi"/>
        </w:rPr>
        <w:t xml:space="preserve">Sanford Hall to White Hall </w:t>
      </w:r>
    </w:p>
    <w:p w14:paraId="38154AA6" w14:textId="672A78A4" w:rsidR="00D8025D" w:rsidRPr="008C5805" w:rsidRDefault="00D8025D" w:rsidP="004D2761">
      <w:pPr>
        <w:pStyle w:val="ListParagraph"/>
        <w:numPr>
          <w:ilvl w:val="0"/>
          <w:numId w:val="62"/>
        </w:numPr>
        <w:autoSpaceDE w:val="0"/>
        <w:autoSpaceDN w:val="0"/>
        <w:adjustRightInd w:val="0"/>
        <w:spacing w:after="0" w:line="240" w:lineRule="auto"/>
        <w:ind w:left="1440"/>
        <w:rPr>
          <w:rFonts w:cstheme="minorHAnsi"/>
        </w:rPr>
      </w:pPr>
      <w:r w:rsidRPr="008C5805">
        <w:rPr>
          <w:rFonts w:cstheme="minorHAnsi"/>
        </w:rPr>
        <w:t>White Hall to Sanford Hall</w:t>
      </w:r>
    </w:p>
    <w:p w14:paraId="63630E1B" w14:textId="4920D361" w:rsidR="00D8025D" w:rsidRDefault="00D8025D" w:rsidP="00D8025D">
      <w:pPr>
        <w:pStyle w:val="ListParagraph"/>
        <w:autoSpaceDE w:val="0"/>
        <w:autoSpaceDN w:val="0"/>
        <w:adjustRightInd w:val="0"/>
        <w:spacing w:after="0" w:line="240" w:lineRule="auto"/>
        <w:ind w:left="1440"/>
        <w:rPr>
          <w:rFonts w:cstheme="minorHAnsi"/>
        </w:rPr>
      </w:pPr>
    </w:p>
    <w:p w14:paraId="6B55FF43" w14:textId="77777777" w:rsidR="00D8025D" w:rsidRPr="008C5805" w:rsidRDefault="00D8025D" w:rsidP="00D8025D">
      <w:pPr>
        <w:autoSpaceDE w:val="0"/>
        <w:autoSpaceDN w:val="0"/>
        <w:adjustRightInd w:val="0"/>
        <w:ind w:firstLine="720"/>
        <w:rPr>
          <w:rFonts w:asciiTheme="minorHAnsi" w:hAnsiTheme="minorHAnsi" w:cstheme="minorHAnsi"/>
          <w:b/>
          <w:bCs/>
          <w:sz w:val="22"/>
          <w:szCs w:val="22"/>
        </w:rPr>
      </w:pPr>
      <w:r w:rsidRPr="008C5805">
        <w:rPr>
          <w:rFonts w:asciiTheme="minorHAnsi" w:hAnsiTheme="minorHAnsi" w:cstheme="minorHAnsi"/>
          <w:b/>
          <w:bCs/>
          <w:sz w:val="22"/>
          <w:szCs w:val="22"/>
        </w:rPr>
        <w:t>Exiting the Building</w:t>
      </w:r>
    </w:p>
    <w:p w14:paraId="6D5AE4EC" w14:textId="77777777" w:rsidR="008D2E03" w:rsidRPr="008C5805" w:rsidRDefault="00D8025D" w:rsidP="004D2761">
      <w:pPr>
        <w:pStyle w:val="ListParagraph"/>
        <w:numPr>
          <w:ilvl w:val="0"/>
          <w:numId w:val="63"/>
        </w:numPr>
        <w:autoSpaceDE w:val="0"/>
        <w:autoSpaceDN w:val="0"/>
        <w:adjustRightInd w:val="0"/>
        <w:spacing w:after="0" w:line="240" w:lineRule="auto"/>
        <w:rPr>
          <w:rFonts w:cstheme="minorHAnsi"/>
          <w:b/>
          <w:bCs/>
        </w:rPr>
      </w:pPr>
      <w:r w:rsidRPr="008C5805">
        <w:rPr>
          <w:rFonts w:cstheme="minorHAnsi"/>
        </w:rPr>
        <w:t>Exits are found throughout the ground level floors of every building, clearly indicated by an 'Exit' sign.</w:t>
      </w:r>
      <w:r w:rsidR="008D2E03" w:rsidRPr="008C5805">
        <w:rPr>
          <w:rFonts w:cstheme="minorHAnsi"/>
        </w:rPr>
        <w:t xml:space="preserve">  </w:t>
      </w:r>
      <w:r w:rsidRPr="008C5805">
        <w:rPr>
          <w:rFonts w:cstheme="minorHAnsi"/>
        </w:rPr>
        <w:t>In the event of an emergency, utilize the nearest/safest exit.</w:t>
      </w:r>
    </w:p>
    <w:p w14:paraId="726D9072" w14:textId="0417F908" w:rsidR="00D8025D" w:rsidRPr="00061F7E" w:rsidRDefault="00D8025D" w:rsidP="004D2761">
      <w:pPr>
        <w:pStyle w:val="ListParagraph"/>
        <w:numPr>
          <w:ilvl w:val="0"/>
          <w:numId w:val="63"/>
        </w:numPr>
        <w:autoSpaceDE w:val="0"/>
        <w:autoSpaceDN w:val="0"/>
        <w:adjustRightInd w:val="0"/>
        <w:spacing w:after="0" w:line="240" w:lineRule="auto"/>
        <w:rPr>
          <w:rFonts w:cstheme="minorHAnsi"/>
          <w:b/>
          <w:bCs/>
        </w:rPr>
      </w:pPr>
      <w:r w:rsidRPr="008C5805">
        <w:rPr>
          <w:rFonts w:cstheme="minorHAnsi"/>
        </w:rPr>
        <w:t>If your building is equipped with an elevator, please refrain from utilizing the elevator during a fire</w:t>
      </w:r>
      <w:r w:rsidR="008D2E03" w:rsidRPr="008C5805">
        <w:rPr>
          <w:rFonts w:cstheme="minorHAnsi"/>
        </w:rPr>
        <w:t xml:space="preserve"> </w:t>
      </w:r>
      <w:r w:rsidRPr="008C5805">
        <w:rPr>
          <w:rFonts w:cstheme="minorHAnsi"/>
        </w:rPr>
        <w:t>alarm. For your safety, instead opt for the nearest/safest stairwell.</w:t>
      </w:r>
    </w:p>
    <w:p w14:paraId="670C5DD1" w14:textId="77777777" w:rsidR="008D2E03" w:rsidRPr="008C5805" w:rsidRDefault="008D2E03" w:rsidP="008D2E03">
      <w:pPr>
        <w:autoSpaceDE w:val="0"/>
        <w:autoSpaceDN w:val="0"/>
        <w:adjustRightInd w:val="0"/>
        <w:rPr>
          <w:rFonts w:asciiTheme="minorHAnsi" w:hAnsiTheme="minorHAnsi" w:cstheme="minorHAnsi"/>
          <w:b/>
          <w:bCs/>
          <w:sz w:val="22"/>
          <w:szCs w:val="22"/>
        </w:rPr>
      </w:pPr>
    </w:p>
    <w:p w14:paraId="794309EA" w14:textId="0A57D829" w:rsidR="008D2E03" w:rsidRPr="008C5805" w:rsidRDefault="008D2E03" w:rsidP="008D2E03">
      <w:pPr>
        <w:autoSpaceDE w:val="0"/>
        <w:autoSpaceDN w:val="0"/>
        <w:adjustRightInd w:val="0"/>
        <w:rPr>
          <w:rFonts w:asciiTheme="minorHAnsi" w:hAnsiTheme="minorHAnsi" w:cstheme="minorHAnsi"/>
          <w:b/>
          <w:bCs/>
          <w:sz w:val="22"/>
          <w:szCs w:val="22"/>
        </w:rPr>
      </w:pPr>
      <w:r w:rsidRPr="008C5805">
        <w:rPr>
          <w:rFonts w:asciiTheme="minorHAnsi" w:hAnsiTheme="minorHAnsi" w:cstheme="minorHAnsi"/>
          <w:b/>
          <w:bCs/>
          <w:sz w:val="22"/>
          <w:szCs w:val="22"/>
        </w:rPr>
        <w:t>Notifications</w:t>
      </w:r>
    </w:p>
    <w:p w14:paraId="074663EC" w14:textId="443E587C" w:rsidR="008D2E03" w:rsidRDefault="008D2E03" w:rsidP="008D2E03">
      <w:pPr>
        <w:autoSpaceDE w:val="0"/>
        <w:autoSpaceDN w:val="0"/>
        <w:adjustRightInd w:val="0"/>
        <w:rPr>
          <w:rFonts w:asciiTheme="minorHAnsi" w:hAnsiTheme="minorHAnsi" w:cstheme="minorHAnsi"/>
          <w:sz w:val="22"/>
          <w:szCs w:val="22"/>
        </w:rPr>
      </w:pPr>
      <w:r w:rsidRPr="008C5805">
        <w:rPr>
          <w:rFonts w:asciiTheme="minorHAnsi" w:hAnsiTheme="minorHAnsi" w:cstheme="minorHAnsi"/>
          <w:sz w:val="22"/>
          <w:szCs w:val="22"/>
        </w:rPr>
        <w:t>If a fire has occurred in the residence halls, the following individuals and organizations should be notified:</w:t>
      </w:r>
    </w:p>
    <w:tbl>
      <w:tblPr>
        <w:tblW w:w="0" w:type="auto"/>
        <w:tblLook w:val="04A0" w:firstRow="1" w:lastRow="0" w:firstColumn="1" w:lastColumn="0" w:noHBand="0" w:noVBand="1"/>
      </w:tblPr>
      <w:tblGrid>
        <w:gridCol w:w="2697"/>
        <w:gridCol w:w="2697"/>
        <w:gridCol w:w="1981"/>
        <w:gridCol w:w="3415"/>
      </w:tblGrid>
      <w:tr w:rsidR="007E0570" w:rsidRPr="007E0570" w14:paraId="7F356F51" w14:textId="77777777" w:rsidTr="008E66C3">
        <w:tc>
          <w:tcPr>
            <w:tcW w:w="2697" w:type="dxa"/>
          </w:tcPr>
          <w:p w14:paraId="0F4DC847" w14:textId="5569B828" w:rsidR="007E0570" w:rsidRPr="00A1302E" w:rsidRDefault="007E0570" w:rsidP="007E0570">
            <w:pPr>
              <w:autoSpaceDE w:val="0"/>
              <w:autoSpaceDN w:val="0"/>
              <w:adjustRightInd w:val="0"/>
              <w:jc w:val="center"/>
              <w:rPr>
                <w:rFonts w:asciiTheme="minorHAnsi" w:hAnsiTheme="minorHAnsi" w:cstheme="minorHAnsi"/>
                <w:b/>
                <w:bCs/>
                <w:sz w:val="22"/>
                <w:szCs w:val="22"/>
              </w:rPr>
            </w:pPr>
            <w:r w:rsidRPr="00A1302E">
              <w:rPr>
                <w:rFonts w:asciiTheme="minorHAnsi" w:hAnsiTheme="minorHAnsi" w:cstheme="minorHAnsi"/>
                <w:b/>
                <w:bCs/>
                <w:sz w:val="22"/>
                <w:szCs w:val="22"/>
              </w:rPr>
              <w:t>TITLE</w:t>
            </w:r>
          </w:p>
        </w:tc>
        <w:tc>
          <w:tcPr>
            <w:tcW w:w="2697" w:type="dxa"/>
          </w:tcPr>
          <w:p w14:paraId="3608F920" w14:textId="50B79BCB" w:rsidR="007E0570" w:rsidRPr="00A1302E" w:rsidRDefault="007E0570" w:rsidP="007E0570">
            <w:pPr>
              <w:autoSpaceDE w:val="0"/>
              <w:autoSpaceDN w:val="0"/>
              <w:adjustRightInd w:val="0"/>
              <w:jc w:val="center"/>
              <w:rPr>
                <w:rFonts w:asciiTheme="minorHAnsi" w:hAnsiTheme="minorHAnsi" w:cstheme="minorHAnsi"/>
                <w:b/>
                <w:bCs/>
                <w:sz w:val="22"/>
                <w:szCs w:val="22"/>
              </w:rPr>
            </w:pPr>
            <w:r w:rsidRPr="00A1302E">
              <w:rPr>
                <w:rFonts w:asciiTheme="minorHAnsi" w:hAnsiTheme="minorHAnsi" w:cstheme="minorHAnsi"/>
                <w:b/>
                <w:bCs/>
                <w:sz w:val="22"/>
                <w:szCs w:val="22"/>
              </w:rPr>
              <w:t>NAME</w:t>
            </w:r>
          </w:p>
        </w:tc>
        <w:tc>
          <w:tcPr>
            <w:tcW w:w="1981" w:type="dxa"/>
          </w:tcPr>
          <w:p w14:paraId="114A1659" w14:textId="1B8027D9" w:rsidR="007E0570" w:rsidRPr="00A1302E" w:rsidRDefault="007E0570" w:rsidP="007E0570">
            <w:pPr>
              <w:autoSpaceDE w:val="0"/>
              <w:autoSpaceDN w:val="0"/>
              <w:adjustRightInd w:val="0"/>
              <w:jc w:val="center"/>
              <w:rPr>
                <w:rFonts w:asciiTheme="minorHAnsi" w:hAnsiTheme="minorHAnsi" w:cstheme="minorHAnsi"/>
                <w:b/>
                <w:bCs/>
                <w:sz w:val="22"/>
                <w:szCs w:val="22"/>
              </w:rPr>
            </w:pPr>
            <w:r w:rsidRPr="00A1302E">
              <w:rPr>
                <w:rFonts w:asciiTheme="minorHAnsi" w:hAnsiTheme="minorHAnsi" w:cstheme="minorHAnsi"/>
                <w:b/>
                <w:bCs/>
                <w:sz w:val="22"/>
                <w:szCs w:val="22"/>
              </w:rPr>
              <w:t>PHONE</w:t>
            </w:r>
          </w:p>
        </w:tc>
        <w:tc>
          <w:tcPr>
            <w:tcW w:w="3415" w:type="dxa"/>
          </w:tcPr>
          <w:p w14:paraId="62480003" w14:textId="6F09FA9C" w:rsidR="007E0570" w:rsidRPr="00A1302E" w:rsidRDefault="007E0570" w:rsidP="007E0570">
            <w:pPr>
              <w:autoSpaceDE w:val="0"/>
              <w:autoSpaceDN w:val="0"/>
              <w:adjustRightInd w:val="0"/>
              <w:jc w:val="center"/>
              <w:rPr>
                <w:rFonts w:asciiTheme="minorHAnsi" w:hAnsiTheme="minorHAnsi" w:cstheme="minorHAnsi"/>
                <w:b/>
                <w:bCs/>
                <w:sz w:val="22"/>
                <w:szCs w:val="22"/>
              </w:rPr>
            </w:pPr>
            <w:r w:rsidRPr="00A1302E">
              <w:rPr>
                <w:rFonts w:asciiTheme="minorHAnsi" w:hAnsiTheme="minorHAnsi" w:cstheme="minorHAnsi"/>
                <w:b/>
                <w:bCs/>
                <w:sz w:val="22"/>
                <w:szCs w:val="22"/>
              </w:rPr>
              <w:t>EMAIL</w:t>
            </w:r>
          </w:p>
        </w:tc>
      </w:tr>
      <w:tr w:rsidR="007E0570" w:rsidRPr="007E0570" w14:paraId="381B838E" w14:textId="77777777" w:rsidTr="007E0570">
        <w:tc>
          <w:tcPr>
            <w:tcW w:w="2697" w:type="dxa"/>
          </w:tcPr>
          <w:p w14:paraId="0D82B537" w14:textId="50BEAFF6" w:rsidR="007E0570" w:rsidRPr="007E0570" w:rsidRDefault="007E0570" w:rsidP="008D2E03">
            <w:pPr>
              <w:autoSpaceDE w:val="0"/>
              <w:autoSpaceDN w:val="0"/>
              <w:adjustRightInd w:val="0"/>
              <w:rPr>
                <w:rFonts w:asciiTheme="minorHAnsi" w:hAnsiTheme="minorHAnsi" w:cstheme="minorHAnsi"/>
                <w:sz w:val="22"/>
                <w:szCs w:val="22"/>
              </w:rPr>
            </w:pPr>
            <w:r w:rsidRPr="007E0570">
              <w:rPr>
                <w:rFonts w:asciiTheme="minorHAnsi" w:hAnsiTheme="minorHAnsi" w:cstheme="minorHAnsi"/>
                <w:sz w:val="22"/>
                <w:szCs w:val="22"/>
              </w:rPr>
              <w:t>Director of Residence Life</w:t>
            </w:r>
          </w:p>
        </w:tc>
        <w:tc>
          <w:tcPr>
            <w:tcW w:w="2697" w:type="dxa"/>
          </w:tcPr>
          <w:p w14:paraId="6A6EB9B9" w14:textId="42D756EF" w:rsidR="007E0570" w:rsidRPr="007E0570" w:rsidRDefault="009655AC" w:rsidP="008D2E03">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Jenni Brundage</w:t>
            </w:r>
          </w:p>
        </w:tc>
        <w:tc>
          <w:tcPr>
            <w:tcW w:w="1981" w:type="dxa"/>
          </w:tcPr>
          <w:p w14:paraId="34D7D7A2" w14:textId="0C16CB01" w:rsidR="007E0570" w:rsidRPr="007E0570" w:rsidRDefault="007E0570" w:rsidP="008D2E03">
            <w:pPr>
              <w:autoSpaceDE w:val="0"/>
              <w:autoSpaceDN w:val="0"/>
              <w:adjustRightInd w:val="0"/>
              <w:rPr>
                <w:rFonts w:asciiTheme="minorHAnsi" w:hAnsiTheme="minorHAnsi" w:cstheme="minorHAnsi"/>
                <w:sz w:val="22"/>
                <w:szCs w:val="22"/>
              </w:rPr>
            </w:pPr>
            <w:r w:rsidRPr="007E0570">
              <w:rPr>
                <w:rFonts w:asciiTheme="minorHAnsi" w:hAnsiTheme="minorHAnsi" w:cstheme="minorHAnsi"/>
                <w:sz w:val="22"/>
                <w:szCs w:val="22"/>
              </w:rPr>
              <w:t>608-785-8970</w:t>
            </w:r>
          </w:p>
        </w:tc>
        <w:tc>
          <w:tcPr>
            <w:tcW w:w="3415" w:type="dxa"/>
          </w:tcPr>
          <w:p w14:paraId="57782B21" w14:textId="2579C98E" w:rsidR="007E0570" w:rsidRPr="006E04B3" w:rsidRDefault="009655AC" w:rsidP="008D2E03">
            <w:pPr>
              <w:autoSpaceDE w:val="0"/>
              <w:autoSpaceDN w:val="0"/>
              <w:adjustRightInd w:val="0"/>
              <w:rPr>
                <w:rFonts w:asciiTheme="minorHAnsi" w:hAnsiTheme="minorHAnsi" w:cstheme="minorHAnsi"/>
                <w:sz w:val="22"/>
                <w:szCs w:val="22"/>
              </w:rPr>
            </w:pPr>
            <w:hyperlink r:id="rId1039" w:history="1">
              <w:r w:rsidRPr="006E04B3">
                <w:rPr>
                  <w:rStyle w:val="Hyperlink"/>
                  <w:rFonts w:asciiTheme="minorHAnsi" w:hAnsiTheme="minorHAnsi" w:cstheme="minorHAnsi"/>
                  <w:sz w:val="22"/>
                  <w:szCs w:val="22"/>
                </w:rPr>
                <w:t>jbrundage@uwlax.edu</w:t>
              </w:r>
            </w:hyperlink>
            <w:r w:rsidR="007E0570" w:rsidRPr="006E04B3">
              <w:rPr>
                <w:rFonts w:asciiTheme="minorHAnsi" w:hAnsiTheme="minorHAnsi" w:cstheme="minorHAnsi"/>
                <w:sz w:val="22"/>
                <w:szCs w:val="22"/>
              </w:rPr>
              <w:t xml:space="preserve"> </w:t>
            </w:r>
          </w:p>
        </w:tc>
      </w:tr>
      <w:tr w:rsidR="007E0570" w:rsidRPr="007E0570" w14:paraId="7E60F313" w14:textId="77777777" w:rsidTr="007E0570">
        <w:tc>
          <w:tcPr>
            <w:tcW w:w="2697" w:type="dxa"/>
          </w:tcPr>
          <w:p w14:paraId="351BCA66" w14:textId="3B753677" w:rsidR="007E0570" w:rsidRPr="007E0570" w:rsidRDefault="007E0570" w:rsidP="008D2E03">
            <w:pPr>
              <w:autoSpaceDE w:val="0"/>
              <w:autoSpaceDN w:val="0"/>
              <w:adjustRightInd w:val="0"/>
              <w:rPr>
                <w:rFonts w:asciiTheme="minorHAnsi" w:hAnsiTheme="minorHAnsi" w:cstheme="minorHAnsi"/>
                <w:sz w:val="22"/>
                <w:szCs w:val="22"/>
              </w:rPr>
            </w:pPr>
            <w:r w:rsidRPr="007E0570">
              <w:rPr>
                <w:rFonts w:asciiTheme="minorHAnsi" w:hAnsiTheme="minorHAnsi" w:cstheme="minorHAnsi"/>
                <w:sz w:val="22"/>
                <w:szCs w:val="22"/>
              </w:rPr>
              <w:t>Chief of Police</w:t>
            </w:r>
          </w:p>
        </w:tc>
        <w:tc>
          <w:tcPr>
            <w:tcW w:w="2697" w:type="dxa"/>
          </w:tcPr>
          <w:p w14:paraId="063069EC" w14:textId="2C57AEE9" w:rsidR="007E0570" w:rsidRPr="007E0570" w:rsidRDefault="007E0570" w:rsidP="008D2E03">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Allen Hill</w:t>
            </w:r>
          </w:p>
        </w:tc>
        <w:tc>
          <w:tcPr>
            <w:tcW w:w="1981" w:type="dxa"/>
          </w:tcPr>
          <w:p w14:paraId="0A5C456D" w14:textId="3E384300" w:rsidR="007E0570" w:rsidRPr="007E0570" w:rsidRDefault="007E0570" w:rsidP="008D2E03">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608-789-9000</w:t>
            </w:r>
          </w:p>
        </w:tc>
        <w:tc>
          <w:tcPr>
            <w:tcW w:w="3415" w:type="dxa"/>
          </w:tcPr>
          <w:p w14:paraId="10E00D0A" w14:textId="58A670C1" w:rsidR="007E0570" w:rsidRPr="007E0570" w:rsidRDefault="007E0570" w:rsidP="008D2E03">
            <w:pPr>
              <w:autoSpaceDE w:val="0"/>
              <w:autoSpaceDN w:val="0"/>
              <w:adjustRightInd w:val="0"/>
              <w:rPr>
                <w:rFonts w:asciiTheme="minorHAnsi" w:hAnsiTheme="minorHAnsi" w:cstheme="minorHAnsi"/>
                <w:sz w:val="22"/>
                <w:szCs w:val="22"/>
              </w:rPr>
            </w:pPr>
            <w:hyperlink r:id="rId1040" w:history="1">
              <w:r w:rsidRPr="009A0945">
                <w:rPr>
                  <w:rStyle w:val="Hyperlink"/>
                  <w:rFonts w:asciiTheme="minorHAnsi" w:hAnsiTheme="minorHAnsi" w:cstheme="minorHAnsi"/>
                  <w:sz w:val="22"/>
                  <w:szCs w:val="22"/>
                </w:rPr>
                <w:t>ahill@uwlax.edu</w:t>
              </w:r>
            </w:hyperlink>
            <w:r>
              <w:rPr>
                <w:rFonts w:asciiTheme="minorHAnsi" w:hAnsiTheme="minorHAnsi" w:cstheme="minorHAnsi"/>
                <w:sz w:val="22"/>
                <w:szCs w:val="22"/>
              </w:rPr>
              <w:t xml:space="preserve"> </w:t>
            </w:r>
          </w:p>
        </w:tc>
      </w:tr>
    </w:tbl>
    <w:p w14:paraId="427DB35B" w14:textId="77777777" w:rsidR="00D8025D" w:rsidRPr="00D42F8C" w:rsidRDefault="00D8025D" w:rsidP="00D8025D">
      <w:pPr>
        <w:autoSpaceDE w:val="0"/>
        <w:autoSpaceDN w:val="0"/>
        <w:adjustRightInd w:val="0"/>
        <w:rPr>
          <w:rFonts w:asciiTheme="minorHAnsi" w:hAnsiTheme="minorHAnsi" w:cstheme="minorHAnsi"/>
          <w:color w:val="000000" w:themeColor="text1"/>
        </w:rPr>
      </w:pPr>
    </w:p>
    <w:p w14:paraId="474B1DBA" w14:textId="6421D65B" w:rsidR="00B303B8" w:rsidRPr="006D2345" w:rsidRDefault="00B303B8" w:rsidP="000D00FA">
      <w:pPr>
        <w:pStyle w:val="Heading3"/>
        <w:spacing w:before="0" w:line="240" w:lineRule="auto"/>
        <w:rPr>
          <w:rFonts w:asciiTheme="minorHAnsi" w:hAnsiTheme="minorHAnsi" w:cstheme="minorHAnsi"/>
          <w:color w:val="8A0000"/>
          <w:sz w:val="26"/>
          <w:szCs w:val="26"/>
        </w:rPr>
      </w:pPr>
      <w:r w:rsidRPr="006D2345">
        <w:rPr>
          <w:rFonts w:asciiTheme="minorHAnsi" w:hAnsiTheme="minorHAnsi" w:cstheme="minorHAnsi"/>
          <w:color w:val="8A0000"/>
          <w:sz w:val="26"/>
          <w:szCs w:val="26"/>
        </w:rPr>
        <w:t>Fire Safety Education and Training Programs for Students, Faculty, and Staff</w:t>
      </w:r>
      <w:bookmarkEnd w:id="260"/>
    </w:p>
    <w:p w14:paraId="27C03274" w14:textId="555F40A1" w:rsidR="0014118E" w:rsidRPr="008C5805" w:rsidRDefault="0014118E" w:rsidP="00D8025D">
      <w:pPr>
        <w:rPr>
          <w:rFonts w:asciiTheme="minorHAnsi" w:hAnsiTheme="minorHAnsi" w:cstheme="minorHAnsi"/>
          <w:sz w:val="22"/>
          <w:szCs w:val="22"/>
        </w:rPr>
      </w:pPr>
      <w:r w:rsidRPr="008C5805">
        <w:rPr>
          <w:rFonts w:asciiTheme="minorHAnsi" w:hAnsiTheme="minorHAnsi" w:cstheme="minorHAnsi"/>
          <w:sz w:val="22"/>
          <w:szCs w:val="22"/>
        </w:rPr>
        <w:t xml:space="preserve">General safety and fire safety information is available to students, faculty, and staff </w:t>
      </w:r>
      <w:hyperlink r:id="rId1041" w:anchor="tm-fire-procedures" w:history="1">
        <w:r w:rsidR="009655AC" w:rsidRPr="009655AC">
          <w:rPr>
            <w:rStyle w:val="Hyperlink"/>
            <w:rFonts w:asciiTheme="minorHAnsi" w:hAnsiTheme="minorHAnsi" w:cstheme="minorHAnsi"/>
            <w:sz w:val="22"/>
            <w:szCs w:val="22"/>
          </w:rPr>
          <w:t>here</w:t>
        </w:r>
      </w:hyperlink>
      <w:r w:rsidR="009655AC">
        <w:rPr>
          <w:rFonts w:asciiTheme="minorHAnsi" w:hAnsiTheme="minorHAnsi" w:cstheme="minorHAnsi"/>
          <w:sz w:val="22"/>
          <w:szCs w:val="22"/>
        </w:rPr>
        <w:t xml:space="preserve"> </w:t>
      </w:r>
      <w:r w:rsidRPr="008C5805">
        <w:rPr>
          <w:rFonts w:asciiTheme="minorHAnsi" w:hAnsiTheme="minorHAnsi" w:cstheme="minorHAnsi"/>
          <w:sz w:val="22"/>
          <w:szCs w:val="22"/>
        </w:rPr>
        <w:t>and in this report.</w:t>
      </w:r>
      <w:r w:rsidR="00E56299" w:rsidRPr="008C5805">
        <w:rPr>
          <w:rFonts w:asciiTheme="minorHAnsi" w:hAnsiTheme="minorHAnsi" w:cstheme="minorHAnsi"/>
          <w:sz w:val="22"/>
          <w:szCs w:val="22"/>
        </w:rPr>
        <w:t xml:space="preserve">  The training includes procedures students and employees should follow in case of a fire. </w:t>
      </w:r>
    </w:p>
    <w:p w14:paraId="7608AEAB" w14:textId="77777777" w:rsidR="005F3041" w:rsidRPr="00D42F8C" w:rsidRDefault="005F3041" w:rsidP="000D00FA">
      <w:pPr>
        <w:rPr>
          <w:rFonts w:asciiTheme="minorHAnsi" w:hAnsiTheme="minorHAnsi" w:cstheme="minorHAnsi"/>
        </w:rPr>
      </w:pPr>
    </w:p>
    <w:p w14:paraId="135C435E" w14:textId="77777777" w:rsidR="00B303B8" w:rsidRPr="006D2345" w:rsidRDefault="00AE17DB" w:rsidP="000D00FA">
      <w:pPr>
        <w:pStyle w:val="Heading3"/>
        <w:spacing w:before="0" w:line="240" w:lineRule="auto"/>
        <w:rPr>
          <w:rFonts w:asciiTheme="minorHAnsi" w:hAnsiTheme="minorHAnsi" w:cstheme="minorHAnsi"/>
          <w:color w:val="8A0000"/>
          <w:sz w:val="26"/>
          <w:szCs w:val="26"/>
        </w:rPr>
      </w:pPr>
      <w:r w:rsidRPr="006D2345">
        <w:rPr>
          <w:rFonts w:asciiTheme="minorHAnsi" w:hAnsiTheme="minorHAnsi" w:cstheme="minorHAnsi"/>
          <w:color w:val="8A0000"/>
          <w:sz w:val="26"/>
          <w:szCs w:val="26"/>
        </w:rPr>
        <w:t>Fire Safety</w:t>
      </w:r>
      <w:r w:rsidR="0014118E" w:rsidRPr="006D2345">
        <w:rPr>
          <w:rFonts w:asciiTheme="minorHAnsi" w:hAnsiTheme="minorHAnsi" w:cstheme="minorHAnsi"/>
          <w:color w:val="8A0000"/>
          <w:sz w:val="26"/>
          <w:szCs w:val="26"/>
        </w:rPr>
        <w:t xml:space="preserve"> Education for Student Employees and Occupants of University Housing</w:t>
      </w:r>
    </w:p>
    <w:p w14:paraId="55911B9A" w14:textId="4413B47A" w:rsidR="0014118E" w:rsidRPr="008C5805" w:rsidRDefault="0014118E" w:rsidP="000D00FA">
      <w:pPr>
        <w:rPr>
          <w:rFonts w:asciiTheme="minorHAnsi" w:hAnsiTheme="minorHAnsi" w:cstheme="minorHAnsi"/>
          <w:sz w:val="22"/>
          <w:szCs w:val="22"/>
        </w:rPr>
      </w:pPr>
      <w:r w:rsidRPr="008C5805">
        <w:rPr>
          <w:rFonts w:asciiTheme="minorHAnsi" w:hAnsiTheme="minorHAnsi" w:cstheme="minorHAnsi"/>
          <w:sz w:val="22"/>
          <w:szCs w:val="22"/>
        </w:rPr>
        <w:t xml:space="preserve">Fire safety training and education for employees is covered </w:t>
      </w:r>
      <w:r w:rsidR="00D8025D" w:rsidRPr="008C5805">
        <w:rPr>
          <w:rFonts w:asciiTheme="minorHAnsi" w:hAnsiTheme="minorHAnsi" w:cstheme="minorHAnsi"/>
          <w:sz w:val="22"/>
          <w:szCs w:val="22"/>
        </w:rPr>
        <w:t>during staff training at the start of each semester</w:t>
      </w:r>
      <w:r w:rsidRPr="008C5805">
        <w:rPr>
          <w:rFonts w:asciiTheme="minorHAnsi" w:hAnsiTheme="minorHAnsi" w:cstheme="minorHAnsi"/>
          <w:sz w:val="22"/>
          <w:szCs w:val="22"/>
        </w:rPr>
        <w:t xml:space="preserve">. </w:t>
      </w:r>
      <w:r w:rsidR="00D8025D" w:rsidRPr="008C5805">
        <w:rPr>
          <w:rFonts w:asciiTheme="minorHAnsi" w:hAnsiTheme="minorHAnsi" w:cstheme="minorHAnsi"/>
          <w:sz w:val="22"/>
          <w:szCs w:val="22"/>
        </w:rPr>
        <w:t xml:space="preserve"> </w:t>
      </w:r>
      <w:r w:rsidRPr="008C5805">
        <w:rPr>
          <w:rFonts w:asciiTheme="minorHAnsi" w:hAnsiTheme="minorHAnsi" w:cstheme="minorHAnsi"/>
          <w:sz w:val="22"/>
          <w:szCs w:val="22"/>
        </w:rPr>
        <w:t>The training covers the following topics:</w:t>
      </w:r>
    </w:p>
    <w:p w14:paraId="6F68DC04" w14:textId="3180AF5C" w:rsidR="0041471B" w:rsidRPr="008C5805" w:rsidRDefault="009655AC" w:rsidP="004D2761">
      <w:pPr>
        <w:pStyle w:val="ListParagraph"/>
        <w:numPr>
          <w:ilvl w:val="0"/>
          <w:numId w:val="11"/>
        </w:numPr>
        <w:tabs>
          <w:tab w:val="left" w:pos="720"/>
        </w:tabs>
        <w:spacing w:after="0"/>
        <w:ind w:left="720"/>
        <w:rPr>
          <w:rFonts w:cstheme="minorHAnsi"/>
        </w:rPr>
      </w:pPr>
      <w:r>
        <w:rPr>
          <w:rFonts w:cstheme="minorHAnsi"/>
        </w:rPr>
        <w:t>P</w:t>
      </w:r>
      <w:r w:rsidR="0041471B" w:rsidRPr="008C5805">
        <w:rPr>
          <w:rFonts w:cstheme="minorHAnsi"/>
        </w:rPr>
        <w:t>rocedures students and employees should follow in case of a fire.</w:t>
      </w:r>
    </w:p>
    <w:p w14:paraId="56454C2D" w14:textId="77777777" w:rsidR="005F3041" w:rsidRDefault="005F3041" w:rsidP="005F3041">
      <w:pPr>
        <w:pStyle w:val="ListParagraph"/>
        <w:tabs>
          <w:tab w:val="left" w:pos="720"/>
        </w:tabs>
        <w:spacing w:after="0"/>
      </w:pPr>
    </w:p>
    <w:p w14:paraId="44CF93D3" w14:textId="77777777" w:rsidR="0014118E" w:rsidRPr="006D2345" w:rsidRDefault="0014118E" w:rsidP="000D00FA">
      <w:pPr>
        <w:pStyle w:val="Heading3"/>
        <w:rPr>
          <w:rFonts w:asciiTheme="minorHAnsi" w:hAnsiTheme="minorHAnsi" w:cstheme="minorHAnsi"/>
          <w:color w:val="8A0000"/>
          <w:sz w:val="26"/>
          <w:szCs w:val="26"/>
        </w:rPr>
      </w:pPr>
      <w:r w:rsidRPr="006D2345">
        <w:rPr>
          <w:rFonts w:asciiTheme="minorHAnsi" w:hAnsiTheme="minorHAnsi" w:cstheme="minorHAnsi"/>
          <w:color w:val="8A0000"/>
          <w:sz w:val="26"/>
          <w:szCs w:val="26"/>
        </w:rPr>
        <w:t>Fire Safety Training and Education for Staff</w:t>
      </w:r>
    </w:p>
    <w:p w14:paraId="55C2C7AD" w14:textId="77777777" w:rsidR="0041471B" w:rsidRPr="008C5805" w:rsidRDefault="0041471B" w:rsidP="0041471B">
      <w:pPr>
        <w:rPr>
          <w:rFonts w:asciiTheme="minorHAnsi" w:hAnsiTheme="minorHAnsi" w:cstheme="minorHAnsi"/>
          <w:sz w:val="22"/>
          <w:szCs w:val="22"/>
        </w:rPr>
      </w:pPr>
      <w:r w:rsidRPr="008C5805">
        <w:rPr>
          <w:rFonts w:asciiTheme="minorHAnsi" w:hAnsiTheme="minorHAnsi" w:cstheme="minorHAnsi"/>
          <w:sz w:val="22"/>
          <w:szCs w:val="22"/>
        </w:rPr>
        <w:t>Fire and evacuation training for staff is covered at the start of fall semester each year.  The training covers the following topics:</w:t>
      </w:r>
    </w:p>
    <w:p w14:paraId="2C732C36" w14:textId="77777777" w:rsidR="0041471B" w:rsidRPr="008C5805" w:rsidRDefault="0041471B" w:rsidP="004D2761">
      <w:pPr>
        <w:pStyle w:val="ListParagraph"/>
        <w:numPr>
          <w:ilvl w:val="0"/>
          <w:numId w:val="11"/>
        </w:numPr>
        <w:spacing w:after="0"/>
        <w:ind w:left="720"/>
        <w:rPr>
          <w:rFonts w:cstheme="minorHAnsi"/>
        </w:rPr>
      </w:pPr>
      <w:r w:rsidRPr="008C5805">
        <w:rPr>
          <w:rFonts w:cstheme="minorHAnsi"/>
        </w:rPr>
        <w:t>Procedures students and employees should follow in case of a fire.</w:t>
      </w:r>
    </w:p>
    <w:p w14:paraId="5973F0D4" w14:textId="77777777" w:rsidR="0041471B" w:rsidRPr="008C5805" w:rsidRDefault="0041471B" w:rsidP="0041471B">
      <w:pPr>
        <w:pStyle w:val="ListParagraph"/>
        <w:spacing w:after="0"/>
        <w:rPr>
          <w:rFonts w:cstheme="minorHAnsi"/>
        </w:rPr>
      </w:pPr>
    </w:p>
    <w:p w14:paraId="4FEACD5B" w14:textId="42FF8E7A" w:rsidR="0041471B" w:rsidRPr="008C5805" w:rsidRDefault="0041471B" w:rsidP="0041471B">
      <w:pPr>
        <w:rPr>
          <w:rFonts w:asciiTheme="minorHAnsi" w:hAnsiTheme="minorHAnsi" w:cstheme="minorHAnsi"/>
          <w:sz w:val="22"/>
          <w:szCs w:val="22"/>
        </w:rPr>
      </w:pPr>
      <w:r w:rsidRPr="008C5805">
        <w:rPr>
          <w:rFonts w:asciiTheme="minorHAnsi" w:hAnsiTheme="minorHAnsi" w:cstheme="minorHAnsi"/>
          <w:sz w:val="22"/>
          <w:szCs w:val="22"/>
        </w:rPr>
        <w:t xml:space="preserve">In addition to this training, employees also are told to exit the building and wait for emergency personnel to arrive on scene.  </w:t>
      </w:r>
    </w:p>
    <w:p w14:paraId="1772E040" w14:textId="77777777" w:rsidR="005F3041" w:rsidRPr="00D42F8C" w:rsidRDefault="005F3041" w:rsidP="005F3041">
      <w:pPr>
        <w:rPr>
          <w:rFonts w:asciiTheme="minorHAnsi" w:hAnsiTheme="minorHAnsi" w:cstheme="minorHAnsi"/>
        </w:rPr>
      </w:pPr>
    </w:p>
    <w:p w14:paraId="524869B1" w14:textId="77777777" w:rsidR="0064440D" w:rsidRPr="00CF23ED" w:rsidRDefault="0064440D" w:rsidP="0064440D">
      <w:pPr>
        <w:pStyle w:val="Heading3"/>
        <w:shd w:val="clear" w:color="auto" w:fill="FFFFFF"/>
        <w:spacing w:before="0" w:line="286" w:lineRule="atLeast"/>
        <w:rPr>
          <w:rFonts w:ascii="Calibri Light" w:hAnsi="Calibri Light" w:cs="Calibri Light"/>
          <w:color w:val="201F1E"/>
          <w:sz w:val="26"/>
          <w:szCs w:val="26"/>
        </w:rPr>
      </w:pPr>
      <w:r w:rsidRPr="00CF23ED">
        <w:rPr>
          <w:rFonts w:ascii="Calibri Light" w:hAnsi="Calibri Light" w:cs="Calibri Light"/>
          <w:color w:val="8A0000"/>
          <w:sz w:val="26"/>
          <w:szCs w:val="26"/>
          <w:bdr w:val="none" w:sz="0" w:space="0" w:color="auto" w:frame="1"/>
        </w:rPr>
        <w:t>Plans for Future Improvement in Fire Safety </w:t>
      </w:r>
    </w:p>
    <w:p w14:paraId="53565310" w14:textId="3C193520" w:rsidR="004B5509" w:rsidRDefault="00CF23ED" w:rsidP="004117BA">
      <w:pPr>
        <w:pStyle w:val="NormalWeb"/>
        <w:shd w:val="clear" w:color="auto" w:fill="FFFFFF"/>
        <w:spacing w:before="0" w:beforeAutospacing="0" w:after="0" w:afterAutospacing="0"/>
        <w:rPr>
          <w:rFonts w:ascii="Calibri" w:hAnsi="Calibri" w:cs="Calibri"/>
          <w:color w:val="201F1E"/>
          <w:sz w:val="22"/>
          <w:szCs w:val="22"/>
          <w:shd w:val="clear" w:color="auto" w:fill="FFFFFF"/>
        </w:rPr>
      </w:pPr>
      <w:r w:rsidRPr="00C50EBA">
        <w:rPr>
          <w:rFonts w:ascii="Calibri" w:hAnsi="Calibri" w:cs="Calibri"/>
          <w:color w:val="201F1E"/>
          <w:sz w:val="22"/>
          <w:szCs w:val="22"/>
          <w:shd w:val="clear" w:color="auto" w:fill="FFFFFF"/>
        </w:rPr>
        <w:t xml:space="preserve">UWL </w:t>
      </w:r>
      <w:r w:rsidR="0001397F">
        <w:rPr>
          <w:rFonts w:ascii="Calibri" w:hAnsi="Calibri" w:cs="Calibri"/>
          <w:color w:val="201F1E"/>
          <w:sz w:val="22"/>
          <w:szCs w:val="22"/>
          <w:shd w:val="clear" w:color="auto" w:fill="FFFFFF"/>
        </w:rPr>
        <w:t xml:space="preserve">is continuing with plans to renovate our older residence hall facilities, and as part of those plans, fire sprinkler systems and </w:t>
      </w:r>
      <w:r w:rsidR="00DC1579">
        <w:rPr>
          <w:rFonts w:ascii="Calibri" w:hAnsi="Calibri" w:cs="Calibri"/>
          <w:color w:val="201F1E"/>
          <w:sz w:val="22"/>
          <w:szCs w:val="22"/>
          <w:shd w:val="clear" w:color="auto" w:fill="FFFFFF"/>
        </w:rPr>
        <w:t>new fire alarm systems will be installed. To date, Laux Hall, O. White Hall, Sanford Hall, and Wentz Hall have been completed.</w:t>
      </w:r>
    </w:p>
    <w:p w14:paraId="66176727" w14:textId="5B4CBE92" w:rsidR="006E0939" w:rsidRDefault="006E0939">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2A37C500" w14:textId="77777777" w:rsidR="006E0939" w:rsidRDefault="006E0939" w:rsidP="004117BA">
      <w:pPr>
        <w:pStyle w:val="NormalWeb"/>
        <w:shd w:val="clear" w:color="auto" w:fill="FFFFFF"/>
        <w:spacing w:before="0" w:beforeAutospacing="0" w:after="0" w:afterAutospacing="0"/>
        <w:rPr>
          <w:rFonts w:asciiTheme="minorHAnsi" w:hAnsiTheme="minorHAnsi" w:cstheme="minorHAnsi"/>
          <w:sz w:val="22"/>
          <w:szCs w:val="22"/>
        </w:rPr>
      </w:pPr>
    </w:p>
    <w:p w14:paraId="4D877EC4" w14:textId="7A3E491B" w:rsidR="004B5509" w:rsidRDefault="004B5509" w:rsidP="004B5509">
      <w:pPr>
        <w:pStyle w:val="Heading2"/>
        <w:rPr>
          <w:color w:val="8A0000"/>
        </w:rPr>
      </w:pPr>
      <w:bookmarkStart w:id="261" w:name="_Toc178255391"/>
      <w:r>
        <w:rPr>
          <w:color w:val="8A0000"/>
        </w:rPr>
        <w:t>Fire Drills in other Campus Buildings</w:t>
      </w:r>
      <w:bookmarkEnd w:id="261"/>
    </w:p>
    <w:p w14:paraId="11F326BA" w14:textId="15C0BD8C" w:rsidR="004B5509" w:rsidRPr="00E76B40" w:rsidRDefault="004B5509" w:rsidP="004B5509">
      <w:pPr>
        <w:shd w:val="clear" w:color="auto" w:fill="FFFFFF"/>
        <w:rPr>
          <w:rFonts w:asciiTheme="minorHAnsi" w:hAnsiTheme="minorHAnsi" w:cstheme="minorHAnsi"/>
          <w:color w:val="201F1E"/>
          <w:sz w:val="22"/>
          <w:szCs w:val="22"/>
        </w:rPr>
      </w:pPr>
      <w:r w:rsidRPr="00E76B40">
        <w:rPr>
          <w:rFonts w:asciiTheme="minorHAnsi" w:hAnsiTheme="minorHAnsi" w:cstheme="minorHAnsi"/>
          <w:color w:val="201F1E"/>
          <w:sz w:val="22"/>
          <w:szCs w:val="22"/>
          <w:bdr w:val="none" w:sz="0" w:space="0" w:color="auto" w:frame="1"/>
        </w:rPr>
        <w:t xml:space="preserve">UWSA Policy requires a fire drill be conducted annually in all non-residential buildings. UWL conducted fire drills on Thursday, September </w:t>
      </w:r>
      <w:r w:rsidR="00152FB8">
        <w:rPr>
          <w:rFonts w:asciiTheme="minorHAnsi" w:hAnsiTheme="minorHAnsi" w:cstheme="minorHAnsi"/>
          <w:color w:val="201F1E"/>
          <w:sz w:val="22"/>
          <w:szCs w:val="22"/>
          <w:bdr w:val="none" w:sz="0" w:space="0" w:color="auto" w:frame="1"/>
        </w:rPr>
        <w:t>2</w:t>
      </w:r>
      <w:r w:rsidR="00750DC0">
        <w:rPr>
          <w:rFonts w:asciiTheme="minorHAnsi" w:hAnsiTheme="minorHAnsi" w:cstheme="minorHAnsi"/>
          <w:color w:val="201F1E"/>
          <w:sz w:val="22"/>
          <w:szCs w:val="22"/>
          <w:bdr w:val="none" w:sz="0" w:space="0" w:color="auto" w:frame="1"/>
        </w:rPr>
        <w:t>1</w:t>
      </w:r>
      <w:r w:rsidRPr="00E76B40">
        <w:rPr>
          <w:rFonts w:asciiTheme="minorHAnsi" w:hAnsiTheme="minorHAnsi" w:cstheme="minorHAnsi"/>
          <w:color w:val="201F1E"/>
          <w:sz w:val="22"/>
          <w:szCs w:val="22"/>
          <w:bdr w:val="none" w:sz="0" w:space="0" w:color="auto" w:frame="1"/>
        </w:rPr>
        <w:t>, 20</w:t>
      </w:r>
      <w:r w:rsidR="00DF452A">
        <w:rPr>
          <w:rFonts w:asciiTheme="minorHAnsi" w:hAnsiTheme="minorHAnsi" w:cstheme="minorHAnsi"/>
          <w:color w:val="201F1E"/>
          <w:sz w:val="22"/>
          <w:szCs w:val="22"/>
          <w:bdr w:val="none" w:sz="0" w:space="0" w:color="auto" w:frame="1"/>
        </w:rPr>
        <w:t>2</w:t>
      </w:r>
      <w:r w:rsidR="00750DC0">
        <w:rPr>
          <w:rFonts w:asciiTheme="minorHAnsi" w:hAnsiTheme="minorHAnsi" w:cstheme="minorHAnsi"/>
          <w:color w:val="201F1E"/>
          <w:sz w:val="22"/>
          <w:szCs w:val="22"/>
          <w:bdr w:val="none" w:sz="0" w:space="0" w:color="auto" w:frame="1"/>
        </w:rPr>
        <w:t>3</w:t>
      </w:r>
      <w:r w:rsidR="001C7CF9">
        <w:rPr>
          <w:rFonts w:asciiTheme="minorHAnsi" w:hAnsiTheme="minorHAnsi" w:cstheme="minorHAnsi"/>
          <w:color w:val="201F1E"/>
          <w:sz w:val="22"/>
          <w:szCs w:val="22"/>
          <w:bdr w:val="none" w:sz="0" w:space="0" w:color="auto" w:frame="1"/>
        </w:rPr>
        <w:t>,</w:t>
      </w:r>
      <w:r w:rsidRPr="00E76B40">
        <w:rPr>
          <w:rFonts w:asciiTheme="minorHAnsi" w:hAnsiTheme="minorHAnsi" w:cstheme="minorHAnsi"/>
          <w:color w:val="201F1E"/>
          <w:sz w:val="22"/>
          <w:szCs w:val="22"/>
          <w:bdr w:val="none" w:sz="0" w:space="0" w:color="auto" w:frame="1"/>
        </w:rPr>
        <w:t> at the locations and times listed below. The intent of the fire drill is to familiarize students and staff with the egress routes in the event of a fire or other building evacuations. The drill</w:t>
      </w:r>
      <w:r w:rsidR="001C7CF9">
        <w:rPr>
          <w:rFonts w:asciiTheme="minorHAnsi" w:hAnsiTheme="minorHAnsi" w:cstheme="minorHAnsi"/>
          <w:color w:val="201F1E"/>
          <w:sz w:val="22"/>
          <w:szCs w:val="22"/>
          <w:bdr w:val="none" w:sz="0" w:space="0" w:color="auto" w:frame="1"/>
        </w:rPr>
        <w:t>s</w:t>
      </w:r>
      <w:r w:rsidRPr="00E76B40">
        <w:rPr>
          <w:rFonts w:asciiTheme="minorHAnsi" w:hAnsiTheme="minorHAnsi" w:cstheme="minorHAnsi"/>
          <w:color w:val="201F1E"/>
          <w:sz w:val="22"/>
          <w:szCs w:val="22"/>
          <w:bdr w:val="none" w:sz="0" w:space="0" w:color="auto" w:frame="1"/>
        </w:rPr>
        <w:t xml:space="preserve"> are conducted during normal class hours. A Facilities Planning &amp; Maintenance employee </w:t>
      </w:r>
      <w:r w:rsidR="003A551E">
        <w:rPr>
          <w:rFonts w:asciiTheme="minorHAnsi" w:hAnsiTheme="minorHAnsi" w:cstheme="minorHAnsi"/>
          <w:color w:val="201F1E"/>
          <w:sz w:val="22"/>
          <w:szCs w:val="22"/>
          <w:bdr w:val="none" w:sz="0" w:space="0" w:color="auto" w:frame="1"/>
        </w:rPr>
        <w:t>is</w:t>
      </w:r>
      <w:r w:rsidRPr="00E76B40">
        <w:rPr>
          <w:rFonts w:asciiTheme="minorHAnsi" w:hAnsiTheme="minorHAnsi" w:cstheme="minorHAnsi"/>
          <w:color w:val="201F1E"/>
          <w:sz w:val="22"/>
          <w:szCs w:val="22"/>
          <w:bdr w:val="none" w:sz="0" w:space="0" w:color="auto" w:frame="1"/>
        </w:rPr>
        <w:t xml:space="preserve"> on each floor and two UWL Police Officers are located outside the building to help with the evacuation. After the building is evacuated, police officers announce the all</w:t>
      </w:r>
      <w:r w:rsidR="001C7CF9">
        <w:rPr>
          <w:rFonts w:asciiTheme="minorHAnsi" w:hAnsiTheme="minorHAnsi" w:cstheme="minorHAnsi"/>
          <w:color w:val="201F1E"/>
          <w:sz w:val="22"/>
          <w:szCs w:val="22"/>
          <w:bdr w:val="none" w:sz="0" w:space="0" w:color="auto" w:frame="1"/>
        </w:rPr>
        <w:t>-</w:t>
      </w:r>
      <w:r w:rsidRPr="00E76B40">
        <w:rPr>
          <w:rFonts w:asciiTheme="minorHAnsi" w:hAnsiTheme="minorHAnsi" w:cstheme="minorHAnsi"/>
          <w:color w:val="201F1E"/>
          <w:sz w:val="22"/>
          <w:szCs w:val="22"/>
          <w:bdr w:val="none" w:sz="0" w:space="0" w:color="auto" w:frame="1"/>
        </w:rPr>
        <w:t>clear to re-enter the building. Each drill takes approximately 10 to 15 minutes. An e-mail reminder is sent to campus the day prior to the fire drill.</w:t>
      </w:r>
    </w:p>
    <w:p w14:paraId="38216C23" w14:textId="77777777" w:rsidR="004B5509" w:rsidRPr="004B5509" w:rsidRDefault="004B5509" w:rsidP="004B5509">
      <w:pPr>
        <w:shd w:val="clear" w:color="auto" w:fill="FFFFFF"/>
        <w:rPr>
          <w:rFonts w:ascii="Calibri" w:hAnsi="Calibri" w:cs="Calibri"/>
          <w:color w:val="201F1E"/>
          <w:sz w:val="22"/>
          <w:szCs w:val="22"/>
        </w:rPr>
      </w:pPr>
      <w:r w:rsidRPr="004B5509">
        <w:rPr>
          <w:rFonts w:ascii="Arial" w:hAnsi="Arial" w:cs="Arial"/>
          <w:color w:val="201F1E"/>
          <w:sz w:val="20"/>
          <w:szCs w:val="20"/>
          <w:bdr w:val="none" w:sz="0" w:space="0" w:color="auto" w:frame="1"/>
        </w:rPr>
        <w:t> </w:t>
      </w:r>
    </w:p>
    <w:p w14:paraId="54C093F2" w14:textId="17A192B0" w:rsidR="00B81003" w:rsidRPr="00B963E3" w:rsidRDefault="004B5509" w:rsidP="00DF452A">
      <w:pPr>
        <w:shd w:val="clear" w:color="auto" w:fill="FFFFFF"/>
        <w:rPr>
          <w:rFonts w:ascii="Calibri" w:hAnsi="Calibri" w:cs="Calibri"/>
          <w:color w:val="201F1E"/>
          <w:sz w:val="22"/>
          <w:szCs w:val="22"/>
        </w:rPr>
      </w:pPr>
      <w:r>
        <w:rPr>
          <w:rFonts w:ascii="Arial" w:hAnsi="Arial" w:cs="Arial"/>
          <w:color w:val="201F1E"/>
          <w:sz w:val="20"/>
          <w:szCs w:val="20"/>
          <w:bdr w:val="none" w:sz="0" w:space="0" w:color="auto" w:frame="1"/>
        </w:rPr>
        <w:t xml:space="preserve">This list </w:t>
      </w:r>
      <w:r w:rsidRPr="006D54BF">
        <w:rPr>
          <w:rFonts w:ascii="Arial" w:hAnsi="Arial" w:cs="Arial"/>
          <w:i/>
          <w:iCs/>
          <w:color w:val="201F1E"/>
          <w:sz w:val="20"/>
          <w:szCs w:val="20"/>
          <w:bdr w:val="none" w:sz="0" w:space="0" w:color="auto" w:frame="1"/>
        </w:rPr>
        <w:t xml:space="preserve">does </w:t>
      </w:r>
      <w:r>
        <w:rPr>
          <w:rFonts w:ascii="Arial" w:hAnsi="Arial" w:cs="Arial"/>
          <w:color w:val="201F1E"/>
          <w:sz w:val="20"/>
          <w:szCs w:val="20"/>
          <w:bdr w:val="none" w:sz="0" w:space="0" w:color="auto" w:frame="1"/>
        </w:rPr>
        <w:t>include residence hall buildings.</w:t>
      </w:r>
    </w:p>
    <w:p w14:paraId="2DA1B3EA" w14:textId="77777777" w:rsidR="00B81003" w:rsidRPr="00DF452A" w:rsidRDefault="00B81003" w:rsidP="00DF452A">
      <w:pPr>
        <w:shd w:val="clear" w:color="auto" w:fill="FFFFFF"/>
        <w:rPr>
          <w:rFonts w:ascii="Calibri" w:hAnsi="Calibri" w:cs="Calibri"/>
          <w:color w:val="201F1E"/>
          <w:sz w:val="22"/>
          <w:szCs w:val="22"/>
        </w:rPr>
      </w:pPr>
    </w:p>
    <w:tbl>
      <w:tblPr>
        <w:tblpPr w:leftFromText="180" w:rightFromText="180" w:vertAnchor="text" w:horzAnchor="margin" w:tblpXSpec="center" w:tblpY="-56"/>
        <w:tblW w:w="0" w:type="auto"/>
        <w:shd w:val="clear" w:color="auto" w:fill="FFFFFF"/>
        <w:tblCellMar>
          <w:left w:w="0" w:type="dxa"/>
          <w:right w:w="0" w:type="dxa"/>
        </w:tblCellMar>
        <w:tblLook w:val="04A0" w:firstRow="1" w:lastRow="0" w:firstColumn="1" w:lastColumn="0" w:noHBand="0" w:noVBand="1"/>
      </w:tblPr>
      <w:tblGrid>
        <w:gridCol w:w="3240"/>
        <w:gridCol w:w="2700"/>
      </w:tblGrid>
      <w:tr w:rsidR="00BE41AC" w:rsidRPr="00DF452A" w14:paraId="2093D97E" w14:textId="77777777" w:rsidTr="003C535F">
        <w:trPr>
          <w:trHeight w:val="424"/>
        </w:trPr>
        <w:tc>
          <w:tcPr>
            <w:tcW w:w="3240" w:type="dxa"/>
            <w:tcBorders>
              <w:top w:val="single" w:sz="8" w:space="0" w:color="auto"/>
              <w:left w:val="single" w:sz="8" w:space="0" w:color="auto"/>
              <w:bottom w:val="single" w:sz="8" w:space="0" w:color="auto"/>
              <w:right w:val="single" w:sz="8" w:space="0" w:color="auto"/>
            </w:tcBorders>
            <w:shd w:val="clear" w:color="auto" w:fill="800029"/>
            <w:vAlign w:val="center"/>
            <w:hideMark/>
          </w:tcPr>
          <w:p w14:paraId="7C4148F9" w14:textId="77777777" w:rsidR="00BE41AC" w:rsidRPr="00DF452A" w:rsidRDefault="00BE41AC" w:rsidP="00BE41AC">
            <w:pPr>
              <w:jc w:val="center"/>
              <w:textAlignment w:val="baseline"/>
              <w:rPr>
                <w:rFonts w:ascii="Calibri" w:hAnsi="Calibri" w:cs="Calibri"/>
                <w:color w:val="201F1E"/>
                <w:sz w:val="22"/>
                <w:szCs w:val="22"/>
              </w:rPr>
            </w:pPr>
            <w:r w:rsidRPr="009A6702">
              <w:rPr>
                <w:rFonts w:ascii="Arial" w:hAnsi="Arial" w:cs="Arial"/>
                <w:b/>
                <w:bCs/>
                <w:color w:val="FFFFFF" w:themeColor="background1"/>
                <w:sz w:val="22"/>
                <w:szCs w:val="22"/>
                <w:bdr w:val="none" w:sz="0" w:space="0" w:color="auto" w:frame="1"/>
              </w:rPr>
              <w:t>Building</w:t>
            </w:r>
          </w:p>
        </w:tc>
        <w:tc>
          <w:tcPr>
            <w:tcW w:w="2700" w:type="dxa"/>
            <w:tcBorders>
              <w:top w:val="single" w:sz="8" w:space="0" w:color="auto"/>
              <w:left w:val="nil"/>
              <w:bottom w:val="single" w:sz="8" w:space="0" w:color="auto"/>
              <w:right w:val="single" w:sz="8" w:space="0" w:color="auto"/>
            </w:tcBorders>
            <w:shd w:val="clear" w:color="auto" w:fill="800029"/>
            <w:vAlign w:val="center"/>
            <w:hideMark/>
          </w:tcPr>
          <w:p w14:paraId="6F99663A" w14:textId="77777777" w:rsidR="00BE41AC" w:rsidRPr="00DF452A" w:rsidRDefault="00BE41AC" w:rsidP="00BE41AC">
            <w:pPr>
              <w:jc w:val="center"/>
              <w:textAlignment w:val="baseline"/>
              <w:rPr>
                <w:rFonts w:ascii="Calibri" w:hAnsi="Calibri" w:cs="Calibri"/>
                <w:color w:val="201F1E"/>
                <w:sz w:val="22"/>
                <w:szCs w:val="22"/>
              </w:rPr>
            </w:pPr>
            <w:r w:rsidRPr="00DF452A">
              <w:rPr>
                <w:rFonts w:ascii="Arial" w:hAnsi="Arial" w:cs="Arial"/>
                <w:b/>
                <w:bCs/>
                <w:color w:val="FFFFFF"/>
                <w:sz w:val="22"/>
                <w:szCs w:val="22"/>
                <w:bdr w:val="none" w:sz="0" w:space="0" w:color="auto" w:frame="1"/>
              </w:rPr>
              <w:t>Fire Drill Time</w:t>
            </w:r>
          </w:p>
          <w:p w14:paraId="6AF3A87E" w14:textId="02190AA7" w:rsidR="00BE41AC" w:rsidRPr="00DF452A" w:rsidRDefault="00BE41AC" w:rsidP="00BE41AC">
            <w:pPr>
              <w:jc w:val="center"/>
              <w:textAlignment w:val="baseline"/>
              <w:rPr>
                <w:rFonts w:ascii="Calibri" w:hAnsi="Calibri" w:cs="Calibri"/>
                <w:color w:val="201F1E"/>
                <w:sz w:val="22"/>
                <w:szCs w:val="22"/>
              </w:rPr>
            </w:pPr>
            <w:r>
              <w:rPr>
                <w:rFonts w:ascii="Arial" w:hAnsi="Arial" w:cs="Arial"/>
                <w:b/>
                <w:bCs/>
                <w:color w:val="FFFFFF"/>
                <w:sz w:val="22"/>
                <w:szCs w:val="22"/>
                <w:bdr w:val="none" w:sz="0" w:space="0" w:color="auto" w:frame="1"/>
              </w:rPr>
              <w:t>September 2</w:t>
            </w:r>
            <w:r w:rsidR="00500742">
              <w:rPr>
                <w:rFonts w:ascii="Arial" w:hAnsi="Arial" w:cs="Arial"/>
                <w:b/>
                <w:bCs/>
                <w:color w:val="FFFFFF"/>
                <w:sz w:val="22"/>
                <w:szCs w:val="22"/>
                <w:bdr w:val="none" w:sz="0" w:space="0" w:color="auto" w:frame="1"/>
              </w:rPr>
              <w:t>1</w:t>
            </w:r>
            <w:r w:rsidR="00500742" w:rsidRPr="00500742">
              <w:rPr>
                <w:rFonts w:ascii="Arial" w:hAnsi="Arial" w:cs="Arial"/>
                <w:b/>
                <w:bCs/>
                <w:color w:val="FFFFFF"/>
                <w:sz w:val="22"/>
                <w:szCs w:val="22"/>
                <w:bdr w:val="none" w:sz="0" w:space="0" w:color="auto" w:frame="1"/>
                <w:vertAlign w:val="superscript"/>
              </w:rPr>
              <w:t>st</w:t>
            </w:r>
            <w:r w:rsidR="00500742">
              <w:rPr>
                <w:rFonts w:ascii="Arial" w:hAnsi="Arial" w:cs="Arial"/>
                <w:b/>
                <w:bCs/>
                <w:color w:val="FFFFFF"/>
                <w:sz w:val="22"/>
                <w:szCs w:val="22"/>
                <w:bdr w:val="none" w:sz="0" w:space="0" w:color="auto" w:frame="1"/>
              </w:rPr>
              <w:t xml:space="preserve">, </w:t>
            </w:r>
            <w:r w:rsidR="002C4FAF">
              <w:rPr>
                <w:rFonts w:ascii="Arial" w:hAnsi="Arial" w:cs="Arial"/>
                <w:b/>
                <w:bCs/>
                <w:color w:val="FFFFFF"/>
                <w:sz w:val="22"/>
                <w:szCs w:val="22"/>
                <w:bdr w:val="none" w:sz="0" w:space="0" w:color="auto" w:frame="1"/>
              </w:rPr>
              <w:t>2023</w:t>
            </w:r>
          </w:p>
        </w:tc>
      </w:tr>
      <w:tr w:rsidR="00BE41AC" w:rsidRPr="00DF452A" w14:paraId="319B9AC4"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630B8A04" w14:textId="77777777" w:rsidR="00BE41AC" w:rsidRPr="00DF452A" w:rsidRDefault="00BE41AC" w:rsidP="00BE41AC">
            <w:pP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 xml:space="preserve">  </w:t>
            </w:r>
            <w:r>
              <w:rPr>
                <w:rFonts w:ascii="Arial" w:hAnsi="Arial" w:cs="Arial"/>
                <w:color w:val="201F1E"/>
                <w:sz w:val="20"/>
                <w:szCs w:val="20"/>
                <w:bdr w:val="none" w:sz="0" w:space="0" w:color="auto" w:frame="1"/>
              </w:rPr>
              <w:t>Whitney Center</w:t>
            </w:r>
          </w:p>
        </w:tc>
        <w:tc>
          <w:tcPr>
            <w:tcW w:w="2700" w:type="dxa"/>
            <w:tcBorders>
              <w:top w:val="nil"/>
              <w:left w:val="nil"/>
              <w:bottom w:val="single" w:sz="8" w:space="0" w:color="auto"/>
              <w:right w:val="single" w:sz="8" w:space="0" w:color="auto"/>
            </w:tcBorders>
            <w:shd w:val="clear" w:color="auto" w:fill="FFFFFF"/>
            <w:vAlign w:val="center"/>
            <w:hideMark/>
          </w:tcPr>
          <w:p w14:paraId="4CBAB416" w14:textId="77777777" w:rsidR="00BE41AC" w:rsidRPr="00DF452A" w:rsidRDefault="00BE41AC" w:rsidP="00BE41AC">
            <w:pPr>
              <w:jc w:val="cente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7:00 a.m.</w:t>
            </w:r>
          </w:p>
        </w:tc>
      </w:tr>
      <w:tr w:rsidR="00BE41AC" w:rsidRPr="00DF452A" w14:paraId="51D32296"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398D24D3" w14:textId="77777777" w:rsidR="00BE41AC" w:rsidRPr="00DF452A" w:rsidRDefault="00BE41AC" w:rsidP="00BE41AC">
            <w:pP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  Student Union</w:t>
            </w:r>
          </w:p>
        </w:tc>
        <w:tc>
          <w:tcPr>
            <w:tcW w:w="2700" w:type="dxa"/>
            <w:tcBorders>
              <w:top w:val="nil"/>
              <w:left w:val="nil"/>
              <w:bottom w:val="single" w:sz="8" w:space="0" w:color="auto"/>
              <w:right w:val="single" w:sz="8" w:space="0" w:color="auto"/>
            </w:tcBorders>
            <w:shd w:val="clear" w:color="auto" w:fill="FFFFFF"/>
            <w:vAlign w:val="center"/>
            <w:hideMark/>
          </w:tcPr>
          <w:p w14:paraId="76CA8166" w14:textId="77777777" w:rsidR="00BE41AC" w:rsidRPr="00DF452A" w:rsidRDefault="00BE41AC" w:rsidP="00BE41AC">
            <w:pPr>
              <w:jc w:val="cente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7:15 a.m.</w:t>
            </w:r>
          </w:p>
        </w:tc>
      </w:tr>
      <w:tr w:rsidR="00BE41AC" w:rsidRPr="00DF452A" w14:paraId="408804BC"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2BE2AA23" w14:textId="77777777" w:rsidR="00BE41AC" w:rsidRPr="00DF452A" w:rsidRDefault="00BE41AC" w:rsidP="00BE41AC">
            <w:pP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  Police Services </w:t>
            </w:r>
          </w:p>
        </w:tc>
        <w:tc>
          <w:tcPr>
            <w:tcW w:w="2700" w:type="dxa"/>
            <w:tcBorders>
              <w:top w:val="nil"/>
              <w:left w:val="nil"/>
              <w:bottom w:val="single" w:sz="8" w:space="0" w:color="auto"/>
              <w:right w:val="single" w:sz="8" w:space="0" w:color="auto"/>
            </w:tcBorders>
            <w:shd w:val="clear" w:color="auto" w:fill="FFFFFF"/>
            <w:vAlign w:val="center"/>
            <w:hideMark/>
          </w:tcPr>
          <w:p w14:paraId="31A5CBCB" w14:textId="77777777" w:rsidR="00BE41AC" w:rsidRPr="00DF452A" w:rsidRDefault="00BE41AC" w:rsidP="00BE41AC">
            <w:pPr>
              <w:jc w:val="cente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7:30 a.m.</w:t>
            </w:r>
          </w:p>
        </w:tc>
      </w:tr>
      <w:tr w:rsidR="00BE41AC" w:rsidRPr="00DF452A" w14:paraId="32A522F0"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3D2A7FE8" w14:textId="77777777" w:rsidR="00BE41AC" w:rsidRPr="00DF452A" w:rsidRDefault="00BE41AC" w:rsidP="00BE41AC">
            <w:pP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  Cleary Center</w:t>
            </w:r>
          </w:p>
        </w:tc>
        <w:tc>
          <w:tcPr>
            <w:tcW w:w="2700" w:type="dxa"/>
            <w:tcBorders>
              <w:top w:val="nil"/>
              <w:left w:val="nil"/>
              <w:bottom w:val="single" w:sz="8" w:space="0" w:color="auto"/>
              <w:right w:val="single" w:sz="8" w:space="0" w:color="auto"/>
            </w:tcBorders>
            <w:shd w:val="clear" w:color="auto" w:fill="FFFFFF"/>
            <w:vAlign w:val="center"/>
            <w:hideMark/>
          </w:tcPr>
          <w:p w14:paraId="2279B86E" w14:textId="77777777" w:rsidR="00BE41AC" w:rsidRPr="00DF452A" w:rsidRDefault="00BE41AC" w:rsidP="00BE41AC">
            <w:pPr>
              <w:jc w:val="cente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7:45 a.m.</w:t>
            </w:r>
          </w:p>
        </w:tc>
      </w:tr>
      <w:tr w:rsidR="00BE41AC" w:rsidRPr="00DF452A" w14:paraId="5CECDB34"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043A15E7" w14:textId="77777777" w:rsidR="00BE41AC" w:rsidRPr="00DF452A" w:rsidRDefault="00BE41AC" w:rsidP="00BE41AC">
            <w:pP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  Archaeology Center</w:t>
            </w:r>
          </w:p>
        </w:tc>
        <w:tc>
          <w:tcPr>
            <w:tcW w:w="2700" w:type="dxa"/>
            <w:tcBorders>
              <w:top w:val="nil"/>
              <w:left w:val="nil"/>
              <w:bottom w:val="single" w:sz="8" w:space="0" w:color="auto"/>
              <w:right w:val="single" w:sz="8" w:space="0" w:color="auto"/>
            </w:tcBorders>
            <w:shd w:val="clear" w:color="auto" w:fill="FFFFFF"/>
            <w:vAlign w:val="center"/>
            <w:hideMark/>
          </w:tcPr>
          <w:p w14:paraId="4366E1AF" w14:textId="77777777" w:rsidR="00BE41AC" w:rsidRPr="00DF452A" w:rsidRDefault="00BE41AC" w:rsidP="00BE41AC">
            <w:pPr>
              <w:jc w:val="cente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8:00 a.m.</w:t>
            </w:r>
          </w:p>
        </w:tc>
      </w:tr>
      <w:tr w:rsidR="00BE41AC" w:rsidRPr="00DF452A" w14:paraId="43EB3ADE"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05A23190" w14:textId="77777777" w:rsidR="00BE41AC" w:rsidRPr="00DF452A" w:rsidRDefault="00BE41AC" w:rsidP="00BE41AC">
            <w:pP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  Wittich Hall </w:t>
            </w:r>
          </w:p>
        </w:tc>
        <w:tc>
          <w:tcPr>
            <w:tcW w:w="2700" w:type="dxa"/>
            <w:tcBorders>
              <w:top w:val="nil"/>
              <w:left w:val="nil"/>
              <w:bottom w:val="single" w:sz="8" w:space="0" w:color="auto"/>
              <w:right w:val="single" w:sz="8" w:space="0" w:color="auto"/>
            </w:tcBorders>
            <w:shd w:val="clear" w:color="auto" w:fill="FFFFFF"/>
            <w:vAlign w:val="center"/>
            <w:hideMark/>
          </w:tcPr>
          <w:p w14:paraId="3A54025B" w14:textId="77777777" w:rsidR="00BE41AC" w:rsidRPr="00DF452A" w:rsidRDefault="00BE41AC" w:rsidP="00BE41AC">
            <w:pPr>
              <w:jc w:val="cente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8:15 a.m.</w:t>
            </w:r>
          </w:p>
        </w:tc>
      </w:tr>
      <w:tr w:rsidR="00BE41AC" w:rsidRPr="00DF452A" w14:paraId="230798D7"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323E4060" w14:textId="77777777" w:rsidR="00BE41AC" w:rsidRPr="00DF452A" w:rsidRDefault="00BE41AC" w:rsidP="00BE41AC">
            <w:pP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 xml:space="preserve">  </w:t>
            </w:r>
            <w:r>
              <w:rPr>
                <w:rFonts w:ascii="Arial" w:hAnsi="Arial" w:cs="Arial"/>
                <w:color w:val="201F1E"/>
                <w:sz w:val="20"/>
                <w:szCs w:val="20"/>
                <w:bdr w:val="none" w:sz="0" w:space="0" w:color="auto" w:frame="1"/>
              </w:rPr>
              <w:t>Cartwright Center</w:t>
            </w:r>
          </w:p>
        </w:tc>
        <w:tc>
          <w:tcPr>
            <w:tcW w:w="2700" w:type="dxa"/>
            <w:tcBorders>
              <w:top w:val="nil"/>
              <w:left w:val="nil"/>
              <w:bottom w:val="single" w:sz="8" w:space="0" w:color="auto"/>
              <w:right w:val="single" w:sz="8" w:space="0" w:color="auto"/>
            </w:tcBorders>
            <w:shd w:val="clear" w:color="auto" w:fill="FFFFFF"/>
            <w:vAlign w:val="center"/>
            <w:hideMark/>
          </w:tcPr>
          <w:p w14:paraId="193861AB" w14:textId="77777777" w:rsidR="00BE41AC" w:rsidRPr="00DF452A" w:rsidRDefault="00BE41AC" w:rsidP="00BE41AC">
            <w:pPr>
              <w:jc w:val="cente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8:30 a.m.</w:t>
            </w:r>
          </w:p>
        </w:tc>
      </w:tr>
      <w:tr w:rsidR="00BE41AC" w:rsidRPr="00DF452A" w14:paraId="33300CF8"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757F4106" w14:textId="77777777" w:rsidR="00BE41AC" w:rsidRPr="00DF452A" w:rsidRDefault="00BE41AC" w:rsidP="00BE41AC">
            <w:pP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  Center for the Arts </w:t>
            </w:r>
          </w:p>
        </w:tc>
        <w:tc>
          <w:tcPr>
            <w:tcW w:w="2700" w:type="dxa"/>
            <w:tcBorders>
              <w:top w:val="nil"/>
              <w:left w:val="nil"/>
              <w:bottom w:val="single" w:sz="8" w:space="0" w:color="auto"/>
              <w:right w:val="single" w:sz="8" w:space="0" w:color="auto"/>
            </w:tcBorders>
            <w:shd w:val="clear" w:color="auto" w:fill="FFFFFF"/>
            <w:vAlign w:val="center"/>
            <w:hideMark/>
          </w:tcPr>
          <w:p w14:paraId="2DEE89FA" w14:textId="77777777" w:rsidR="00BE41AC" w:rsidRPr="00DF452A" w:rsidRDefault="00BE41AC" w:rsidP="00BE41AC">
            <w:pPr>
              <w:jc w:val="cente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8:50 a.m.</w:t>
            </w:r>
          </w:p>
        </w:tc>
      </w:tr>
      <w:tr w:rsidR="00BE41AC" w:rsidRPr="00DF452A" w14:paraId="2EC05862"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556E5511" w14:textId="77777777" w:rsidR="00BE41AC" w:rsidRPr="00DF452A" w:rsidRDefault="00BE41AC" w:rsidP="00BE41AC">
            <w:pP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  Murphy Library</w:t>
            </w:r>
          </w:p>
        </w:tc>
        <w:tc>
          <w:tcPr>
            <w:tcW w:w="2700" w:type="dxa"/>
            <w:tcBorders>
              <w:top w:val="nil"/>
              <w:left w:val="nil"/>
              <w:bottom w:val="single" w:sz="8" w:space="0" w:color="auto"/>
              <w:right w:val="single" w:sz="8" w:space="0" w:color="auto"/>
            </w:tcBorders>
            <w:shd w:val="clear" w:color="auto" w:fill="FFFFFF"/>
            <w:vAlign w:val="center"/>
            <w:hideMark/>
          </w:tcPr>
          <w:p w14:paraId="04C25841" w14:textId="77777777" w:rsidR="00BE41AC" w:rsidRPr="00DF452A" w:rsidRDefault="00BE41AC" w:rsidP="00BE41AC">
            <w:pPr>
              <w:jc w:val="cente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9:10 a.m.</w:t>
            </w:r>
          </w:p>
        </w:tc>
      </w:tr>
      <w:tr w:rsidR="00BE41AC" w:rsidRPr="00DF452A" w14:paraId="648463D5"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240B65DE" w14:textId="77777777" w:rsidR="00BE41AC" w:rsidRPr="00DF452A" w:rsidRDefault="00BE41AC" w:rsidP="00BE41AC">
            <w:pP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  Prairie Springs Science Center </w:t>
            </w:r>
          </w:p>
        </w:tc>
        <w:tc>
          <w:tcPr>
            <w:tcW w:w="2700" w:type="dxa"/>
            <w:tcBorders>
              <w:top w:val="nil"/>
              <w:left w:val="nil"/>
              <w:bottom w:val="single" w:sz="8" w:space="0" w:color="auto"/>
              <w:right w:val="single" w:sz="8" w:space="0" w:color="auto"/>
            </w:tcBorders>
            <w:shd w:val="clear" w:color="auto" w:fill="FFFFFF"/>
            <w:vAlign w:val="center"/>
            <w:hideMark/>
          </w:tcPr>
          <w:p w14:paraId="644FCD50" w14:textId="77777777" w:rsidR="00BE41AC" w:rsidRPr="00DF452A" w:rsidRDefault="00BE41AC" w:rsidP="00BE41AC">
            <w:pPr>
              <w:jc w:val="cente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9:30 a.m.</w:t>
            </w:r>
          </w:p>
        </w:tc>
      </w:tr>
      <w:tr w:rsidR="00BE41AC" w:rsidRPr="00DF452A" w14:paraId="47DF990C"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45F6C030" w14:textId="77777777" w:rsidR="00BE41AC" w:rsidRPr="00DF452A" w:rsidRDefault="00BE41AC" w:rsidP="00BE41AC">
            <w:pP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  Cowley Hall</w:t>
            </w:r>
          </w:p>
        </w:tc>
        <w:tc>
          <w:tcPr>
            <w:tcW w:w="2700" w:type="dxa"/>
            <w:tcBorders>
              <w:top w:val="nil"/>
              <w:left w:val="nil"/>
              <w:bottom w:val="single" w:sz="8" w:space="0" w:color="auto"/>
              <w:right w:val="single" w:sz="8" w:space="0" w:color="auto"/>
            </w:tcBorders>
            <w:shd w:val="clear" w:color="auto" w:fill="FFFFFF"/>
            <w:vAlign w:val="center"/>
            <w:hideMark/>
          </w:tcPr>
          <w:p w14:paraId="2637DB2A" w14:textId="77777777" w:rsidR="00BE41AC" w:rsidRPr="00DF452A" w:rsidRDefault="00BE41AC" w:rsidP="00BE41AC">
            <w:pPr>
              <w:jc w:val="cente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9:50 a.m.</w:t>
            </w:r>
          </w:p>
        </w:tc>
      </w:tr>
      <w:tr w:rsidR="00BE41AC" w:rsidRPr="00DF452A" w14:paraId="783D2EE3"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67FF4370" w14:textId="77777777" w:rsidR="00BE41AC" w:rsidRPr="00DF452A" w:rsidRDefault="00BE41AC" w:rsidP="00BE41AC">
            <w:pP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  Wimberly Hall</w:t>
            </w:r>
          </w:p>
        </w:tc>
        <w:tc>
          <w:tcPr>
            <w:tcW w:w="2700" w:type="dxa"/>
            <w:tcBorders>
              <w:top w:val="nil"/>
              <w:left w:val="nil"/>
              <w:bottom w:val="single" w:sz="8" w:space="0" w:color="auto"/>
              <w:right w:val="single" w:sz="8" w:space="0" w:color="auto"/>
            </w:tcBorders>
            <w:shd w:val="clear" w:color="auto" w:fill="FFFFFF"/>
            <w:vAlign w:val="center"/>
            <w:hideMark/>
          </w:tcPr>
          <w:p w14:paraId="46CB16F9" w14:textId="77777777" w:rsidR="00BE41AC" w:rsidRPr="00DF452A" w:rsidRDefault="00BE41AC" w:rsidP="00BE41AC">
            <w:pPr>
              <w:jc w:val="cente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10:10 a.m.</w:t>
            </w:r>
          </w:p>
        </w:tc>
      </w:tr>
      <w:tr w:rsidR="00BE41AC" w:rsidRPr="00DF452A" w14:paraId="5FBFB6AB"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5E3CB1E6" w14:textId="77777777" w:rsidR="00BE41AC" w:rsidRPr="00DF452A" w:rsidRDefault="00BE41AC" w:rsidP="00BE41AC">
            <w:pP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  Mitchell Hall</w:t>
            </w:r>
          </w:p>
        </w:tc>
        <w:tc>
          <w:tcPr>
            <w:tcW w:w="2700" w:type="dxa"/>
            <w:tcBorders>
              <w:top w:val="nil"/>
              <w:left w:val="nil"/>
              <w:bottom w:val="single" w:sz="8" w:space="0" w:color="auto"/>
              <w:right w:val="single" w:sz="8" w:space="0" w:color="auto"/>
            </w:tcBorders>
            <w:shd w:val="clear" w:color="auto" w:fill="FFFFFF"/>
            <w:vAlign w:val="center"/>
            <w:hideMark/>
          </w:tcPr>
          <w:p w14:paraId="5981B313" w14:textId="77777777" w:rsidR="00BE41AC" w:rsidRPr="00DF452A" w:rsidRDefault="00BE41AC" w:rsidP="00BE41AC">
            <w:pPr>
              <w:jc w:val="cente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10:30 a.m.</w:t>
            </w:r>
          </w:p>
        </w:tc>
      </w:tr>
      <w:tr w:rsidR="00BE41AC" w:rsidRPr="00DF452A" w14:paraId="766973FF"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58CFA4FF" w14:textId="77777777" w:rsidR="00BE41AC" w:rsidRPr="00DF452A" w:rsidRDefault="00BE41AC" w:rsidP="00BE41AC">
            <w:pP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  Graff Main Hall</w:t>
            </w:r>
          </w:p>
        </w:tc>
        <w:tc>
          <w:tcPr>
            <w:tcW w:w="2700" w:type="dxa"/>
            <w:tcBorders>
              <w:top w:val="nil"/>
              <w:left w:val="nil"/>
              <w:bottom w:val="single" w:sz="8" w:space="0" w:color="auto"/>
              <w:right w:val="single" w:sz="8" w:space="0" w:color="auto"/>
            </w:tcBorders>
            <w:shd w:val="clear" w:color="auto" w:fill="FFFFFF"/>
            <w:vAlign w:val="center"/>
            <w:hideMark/>
          </w:tcPr>
          <w:p w14:paraId="30F9B38A" w14:textId="77777777" w:rsidR="00BE41AC" w:rsidRPr="00DF452A" w:rsidRDefault="00BE41AC" w:rsidP="00BE41AC">
            <w:pPr>
              <w:jc w:val="cente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10:50 a.m.</w:t>
            </w:r>
          </w:p>
        </w:tc>
      </w:tr>
      <w:tr w:rsidR="00BE41AC" w:rsidRPr="00DF452A" w14:paraId="7DDF8535"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4693E6B0" w14:textId="77777777" w:rsidR="00BE41AC" w:rsidRPr="00DF452A" w:rsidRDefault="00BE41AC" w:rsidP="00BE41AC">
            <w:pP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  Wing Technology Center</w:t>
            </w:r>
          </w:p>
        </w:tc>
        <w:tc>
          <w:tcPr>
            <w:tcW w:w="2700" w:type="dxa"/>
            <w:tcBorders>
              <w:top w:val="nil"/>
              <w:left w:val="nil"/>
              <w:bottom w:val="single" w:sz="8" w:space="0" w:color="auto"/>
              <w:right w:val="single" w:sz="8" w:space="0" w:color="auto"/>
            </w:tcBorders>
            <w:shd w:val="clear" w:color="auto" w:fill="FFFFFF"/>
            <w:vAlign w:val="center"/>
            <w:hideMark/>
          </w:tcPr>
          <w:p w14:paraId="3305BAE4" w14:textId="77777777" w:rsidR="00BE41AC" w:rsidRPr="00DF452A" w:rsidRDefault="00BE41AC" w:rsidP="00BE41AC">
            <w:pPr>
              <w:jc w:val="cente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11:10 a.m.</w:t>
            </w:r>
          </w:p>
        </w:tc>
      </w:tr>
      <w:tr w:rsidR="00BE41AC" w:rsidRPr="00DF452A" w14:paraId="2BBFA592"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03062DEE" w14:textId="77777777" w:rsidR="00BE41AC" w:rsidRPr="00DF452A" w:rsidRDefault="00BE41AC" w:rsidP="00BE41AC">
            <w:pP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  Morris Hall</w:t>
            </w:r>
          </w:p>
        </w:tc>
        <w:tc>
          <w:tcPr>
            <w:tcW w:w="2700" w:type="dxa"/>
            <w:tcBorders>
              <w:top w:val="nil"/>
              <w:left w:val="nil"/>
              <w:bottom w:val="single" w:sz="8" w:space="0" w:color="auto"/>
              <w:right w:val="single" w:sz="8" w:space="0" w:color="auto"/>
            </w:tcBorders>
            <w:shd w:val="clear" w:color="auto" w:fill="FFFFFF"/>
            <w:vAlign w:val="center"/>
            <w:hideMark/>
          </w:tcPr>
          <w:p w14:paraId="1F1CB7B0" w14:textId="77777777" w:rsidR="00BE41AC" w:rsidRPr="00DF452A" w:rsidRDefault="00BE41AC" w:rsidP="00BE41AC">
            <w:pPr>
              <w:jc w:val="cente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11:30 a.m.</w:t>
            </w:r>
          </w:p>
        </w:tc>
      </w:tr>
      <w:tr w:rsidR="00BE41AC" w:rsidRPr="00DF452A" w14:paraId="6B199ED5"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723F9938" w14:textId="77777777" w:rsidR="00BE41AC" w:rsidRPr="00DF452A" w:rsidRDefault="00BE41AC" w:rsidP="00BE41AC">
            <w:pP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  Centennial Hall</w:t>
            </w:r>
          </w:p>
        </w:tc>
        <w:tc>
          <w:tcPr>
            <w:tcW w:w="2700" w:type="dxa"/>
            <w:tcBorders>
              <w:top w:val="nil"/>
              <w:left w:val="nil"/>
              <w:bottom w:val="single" w:sz="8" w:space="0" w:color="auto"/>
              <w:right w:val="single" w:sz="8" w:space="0" w:color="auto"/>
            </w:tcBorders>
            <w:shd w:val="clear" w:color="auto" w:fill="FFFFFF"/>
            <w:vAlign w:val="center"/>
            <w:hideMark/>
          </w:tcPr>
          <w:p w14:paraId="0CE5E89E" w14:textId="77777777" w:rsidR="00BE41AC" w:rsidRPr="00DF452A" w:rsidRDefault="00BE41AC" w:rsidP="00BE41AC">
            <w:pPr>
              <w:jc w:val="cente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11:50 a.m.</w:t>
            </w:r>
          </w:p>
        </w:tc>
      </w:tr>
      <w:tr w:rsidR="00BE41AC" w:rsidRPr="00DF452A" w14:paraId="704A8CCD"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50EF3C60" w14:textId="77777777" w:rsidR="00BE41AC" w:rsidRPr="00DF452A" w:rsidRDefault="00BE41AC" w:rsidP="00BE41AC">
            <w:pP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 xml:space="preserve">  </w:t>
            </w:r>
            <w:r>
              <w:rPr>
                <w:rFonts w:ascii="Arial" w:hAnsi="Arial" w:cs="Arial"/>
                <w:color w:val="201F1E"/>
                <w:sz w:val="20"/>
                <w:szCs w:val="20"/>
                <w:bdr w:val="none" w:sz="0" w:space="0" w:color="auto" w:frame="1"/>
              </w:rPr>
              <w:t>Maintenance &amp; Stores</w:t>
            </w:r>
          </w:p>
        </w:tc>
        <w:tc>
          <w:tcPr>
            <w:tcW w:w="2700" w:type="dxa"/>
            <w:tcBorders>
              <w:top w:val="nil"/>
              <w:left w:val="nil"/>
              <w:bottom w:val="single" w:sz="8" w:space="0" w:color="auto"/>
              <w:right w:val="single" w:sz="8" w:space="0" w:color="auto"/>
            </w:tcBorders>
            <w:shd w:val="clear" w:color="auto" w:fill="FFFFFF"/>
            <w:vAlign w:val="center"/>
            <w:hideMark/>
          </w:tcPr>
          <w:p w14:paraId="04EC1767" w14:textId="77777777" w:rsidR="00BE41AC" w:rsidRPr="00DF452A" w:rsidRDefault="00BE41AC" w:rsidP="00BE41AC">
            <w:pPr>
              <w:jc w:val="cente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12:10 p.m.</w:t>
            </w:r>
          </w:p>
        </w:tc>
      </w:tr>
      <w:tr w:rsidR="00BE41AC" w:rsidRPr="00DF452A" w14:paraId="4A10D15E"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77089220" w14:textId="77777777" w:rsidR="00BE41AC" w:rsidRPr="00DF452A" w:rsidRDefault="00BE41AC" w:rsidP="00BE41AC">
            <w:pP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  Reuter Hall</w:t>
            </w:r>
          </w:p>
        </w:tc>
        <w:tc>
          <w:tcPr>
            <w:tcW w:w="2700" w:type="dxa"/>
            <w:tcBorders>
              <w:top w:val="nil"/>
              <w:left w:val="nil"/>
              <w:bottom w:val="single" w:sz="8" w:space="0" w:color="auto"/>
              <w:right w:val="single" w:sz="8" w:space="0" w:color="auto"/>
            </w:tcBorders>
            <w:shd w:val="clear" w:color="auto" w:fill="FFFFFF"/>
            <w:vAlign w:val="center"/>
            <w:hideMark/>
          </w:tcPr>
          <w:p w14:paraId="1EDAC6FE" w14:textId="77777777" w:rsidR="00BE41AC" w:rsidRPr="00DF452A" w:rsidRDefault="00BE41AC" w:rsidP="00BE41AC">
            <w:pPr>
              <w:jc w:val="cente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1:00 p.m.</w:t>
            </w:r>
          </w:p>
        </w:tc>
      </w:tr>
      <w:tr w:rsidR="00BE41AC" w:rsidRPr="00DF452A" w14:paraId="446AE9EC"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023CEDDA" w14:textId="77777777" w:rsidR="00BE41AC" w:rsidRPr="00DF452A" w:rsidRDefault="00BE41AC" w:rsidP="00BE41AC">
            <w:pP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  Laux Hall</w:t>
            </w:r>
          </w:p>
        </w:tc>
        <w:tc>
          <w:tcPr>
            <w:tcW w:w="2700" w:type="dxa"/>
            <w:tcBorders>
              <w:top w:val="nil"/>
              <w:left w:val="nil"/>
              <w:bottom w:val="single" w:sz="8" w:space="0" w:color="auto"/>
              <w:right w:val="single" w:sz="8" w:space="0" w:color="auto"/>
            </w:tcBorders>
            <w:shd w:val="clear" w:color="auto" w:fill="FFFFFF"/>
            <w:vAlign w:val="center"/>
            <w:hideMark/>
          </w:tcPr>
          <w:p w14:paraId="767D6A7B" w14:textId="77777777" w:rsidR="00BE41AC" w:rsidRPr="00DF452A" w:rsidRDefault="00BE41AC" w:rsidP="00BE41AC">
            <w:pPr>
              <w:jc w:val="cente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1:30 p.m.</w:t>
            </w:r>
          </w:p>
        </w:tc>
      </w:tr>
      <w:tr w:rsidR="00BE41AC" w:rsidRPr="00DF452A" w14:paraId="618C8B80"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549CC93E" w14:textId="77777777" w:rsidR="00BE41AC" w:rsidRPr="00DF452A" w:rsidRDefault="00BE41AC" w:rsidP="00BE41AC">
            <w:pP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  Sanford Hall</w:t>
            </w:r>
          </w:p>
        </w:tc>
        <w:tc>
          <w:tcPr>
            <w:tcW w:w="2700" w:type="dxa"/>
            <w:tcBorders>
              <w:top w:val="nil"/>
              <w:left w:val="nil"/>
              <w:bottom w:val="single" w:sz="8" w:space="0" w:color="auto"/>
              <w:right w:val="single" w:sz="8" w:space="0" w:color="auto"/>
            </w:tcBorders>
            <w:shd w:val="clear" w:color="auto" w:fill="FFFFFF"/>
            <w:vAlign w:val="center"/>
            <w:hideMark/>
          </w:tcPr>
          <w:p w14:paraId="1DE12671" w14:textId="77777777" w:rsidR="00BE41AC" w:rsidRPr="00DF452A" w:rsidRDefault="00BE41AC" w:rsidP="00BE41AC">
            <w:pPr>
              <w:jc w:val="cente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2:00 p.m.</w:t>
            </w:r>
          </w:p>
        </w:tc>
      </w:tr>
      <w:tr w:rsidR="00BE41AC" w:rsidRPr="00DF452A" w14:paraId="2C6AAF3C"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67D08E28" w14:textId="77777777" w:rsidR="00BE41AC" w:rsidRPr="00DF452A" w:rsidRDefault="00BE41AC" w:rsidP="00BE41AC">
            <w:pP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 xml:space="preserve">  </w:t>
            </w:r>
            <w:r>
              <w:rPr>
                <w:rFonts w:ascii="Arial" w:hAnsi="Arial" w:cs="Arial"/>
                <w:color w:val="201F1E"/>
                <w:sz w:val="20"/>
                <w:szCs w:val="20"/>
                <w:bdr w:val="none" w:sz="0" w:space="0" w:color="auto" w:frame="1"/>
              </w:rPr>
              <w:t>White Hall</w:t>
            </w:r>
          </w:p>
        </w:tc>
        <w:tc>
          <w:tcPr>
            <w:tcW w:w="2700" w:type="dxa"/>
            <w:tcBorders>
              <w:top w:val="nil"/>
              <w:left w:val="nil"/>
              <w:bottom w:val="single" w:sz="8" w:space="0" w:color="auto"/>
              <w:right w:val="single" w:sz="8" w:space="0" w:color="auto"/>
            </w:tcBorders>
            <w:shd w:val="clear" w:color="auto" w:fill="FFFFFF"/>
            <w:vAlign w:val="center"/>
            <w:hideMark/>
          </w:tcPr>
          <w:p w14:paraId="46EA7A82" w14:textId="77777777" w:rsidR="00BE41AC" w:rsidRPr="00DF452A" w:rsidRDefault="00BE41AC" w:rsidP="00BE41AC">
            <w:pPr>
              <w:jc w:val="cente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2:30 p.m.</w:t>
            </w:r>
          </w:p>
        </w:tc>
      </w:tr>
      <w:tr w:rsidR="00BE41AC" w:rsidRPr="00DF452A" w14:paraId="6D48ED08"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13D15AC1" w14:textId="77777777" w:rsidR="00BE41AC" w:rsidRPr="00DF452A" w:rsidRDefault="00BE41AC" w:rsidP="00BE41AC">
            <w:pP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 xml:space="preserve">  </w:t>
            </w:r>
            <w:r>
              <w:rPr>
                <w:rFonts w:ascii="Arial" w:hAnsi="Arial" w:cs="Arial"/>
                <w:color w:val="201F1E"/>
                <w:sz w:val="20"/>
                <w:szCs w:val="20"/>
                <w:bdr w:val="none" w:sz="0" w:space="0" w:color="auto" w:frame="1"/>
              </w:rPr>
              <w:t>Wentz</w:t>
            </w:r>
            <w:r w:rsidRPr="00DF452A">
              <w:rPr>
                <w:rFonts w:ascii="Arial" w:hAnsi="Arial" w:cs="Arial"/>
                <w:color w:val="201F1E"/>
                <w:sz w:val="20"/>
                <w:szCs w:val="20"/>
                <w:bdr w:val="none" w:sz="0" w:space="0" w:color="auto" w:frame="1"/>
              </w:rPr>
              <w:t xml:space="preserve"> Hall</w:t>
            </w:r>
          </w:p>
        </w:tc>
        <w:tc>
          <w:tcPr>
            <w:tcW w:w="2700" w:type="dxa"/>
            <w:tcBorders>
              <w:top w:val="nil"/>
              <w:left w:val="nil"/>
              <w:bottom w:val="single" w:sz="8" w:space="0" w:color="auto"/>
              <w:right w:val="single" w:sz="8" w:space="0" w:color="auto"/>
            </w:tcBorders>
            <w:shd w:val="clear" w:color="auto" w:fill="FFFFFF"/>
            <w:vAlign w:val="center"/>
            <w:hideMark/>
          </w:tcPr>
          <w:p w14:paraId="61935C4D" w14:textId="77777777" w:rsidR="00BE41AC" w:rsidRPr="00DF452A" w:rsidRDefault="00BE41AC" w:rsidP="00BE41AC">
            <w:pPr>
              <w:jc w:val="cente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3:00 p.m.</w:t>
            </w:r>
          </w:p>
        </w:tc>
      </w:tr>
      <w:tr w:rsidR="00BE41AC" w:rsidRPr="00DF452A" w14:paraId="69A5F9BD"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21BA3DCD" w14:textId="77777777" w:rsidR="00BE41AC" w:rsidRPr="00DF452A" w:rsidRDefault="00BE41AC" w:rsidP="00BE41AC">
            <w:pP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 xml:space="preserve">  </w:t>
            </w:r>
            <w:r>
              <w:rPr>
                <w:rFonts w:ascii="Arial" w:hAnsi="Arial" w:cs="Arial"/>
                <w:color w:val="201F1E"/>
                <w:sz w:val="20"/>
                <w:szCs w:val="20"/>
                <w:bdr w:val="none" w:sz="0" w:space="0" w:color="auto" w:frame="1"/>
              </w:rPr>
              <w:t>Drake</w:t>
            </w:r>
            <w:r w:rsidRPr="00DF452A">
              <w:rPr>
                <w:rFonts w:ascii="Arial" w:hAnsi="Arial" w:cs="Arial"/>
                <w:color w:val="201F1E"/>
                <w:sz w:val="20"/>
                <w:szCs w:val="20"/>
                <w:bdr w:val="none" w:sz="0" w:space="0" w:color="auto" w:frame="1"/>
              </w:rPr>
              <w:t xml:space="preserve"> Hall</w:t>
            </w:r>
          </w:p>
        </w:tc>
        <w:tc>
          <w:tcPr>
            <w:tcW w:w="2700" w:type="dxa"/>
            <w:tcBorders>
              <w:top w:val="nil"/>
              <w:left w:val="nil"/>
              <w:bottom w:val="single" w:sz="8" w:space="0" w:color="auto"/>
              <w:right w:val="single" w:sz="8" w:space="0" w:color="auto"/>
            </w:tcBorders>
            <w:shd w:val="clear" w:color="auto" w:fill="FFFFFF"/>
            <w:vAlign w:val="center"/>
            <w:hideMark/>
          </w:tcPr>
          <w:p w14:paraId="00E1988D" w14:textId="77777777" w:rsidR="00BE41AC" w:rsidRPr="00DF452A" w:rsidRDefault="00BE41AC" w:rsidP="00BE41AC">
            <w:pPr>
              <w:jc w:val="cente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3:30 p.m.</w:t>
            </w:r>
          </w:p>
        </w:tc>
      </w:tr>
      <w:tr w:rsidR="00BE41AC" w:rsidRPr="00DF452A" w14:paraId="3B2CDC03"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1F6AC16C" w14:textId="77777777" w:rsidR="00BE41AC" w:rsidRPr="00DF452A" w:rsidRDefault="00BE41AC" w:rsidP="00BE41AC">
            <w:pP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 xml:space="preserve">  </w:t>
            </w:r>
            <w:r>
              <w:rPr>
                <w:rFonts w:ascii="Arial" w:hAnsi="Arial" w:cs="Arial"/>
                <w:color w:val="201F1E"/>
                <w:sz w:val="20"/>
                <w:szCs w:val="20"/>
                <w:bdr w:val="none" w:sz="0" w:space="0" w:color="auto" w:frame="1"/>
              </w:rPr>
              <w:t>Hutch</w:t>
            </w:r>
            <w:r w:rsidRPr="00DF452A">
              <w:rPr>
                <w:rFonts w:ascii="Arial" w:hAnsi="Arial" w:cs="Arial"/>
                <w:color w:val="201F1E"/>
                <w:sz w:val="20"/>
                <w:szCs w:val="20"/>
                <w:bdr w:val="none" w:sz="0" w:space="0" w:color="auto" w:frame="1"/>
              </w:rPr>
              <w:t xml:space="preserve"> Hall</w:t>
            </w:r>
          </w:p>
        </w:tc>
        <w:tc>
          <w:tcPr>
            <w:tcW w:w="2700" w:type="dxa"/>
            <w:tcBorders>
              <w:top w:val="nil"/>
              <w:left w:val="nil"/>
              <w:bottom w:val="single" w:sz="8" w:space="0" w:color="auto"/>
              <w:right w:val="single" w:sz="8" w:space="0" w:color="auto"/>
            </w:tcBorders>
            <w:shd w:val="clear" w:color="auto" w:fill="FFFFFF"/>
            <w:vAlign w:val="center"/>
            <w:hideMark/>
          </w:tcPr>
          <w:p w14:paraId="5D8B118B" w14:textId="77777777" w:rsidR="00BE41AC" w:rsidRPr="00DF452A" w:rsidRDefault="00BE41AC" w:rsidP="00BE41AC">
            <w:pPr>
              <w:jc w:val="cente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4:00 p.m.</w:t>
            </w:r>
          </w:p>
        </w:tc>
      </w:tr>
      <w:tr w:rsidR="00BE41AC" w:rsidRPr="00DF452A" w14:paraId="76F9861A"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430122C0" w14:textId="77777777" w:rsidR="00BE41AC" w:rsidRPr="00DF452A" w:rsidRDefault="00BE41AC" w:rsidP="00BE41AC">
            <w:pP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 xml:space="preserve">  </w:t>
            </w:r>
            <w:r>
              <w:rPr>
                <w:rFonts w:ascii="Arial" w:hAnsi="Arial" w:cs="Arial"/>
                <w:color w:val="201F1E"/>
                <w:sz w:val="20"/>
                <w:szCs w:val="20"/>
                <w:bdr w:val="none" w:sz="0" w:space="0" w:color="auto" w:frame="1"/>
              </w:rPr>
              <w:t>Angell</w:t>
            </w:r>
            <w:r w:rsidRPr="00DF452A">
              <w:rPr>
                <w:rFonts w:ascii="Arial" w:hAnsi="Arial" w:cs="Arial"/>
                <w:color w:val="201F1E"/>
                <w:sz w:val="20"/>
                <w:szCs w:val="20"/>
                <w:bdr w:val="none" w:sz="0" w:space="0" w:color="auto" w:frame="1"/>
              </w:rPr>
              <w:t xml:space="preserve"> Hall</w:t>
            </w:r>
          </w:p>
        </w:tc>
        <w:tc>
          <w:tcPr>
            <w:tcW w:w="2700" w:type="dxa"/>
            <w:tcBorders>
              <w:top w:val="nil"/>
              <w:left w:val="nil"/>
              <w:bottom w:val="single" w:sz="8" w:space="0" w:color="auto"/>
              <w:right w:val="single" w:sz="8" w:space="0" w:color="auto"/>
            </w:tcBorders>
            <w:shd w:val="clear" w:color="auto" w:fill="FFFFFF"/>
            <w:vAlign w:val="center"/>
            <w:hideMark/>
          </w:tcPr>
          <w:p w14:paraId="1D9EFA6A" w14:textId="77777777" w:rsidR="00BE41AC" w:rsidRPr="00DF452A" w:rsidRDefault="00BE41AC" w:rsidP="00BE41AC">
            <w:pPr>
              <w:jc w:val="cente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4:30 p.m.</w:t>
            </w:r>
          </w:p>
        </w:tc>
      </w:tr>
      <w:tr w:rsidR="00BE41AC" w:rsidRPr="00DF452A" w14:paraId="34D31509"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tcPr>
          <w:p w14:paraId="5D9A8C3A" w14:textId="77777777" w:rsidR="00BE41AC" w:rsidRPr="00DF452A" w:rsidRDefault="00BE41AC" w:rsidP="00BE41AC">
            <w:pPr>
              <w:textAlignment w:val="baseline"/>
              <w:rPr>
                <w:rFonts w:ascii="Arial" w:hAnsi="Arial" w:cs="Arial"/>
                <w:color w:val="201F1E"/>
                <w:sz w:val="20"/>
                <w:szCs w:val="20"/>
                <w:bdr w:val="none" w:sz="0" w:space="0" w:color="auto" w:frame="1"/>
              </w:rPr>
            </w:pPr>
            <w:r>
              <w:rPr>
                <w:rFonts w:ascii="Arial" w:hAnsi="Arial" w:cs="Arial"/>
                <w:color w:val="201F1E"/>
                <w:sz w:val="20"/>
                <w:szCs w:val="20"/>
                <w:bdr w:val="none" w:sz="0" w:space="0" w:color="auto" w:frame="1"/>
              </w:rPr>
              <w:t xml:space="preserve">  Coate Hall</w:t>
            </w:r>
          </w:p>
        </w:tc>
        <w:tc>
          <w:tcPr>
            <w:tcW w:w="2700" w:type="dxa"/>
            <w:tcBorders>
              <w:top w:val="nil"/>
              <w:left w:val="nil"/>
              <w:bottom w:val="single" w:sz="8" w:space="0" w:color="auto"/>
              <w:right w:val="single" w:sz="8" w:space="0" w:color="auto"/>
            </w:tcBorders>
            <w:shd w:val="clear" w:color="auto" w:fill="FFFFFF"/>
            <w:vAlign w:val="center"/>
          </w:tcPr>
          <w:p w14:paraId="0D0285C9" w14:textId="77777777" w:rsidR="00BE41AC" w:rsidRPr="00DF452A" w:rsidRDefault="00BE41AC" w:rsidP="00BE41AC">
            <w:pPr>
              <w:jc w:val="center"/>
              <w:textAlignment w:val="baseline"/>
              <w:rPr>
                <w:rFonts w:ascii="Arial" w:hAnsi="Arial" w:cs="Arial"/>
                <w:color w:val="201F1E"/>
                <w:sz w:val="20"/>
                <w:szCs w:val="20"/>
                <w:bdr w:val="none" w:sz="0" w:space="0" w:color="auto" w:frame="1"/>
              </w:rPr>
            </w:pPr>
            <w:r>
              <w:rPr>
                <w:rFonts w:ascii="Arial" w:hAnsi="Arial" w:cs="Arial"/>
                <w:color w:val="201F1E"/>
                <w:sz w:val="20"/>
                <w:szCs w:val="20"/>
                <w:bdr w:val="none" w:sz="0" w:space="0" w:color="auto" w:frame="1"/>
              </w:rPr>
              <w:t>5:00 p.m.</w:t>
            </w:r>
          </w:p>
        </w:tc>
      </w:tr>
      <w:tr w:rsidR="00BE41AC" w:rsidRPr="00DF452A" w14:paraId="0B2CADF3" w14:textId="77777777" w:rsidTr="003C535F">
        <w:trPr>
          <w:trHeight w:val="293"/>
        </w:trPr>
        <w:tc>
          <w:tcPr>
            <w:tcW w:w="3240" w:type="dxa"/>
            <w:tcBorders>
              <w:top w:val="nil"/>
              <w:left w:val="single" w:sz="8" w:space="0" w:color="auto"/>
              <w:bottom w:val="single" w:sz="8" w:space="0" w:color="auto"/>
              <w:right w:val="single" w:sz="8" w:space="0" w:color="auto"/>
            </w:tcBorders>
            <w:shd w:val="clear" w:color="auto" w:fill="FFFFFF"/>
            <w:vAlign w:val="center"/>
            <w:hideMark/>
          </w:tcPr>
          <w:p w14:paraId="20DAC9C5" w14:textId="77777777" w:rsidR="00BE41AC" w:rsidRPr="00DF452A" w:rsidRDefault="00BE41AC" w:rsidP="00BE41AC">
            <w:pP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  Eagle Hall</w:t>
            </w:r>
          </w:p>
        </w:tc>
        <w:tc>
          <w:tcPr>
            <w:tcW w:w="2700" w:type="dxa"/>
            <w:tcBorders>
              <w:top w:val="nil"/>
              <w:left w:val="nil"/>
              <w:bottom w:val="single" w:sz="8" w:space="0" w:color="auto"/>
              <w:right w:val="single" w:sz="8" w:space="0" w:color="auto"/>
            </w:tcBorders>
            <w:shd w:val="clear" w:color="auto" w:fill="FFFFFF"/>
            <w:vAlign w:val="center"/>
            <w:hideMark/>
          </w:tcPr>
          <w:p w14:paraId="047B59B2" w14:textId="77777777" w:rsidR="00BE41AC" w:rsidRPr="00DF452A" w:rsidRDefault="00BE41AC" w:rsidP="00BE41AC">
            <w:pPr>
              <w:jc w:val="center"/>
              <w:textAlignment w:val="baseline"/>
              <w:rPr>
                <w:rFonts w:ascii="Calibri" w:hAnsi="Calibri" w:cs="Calibri"/>
                <w:color w:val="201F1E"/>
                <w:sz w:val="22"/>
                <w:szCs w:val="22"/>
              </w:rPr>
            </w:pPr>
            <w:r w:rsidRPr="00DF452A">
              <w:rPr>
                <w:rFonts w:ascii="Arial" w:hAnsi="Arial" w:cs="Arial"/>
                <w:color w:val="201F1E"/>
                <w:sz w:val="20"/>
                <w:szCs w:val="20"/>
                <w:bdr w:val="none" w:sz="0" w:space="0" w:color="auto" w:frame="1"/>
              </w:rPr>
              <w:t>5:</w:t>
            </w:r>
            <w:r>
              <w:rPr>
                <w:rFonts w:ascii="Arial" w:hAnsi="Arial" w:cs="Arial"/>
                <w:color w:val="201F1E"/>
                <w:sz w:val="20"/>
                <w:szCs w:val="20"/>
                <w:bdr w:val="none" w:sz="0" w:space="0" w:color="auto" w:frame="1"/>
              </w:rPr>
              <w:t>3</w:t>
            </w:r>
            <w:r w:rsidRPr="00DF452A">
              <w:rPr>
                <w:rFonts w:ascii="Arial" w:hAnsi="Arial" w:cs="Arial"/>
                <w:color w:val="201F1E"/>
                <w:sz w:val="20"/>
                <w:szCs w:val="20"/>
                <w:bdr w:val="none" w:sz="0" w:space="0" w:color="auto" w:frame="1"/>
              </w:rPr>
              <w:t>0 p.m.</w:t>
            </w:r>
          </w:p>
        </w:tc>
      </w:tr>
    </w:tbl>
    <w:p w14:paraId="26A28583" w14:textId="77777777" w:rsidR="00DF452A" w:rsidRPr="00DF452A" w:rsidRDefault="00DF452A" w:rsidP="00DF452A">
      <w:pPr>
        <w:shd w:val="clear" w:color="auto" w:fill="FFFFFF"/>
        <w:rPr>
          <w:rFonts w:ascii="Calibri" w:hAnsi="Calibri" w:cs="Calibri"/>
          <w:color w:val="201F1E"/>
          <w:sz w:val="22"/>
          <w:szCs w:val="22"/>
        </w:rPr>
      </w:pPr>
      <w:r w:rsidRPr="00DF452A">
        <w:rPr>
          <w:rFonts w:ascii="Arial" w:hAnsi="Arial" w:cs="Arial"/>
          <w:color w:val="201F1E"/>
          <w:sz w:val="20"/>
          <w:szCs w:val="20"/>
          <w:bdr w:val="none" w:sz="0" w:space="0" w:color="auto" w:frame="1"/>
        </w:rPr>
        <w:t> </w:t>
      </w:r>
    </w:p>
    <w:p w14:paraId="15DEFE99" w14:textId="77777777" w:rsidR="004B5509" w:rsidRPr="004B5509" w:rsidRDefault="004B5509" w:rsidP="004B5509">
      <w:pPr>
        <w:shd w:val="clear" w:color="auto" w:fill="FFFFFF"/>
        <w:rPr>
          <w:rFonts w:ascii="Calibri" w:hAnsi="Calibri" w:cs="Calibri"/>
          <w:color w:val="201F1E"/>
          <w:sz w:val="22"/>
          <w:szCs w:val="22"/>
        </w:rPr>
      </w:pPr>
      <w:r w:rsidRPr="004B5509">
        <w:rPr>
          <w:rFonts w:ascii="Arial" w:hAnsi="Arial" w:cs="Arial"/>
          <w:color w:val="201F1E"/>
          <w:sz w:val="20"/>
          <w:szCs w:val="20"/>
          <w:bdr w:val="none" w:sz="0" w:space="0" w:color="auto" w:frame="1"/>
        </w:rPr>
        <w:t> </w:t>
      </w:r>
    </w:p>
    <w:p w14:paraId="4287992E" w14:textId="77777777" w:rsidR="004B5509" w:rsidRPr="004B5509" w:rsidRDefault="004B5509" w:rsidP="004B5509"/>
    <w:p w14:paraId="52F063B3" w14:textId="6B2DA570" w:rsidR="004B5509" w:rsidRDefault="004B5509" w:rsidP="004117BA">
      <w:pPr>
        <w:pStyle w:val="NormalWeb"/>
        <w:shd w:val="clear" w:color="auto" w:fill="FFFFFF"/>
        <w:spacing w:before="0" w:beforeAutospacing="0" w:after="0" w:afterAutospacing="0"/>
        <w:rPr>
          <w:rFonts w:asciiTheme="minorHAnsi" w:hAnsiTheme="minorHAnsi" w:cstheme="minorHAnsi"/>
          <w:sz w:val="22"/>
          <w:szCs w:val="22"/>
        </w:rPr>
      </w:pPr>
    </w:p>
    <w:p w14:paraId="5130AA9B" w14:textId="77777777" w:rsidR="004B5509" w:rsidRPr="004117BA" w:rsidRDefault="004B5509" w:rsidP="004117BA">
      <w:pPr>
        <w:pStyle w:val="NormalWeb"/>
        <w:shd w:val="clear" w:color="auto" w:fill="FFFFFF"/>
        <w:spacing w:before="0" w:beforeAutospacing="0" w:after="0" w:afterAutospacing="0"/>
        <w:rPr>
          <w:color w:val="201F1E"/>
        </w:rPr>
      </w:pPr>
    </w:p>
    <w:p w14:paraId="118DE2A4" w14:textId="1B7DC3A4" w:rsidR="0041471B" w:rsidRPr="008C5805" w:rsidRDefault="004117BA" w:rsidP="004117BA">
      <w:pPr>
        <w:shd w:val="clear" w:color="auto" w:fill="FFFFFF"/>
        <w:rPr>
          <w:rFonts w:asciiTheme="minorHAnsi" w:hAnsiTheme="minorHAnsi" w:cstheme="minorHAnsi"/>
          <w:sz w:val="22"/>
          <w:szCs w:val="22"/>
        </w:rPr>
      </w:pPr>
      <w:r w:rsidRPr="004117BA">
        <w:rPr>
          <w:rFonts w:ascii="Calibri" w:hAnsi="Calibri" w:cs="Calibri"/>
          <w:color w:val="1F497D"/>
          <w:sz w:val="22"/>
          <w:szCs w:val="22"/>
          <w:bdr w:val="none" w:sz="0" w:space="0" w:color="auto" w:frame="1"/>
        </w:rPr>
        <w:t> </w:t>
      </w:r>
    </w:p>
    <w:p w14:paraId="056CA18B" w14:textId="47AADC05" w:rsidR="00FF1F8B" w:rsidRDefault="00FF1F8B"/>
    <w:p w14:paraId="63DBD2B1" w14:textId="2445090F" w:rsidR="006105E5" w:rsidRDefault="006105E5"/>
    <w:p w14:paraId="07793B00" w14:textId="18B1A01E" w:rsidR="006105E5" w:rsidRDefault="006105E5"/>
    <w:p w14:paraId="715853B8" w14:textId="77777777" w:rsidR="006105E5" w:rsidRDefault="006105E5">
      <w:pPr>
        <w:sectPr w:rsidR="006105E5" w:rsidSect="0050051C">
          <w:type w:val="continuous"/>
          <w:pgSz w:w="12240" w:h="15840"/>
          <w:pgMar w:top="720" w:right="720" w:bottom="720" w:left="720" w:header="720" w:footer="720" w:gutter="0"/>
          <w:cols w:space="720"/>
          <w:titlePg/>
          <w:docGrid w:linePitch="360"/>
        </w:sectPr>
      </w:pPr>
    </w:p>
    <w:p w14:paraId="764F1086" w14:textId="65DDB4C4" w:rsidR="004843C1" w:rsidRDefault="004843C1"/>
    <w:p w14:paraId="159EFBC9" w14:textId="725D89D1" w:rsidR="004843C1" w:rsidRDefault="004843C1" w:rsidP="00456148"/>
    <w:p w14:paraId="7AABCF1E" w14:textId="77777777" w:rsidR="004843C1" w:rsidRPr="004843C1" w:rsidRDefault="004843C1" w:rsidP="004843C1"/>
    <w:p w14:paraId="23321EDE" w14:textId="77777777" w:rsidR="004843C1" w:rsidRPr="004843C1" w:rsidRDefault="004843C1" w:rsidP="004843C1"/>
    <w:p w14:paraId="537013A6" w14:textId="77777777" w:rsidR="004843C1" w:rsidRPr="004843C1" w:rsidRDefault="004843C1" w:rsidP="004843C1"/>
    <w:p w14:paraId="7F5A7AC2" w14:textId="5F66421C" w:rsidR="004843C1" w:rsidRDefault="004843C1" w:rsidP="004843C1"/>
    <w:p w14:paraId="710314EB" w14:textId="1E467907" w:rsidR="00886AAE" w:rsidRDefault="00886AAE" w:rsidP="004843C1"/>
    <w:p w14:paraId="109DCC8D" w14:textId="10BCE9E2" w:rsidR="00886AAE" w:rsidRDefault="00886AAE" w:rsidP="004843C1"/>
    <w:p w14:paraId="3A654078" w14:textId="12303D24" w:rsidR="00886AAE" w:rsidRDefault="00886AAE" w:rsidP="004843C1"/>
    <w:p w14:paraId="5FA64898" w14:textId="77777777" w:rsidR="00886AAE" w:rsidRDefault="00886AAE" w:rsidP="004843C1"/>
    <w:p w14:paraId="615244A5" w14:textId="2C204742" w:rsidR="00886AAE" w:rsidRDefault="00886AAE" w:rsidP="004843C1"/>
    <w:p w14:paraId="6D5A763B" w14:textId="4276ABAC" w:rsidR="00886AAE" w:rsidRDefault="00886AAE" w:rsidP="004843C1"/>
    <w:p w14:paraId="5DA4B13C" w14:textId="77777777" w:rsidR="00886AAE" w:rsidRPr="004843C1" w:rsidRDefault="00886AAE" w:rsidP="004843C1"/>
    <w:p w14:paraId="057CB850" w14:textId="77777777" w:rsidR="004843C1" w:rsidRDefault="004843C1" w:rsidP="004843C1"/>
    <w:p w14:paraId="1D1EA4A3" w14:textId="77777777" w:rsidR="00BE41AC" w:rsidRDefault="00BE41AC" w:rsidP="004843C1"/>
    <w:p w14:paraId="56E4E9AA" w14:textId="77777777" w:rsidR="00BE41AC" w:rsidRDefault="00BE41AC" w:rsidP="004843C1"/>
    <w:p w14:paraId="3A49E9EF" w14:textId="77777777" w:rsidR="00BE41AC" w:rsidRDefault="00BE41AC" w:rsidP="004843C1"/>
    <w:p w14:paraId="60ACE379" w14:textId="77777777" w:rsidR="00BE41AC" w:rsidRDefault="00BE41AC" w:rsidP="004843C1"/>
    <w:p w14:paraId="78096202" w14:textId="77777777" w:rsidR="00BE41AC" w:rsidRDefault="00BE41AC" w:rsidP="004843C1"/>
    <w:p w14:paraId="343E5C0A" w14:textId="77777777" w:rsidR="00BE41AC" w:rsidRDefault="00BE41AC" w:rsidP="004843C1"/>
    <w:p w14:paraId="3F48D45A" w14:textId="77777777" w:rsidR="00BE41AC" w:rsidRDefault="00BE41AC" w:rsidP="004843C1"/>
    <w:p w14:paraId="7B040424" w14:textId="77777777" w:rsidR="00BE41AC" w:rsidRDefault="00BE41AC" w:rsidP="004843C1"/>
    <w:p w14:paraId="320831B3" w14:textId="77777777" w:rsidR="00BE41AC" w:rsidRDefault="00BE41AC" w:rsidP="004843C1"/>
    <w:p w14:paraId="3D064A7D" w14:textId="77777777" w:rsidR="00BE41AC" w:rsidRDefault="00BE41AC" w:rsidP="004843C1"/>
    <w:p w14:paraId="7EE11C33" w14:textId="77777777" w:rsidR="003C535F" w:rsidRDefault="003C535F" w:rsidP="004843C1"/>
    <w:p w14:paraId="67652F33" w14:textId="77777777" w:rsidR="003C535F" w:rsidRDefault="003C535F" w:rsidP="004843C1"/>
    <w:p w14:paraId="11CF14BD" w14:textId="77777777" w:rsidR="00272EF1" w:rsidRDefault="00272EF1" w:rsidP="004843C1"/>
    <w:p w14:paraId="5CCFC900" w14:textId="77777777" w:rsidR="00272EF1" w:rsidRDefault="00272EF1" w:rsidP="004843C1"/>
    <w:p w14:paraId="55A261AA" w14:textId="77777777" w:rsidR="00BE41AC" w:rsidRDefault="00BE41AC" w:rsidP="004843C1"/>
    <w:p w14:paraId="68DD4A7B" w14:textId="42EC8098" w:rsidR="003D2B13" w:rsidRDefault="003D2B13" w:rsidP="004843C1">
      <w:pPr>
        <w:rPr>
          <w:rFonts w:ascii="Calibri" w:hAnsi="Calibri" w:cs="Calibri"/>
          <w:sz w:val="22"/>
          <w:szCs w:val="22"/>
        </w:rPr>
      </w:pPr>
      <w:r>
        <w:rPr>
          <w:rFonts w:ascii="Calibri" w:hAnsi="Calibri" w:cs="Calibri"/>
          <w:sz w:val="22"/>
          <w:szCs w:val="22"/>
        </w:rPr>
        <w:lastRenderedPageBreak/>
        <w:t xml:space="preserve">In addition to the annual </w:t>
      </w:r>
      <w:r w:rsidR="00937314">
        <w:rPr>
          <w:rFonts w:ascii="Calibri" w:hAnsi="Calibri" w:cs="Calibri"/>
          <w:sz w:val="22"/>
          <w:szCs w:val="22"/>
        </w:rPr>
        <w:t>drill</w:t>
      </w:r>
      <w:r>
        <w:rPr>
          <w:rFonts w:ascii="Calibri" w:hAnsi="Calibri" w:cs="Calibri"/>
          <w:sz w:val="22"/>
          <w:szCs w:val="22"/>
        </w:rPr>
        <w:t xml:space="preserve"> that happened on Septembe</w:t>
      </w:r>
      <w:r w:rsidR="00240A64">
        <w:rPr>
          <w:rFonts w:ascii="Calibri" w:hAnsi="Calibri" w:cs="Calibri"/>
          <w:sz w:val="22"/>
          <w:szCs w:val="22"/>
        </w:rPr>
        <w:t>r 21</w:t>
      </w:r>
      <w:r w:rsidR="00240A64" w:rsidRPr="00240A64">
        <w:rPr>
          <w:rFonts w:ascii="Calibri" w:hAnsi="Calibri" w:cs="Calibri"/>
          <w:sz w:val="22"/>
          <w:szCs w:val="22"/>
          <w:vertAlign w:val="superscript"/>
        </w:rPr>
        <w:t>st</w:t>
      </w:r>
      <w:r w:rsidR="00240A64">
        <w:rPr>
          <w:rFonts w:ascii="Calibri" w:hAnsi="Calibri" w:cs="Calibri"/>
          <w:sz w:val="22"/>
          <w:szCs w:val="22"/>
        </w:rPr>
        <w:t>, 2023</w:t>
      </w:r>
      <w:r w:rsidR="00FC71A7">
        <w:rPr>
          <w:rFonts w:ascii="Calibri" w:hAnsi="Calibri" w:cs="Calibri"/>
          <w:sz w:val="22"/>
          <w:szCs w:val="22"/>
        </w:rPr>
        <w:t xml:space="preserve"> the Recreational Eagle Center/Campus Child Center conducted monthly fire </w:t>
      </w:r>
      <w:r w:rsidR="00937314">
        <w:rPr>
          <w:rFonts w:ascii="Calibri" w:hAnsi="Calibri" w:cs="Calibri"/>
          <w:sz w:val="22"/>
          <w:szCs w:val="22"/>
        </w:rPr>
        <w:t>drills</w:t>
      </w:r>
      <w:r w:rsidR="00FC71A7">
        <w:rPr>
          <w:rFonts w:ascii="Calibri" w:hAnsi="Calibri" w:cs="Calibri"/>
          <w:sz w:val="22"/>
          <w:szCs w:val="22"/>
        </w:rPr>
        <w:t>. Those dates are listed below.</w:t>
      </w:r>
    </w:p>
    <w:p w14:paraId="0B54A5E2" w14:textId="77777777" w:rsidR="003D2B13" w:rsidRPr="003D2B13" w:rsidRDefault="003D2B13" w:rsidP="004843C1">
      <w:pPr>
        <w:rPr>
          <w:rFonts w:ascii="Calibri" w:hAnsi="Calibri" w:cs="Calibri"/>
          <w:sz w:val="22"/>
          <w:szCs w:val="22"/>
        </w:rPr>
      </w:pPr>
    </w:p>
    <w:p w14:paraId="29AD3F04" w14:textId="77777777" w:rsidR="00BE41AC" w:rsidRDefault="00BE41AC" w:rsidP="004843C1"/>
    <w:tbl>
      <w:tblPr>
        <w:tblpPr w:leftFromText="180" w:rightFromText="180" w:vertAnchor="text" w:horzAnchor="margin" w:tblpXSpec="center" w:tblpY="-56"/>
        <w:tblW w:w="0" w:type="auto"/>
        <w:shd w:val="clear" w:color="auto" w:fill="FFFFFF"/>
        <w:tblCellMar>
          <w:left w:w="0" w:type="dxa"/>
          <w:right w:w="0" w:type="dxa"/>
        </w:tblCellMar>
        <w:tblLook w:val="04A0" w:firstRow="1" w:lastRow="0" w:firstColumn="1" w:lastColumn="0" w:noHBand="0" w:noVBand="1"/>
      </w:tblPr>
      <w:tblGrid>
        <w:gridCol w:w="4420"/>
        <w:gridCol w:w="2700"/>
      </w:tblGrid>
      <w:tr w:rsidR="00B61F01" w:rsidRPr="00DF452A" w14:paraId="091D8824" w14:textId="77777777" w:rsidTr="00B61F01">
        <w:trPr>
          <w:trHeight w:val="424"/>
        </w:trPr>
        <w:tc>
          <w:tcPr>
            <w:tcW w:w="4420" w:type="dxa"/>
            <w:tcBorders>
              <w:top w:val="single" w:sz="8" w:space="0" w:color="auto"/>
              <w:left w:val="single" w:sz="8" w:space="0" w:color="auto"/>
              <w:bottom w:val="single" w:sz="8" w:space="0" w:color="auto"/>
              <w:right w:val="single" w:sz="8" w:space="0" w:color="auto"/>
            </w:tcBorders>
            <w:shd w:val="clear" w:color="auto" w:fill="800029"/>
            <w:vAlign w:val="center"/>
            <w:hideMark/>
          </w:tcPr>
          <w:p w14:paraId="30BAECBC" w14:textId="77777777" w:rsidR="00B61F01" w:rsidRPr="00DF452A" w:rsidRDefault="00B61F01" w:rsidP="00FC0E3E">
            <w:pPr>
              <w:jc w:val="center"/>
              <w:textAlignment w:val="baseline"/>
              <w:rPr>
                <w:rFonts w:ascii="Calibri" w:hAnsi="Calibri" w:cs="Calibri"/>
                <w:color w:val="201F1E"/>
                <w:sz w:val="22"/>
                <w:szCs w:val="22"/>
              </w:rPr>
            </w:pPr>
            <w:r w:rsidRPr="009A6702">
              <w:rPr>
                <w:rFonts w:ascii="Arial" w:hAnsi="Arial" w:cs="Arial"/>
                <w:b/>
                <w:bCs/>
                <w:color w:val="FFFFFF" w:themeColor="background1"/>
                <w:sz w:val="22"/>
                <w:szCs w:val="22"/>
                <w:bdr w:val="none" w:sz="0" w:space="0" w:color="auto" w:frame="1"/>
              </w:rPr>
              <w:t>Building</w:t>
            </w:r>
          </w:p>
        </w:tc>
        <w:tc>
          <w:tcPr>
            <w:tcW w:w="2700" w:type="dxa"/>
            <w:tcBorders>
              <w:top w:val="single" w:sz="8" w:space="0" w:color="auto"/>
              <w:left w:val="nil"/>
              <w:bottom w:val="single" w:sz="8" w:space="0" w:color="auto"/>
              <w:right w:val="single" w:sz="8" w:space="0" w:color="auto"/>
            </w:tcBorders>
            <w:shd w:val="clear" w:color="auto" w:fill="800029"/>
            <w:vAlign w:val="center"/>
            <w:hideMark/>
          </w:tcPr>
          <w:p w14:paraId="62AC5AA0" w14:textId="6F5C0C89" w:rsidR="00B61F01" w:rsidRPr="00DF452A" w:rsidRDefault="00B61F01" w:rsidP="00FC0E3E">
            <w:pPr>
              <w:jc w:val="center"/>
              <w:textAlignment w:val="baseline"/>
              <w:rPr>
                <w:rFonts w:ascii="Calibri" w:hAnsi="Calibri" w:cs="Calibri"/>
                <w:color w:val="201F1E"/>
                <w:sz w:val="22"/>
                <w:szCs w:val="22"/>
              </w:rPr>
            </w:pPr>
            <w:r>
              <w:rPr>
                <w:rFonts w:ascii="Arial" w:hAnsi="Arial" w:cs="Arial"/>
                <w:b/>
                <w:bCs/>
                <w:color w:val="FFFFFF"/>
                <w:sz w:val="22"/>
                <w:szCs w:val="22"/>
                <w:bdr w:val="none" w:sz="0" w:space="0" w:color="auto" w:frame="1"/>
              </w:rPr>
              <w:t>Date</w:t>
            </w:r>
          </w:p>
        </w:tc>
      </w:tr>
      <w:tr w:rsidR="00383E8B" w:rsidRPr="00DF452A" w14:paraId="75515962" w14:textId="77777777" w:rsidTr="00B61F01">
        <w:trPr>
          <w:trHeight w:val="293"/>
        </w:trPr>
        <w:tc>
          <w:tcPr>
            <w:tcW w:w="4420" w:type="dxa"/>
            <w:tcBorders>
              <w:top w:val="nil"/>
              <w:left w:val="single" w:sz="8" w:space="0" w:color="auto"/>
              <w:bottom w:val="single" w:sz="8" w:space="0" w:color="auto"/>
              <w:right w:val="single" w:sz="8" w:space="0" w:color="auto"/>
            </w:tcBorders>
            <w:shd w:val="clear" w:color="auto" w:fill="FFFFFF"/>
            <w:vAlign w:val="center"/>
          </w:tcPr>
          <w:p w14:paraId="396FEE24" w14:textId="59766BC8" w:rsidR="00383E8B" w:rsidRDefault="00383E8B" w:rsidP="00383E8B">
            <w:pPr>
              <w:textAlignment w:val="baseline"/>
              <w:rPr>
                <w:rFonts w:ascii="Arial" w:hAnsi="Arial" w:cs="Arial"/>
                <w:color w:val="201F1E"/>
                <w:sz w:val="20"/>
                <w:szCs w:val="20"/>
                <w:bdr w:val="none" w:sz="0" w:space="0" w:color="auto" w:frame="1"/>
              </w:rPr>
            </w:pPr>
            <w:r>
              <w:rPr>
                <w:rFonts w:ascii="Arial" w:hAnsi="Arial" w:cs="Arial"/>
                <w:color w:val="201F1E"/>
                <w:sz w:val="20"/>
                <w:szCs w:val="20"/>
                <w:bdr w:val="none" w:sz="0" w:space="0" w:color="auto" w:frame="1"/>
              </w:rPr>
              <w:t>Recreational Eagle Center/Campus Child Center</w:t>
            </w:r>
          </w:p>
        </w:tc>
        <w:tc>
          <w:tcPr>
            <w:tcW w:w="2700" w:type="dxa"/>
            <w:tcBorders>
              <w:top w:val="nil"/>
              <w:left w:val="nil"/>
              <w:bottom w:val="single" w:sz="8" w:space="0" w:color="auto"/>
              <w:right w:val="single" w:sz="8" w:space="0" w:color="auto"/>
            </w:tcBorders>
            <w:shd w:val="clear" w:color="auto" w:fill="FFFFFF"/>
            <w:vAlign w:val="center"/>
          </w:tcPr>
          <w:p w14:paraId="160FC04F" w14:textId="4AC1FF4D" w:rsidR="00383E8B" w:rsidRDefault="00383E8B" w:rsidP="00383E8B">
            <w:pPr>
              <w:jc w:val="center"/>
              <w:textAlignment w:val="baseline"/>
              <w:rPr>
                <w:rFonts w:ascii="Arial" w:hAnsi="Arial" w:cs="Arial"/>
                <w:color w:val="201F1E"/>
                <w:sz w:val="20"/>
                <w:szCs w:val="20"/>
                <w:bdr w:val="none" w:sz="0" w:space="0" w:color="auto" w:frame="1"/>
              </w:rPr>
            </w:pPr>
            <w:r>
              <w:rPr>
                <w:rFonts w:ascii="Arial" w:hAnsi="Arial" w:cs="Arial"/>
                <w:color w:val="201F1E"/>
                <w:sz w:val="20"/>
                <w:szCs w:val="20"/>
                <w:bdr w:val="none" w:sz="0" w:space="0" w:color="auto" w:frame="1"/>
              </w:rPr>
              <w:t xml:space="preserve">January </w:t>
            </w:r>
            <w:r w:rsidR="00240A64">
              <w:rPr>
                <w:rFonts w:ascii="Arial" w:hAnsi="Arial" w:cs="Arial"/>
                <w:color w:val="201F1E"/>
                <w:sz w:val="20"/>
                <w:szCs w:val="20"/>
                <w:bdr w:val="none" w:sz="0" w:space="0" w:color="auto" w:frame="1"/>
              </w:rPr>
              <w:t>24</w:t>
            </w:r>
            <w:r w:rsidR="00240A64" w:rsidRPr="00240A64">
              <w:rPr>
                <w:rFonts w:ascii="Arial" w:hAnsi="Arial" w:cs="Arial"/>
                <w:color w:val="201F1E"/>
                <w:sz w:val="20"/>
                <w:szCs w:val="20"/>
                <w:bdr w:val="none" w:sz="0" w:space="0" w:color="auto" w:frame="1"/>
                <w:vertAlign w:val="superscript"/>
              </w:rPr>
              <w:t>th</w:t>
            </w:r>
            <w:r w:rsidR="00240A64">
              <w:rPr>
                <w:rFonts w:ascii="Arial" w:hAnsi="Arial" w:cs="Arial"/>
                <w:color w:val="201F1E"/>
                <w:sz w:val="20"/>
                <w:szCs w:val="20"/>
                <w:bdr w:val="none" w:sz="0" w:space="0" w:color="auto" w:frame="1"/>
              </w:rPr>
              <w:t>, 2023</w:t>
            </w:r>
          </w:p>
        </w:tc>
      </w:tr>
      <w:tr w:rsidR="00B61F01" w:rsidRPr="00DF452A" w14:paraId="72A3E74D" w14:textId="77777777" w:rsidTr="00B61F01">
        <w:trPr>
          <w:trHeight w:val="293"/>
        </w:trPr>
        <w:tc>
          <w:tcPr>
            <w:tcW w:w="4420" w:type="dxa"/>
            <w:tcBorders>
              <w:top w:val="nil"/>
              <w:left w:val="single" w:sz="8" w:space="0" w:color="auto"/>
              <w:bottom w:val="single" w:sz="8" w:space="0" w:color="auto"/>
              <w:right w:val="single" w:sz="8" w:space="0" w:color="auto"/>
            </w:tcBorders>
            <w:shd w:val="clear" w:color="auto" w:fill="FFFFFF"/>
            <w:vAlign w:val="center"/>
            <w:hideMark/>
          </w:tcPr>
          <w:p w14:paraId="4CFC82A7" w14:textId="04B3B75C" w:rsidR="00B61F01" w:rsidRPr="00DF452A" w:rsidRDefault="00B61F01" w:rsidP="00FC0E3E">
            <w:pPr>
              <w:textAlignment w:val="baseline"/>
              <w:rPr>
                <w:rFonts w:ascii="Calibri" w:hAnsi="Calibri" w:cs="Calibri"/>
                <w:color w:val="201F1E"/>
                <w:sz w:val="22"/>
                <w:szCs w:val="22"/>
              </w:rPr>
            </w:pPr>
            <w:r>
              <w:rPr>
                <w:rFonts w:ascii="Arial" w:hAnsi="Arial" w:cs="Arial"/>
                <w:color w:val="201F1E"/>
                <w:sz w:val="20"/>
                <w:szCs w:val="20"/>
                <w:bdr w:val="none" w:sz="0" w:space="0" w:color="auto" w:frame="1"/>
              </w:rPr>
              <w:t>Recreational Eagle Center/Campus Child Center</w:t>
            </w:r>
          </w:p>
        </w:tc>
        <w:tc>
          <w:tcPr>
            <w:tcW w:w="2700" w:type="dxa"/>
            <w:tcBorders>
              <w:top w:val="nil"/>
              <w:left w:val="nil"/>
              <w:bottom w:val="single" w:sz="8" w:space="0" w:color="auto"/>
              <w:right w:val="single" w:sz="8" w:space="0" w:color="auto"/>
            </w:tcBorders>
            <w:shd w:val="clear" w:color="auto" w:fill="FFFFFF"/>
            <w:vAlign w:val="center"/>
            <w:hideMark/>
          </w:tcPr>
          <w:p w14:paraId="0E2D15A4" w14:textId="21564D06" w:rsidR="00240A64" w:rsidRPr="00931F01" w:rsidRDefault="00240A64" w:rsidP="00240A64">
            <w:pPr>
              <w:jc w:val="center"/>
              <w:textAlignment w:val="baseline"/>
              <w:rPr>
                <w:rFonts w:ascii="Arial" w:hAnsi="Arial" w:cs="Arial"/>
                <w:color w:val="201F1E"/>
                <w:sz w:val="20"/>
                <w:szCs w:val="20"/>
                <w:bdr w:val="none" w:sz="0" w:space="0" w:color="auto" w:frame="1"/>
              </w:rPr>
            </w:pPr>
            <w:r>
              <w:rPr>
                <w:rFonts w:ascii="Arial" w:hAnsi="Arial" w:cs="Arial"/>
                <w:color w:val="201F1E"/>
                <w:sz w:val="20"/>
                <w:szCs w:val="20"/>
                <w:bdr w:val="none" w:sz="0" w:space="0" w:color="auto" w:frame="1"/>
              </w:rPr>
              <w:t>February 16</w:t>
            </w:r>
            <w:r w:rsidRPr="00240A64">
              <w:rPr>
                <w:rFonts w:ascii="Arial" w:hAnsi="Arial" w:cs="Arial"/>
                <w:color w:val="201F1E"/>
                <w:sz w:val="20"/>
                <w:szCs w:val="20"/>
                <w:bdr w:val="none" w:sz="0" w:space="0" w:color="auto" w:frame="1"/>
                <w:vertAlign w:val="superscript"/>
              </w:rPr>
              <w:t>th</w:t>
            </w:r>
            <w:r>
              <w:rPr>
                <w:rFonts w:ascii="Arial" w:hAnsi="Arial" w:cs="Arial"/>
                <w:color w:val="201F1E"/>
                <w:sz w:val="20"/>
                <w:szCs w:val="20"/>
                <w:bdr w:val="none" w:sz="0" w:space="0" w:color="auto" w:frame="1"/>
              </w:rPr>
              <w:t>, 2023</w:t>
            </w:r>
          </w:p>
        </w:tc>
      </w:tr>
      <w:tr w:rsidR="00B61F01" w:rsidRPr="00DF452A" w14:paraId="6B3A91D8" w14:textId="77777777" w:rsidTr="00B61F01">
        <w:trPr>
          <w:trHeight w:val="293"/>
        </w:trPr>
        <w:tc>
          <w:tcPr>
            <w:tcW w:w="4420" w:type="dxa"/>
            <w:tcBorders>
              <w:top w:val="nil"/>
              <w:left w:val="single" w:sz="8" w:space="0" w:color="auto"/>
              <w:bottom w:val="single" w:sz="8" w:space="0" w:color="auto"/>
              <w:right w:val="single" w:sz="8" w:space="0" w:color="auto"/>
            </w:tcBorders>
            <w:shd w:val="clear" w:color="auto" w:fill="FFFFFF"/>
            <w:vAlign w:val="center"/>
            <w:hideMark/>
          </w:tcPr>
          <w:p w14:paraId="14ED740E" w14:textId="7B19F867" w:rsidR="00B61F01" w:rsidRPr="00DF452A" w:rsidRDefault="00B61F01" w:rsidP="00B61F01">
            <w:pPr>
              <w:textAlignment w:val="baseline"/>
              <w:rPr>
                <w:rFonts w:ascii="Calibri" w:hAnsi="Calibri" w:cs="Calibri"/>
                <w:color w:val="201F1E"/>
                <w:sz w:val="22"/>
                <w:szCs w:val="22"/>
              </w:rPr>
            </w:pPr>
            <w:r>
              <w:rPr>
                <w:rFonts w:ascii="Arial" w:hAnsi="Arial" w:cs="Arial"/>
                <w:color w:val="201F1E"/>
                <w:sz w:val="20"/>
                <w:szCs w:val="20"/>
                <w:bdr w:val="none" w:sz="0" w:space="0" w:color="auto" w:frame="1"/>
              </w:rPr>
              <w:t>Recreational Eagle Center/Campus Child Center</w:t>
            </w:r>
          </w:p>
        </w:tc>
        <w:tc>
          <w:tcPr>
            <w:tcW w:w="2700" w:type="dxa"/>
            <w:tcBorders>
              <w:top w:val="nil"/>
              <w:left w:val="nil"/>
              <w:bottom w:val="single" w:sz="8" w:space="0" w:color="auto"/>
              <w:right w:val="single" w:sz="8" w:space="0" w:color="auto"/>
            </w:tcBorders>
            <w:shd w:val="clear" w:color="auto" w:fill="FFFFFF"/>
            <w:vAlign w:val="center"/>
            <w:hideMark/>
          </w:tcPr>
          <w:p w14:paraId="7489F2F5" w14:textId="4A2C92B7" w:rsidR="00B61F01" w:rsidRPr="00DF452A" w:rsidRDefault="00992473" w:rsidP="00B61F01">
            <w:pPr>
              <w:jc w:val="center"/>
              <w:textAlignment w:val="baseline"/>
              <w:rPr>
                <w:rFonts w:ascii="Calibri" w:hAnsi="Calibri" w:cs="Calibri"/>
                <w:color w:val="201F1E"/>
                <w:sz w:val="22"/>
                <w:szCs w:val="22"/>
              </w:rPr>
            </w:pPr>
            <w:r>
              <w:rPr>
                <w:rFonts w:ascii="Arial" w:hAnsi="Arial" w:cs="Arial"/>
                <w:color w:val="201F1E"/>
                <w:sz w:val="20"/>
                <w:szCs w:val="20"/>
                <w:bdr w:val="none" w:sz="0" w:space="0" w:color="auto" w:frame="1"/>
              </w:rPr>
              <w:t>March 14</w:t>
            </w:r>
            <w:r w:rsidRPr="00992473">
              <w:rPr>
                <w:rFonts w:ascii="Arial" w:hAnsi="Arial" w:cs="Arial"/>
                <w:color w:val="201F1E"/>
                <w:sz w:val="20"/>
                <w:szCs w:val="20"/>
                <w:bdr w:val="none" w:sz="0" w:space="0" w:color="auto" w:frame="1"/>
                <w:vertAlign w:val="superscript"/>
              </w:rPr>
              <w:t>th</w:t>
            </w:r>
            <w:r>
              <w:rPr>
                <w:rFonts w:ascii="Arial" w:hAnsi="Arial" w:cs="Arial"/>
                <w:color w:val="201F1E"/>
                <w:sz w:val="20"/>
                <w:szCs w:val="20"/>
                <w:bdr w:val="none" w:sz="0" w:space="0" w:color="auto" w:frame="1"/>
              </w:rPr>
              <w:t>, 2023</w:t>
            </w:r>
          </w:p>
        </w:tc>
      </w:tr>
      <w:tr w:rsidR="00B61F01" w:rsidRPr="00DF452A" w14:paraId="4F6643B8" w14:textId="77777777" w:rsidTr="00B61F01">
        <w:trPr>
          <w:trHeight w:val="293"/>
        </w:trPr>
        <w:tc>
          <w:tcPr>
            <w:tcW w:w="4420" w:type="dxa"/>
            <w:tcBorders>
              <w:top w:val="nil"/>
              <w:left w:val="single" w:sz="8" w:space="0" w:color="auto"/>
              <w:bottom w:val="single" w:sz="8" w:space="0" w:color="auto"/>
              <w:right w:val="single" w:sz="8" w:space="0" w:color="auto"/>
            </w:tcBorders>
            <w:shd w:val="clear" w:color="auto" w:fill="FFFFFF"/>
            <w:vAlign w:val="center"/>
            <w:hideMark/>
          </w:tcPr>
          <w:p w14:paraId="40F9FA96" w14:textId="3A71D523" w:rsidR="00B61F01" w:rsidRPr="00DF452A" w:rsidRDefault="00B61F01" w:rsidP="00B61F01">
            <w:pPr>
              <w:textAlignment w:val="baseline"/>
              <w:rPr>
                <w:rFonts w:ascii="Calibri" w:hAnsi="Calibri" w:cs="Calibri"/>
                <w:color w:val="201F1E"/>
                <w:sz w:val="22"/>
                <w:szCs w:val="22"/>
              </w:rPr>
            </w:pPr>
            <w:r>
              <w:rPr>
                <w:rFonts w:ascii="Arial" w:hAnsi="Arial" w:cs="Arial"/>
                <w:color w:val="201F1E"/>
                <w:sz w:val="20"/>
                <w:szCs w:val="20"/>
                <w:bdr w:val="none" w:sz="0" w:space="0" w:color="auto" w:frame="1"/>
              </w:rPr>
              <w:t>Recreational Eagle Center/Campus Child Center</w:t>
            </w:r>
          </w:p>
        </w:tc>
        <w:tc>
          <w:tcPr>
            <w:tcW w:w="2700" w:type="dxa"/>
            <w:tcBorders>
              <w:top w:val="nil"/>
              <w:left w:val="nil"/>
              <w:bottom w:val="single" w:sz="8" w:space="0" w:color="auto"/>
              <w:right w:val="single" w:sz="8" w:space="0" w:color="auto"/>
            </w:tcBorders>
            <w:shd w:val="clear" w:color="auto" w:fill="FFFFFF"/>
            <w:vAlign w:val="center"/>
            <w:hideMark/>
          </w:tcPr>
          <w:p w14:paraId="510F34B7" w14:textId="004B290B" w:rsidR="00931F01" w:rsidRPr="00931F01" w:rsidRDefault="00992473" w:rsidP="00931F01">
            <w:pPr>
              <w:jc w:val="center"/>
              <w:textAlignment w:val="baseline"/>
              <w:rPr>
                <w:rFonts w:ascii="Arial" w:hAnsi="Arial" w:cs="Arial"/>
                <w:color w:val="201F1E"/>
                <w:sz w:val="20"/>
                <w:szCs w:val="20"/>
                <w:bdr w:val="none" w:sz="0" w:space="0" w:color="auto" w:frame="1"/>
              </w:rPr>
            </w:pPr>
            <w:r>
              <w:rPr>
                <w:rFonts w:ascii="Arial" w:hAnsi="Arial" w:cs="Arial"/>
                <w:color w:val="201F1E"/>
                <w:sz w:val="20"/>
                <w:szCs w:val="20"/>
                <w:bdr w:val="none" w:sz="0" w:space="0" w:color="auto" w:frame="1"/>
              </w:rPr>
              <w:t>April 11</w:t>
            </w:r>
            <w:r w:rsidRPr="00992473">
              <w:rPr>
                <w:rFonts w:ascii="Arial" w:hAnsi="Arial" w:cs="Arial"/>
                <w:color w:val="201F1E"/>
                <w:sz w:val="20"/>
                <w:szCs w:val="20"/>
                <w:bdr w:val="none" w:sz="0" w:space="0" w:color="auto" w:frame="1"/>
                <w:vertAlign w:val="superscript"/>
              </w:rPr>
              <w:t>th</w:t>
            </w:r>
            <w:r>
              <w:rPr>
                <w:rFonts w:ascii="Arial" w:hAnsi="Arial" w:cs="Arial"/>
                <w:color w:val="201F1E"/>
                <w:sz w:val="20"/>
                <w:szCs w:val="20"/>
                <w:bdr w:val="none" w:sz="0" w:space="0" w:color="auto" w:frame="1"/>
              </w:rPr>
              <w:t>, 2023</w:t>
            </w:r>
          </w:p>
        </w:tc>
      </w:tr>
      <w:tr w:rsidR="00B61F01" w:rsidRPr="00DF452A" w14:paraId="4BE053F0" w14:textId="77777777" w:rsidTr="00B61F01">
        <w:trPr>
          <w:trHeight w:val="293"/>
        </w:trPr>
        <w:tc>
          <w:tcPr>
            <w:tcW w:w="4420" w:type="dxa"/>
            <w:tcBorders>
              <w:top w:val="nil"/>
              <w:left w:val="single" w:sz="8" w:space="0" w:color="auto"/>
              <w:bottom w:val="single" w:sz="8" w:space="0" w:color="auto"/>
              <w:right w:val="single" w:sz="8" w:space="0" w:color="auto"/>
            </w:tcBorders>
            <w:shd w:val="clear" w:color="auto" w:fill="FFFFFF"/>
            <w:vAlign w:val="center"/>
            <w:hideMark/>
          </w:tcPr>
          <w:p w14:paraId="2140D19F" w14:textId="7C8F72B0" w:rsidR="00B61F01" w:rsidRPr="00DF452A" w:rsidRDefault="00B61F01" w:rsidP="00B61F01">
            <w:pPr>
              <w:textAlignment w:val="baseline"/>
              <w:rPr>
                <w:rFonts w:ascii="Calibri" w:hAnsi="Calibri" w:cs="Calibri"/>
                <w:color w:val="201F1E"/>
                <w:sz w:val="22"/>
                <w:szCs w:val="22"/>
              </w:rPr>
            </w:pPr>
            <w:r>
              <w:rPr>
                <w:rFonts w:ascii="Arial" w:hAnsi="Arial" w:cs="Arial"/>
                <w:color w:val="201F1E"/>
                <w:sz w:val="20"/>
                <w:szCs w:val="20"/>
                <w:bdr w:val="none" w:sz="0" w:space="0" w:color="auto" w:frame="1"/>
              </w:rPr>
              <w:t>Recreational Eagle Center/Campus Child Center</w:t>
            </w:r>
          </w:p>
        </w:tc>
        <w:tc>
          <w:tcPr>
            <w:tcW w:w="2700" w:type="dxa"/>
            <w:tcBorders>
              <w:top w:val="nil"/>
              <w:left w:val="nil"/>
              <w:bottom w:val="single" w:sz="8" w:space="0" w:color="auto"/>
              <w:right w:val="single" w:sz="8" w:space="0" w:color="auto"/>
            </w:tcBorders>
            <w:shd w:val="clear" w:color="auto" w:fill="FFFFFF"/>
            <w:vAlign w:val="center"/>
            <w:hideMark/>
          </w:tcPr>
          <w:p w14:paraId="4EB68A31" w14:textId="2033C7C3" w:rsidR="00B61F01" w:rsidRPr="00DF452A" w:rsidRDefault="00992473" w:rsidP="00B61F01">
            <w:pPr>
              <w:jc w:val="center"/>
              <w:textAlignment w:val="baseline"/>
              <w:rPr>
                <w:rFonts w:ascii="Calibri" w:hAnsi="Calibri" w:cs="Calibri"/>
                <w:color w:val="201F1E"/>
                <w:sz w:val="22"/>
                <w:szCs w:val="22"/>
              </w:rPr>
            </w:pPr>
            <w:r>
              <w:rPr>
                <w:rFonts w:ascii="Arial" w:hAnsi="Arial" w:cs="Arial"/>
                <w:color w:val="201F1E"/>
                <w:sz w:val="20"/>
                <w:szCs w:val="20"/>
                <w:bdr w:val="none" w:sz="0" w:space="0" w:color="auto" w:frame="1"/>
              </w:rPr>
              <w:t>May 15</w:t>
            </w:r>
            <w:r w:rsidRPr="00992473">
              <w:rPr>
                <w:rFonts w:ascii="Arial" w:hAnsi="Arial" w:cs="Arial"/>
                <w:color w:val="201F1E"/>
                <w:sz w:val="20"/>
                <w:szCs w:val="20"/>
                <w:bdr w:val="none" w:sz="0" w:space="0" w:color="auto" w:frame="1"/>
                <w:vertAlign w:val="superscript"/>
              </w:rPr>
              <w:t>th</w:t>
            </w:r>
            <w:r>
              <w:rPr>
                <w:rFonts w:ascii="Arial" w:hAnsi="Arial" w:cs="Arial"/>
                <w:color w:val="201F1E"/>
                <w:sz w:val="20"/>
                <w:szCs w:val="20"/>
                <w:bdr w:val="none" w:sz="0" w:space="0" w:color="auto" w:frame="1"/>
              </w:rPr>
              <w:t>, 2023</w:t>
            </w:r>
          </w:p>
        </w:tc>
      </w:tr>
      <w:tr w:rsidR="00B61F01" w:rsidRPr="00DF452A" w14:paraId="40443EB1" w14:textId="77777777" w:rsidTr="00B61F01">
        <w:trPr>
          <w:trHeight w:val="293"/>
        </w:trPr>
        <w:tc>
          <w:tcPr>
            <w:tcW w:w="4420" w:type="dxa"/>
            <w:tcBorders>
              <w:top w:val="nil"/>
              <w:left w:val="single" w:sz="8" w:space="0" w:color="auto"/>
              <w:bottom w:val="single" w:sz="8" w:space="0" w:color="auto"/>
              <w:right w:val="single" w:sz="8" w:space="0" w:color="auto"/>
            </w:tcBorders>
            <w:shd w:val="clear" w:color="auto" w:fill="FFFFFF"/>
            <w:vAlign w:val="center"/>
            <w:hideMark/>
          </w:tcPr>
          <w:p w14:paraId="78010BBB" w14:textId="78EB39F2" w:rsidR="00B61F01" w:rsidRPr="00DF452A" w:rsidRDefault="00B61F01" w:rsidP="00B61F01">
            <w:pPr>
              <w:textAlignment w:val="baseline"/>
              <w:rPr>
                <w:rFonts w:ascii="Calibri" w:hAnsi="Calibri" w:cs="Calibri"/>
                <w:color w:val="201F1E"/>
                <w:sz w:val="22"/>
                <w:szCs w:val="22"/>
              </w:rPr>
            </w:pPr>
            <w:r>
              <w:rPr>
                <w:rFonts w:ascii="Arial" w:hAnsi="Arial" w:cs="Arial"/>
                <w:color w:val="201F1E"/>
                <w:sz w:val="20"/>
                <w:szCs w:val="20"/>
                <w:bdr w:val="none" w:sz="0" w:space="0" w:color="auto" w:frame="1"/>
              </w:rPr>
              <w:t>Recreational Eagle Center/Campus Child Center</w:t>
            </w:r>
          </w:p>
        </w:tc>
        <w:tc>
          <w:tcPr>
            <w:tcW w:w="2700" w:type="dxa"/>
            <w:tcBorders>
              <w:top w:val="nil"/>
              <w:left w:val="nil"/>
              <w:bottom w:val="single" w:sz="8" w:space="0" w:color="auto"/>
              <w:right w:val="single" w:sz="8" w:space="0" w:color="auto"/>
            </w:tcBorders>
            <w:shd w:val="clear" w:color="auto" w:fill="FFFFFF"/>
            <w:vAlign w:val="center"/>
            <w:hideMark/>
          </w:tcPr>
          <w:p w14:paraId="5B2BF433" w14:textId="7F7DF71C" w:rsidR="00B61F01" w:rsidRPr="00DF452A" w:rsidRDefault="00992473" w:rsidP="00B61F01">
            <w:pPr>
              <w:jc w:val="center"/>
              <w:textAlignment w:val="baseline"/>
              <w:rPr>
                <w:rFonts w:ascii="Calibri" w:hAnsi="Calibri" w:cs="Calibri"/>
                <w:color w:val="201F1E"/>
                <w:sz w:val="22"/>
                <w:szCs w:val="22"/>
              </w:rPr>
            </w:pPr>
            <w:r>
              <w:rPr>
                <w:rFonts w:ascii="Arial" w:hAnsi="Arial" w:cs="Arial"/>
                <w:color w:val="201F1E"/>
                <w:sz w:val="20"/>
                <w:szCs w:val="20"/>
                <w:bdr w:val="none" w:sz="0" w:space="0" w:color="auto" w:frame="1"/>
              </w:rPr>
              <w:t>July 31</w:t>
            </w:r>
            <w:r w:rsidRPr="00992473">
              <w:rPr>
                <w:rFonts w:ascii="Arial" w:hAnsi="Arial" w:cs="Arial"/>
                <w:color w:val="201F1E"/>
                <w:sz w:val="20"/>
                <w:szCs w:val="20"/>
                <w:bdr w:val="none" w:sz="0" w:space="0" w:color="auto" w:frame="1"/>
                <w:vertAlign w:val="superscript"/>
              </w:rPr>
              <w:t>st</w:t>
            </w:r>
            <w:r>
              <w:rPr>
                <w:rFonts w:ascii="Arial" w:hAnsi="Arial" w:cs="Arial"/>
                <w:color w:val="201F1E"/>
                <w:sz w:val="20"/>
                <w:szCs w:val="20"/>
                <w:bdr w:val="none" w:sz="0" w:space="0" w:color="auto" w:frame="1"/>
              </w:rPr>
              <w:t>, 2023</w:t>
            </w:r>
          </w:p>
        </w:tc>
      </w:tr>
      <w:tr w:rsidR="00B61F01" w:rsidRPr="00DF452A" w14:paraId="6C83C414" w14:textId="77777777" w:rsidTr="00B61F01">
        <w:trPr>
          <w:trHeight w:val="293"/>
        </w:trPr>
        <w:tc>
          <w:tcPr>
            <w:tcW w:w="4420" w:type="dxa"/>
            <w:tcBorders>
              <w:top w:val="nil"/>
              <w:left w:val="single" w:sz="8" w:space="0" w:color="auto"/>
              <w:bottom w:val="single" w:sz="8" w:space="0" w:color="auto"/>
              <w:right w:val="single" w:sz="8" w:space="0" w:color="auto"/>
            </w:tcBorders>
            <w:shd w:val="clear" w:color="auto" w:fill="FFFFFF"/>
            <w:vAlign w:val="center"/>
            <w:hideMark/>
          </w:tcPr>
          <w:p w14:paraId="1525D0F0" w14:textId="0BD6EAB4" w:rsidR="00B61F01" w:rsidRPr="00DF452A" w:rsidRDefault="00B61F01" w:rsidP="00B61F01">
            <w:pPr>
              <w:textAlignment w:val="baseline"/>
              <w:rPr>
                <w:rFonts w:ascii="Calibri" w:hAnsi="Calibri" w:cs="Calibri"/>
                <w:color w:val="201F1E"/>
                <w:sz w:val="22"/>
                <w:szCs w:val="22"/>
              </w:rPr>
            </w:pPr>
            <w:r>
              <w:rPr>
                <w:rFonts w:ascii="Arial" w:hAnsi="Arial" w:cs="Arial"/>
                <w:color w:val="201F1E"/>
                <w:sz w:val="20"/>
                <w:szCs w:val="20"/>
                <w:bdr w:val="none" w:sz="0" w:space="0" w:color="auto" w:frame="1"/>
              </w:rPr>
              <w:t>Recreational Eagle Center/Campus Child Center</w:t>
            </w:r>
          </w:p>
        </w:tc>
        <w:tc>
          <w:tcPr>
            <w:tcW w:w="2700" w:type="dxa"/>
            <w:tcBorders>
              <w:top w:val="nil"/>
              <w:left w:val="nil"/>
              <w:bottom w:val="single" w:sz="8" w:space="0" w:color="auto"/>
              <w:right w:val="single" w:sz="8" w:space="0" w:color="auto"/>
            </w:tcBorders>
            <w:shd w:val="clear" w:color="auto" w:fill="FFFFFF"/>
            <w:vAlign w:val="center"/>
            <w:hideMark/>
          </w:tcPr>
          <w:p w14:paraId="66CD4959" w14:textId="285DF011" w:rsidR="00B61F01" w:rsidRPr="00DF452A" w:rsidRDefault="00992473" w:rsidP="00B61F01">
            <w:pPr>
              <w:jc w:val="center"/>
              <w:textAlignment w:val="baseline"/>
              <w:rPr>
                <w:rFonts w:ascii="Calibri" w:hAnsi="Calibri" w:cs="Calibri"/>
                <w:color w:val="201F1E"/>
                <w:sz w:val="22"/>
                <w:szCs w:val="22"/>
              </w:rPr>
            </w:pPr>
            <w:r>
              <w:rPr>
                <w:rFonts w:ascii="Arial" w:hAnsi="Arial" w:cs="Arial"/>
                <w:color w:val="201F1E"/>
                <w:sz w:val="20"/>
                <w:szCs w:val="20"/>
                <w:bdr w:val="none" w:sz="0" w:space="0" w:color="auto" w:frame="1"/>
              </w:rPr>
              <w:t>August 22</w:t>
            </w:r>
            <w:r w:rsidRPr="00992473">
              <w:rPr>
                <w:rFonts w:ascii="Arial" w:hAnsi="Arial" w:cs="Arial"/>
                <w:color w:val="201F1E"/>
                <w:sz w:val="20"/>
                <w:szCs w:val="20"/>
                <w:bdr w:val="none" w:sz="0" w:space="0" w:color="auto" w:frame="1"/>
                <w:vertAlign w:val="superscript"/>
              </w:rPr>
              <w:t>nd</w:t>
            </w:r>
            <w:r>
              <w:rPr>
                <w:rFonts w:ascii="Arial" w:hAnsi="Arial" w:cs="Arial"/>
                <w:color w:val="201F1E"/>
                <w:sz w:val="20"/>
                <w:szCs w:val="20"/>
                <w:bdr w:val="none" w:sz="0" w:space="0" w:color="auto" w:frame="1"/>
              </w:rPr>
              <w:t>, 2023</w:t>
            </w:r>
          </w:p>
        </w:tc>
      </w:tr>
      <w:tr w:rsidR="00B61F01" w:rsidRPr="00DF452A" w14:paraId="4DE35DAE" w14:textId="77777777" w:rsidTr="00B61F01">
        <w:trPr>
          <w:trHeight w:val="293"/>
        </w:trPr>
        <w:tc>
          <w:tcPr>
            <w:tcW w:w="4420" w:type="dxa"/>
            <w:tcBorders>
              <w:top w:val="nil"/>
              <w:left w:val="single" w:sz="8" w:space="0" w:color="auto"/>
              <w:bottom w:val="single" w:sz="8" w:space="0" w:color="auto"/>
              <w:right w:val="single" w:sz="8" w:space="0" w:color="auto"/>
            </w:tcBorders>
            <w:shd w:val="clear" w:color="auto" w:fill="FFFFFF"/>
            <w:vAlign w:val="center"/>
            <w:hideMark/>
          </w:tcPr>
          <w:p w14:paraId="160630EC" w14:textId="39CF610F" w:rsidR="00B61F01" w:rsidRPr="00DF452A" w:rsidRDefault="00B61F01" w:rsidP="00B61F01">
            <w:pPr>
              <w:textAlignment w:val="baseline"/>
              <w:rPr>
                <w:rFonts w:ascii="Calibri" w:hAnsi="Calibri" w:cs="Calibri"/>
                <w:color w:val="201F1E"/>
                <w:sz w:val="22"/>
                <w:szCs w:val="22"/>
              </w:rPr>
            </w:pPr>
            <w:r>
              <w:rPr>
                <w:rFonts w:ascii="Arial" w:hAnsi="Arial" w:cs="Arial"/>
                <w:color w:val="201F1E"/>
                <w:sz w:val="20"/>
                <w:szCs w:val="20"/>
                <w:bdr w:val="none" w:sz="0" w:space="0" w:color="auto" w:frame="1"/>
              </w:rPr>
              <w:t>Recreational Eagle Center/Campus Child Center</w:t>
            </w:r>
          </w:p>
        </w:tc>
        <w:tc>
          <w:tcPr>
            <w:tcW w:w="2700" w:type="dxa"/>
            <w:tcBorders>
              <w:top w:val="nil"/>
              <w:left w:val="nil"/>
              <w:bottom w:val="single" w:sz="8" w:space="0" w:color="auto"/>
              <w:right w:val="single" w:sz="8" w:space="0" w:color="auto"/>
            </w:tcBorders>
            <w:shd w:val="clear" w:color="auto" w:fill="FFFFFF"/>
            <w:vAlign w:val="center"/>
            <w:hideMark/>
          </w:tcPr>
          <w:p w14:paraId="068F98BE" w14:textId="77EDA0BD" w:rsidR="00B61F01" w:rsidRPr="00DF452A" w:rsidRDefault="00992473" w:rsidP="00B61F01">
            <w:pPr>
              <w:jc w:val="center"/>
              <w:textAlignment w:val="baseline"/>
              <w:rPr>
                <w:rFonts w:ascii="Calibri" w:hAnsi="Calibri" w:cs="Calibri"/>
                <w:color w:val="201F1E"/>
                <w:sz w:val="22"/>
                <w:szCs w:val="22"/>
              </w:rPr>
            </w:pPr>
            <w:r>
              <w:rPr>
                <w:rFonts w:ascii="Arial" w:hAnsi="Arial" w:cs="Arial"/>
                <w:color w:val="201F1E"/>
                <w:sz w:val="20"/>
                <w:szCs w:val="20"/>
                <w:bdr w:val="none" w:sz="0" w:space="0" w:color="auto" w:frame="1"/>
              </w:rPr>
              <w:t>September 13</w:t>
            </w:r>
            <w:r w:rsidRPr="00992473">
              <w:rPr>
                <w:rFonts w:ascii="Arial" w:hAnsi="Arial" w:cs="Arial"/>
                <w:color w:val="201F1E"/>
                <w:sz w:val="20"/>
                <w:szCs w:val="20"/>
                <w:bdr w:val="none" w:sz="0" w:space="0" w:color="auto" w:frame="1"/>
                <w:vertAlign w:val="superscript"/>
              </w:rPr>
              <w:t>th</w:t>
            </w:r>
            <w:r>
              <w:rPr>
                <w:rFonts w:ascii="Arial" w:hAnsi="Arial" w:cs="Arial"/>
                <w:color w:val="201F1E"/>
                <w:sz w:val="20"/>
                <w:szCs w:val="20"/>
                <w:bdr w:val="none" w:sz="0" w:space="0" w:color="auto" w:frame="1"/>
              </w:rPr>
              <w:t>, 2023</w:t>
            </w:r>
          </w:p>
        </w:tc>
      </w:tr>
      <w:tr w:rsidR="00B61F01" w:rsidRPr="00DF452A" w14:paraId="2B81AFA6" w14:textId="77777777" w:rsidTr="00B61F01">
        <w:trPr>
          <w:trHeight w:val="293"/>
        </w:trPr>
        <w:tc>
          <w:tcPr>
            <w:tcW w:w="4420" w:type="dxa"/>
            <w:tcBorders>
              <w:top w:val="nil"/>
              <w:left w:val="single" w:sz="8" w:space="0" w:color="auto"/>
              <w:bottom w:val="single" w:sz="8" w:space="0" w:color="auto"/>
              <w:right w:val="single" w:sz="8" w:space="0" w:color="auto"/>
            </w:tcBorders>
            <w:shd w:val="clear" w:color="auto" w:fill="FFFFFF"/>
            <w:vAlign w:val="center"/>
            <w:hideMark/>
          </w:tcPr>
          <w:p w14:paraId="268DBFF1" w14:textId="06F84A4A" w:rsidR="00B61F01" w:rsidRPr="00DF452A" w:rsidRDefault="00B61F01" w:rsidP="00B61F01">
            <w:pPr>
              <w:textAlignment w:val="baseline"/>
              <w:rPr>
                <w:rFonts w:ascii="Calibri" w:hAnsi="Calibri" w:cs="Calibri"/>
                <w:color w:val="201F1E"/>
                <w:sz w:val="22"/>
                <w:szCs w:val="22"/>
              </w:rPr>
            </w:pPr>
            <w:r>
              <w:rPr>
                <w:rFonts w:ascii="Arial" w:hAnsi="Arial" w:cs="Arial"/>
                <w:color w:val="201F1E"/>
                <w:sz w:val="20"/>
                <w:szCs w:val="20"/>
                <w:bdr w:val="none" w:sz="0" w:space="0" w:color="auto" w:frame="1"/>
              </w:rPr>
              <w:t>Recreational Eagle Center/Campus Child Center</w:t>
            </w:r>
          </w:p>
        </w:tc>
        <w:tc>
          <w:tcPr>
            <w:tcW w:w="2700" w:type="dxa"/>
            <w:tcBorders>
              <w:top w:val="nil"/>
              <w:left w:val="nil"/>
              <w:bottom w:val="single" w:sz="8" w:space="0" w:color="auto"/>
              <w:right w:val="single" w:sz="8" w:space="0" w:color="auto"/>
            </w:tcBorders>
            <w:shd w:val="clear" w:color="auto" w:fill="FFFFFF"/>
            <w:vAlign w:val="center"/>
            <w:hideMark/>
          </w:tcPr>
          <w:p w14:paraId="27095153" w14:textId="6175DEED" w:rsidR="00B61F01" w:rsidRPr="00DF452A" w:rsidRDefault="00992473" w:rsidP="00B61F01">
            <w:pPr>
              <w:jc w:val="center"/>
              <w:textAlignment w:val="baseline"/>
              <w:rPr>
                <w:rFonts w:ascii="Calibri" w:hAnsi="Calibri" w:cs="Calibri"/>
                <w:color w:val="201F1E"/>
                <w:sz w:val="22"/>
                <w:szCs w:val="22"/>
              </w:rPr>
            </w:pPr>
            <w:r>
              <w:rPr>
                <w:rFonts w:ascii="Arial" w:hAnsi="Arial" w:cs="Arial"/>
                <w:color w:val="201F1E"/>
                <w:sz w:val="20"/>
                <w:szCs w:val="20"/>
                <w:bdr w:val="none" w:sz="0" w:space="0" w:color="auto" w:frame="1"/>
              </w:rPr>
              <w:t>October 20</w:t>
            </w:r>
            <w:r w:rsidRPr="00992473">
              <w:rPr>
                <w:rFonts w:ascii="Arial" w:hAnsi="Arial" w:cs="Arial"/>
                <w:color w:val="201F1E"/>
                <w:sz w:val="20"/>
                <w:szCs w:val="20"/>
                <w:bdr w:val="none" w:sz="0" w:space="0" w:color="auto" w:frame="1"/>
                <w:vertAlign w:val="superscript"/>
              </w:rPr>
              <w:t>th</w:t>
            </w:r>
            <w:r>
              <w:rPr>
                <w:rFonts w:ascii="Arial" w:hAnsi="Arial" w:cs="Arial"/>
                <w:color w:val="201F1E"/>
                <w:sz w:val="20"/>
                <w:szCs w:val="20"/>
                <w:bdr w:val="none" w:sz="0" w:space="0" w:color="auto" w:frame="1"/>
              </w:rPr>
              <w:t>, 2023</w:t>
            </w:r>
          </w:p>
        </w:tc>
      </w:tr>
      <w:tr w:rsidR="00B61F01" w:rsidRPr="00DF452A" w14:paraId="7ECF8AB0" w14:textId="77777777" w:rsidTr="00B61F01">
        <w:trPr>
          <w:trHeight w:val="293"/>
        </w:trPr>
        <w:tc>
          <w:tcPr>
            <w:tcW w:w="4420" w:type="dxa"/>
            <w:tcBorders>
              <w:top w:val="nil"/>
              <w:left w:val="single" w:sz="8" w:space="0" w:color="auto"/>
              <w:bottom w:val="single" w:sz="8" w:space="0" w:color="auto"/>
              <w:right w:val="single" w:sz="8" w:space="0" w:color="auto"/>
            </w:tcBorders>
            <w:shd w:val="clear" w:color="auto" w:fill="FFFFFF"/>
            <w:vAlign w:val="center"/>
            <w:hideMark/>
          </w:tcPr>
          <w:p w14:paraId="293C4C9F" w14:textId="2E1702D3" w:rsidR="00B61F01" w:rsidRPr="00DF452A" w:rsidRDefault="00B61F01" w:rsidP="00B61F01">
            <w:pPr>
              <w:textAlignment w:val="baseline"/>
              <w:rPr>
                <w:rFonts w:ascii="Calibri" w:hAnsi="Calibri" w:cs="Calibri"/>
                <w:color w:val="201F1E"/>
                <w:sz w:val="22"/>
                <w:szCs w:val="22"/>
              </w:rPr>
            </w:pPr>
            <w:r>
              <w:rPr>
                <w:rFonts w:ascii="Arial" w:hAnsi="Arial" w:cs="Arial"/>
                <w:color w:val="201F1E"/>
                <w:sz w:val="20"/>
                <w:szCs w:val="20"/>
                <w:bdr w:val="none" w:sz="0" w:space="0" w:color="auto" w:frame="1"/>
              </w:rPr>
              <w:t>Recreational Eagle Center/Campus Child Center</w:t>
            </w:r>
          </w:p>
        </w:tc>
        <w:tc>
          <w:tcPr>
            <w:tcW w:w="2700" w:type="dxa"/>
            <w:tcBorders>
              <w:top w:val="nil"/>
              <w:left w:val="nil"/>
              <w:bottom w:val="single" w:sz="8" w:space="0" w:color="auto"/>
              <w:right w:val="single" w:sz="8" w:space="0" w:color="auto"/>
            </w:tcBorders>
            <w:shd w:val="clear" w:color="auto" w:fill="FFFFFF"/>
            <w:vAlign w:val="center"/>
            <w:hideMark/>
          </w:tcPr>
          <w:p w14:paraId="09543706" w14:textId="2E930C06" w:rsidR="00B61F01" w:rsidRPr="00DF452A" w:rsidRDefault="00992473" w:rsidP="00B61F01">
            <w:pPr>
              <w:jc w:val="center"/>
              <w:textAlignment w:val="baseline"/>
              <w:rPr>
                <w:rFonts w:ascii="Calibri" w:hAnsi="Calibri" w:cs="Calibri"/>
                <w:color w:val="201F1E"/>
                <w:sz w:val="22"/>
                <w:szCs w:val="22"/>
              </w:rPr>
            </w:pPr>
            <w:r>
              <w:rPr>
                <w:rFonts w:ascii="Arial" w:hAnsi="Arial" w:cs="Arial"/>
                <w:color w:val="201F1E"/>
                <w:sz w:val="20"/>
                <w:szCs w:val="20"/>
                <w:bdr w:val="none" w:sz="0" w:space="0" w:color="auto" w:frame="1"/>
              </w:rPr>
              <w:t>November 29</w:t>
            </w:r>
            <w:r w:rsidRPr="00992473">
              <w:rPr>
                <w:rFonts w:ascii="Arial" w:hAnsi="Arial" w:cs="Arial"/>
                <w:color w:val="201F1E"/>
                <w:sz w:val="20"/>
                <w:szCs w:val="20"/>
                <w:bdr w:val="none" w:sz="0" w:space="0" w:color="auto" w:frame="1"/>
                <w:vertAlign w:val="superscript"/>
              </w:rPr>
              <w:t>th</w:t>
            </w:r>
            <w:r>
              <w:rPr>
                <w:rFonts w:ascii="Arial" w:hAnsi="Arial" w:cs="Arial"/>
                <w:color w:val="201F1E"/>
                <w:sz w:val="20"/>
                <w:szCs w:val="20"/>
                <w:bdr w:val="none" w:sz="0" w:space="0" w:color="auto" w:frame="1"/>
              </w:rPr>
              <w:t>, 2023</w:t>
            </w:r>
          </w:p>
        </w:tc>
      </w:tr>
    </w:tbl>
    <w:p w14:paraId="0F207239" w14:textId="77777777" w:rsidR="00BE41AC" w:rsidRDefault="00BE41AC" w:rsidP="004843C1"/>
    <w:p w14:paraId="7DE78A9E" w14:textId="77777777" w:rsidR="00BE41AC" w:rsidRDefault="00BE41AC" w:rsidP="004843C1"/>
    <w:p w14:paraId="2C7B858E" w14:textId="77777777" w:rsidR="00BE41AC" w:rsidRDefault="00BE41AC" w:rsidP="004843C1"/>
    <w:p w14:paraId="5C656182" w14:textId="77777777" w:rsidR="00BE41AC" w:rsidRDefault="00BE41AC" w:rsidP="004843C1"/>
    <w:p w14:paraId="05F5C41A" w14:textId="77777777" w:rsidR="00BE41AC" w:rsidRDefault="00BE41AC" w:rsidP="004843C1"/>
    <w:p w14:paraId="41B773D0" w14:textId="77777777" w:rsidR="00BE41AC" w:rsidRDefault="00BE41AC" w:rsidP="004843C1"/>
    <w:p w14:paraId="589D3F07" w14:textId="77777777" w:rsidR="00BE41AC" w:rsidRDefault="00BE41AC" w:rsidP="004843C1"/>
    <w:p w14:paraId="2EB7FE92" w14:textId="77777777" w:rsidR="00BE41AC" w:rsidRPr="004843C1" w:rsidRDefault="00BE41AC" w:rsidP="004843C1"/>
    <w:p w14:paraId="488501BA" w14:textId="77777777" w:rsidR="004843C1" w:rsidRPr="004843C1" w:rsidRDefault="004843C1" w:rsidP="004843C1"/>
    <w:p w14:paraId="652F6FD3" w14:textId="77777777" w:rsidR="004843C1" w:rsidRDefault="004843C1" w:rsidP="004843C1"/>
    <w:p w14:paraId="510F36B3" w14:textId="77777777" w:rsidR="00B61F01" w:rsidRDefault="00B61F01" w:rsidP="004843C1"/>
    <w:p w14:paraId="2641CE91" w14:textId="77777777" w:rsidR="00B61F01" w:rsidRDefault="00B61F01" w:rsidP="004843C1"/>
    <w:p w14:paraId="64BA718D" w14:textId="77777777" w:rsidR="00B61F01" w:rsidRDefault="00B61F01" w:rsidP="004843C1"/>
    <w:p w14:paraId="10F9CBA1" w14:textId="77777777" w:rsidR="00B61F01" w:rsidRDefault="00B61F01" w:rsidP="004843C1"/>
    <w:p w14:paraId="22628539" w14:textId="77777777" w:rsidR="00B61F01" w:rsidRDefault="00B61F01" w:rsidP="004843C1"/>
    <w:p w14:paraId="06AEB930" w14:textId="77777777" w:rsidR="008D0983" w:rsidRDefault="008D0983" w:rsidP="004843C1"/>
    <w:p w14:paraId="5844704C" w14:textId="77777777" w:rsidR="008D0983" w:rsidRDefault="008D0983" w:rsidP="004843C1"/>
    <w:p w14:paraId="74097C8B" w14:textId="77777777" w:rsidR="008D0983" w:rsidRDefault="008D0983" w:rsidP="004843C1"/>
    <w:p w14:paraId="1CF6389F" w14:textId="77777777" w:rsidR="008D0983" w:rsidRDefault="008D0983" w:rsidP="004843C1"/>
    <w:p w14:paraId="3079540C" w14:textId="77777777" w:rsidR="008D0983" w:rsidRDefault="008D0983" w:rsidP="004843C1"/>
    <w:p w14:paraId="6A65D74B" w14:textId="77777777" w:rsidR="008D0983" w:rsidRPr="004843C1" w:rsidRDefault="008D0983" w:rsidP="004843C1"/>
    <w:p w14:paraId="7F01B61C" w14:textId="77777777" w:rsidR="004843C1" w:rsidRDefault="004843C1" w:rsidP="004843C1"/>
    <w:p w14:paraId="2EE0EF82" w14:textId="77777777" w:rsidR="008D0983" w:rsidRDefault="008D0983" w:rsidP="004843C1"/>
    <w:p w14:paraId="731BDE9A" w14:textId="77777777" w:rsidR="008D0983" w:rsidRDefault="008D0983" w:rsidP="004843C1"/>
    <w:p w14:paraId="67C4D75C" w14:textId="77777777" w:rsidR="008D0983" w:rsidRDefault="008D0983" w:rsidP="004843C1"/>
    <w:p w14:paraId="4D4DB3E4" w14:textId="77777777" w:rsidR="009E5FD1" w:rsidRDefault="009E5FD1" w:rsidP="004843C1"/>
    <w:p w14:paraId="108B815A" w14:textId="77777777" w:rsidR="009E5FD1" w:rsidRDefault="009E5FD1" w:rsidP="004843C1"/>
    <w:p w14:paraId="0FFAF3FD" w14:textId="77777777" w:rsidR="009E5FD1" w:rsidRDefault="009E5FD1" w:rsidP="004843C1"/>
    <w:p w14:paraId="206FE24B" w14:textId="77777777" w:rsidR="009E5FD1" w:rsidRDefault="009E5FD1" w:rsidP="004843C1"/>
    <w:p w14:paraId="211D9565" w14:textId="77777777" w:rsidR="008D0983" w:rsidRDefault="008D0983" w:rsidP="004843C1"/>
    <w:p w14:paraId="1D8460DE" w14:textId="77777777" w:rsidR="008D0983" w:rsidRDefault="008D0983" w:rsidP="004843C1"/>
    <w:p w14:paraId="552D77C1" w14:textId="77777777" w:rsidR="008D0983" w:rsidRDefault="008D0983" w:rsidP="004843C1"/>
    <w:p w14:paraId="6757603E" w14:textId="77777777" w:rsidR="008D0983" w:rsidRDefault="008D0983" w:rsidP="004843C1"/>
    <w:p w14:paraId="0D14F45A" w14:textId="77777777" w:rsidR="008D0983" w:rsidRDefault="008D0983" w:rsidP="004843C1"/>
    <w:p w14:paraId="238A486A" w14:textId="77777777" w:rsidR="008D0983" w:rsidRDefault="008D0983" w:rsidP="004843C1"/>
    <w:p w14:paraId="69BDBA98" w14:textId="77777777" w:rsidR="008D0983" w:rsidRDefault="008D0983" w:rsidP="004843C1"/>
    <w:p w14:paraId="24D29734" w14:textId="77777777" w:rsidR="008D0983" w:rsidRDefault="008D0983" w:rsidP="004843C1"/>
    <w:p w14:paraId="087038B0" w14:textId="77777777" w:rsidR="008D0983" w:rsidRDefault="008D0983" w:rsidP="004843C1"/>
    <w:p w14:paraId="03FF70EE" w14:textId="77777777" w:rsidR="008D0983" w:rsidRDefault="008D0983" w:rsidP="004843C1"/>
    <w:p w14:paraId="46F0B136" w14:textId="77777777" w:rsidR="008D0983" w:rsidRDefault="008D0983" w:rsidP="004843C1"/>
    <w:p w14:paraId="01B4E55A" w14:textId="77777777" w:rsidR="008D0983" w:rsidRDefault="008D0983" w:rsidP="004843C1"/>
    <w:p w14:paraId="177353C8" w14:textId="77777777" w:rsidR="008D0983" w:rsidRDefault="008D0983" w:rsidP="004843C1"/>
    <w:p w14:paraId="4960B75C" w14:textId="77777777" w:rsidR="008D0983" w:rsidRDefault="008D0983" w:rsidP="004843C1"/>
    <w:p w14:paraId="76739153" w14:textId="77777777" w:rsidR="008D0983" w:rsidRDefault="008D0983" w:rsidP="004843C1"/>
    <w:p w14:paraId="3C829537" w14:textId="77777777" w:rsidR="008D0983" w:rsidRDefault="008D0983" w:rsidP="004843C1"/>
    <w:p w14:paraId="292C1B2B" w14:textId="77777777" w:rsidR="006A4DB4" w:rsidRDefault="006A4DB4" w:rsidP="004843C1"/>
    <w:p w14:paraId="552F456B" w14:textId="77777777" w:rsidR="006A4DB4" w:rsidRDefault="006A4DB4" w:rsidP="004843C1"/>
    <w:p w14:paraId="051D324E" w14:textId="77777777" w:rsidR="006A4DB4" w:rsidRDefault="006A4DB4" w:rsidP="004843C1"/>
    <w:p w14:paraId="5B092ABF" w14:textId="77777777" w:rsidR="008D0983" w:rsidRDefault="008D0983" w:rsidP="004843C1"/>
    <w:p w14:paraId="34B258DB" w14:textId="77777777" w:rsidR="008D0983" w:rsidRDefault="008D0983" w:rsidP="004843C1"/>
    <w:p w14:paraId="20BAEC36" w14:textId="77777777" w:rsidR="008D0983" w:rsidRDefault="008D0983" w:rsidP="004843C1"/>
    <w:p w14:paraId="4FEA67F1" w14:textId="77777777" w:rsidR="008D0983" w:rsidRDefault="008D0983" w:rsidP="004843C1"/>
    <w:p w14:paraId="65973428" w14:textId="77777777" w:rsidR="008D0983" w:rsidRDefault="008D0983" w:rsidP="004843C1"/>
    <w:p w14:paraId="6E9DD47E" w14:textId="77777777" w:rsidR="008D0983" w:rsidRDefault="008D0983" w:rsidP="004843C1"/>
    <w:p w14:paraId="3863AA32" w14:textId="77777777" w:rsidR="008D0983" w:rsidRDefault="008D0983" w:rsidP="004843C1"/>
    <w:p w14:paraId="00B762BF" w14:textId="77777777" w:rsidR="008D0983" w:rsidRDefault="008D0983" w:rsidP="004843C1"/>
    <w:p w14:paraId="2E001CF5" w14:textId="77777777" w:rsidR="008D0983" w:rsidRDefault="008D0983" w:rsidP="004843C1"/>
    <w:p w14:paraId="6D521795" w14:textId="77777777" w:rsidR="008D0983" w:rsidRDefault="008D0983" w:rsidP="004843C1"/>
    <w:p w14:paraId="4ECD81F0" w14:textId="77777777" w:rsidR="008D0983" w:rsidRDefault="008D0983" w:rsidP="004843C1"/>
    <w:p w14:paraId="39E30CC0" w14:textId="4CFB6946" w:rsidR="00F32C1C" w:rsidRPr="008C5805" w:rsidRDefault="004843C1" w:rsidP="004843C1">
      <w:pPr>
        <w:jc w:val="center"/>
        <w:rPr>
          <w:rFonts w:asciiTheme="minorHAnsi" w:hAnsiTheme="minorHAnsi" w:cstheme="minorHAnsi"/>
          <w:sz w:val="22"/>
          <w:szCs w:val="22"/>
        </w:rPr>
      </w:pPr>
      <w:r w:rsidRPr="008C5805">
        <w:rPr>
          <w:rFonts w:asciiTheme="minorHAnsi" w:hAnsiTheme="minorHAnsi" w:cstheme="minorHAnsi"/>
          <w:sz w:val="22"/>
          <w:szCs w:val="22"/>
        </w:rPr>
        <w:t>[End]</w:t>
      </w:r>
    </w:p>
    <w:sectPr w:rsidR="00F32C1C" w:rsidRPr="008C5805" w:rsidSect="00A77970">
      <w:type w:val="continuous"/>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1F7D1" w14:textId="77777777" w:rsidR="003C7441" w:rsidRDefault="003C7441" w:rsidP="00B651F7">
      <w:r>
        <w:separator/>
      </w:r>
    </w:p>
  </w:endnote>
  <w:endnote w:type="continuationSeparator" w:id="0">
    <w:p w14:paraId="420327AC" w14:textId="77777777" w:rsidR="003C7441" w:rsidRDefault="003C7441" w:rsidP="00B651F7">
      <w:r>
        <w:continuationSeparator/>
      </w:r>
    </w:p>
  </w:endnote>
  <w:endnote w:type="continuationNotice" w:id="1">
    <w:p w14:paraId="7431ABD0" w14:textId="77777777" w:rsidR="003C7441" w:rsidRDefault="003C74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ZWAdobeF">
    <w:altName w:val="Calibri"/>
    <w:panose1 w:val="00000000000000000000"/>
    <w:charset w:val="00"/>
    <w:family w:val="auto"/>
    <w:pitch w:val="variable"/>
    <w:sig w:usb0="20002A87" w:usb1="00000000" w:usb2="00000000" w:usb3="00000000" w:csb0="000001FF" w:csb1="00000000"/>
  </w:font>
  <w:font w:name="Helvetica">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01CAE" w14:textId="77777777" w:rsidR="009778D9" w:rsidRDefault="009778D9">
    <w:pPr>
      <w:pStyle w:val="Footer"/>
    </w:pPr>
    <w:r>
      <w:rPr>
        <w:noProof/>
      </w:rPr>
      <mc:AlternateContent>
        <mc:Choice Requires="wps">
          <w:drawing>
            <wp:anchor distT="0" distB="0" distL="114300" distR="114300" simplePos="0" relativeHeight="251658243" behindDoc="0" locked="0" layoutInCell="1" allowOverlap="1" wp14:anchorId="56B9E665" wp14:editId="2C7609AA">
              <wp:simplePos x="0" y="0"/>
              <wp:positionH relativeFrom="margin">
                <wp:align>center</wp:align>
              </wp:positionH>
              <wp:positionV relativeFrom="bottomMargin">
                <wp:align>center</wp:align>
              </wp:positionV>
              <wp:extent cx="551815" cy="238760"/>
              <wp:effectExtent l="19050" t="19050" r="19685" b="18415"/>
              <wp:wrapNone/>
              <wp:docPr id="7" name="Double Bracket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677DFE75" w14:textId="2552061C" w:rsidR="009778D9" w:rsidRDefault="009778D9">
                          <w:pPr>
                            <w:jc w:val="center"/>
                          </w:pPr>
                          <w:r>
                            <w:fldChar w:fldCharType="begin"/>
                          </w:r>
                          <w:r>
                            <w:instrText xml:space="preserve"> PAGE    \* MERGEFORMAT </w:instrText>
                          </w:r>
                          <w:r>
                            <w:fldChar w:fldCharType="separate"/>
                          </w:r>
                          <w:r>
                            <w:rPr>
                              <w:noProof/>
                            </w:rPr>
                            <w:t>12</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56B9E66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7" o:spid="_x0000_s1026" type="#_x0000_t185" style="position:absolute;margin-left:0;margin-top:0;width:43.45pt;height:18.8pt;z-index:251658243;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" filled="t" strokecolor="gray" strokeweight="2.25pt">
              <v:textbox inset=",0,,0">
                <w:txbxContent>
                  <w:p w14:paraId="677DFE75" w14:textId="2552061C" w:rsidR="009778D9" w:rsidRDefault="009778D9">
                    <w:pPr>
                      <w:jc w:val="center"/>
                    </w:pPr>
                    <w:r>
                      <w:fldChar w:fldCharType="begin"/>
                    </w:r>
                    <w:r>
                      <w:instrText xml:space="preserve"> PAGE    \* MERGEFORMAT </w:instrText>
                    </w:r>
                    <w:r>
                      <w:fldChar w:fldCharType="separate"/>
                    </w:r>
                    <w:r>
                      <w:rPr>
                        <w:noProof/>
                      </w:rPr>
                      <w:t>12</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8241" behindDoc="0" locked="0" layoutInCell="1" allowOverlap="1" wp14:anchorId="0C439769" wp14:editId="42A7CC34">
              <wp:simplePos x="0" y="0"/>
              <wp:positionH relativeFrom="margin">
                <wp:align>center</wp:align>
              </wp:positionH>
              <wp:positionV relativeFrom="bottomMargin">
                <wp:align>center</wp:align>
              </wp:positionV>
              <wp:extent cx="5518150" cy="0"/>
              <wp:effectExtent l="9525" t="9525" r="6350" b="9525"/>
              <wp:wrapNone/>
              <wp:docPr id="6" name="Straight Arrow Connector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139AEF77" id="_x0000_t32" coordsize="21600,21600" o:spt="32" o:oned="t" path="m,l21600,21600e" filled="f">
              <v:path arrowok="t" fillok="f" o:connecttype="none"/>
              <o:lock v:ext="edit" shapetype="t"/>
            </v:shapetype>
            <v:shape id="Straight Arrow Connector 6" o:spid="_x0000_s1026" type="#_x0000_t32" alt="&quot;&quot;" style="position:absolute;margin-left:0;margin-top:0;width:434.5pt;height:0;z-index:251658241;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" strokecolor="gray" strokeweight="1pt">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3589030"/>
      <w:docPartObj>
        <w:docPartGallery w:val="Page Numbers (Bottom of Page)"/>
        <w:docPartUnique/>
      </w:docPartObj>
    </w:sdtPr>
    <w:sdtEndPr/>
    <w:sdtContent>
      <w:p w14:paraId="4E7E9931" w14:textId="7116C539" w:rsidR="009778D9" w:rsidRDefault="0061739F">
        <w:pPr>
          <w:pStyle w:val="Footer"/>
          <w:jc w:val="right"/>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186E8862" w14:paraId="4752D91A" w14:textId="77777777" w:rsidTr="186E8862">
      <w:trPr>
        <w:trHeight w:val="300"/>
      </w:trPr>
      <w:tc>
        <w:tcPr>
          <w:tcW w:w="3600" w:type="dxa"/>
        </w:tcPr>
        <w:p w14:paraId="4A56FB56" w14:textId="07AD0C16" w:rsidR="186E8862" w:rsidRDefault="186E8862" w:rsidP="186E8862">
          <w:pPr>
            <w:pStyle w:val="Header"/>
            <w:ind w:left="-115"/>
          </w:pPr>
        </w:p>
      </w:tc>
      <w:tc>
        <w:tcPr>
          <w:tcW w:w="3600" w:type="dxa"/>
        </w:tcPr>
        <w:p w14:paraId="5849B2A7" w14:textId="25B7BAE3" w:rsidR="186E8862" w:rsidRDefault="186E8862" w:rsidP="186E8862">
          <w:pPr>
            <w:pStyle w:val="Header"/>
            <w:jc w:val="center"/>
          </w:pPr>
        </w:p>
      </w:tc>
      <w:tc>
        <w:tcPr>
          <w:tcW w:w="3600" w:type="dxa"/>
        </w:tcPr>
        <w:p w14:paraId="7F7F2020" w14:textId="16ED5447" w:rsidR="186E8862" w:rsidRDefault="186E8862" w:rsidP="186E8862">
          <w:pPr>
            <w:pStyle w:val="Header"/>
            <w:ind w:right="-115"/>
            <w:jc w:val="right"/>
          </w:pPr>
        </w:p>
      </w:tc>
    </w:tr>
  </w:tbl>
  <w:p w14:paraId="532AAC3D" w14:textId="696042C4" w:rsidR="186E8862" w:rsidRDefault="186E8862" w:rsidP="186E886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186E8862" w14:paraId="219B3B64" w14:textId="77777777" w:rsidTr="186E8862">
      <w:trPr>
        <w:trHeight w:val="300"/>
      </w:trPr>
      <w:tc>
        <w:tcPr>
          <w:tcW w:w="3600" w:type="dxa"/>
        </w:tcPr>
        <w:p w14:paraId="4F93ADFA" w14:textId="34B7C3B6" w:rsidR="186E8862" w:rsidRDefault="186E8862" w:rsidP="186E8862">
          <w:pPr>
            <w:pStyle w:val="Header"/>
            <w:ind w:left="-115"/>
          </w:pPr>
        </w:p>
      </w:tc>
      <w:tc>
        <w:tcPr>
          <w:tcW w:w="3600" w:type="dxa"/>
        </w:tcPr>
        <w:p w14:paraId="3EAD3981" w14:textId="7D00C112" w:rsidR="186E8862" w:rsidRDefault="186E8862" w:rsidP="186E8862">
          <w:pPr>
            <w:pStyle w:val="Header"/>
            <w:jc w:val="center"/>
          </w:pPr>
        </w:p>
      </w:tc>
      <w:tc>
        <w:tcPr>
          <w:tcW w:w="3600" w:type="dxa"/>
        </w:tcPr>
        <w:p w14:paraId="1EB75F40" w14:textId="25C0358F" w:rsidR="186E8862" w:rsidRDefault="186E8862" w:rsidP="186E8862">
          <w:pPr>
            <w:pStyle w:val="Header"/>
            <w:ind w:right="-115"/>
            <w:jc w:val="right"/>
          </w:pPr>
        </w:p>
      </w:tc>
    </w:tr>
  </w:tbl>
  <w:p w14:paraId="19C08031" w14:textId="7DADB381" w:rsidR="186E8862" w:rsidRDefault="186E8862" w:rsidP="186E886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186E8862" w14:paraId="27FFA3F9" w14:textId="77777777" w:rsidTr="186E8862">
      <w:trPr>
        <w:trHeight w:val="300"/>
      </w:trPr>
      <w:tc>
        <w:tcPr>
          <w:tcW w:w="3600" w:type="dxa"/>
        </w:tcPr>
        <w:p w14:paraId="7053777D" w14:textId="6101096D" w:rsidR="186E8862" w:rsidRDefault="186E8862" w:rsidP="186E8862">
          <w:pPr>
            <w:pStyle w:val="Header"/>
            <w:ind w:left="-115"/>
          </w:pPr>
        </w:p>
      </w:tc>
      <w:tc>
        <w:tcPr>
          <w:tcW w:w="3600" w:type="dxa"/>
        </w:tcPr>
        <w:p w14:paraId="2F630298" w14:textId="55EEBFFE" w:rsidR="186E8862" w:rsidRDefault="186E8862" w:rsidP="186E8862">
          <w:pPr>
            <w:pStyle w:val="Header"/>
            <w:jc w:val="center"/>
          </w:pPr>
        </w:p>
      </w:tc>
      <w:tc>
        <w:tcPr>
          <w:tcW w:w="3600" w:type="dxa"/>
        </w:tcPr>
        <w:p w14:paraId="592D9618" w14:textId="1034E994" w:rsidR="186E8862" w:rsidRDefault="186E8862" w:rsidP="186E8862">
          <w:pPr>
            <w:pStyle w:val="Header"/>
            <w:ind w:right="-115"/>
            <w:jc w:val="right"/>
          </w:pPr>
        </w:p>
      </w:tc>
    </w:tr>
  </w:tbl>
  <w:p w14:paraId="6EC5B481" w14:textId="6B122677" w:rsidR="186E8862" w:rsidRDefault="186E8862" w:rsidP="186E886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ED691" w14:textId="77777777" w:rsidR="009778D9" w:rsidRDefault="009778D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84605"/>
      <w:docPartObj>
        <w:docPartGallery w:val="Page Numbers (Bottom of Page)"/>
        <w:docPartUnique/>
      </w:docPartObj>
    </w:sdtPr>
    <w:sdtEndPr/>
    <w:sdtContent>
      <w:p w14:paraId="26CA8D11" w14:textId="140F099F" w:rsidR="009778D9" w:rsidRDefault="009778D9">
        <w:pPr>
          <w:pStyle w:val="Footer"/>
        </w:pPr>
        <w:r>
          <w:rPr>
            <w:noProof/>
          </w:rPr>
          <mc:AlternateContent>
            <mc:Choice Requires="wps">
              <w:drawing>
                <wp:anchor distT="0" distB="0" distL="114300" distR="114300" simplePos="0" relativeHeight="251658242" behindDoc="0" locked="0" layoutInCell="1" allowOverlap="1" wp14:anchorId="317B2C3D" wp14:editId="49341CAF">
                  <wp:simplePos x="0" y="0"/>
                  <wp:positionH relativeFrom="margin">
                    <wp:align>center</wp:align>
                  </wp:positionH>
                  <wp:positionV relativeFrom="bottomMargin">
                    <wp:align>center</wp:align>
                  </wp:positionV>
                  <wp:extent cx="551815" cy="238760"/>
                  <wp:effectExtent l="19050" t="19050" r="19685" b="18415"/>
                  <wp:wrapNone/>
                  <wp:docPr id="13" name="Double Bracket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53292116" w14:textId="46C7AF1E" w:rsidR="009778D9" w:rsidRPr="00E932CA" w:rsidRDefault="009778D9">
                              <w:pPr>
                                <w:jc w:val="center"/>
                                <w:rPr>
                                  <w:rFonts w:asciiTheme="minorHAnsi" w:hAnsiTheme="minorHAnsi" w:cstheme="minorHAnsi"/>
                                  <w:sz w:val="22"/>
                                  <w:szCs w:val="22"/>
                                </w:rPr>
                              </w:pPr>
                              <w:r w:rsidRPr="00E932CA">
                                <w:rPr>
                                  <w:rFonts w:asciiTheme="minorHAnsi" w:hAnsiTheme="minorHAnsi" w:cstheme="minorHAnsi"/>
                                  <w:sz w:val="22"/>
                                  <w:szCs w:val="22"/>
                                </w:rPr>
                                <w:fldChar w:fldCharType="begin"/>
                              </w:r>
                              <w:r w:rsidRPr="00E932CA">
                                <w:rPr>
                                  <w:rFonts w:asciiTheme="minorHAnsi" w:hAnsiTheme="minorHAnsi" w:cstheme="minorHAnsi"/>
                                  <w:sz w:val="22"/>
                                  <w:szCs w:val="22"/>
                                </w:rPr>
                                <w:instrText xml:space="preserve"> PAGE    \* MERGEFORMAT </w:instrText>
                              </w:r>
                              <w:r w:rsidRPr="00E932CA">
                                <w:rPr>
                                  <w:rFonts w:asciiTheme="minorHAnsi" w:hAnsiTheme="minorHAnsi" w:cstheme="minorHAnsi"/>
                                  <w:sz w:val="22"/>
                                  <w:szCs w:val="22"/>
                                </w:rPr>
                                <w:fldChar w:fldCharType="separate"/>
                              </w:r>
                              <w:r w:rsidRPr="00E932CA">
                                <w:rPr>
                                  <w:rFonts w:asciiTheme="minorHAnsi" w:hAnsiTheme="minorHAnsi" w:cstheme="minorHAnsi"/>
                                  <w:noProof/>
                                  <w:sz w:val="22"/>
                                  <w:szCs w:val="22"/>
                                </w:rPr>
                                <w:t>62</w:t>
                              </w:r>
                              <w:r w:rsidRPr="00E932CA">
                                <w:rPr>
                                  <w:rFonts w:asciiTheme="minorHAnsi" w:hAnsiTheme="minorHAnsi" w:cstheme="minorHAnsi"/>
                                  <w:noProof/>
                                  <w:sz w:val="22"/>
                                  <w:szCs w:val="22"/>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317B2C3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13" o:spid="_x0000_s1027" type="#_x0000_t185" style="position:absolute;margin-left:0;margin-top:0;width:43.45pt;height:18.8pt;z-index:251658242;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" filled="t" strokecolor="gray" strokeweight="2.25pt">
                  <v:textbox inset=",0,,0">
                    <w:txbxContent>
                      <w:p w14:paraId="53292116" w14:textId="46C7AF1E" w:rsidR="009778D9" w:rsidRPr="00E932CA" w:rsidRDefault="009778D9">
                        <w:pPr>
                          <w:jc w:val="center"/>
                          <w:rPr>
                            <w:rFonts w:asciiTheme="minorHAnsi" w:hAnsiTheme="minorHAnsi" w:cstheme="minorHAnsi"/>
                            <w:sz w:val="22"/>
                            <w:szCs w:val="22"/>
                          </w:rPr>
                        </w:pPr>
                        <w:r w:rsidRPr="00E932CA">
                          <w:rPr>
                            <w:rFonts w:asciiTheme="minorHAnsi" w:hAnsiTheme="minorHAnsi" w:cstheme="minorHAnsi"/>
                            <w:sz w:val="22"/>
                            <w:szCs w:val="22"/>
                          </w:rPr>
                          <w:fldChar w:fldCharType="begin"/>
                        </w:r>
                        <w:r w:rsidRPr="00E932CA">
                          <w:rPr>
                            <w:rFonts w:asciiTheme="minorHAnsi" w:hAnsiTheme="minorHAnsi" w:cstheme="minorHAnsi"/>
                            <w:sz w:val="22"/>
                            <w:szCs w:val="22"/>
                          </w:rPr>
                          <w:instrText xml:space="preserve"> PAGE    \* MERGEFORMAT </w:instrText>
                        </w:r>
                        <w:r w:rsidRPr="00E932CA">
                          <w:rPr>
                            <w:rFonts w:asciiTheme="minorHAnsi" w:hAnsiTheme="minorHAnsi" w:cstheme="minorHAnsi"/>
                            <w:sz w:val="22"/>
                            <w:szCs w:val="22"/>
                          </w:rPr>
                          <w:fldChar w:fldCharType="separate"/>
                        </w:r>
                        <w:r w:rsidRPr="00E932CA">
                          <w:rPr>
                            <w:rFonts w:asciiTheme="minorHAnsi" w:hAnsiTheme="minorHAnsi" w:cstheme="minorHAnsi"/>
                            <w:noProof/>
                            <w:sz w:val="22"/>
                            <w:szCs w:val="22"/>
                          </w:rPr>
                          <w:t>62</w:t>
                        </w:r>
                        <w:r w:rsidRPr="00E932CA">
                          <w:rPr>
                            <w:rFonts w:asciiTheme="minorHAnsi" w:hAnsiTheme="minorHAnsi" w:cstheme="minorHAnsi"/>
                            <w:noProof/>
                            <w:sz w:val="22"/>
                            <w:szCs w:val="22"/>
                          </w:rPr>
                          <w:fldChar w:fldCharType="end"/>
                        </w:r>
                      </w:p>
                    </w:txbxContent>
                  </v:textbox>
                  <w10:wrap anchorx="margin" anchory="margin"/>
                </v:shape>
              </w:pict>
            </mc:Fallback>
          </mc:AlternateContent>
        </w:r>
        <w:r w:rsidRPr="00BB3361">
          <w:rPr>
            <w:noProof/>
            <w:sz w:val="24"/>
            <w:szCs w:val="24"/>
          </w:rPr>
          <mc:AlternateContent>
            <mc:Choice Requires="wps">
              <w:drawing>
                <wp:anchor distT="0" distB="0" distL="114300" distR="114300" simplePos="0" relativeHeight="251658240" behindDoc="0" locked="0" layoutInCell="1" allowOverlap="1" wp14:anchorId="5D5CFB7F" wp14:editId="4B106297">
                  <wp:simplePos x="0" y="0"/>
                  <wp:positionH relativeFrom="margin">
                    <wp:align>center</wp:align>
                  </wp:positionH>
                  <wp:positionV relativeFrom="bottomMargin">
                    <wp:align>center</wp:align>
                  </wp:positionV>
                  <wp:extent cx="5518150" cy="0"/>
                  <wp:effectExtent l="9525" t="9525" r="6350" b="9525"/>
                  <wp:wrapNone/>
                  <wp:docPr id="12" name="Straight Arrow Connector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0CBA261C" id="_x0000_t32" coordsize="21600,21600" o:spt="32" o:oned="t" path="m,l21600,21600e" filled="f">
                  <v:path arrowok="t" fillok="f" o:connecttype="none"/>
                  <o:lock v:ext="edit" shapetype="t"/>
                </v:shapetype>
                <v:shape id="Straight Arrow Connector 12" o:spid="_x0000_s1026" type="#_x0000_t32" alt="&quot;&quot;" style="position:absolute;margin-left:0;margin-top:0;width:434.5pt;height:0;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" strokecolor="gray" strokeweight="1pt">
                  <w10:wrap anchorx="margin" anchory="margin"/>
                </v:shape>
              </w:pict>
            </mc:Fallback>
          </mc:AlternateContent>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0F0FA" w14:textId="088EC9D9" w:rsidR="009778D9" w:rsidRDefault="009778D9">
    <w:pPr>
      <w:pStyle w:val="Footer"/>
      <w:jc w:val="right"/>
    </w:pPr>
    <w:r>
      <w:rPr>
        <w:noProof/>
      </w:rPr>
      <mc:AlternateContent>
        <mc:Choice Requires="wps">
          <w:drawing>
            <wp:anchor distT="0" distB="0" distL="114300" distR="114300" simplePos="0" relativeHeight="251658245" behindDoc="0" locked="0" layoutInCell="1" allowOverlap="1" wp14:anchorId="6BED1A02" wp14:editId="029E12EE">
              <wp:simplePos x="0" y="0"/>
              <wp:positionH relativeFrom="margin">
                <wp:align>center</wp:align>
              </wp:positionH>
              <wp:positionV relativeFrom="bottomMargin">
                <wp:align>center</wp:align>
              </wp:positionV>
              <wp:extent cx="551815" cy="238760"/>
              <wp:effectExtent l="19050" t="19050" r="19685" b="18415"/>
              <wp:wrapNone/>
              <wp:docPr id="5" name="Double Bracket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150DA037" w14:textId="586BBC26" w:rsidR="009778D9" w:rsidRDefault="009778D9">
                          <w:pPr>
                            <w:jc w:val="center"/>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6BED1A0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5" o:spid="_x0000_s1028" type="#_x0000_t185" style="position:absolute;left:0;text-align:left;margin-left:0;margin-top:0;width:43.45pt;height:18.8pt;z-index:251658245;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" filled="t" strokecolor="gray" strokeweight="2.25pt">
              <v:textbox inset=",0,,0">
                <w:txbxContent>
                  <w:p w14:paraId="150DA037" w14:textId="586BBC26" w:rsidR="009778D9" w:rsidRDefault="009778D9">
                    <w:pPr>
                      <w:jc w:val="center"/>
                    </w:pPr>
                    <w:r>
                      <w:fldChar w:fldCharType="begin"/>
                    </w:r>
                    <w:r>
                      <w:instrText xml:space="preserve"> PAGE    \* MERGEFORMAT </w:instrText>
                    </w:r>
                    <w:r>
                      <w:fldChar w:fldCharType="separate"/>
                    </w:r>
                    <w:r>
                      <w:rPr>
                        <w:noProof/>
                      </w:rPr>
                      <w:t>2</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8244" behindDoc="0" locked="0" layoutInCell="1" allowOverlap="1" wp14:anchorId="020BAD8D" wp14:editId="61DF1C84">
              <wp:simplePos x="0" y="0"/>
              <wp:positionH relativeFrom="margin">
                <wp:align>center</wp:align>
              </wp:positionH>
              <wp:positionV relativeFrom="bottomMargin">
                <wp:align>center</wp:align>
              </wp:positionV>
              <wp:extent cx="5518150" cy="0"/>
              <wp:effectExtent l="9525" t="9525" r="6350" b="9525"/>
              <wp:wrapNone/>
              <wp:docPr id="4" name="Straight Arrow Connector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723B6821" id="_x0000_t32" coordsize="21600,21600" o:spt="32" o:oned="t" path="m,l21600,21600e" filled="f">
              <v:path arrowok="t" fillok="f" o:connecttype="none"/>
              <o:lock v:ext="edit" shapetype="t"/>
            </v:shapetype>
            <v:shape id="Straight Arrow Connector 4" o:spid="_x0000_s1026" type="#_x0000_t32" alt="&quot;&quot;" style="position:absolute;margin-left:0;margin-top:0;width:434.5pt;height:0;z-index:25165824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" strokecolor="gray" strokeweight="1pt">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2C2F0" w14:textId="77777777" w:rsidR="003C7441" w:rsidRDefault="003C7441" w:rsidP="00B651F7">
      <w:r>
        <w:separator/>
      </w:r>
    </w:p>
  </w:footnote>
  <w:footnote w:type="continuationSeparator" w:id="0">
    <w:p w14:paraId="3F84BAB4" w14:textId="77777777" w:rsidR="003C7441" w:rsidRDefault="003C7441" w:rsidP="00B651F7">
      <w:r>
        <w:continuationSeparator/>
      </w:r>
    </w:p>
  </w:footnote>
  <w:footnote w:type="continuationNotice" w:id="1">
    <w:p w14:paraId="016ABC83" w14:textId="77777777" w:rsidR="003C7441" w:rsidRDefault="003C7441"/>
  </w:footnote>
  <w:footnote w:id="2">
    <w:p w14:paraId="38967620" w14:textId="77777777" w:rsidR="009778D9" w:rsidRDefault="009778D9">
      <w:pPr>
        <w:pStyle w:val="FootnoteText"/>
      </w:pPr>
      <w:r>
        <w:rPr>
          <w:rStyle w:val="FootnoteReference"/>
        </w:rPr>
        <w:footnoteRef/>
      </w:r>
      <w:r>
        <w:t xml:space="preserve"> 20 U.S.C. § 1092(f); 34 C.F.R. 668.46.</w:t>
      </w:r>
    </w:p>
  </w:footnote>
  <w:footnote w:id="3">
    <w:p w14:paraId="7F3E80C3" w14:textId="782BA5DD" w:rsidR="009778D9" w:rsidRDefault="009778D9">
      <w:pPr>
        <w:pStyle w:val="FootnoteText"/>
      </w:pPr>
      <w:r>
        <w:rPr>
          <w:rStyle w:val="FootnoteReference"/>
        </w:rPr>
        <w:footnoteRef/>
      </w:r>
      <w:r>
        <w:t xml:space="preserve"> Clery Act, Department of Education, available at </w:t>
      </w:r>
      <w:hyperlink r:id="rId1" w:history="1">
        <w:r w:rsidR="009D2505" w:rsidRPr="009D2505">
          <w:rPr>
            <w:rStyle w:val="Hyperlink"/>
          </w:rPr>
          <w:t>https://www2.ed.gov/admins/lead/safety/cleryappendixfinal.pdf</w:t>
        </w:r>
      </w:hyperlink>
    </w:p>
  </w:footnote>
  <w:footnote w:id="4">
    <w:p w14:paraId="1BDEC290" w14:textId="77777777" w:rsidR="009778D9" w:rsidRPr="0032102D" w:rsidRDefault="009778D9">
      <w:pPr>
        <w:pStyle w:val="FootnoteText"/>
      </w:pPr>
      <w:r>
        <w:rPr>
          <w:rStyle w:val="FootnoteReference"/>
        </w:rPr>
        <w:footnoteRef/>
      </w:r>
      <w:r>
        <w:t xml:space="preserve"> This is in compliance with Federal guidelines, </w:t>
      </w:r>
      <w:r>
        <w:rPr>
          <w:i/>
        </w:rPr>
        <w:t xml:space="preserve">see generally </w:t>
      </w:r>
      <w:r>
        <w:t xml:space="preserve">U.S. Department of Education, The Handbook for Campus Safety and Security Reporting (2016), available at </w:t>
      </w:r>
      <w:hyperlink r:id="rId2" w:history="1">
        <w:r w:rsidRPr="00D77097">
          <w:rPr>
            <w:rStyle w:val="Hyperlink"/>
          </w:rPr>
          <w:t>https://www2.ed.gov/admins/lead/safety/handbook.pdf</w:t>
        </w:r>
      </w:hyperlink>
      <w:r>
        <w:t xml:space="preserve"> </w:t>
      </w:r>
    </w:p>
  </w:footnote>
  <w:footnote w:id="5">
    <w:p w14:paraId="4BDABC65" w14:textId="77777777" w:rsidR="009778D9" w:rsidRDefault="009778D9">
      <w:pPr>
        <w:pStyle w:val="FootnoteText"/>
      </w:pPr>
      <w:r>
        <w:rPr>
          <w:rStyle w:val="FootnoteReference"/>
        </w:rPr>
        <w:footnoteRef/>
      </w:r>
      <w:r>
        <w:t xml:space="preserve"> UWS 21, available at </w:t>
      </w:r>
      <w:hyperlink r:id="rId3" w:history="1">
        <w:r w:rsidRPr="007569FB">
          <w:rPr>
            <w:rStyle w:val="Hyperlink"/>
          </w:rPr>
          <w:t>http://docs.legis.wisconsin.gov/code/admin_code/uws/21/01</w:t>
        </w:r>
      </w:hyperlink>
      <w:r>
        <w:t xml:space="preserve">. </w:t>
      </w:r>
    </w:p>
  </w:footnote>
  <w:footnote w:id="6">
    <w:p w14:paraId="217A3D5E" w14:textId="77777777" w:rsidR="009778D9" w:rsidRDefault="009778D9">
      <w:pPr>
        <w:pStyle w:val="FootnoteText"/>
      </w:pPr>
      <w:r>
        <w:rPr>
          <w:rStyle w:val="FootnoteReference"/>
        </w:rPr>
        <w:footnoteRef/>
      </w:r>
      <w:r>
        <w:t xml:space="preserve"> Wis. Stat. § 125.07(1)(a)(1). </w:t>
      </w:r>
    </w:p>
  </w:footnote>
  <w:footnote w:id="7">
    <w:p w14:paraId="69910E58" w14:textId="77777777" w:rsidR="009778D9" w:rsidRDefault="009778D9">
      <w:pPr>
        <w:pStyle w:val="FootnoteText"/>
      </w:pPr>
      <w:r>
        <w:rPr>
          <w:rStyle w:val="FootnoteReference"/>
        </w:rPr>
        <w:footnoteRef/>
      </w:r>
      <w:r>
        <w:t xml:space="preserve"> Wis. Stat. § 125.07(4)(a). </w:t>
      </w:r>
    </w:p>
  </w:footnote>
  <w:footnote w:id="8">
    <w:p w14:paraId="12BDF484" w14:textId="48D9BCFF" w:rsidR="009778D9" w:rsidRPr="008B0B42" w:rsidRDefault="009778D9">
      <w:pPr>
        <w:pStyle w:val="FootnoteText"/>
        <w:rPr>
          <w:sz w:val="16"/>
          <w:szCs w:val="16"/>
        </w:rPr>
      </w:pPr>
      <w:r>
        <w:rPr>
          <w:rStyle w:val="FootnoteReference"/>
        </w:rPr>
        <w:footnoteRef/>
      </w:r>
      <w:r>
        <w:t xml:space="preserve"> </w:t>
      </w:r>
      <w:hyperlink r:id="rId4" w:history="1">
        <w:r w:rsidRPr="008B0B42">
          <w:rPr>
            <w:rStyle w:val="Hyperlink"/>
            <w:rFonts w:ascii="Arial" w:hAnsi="Arial" w:cs="Arial"/>
            <w:color w:val="930019"/>
            <w:sz w:val="16"/>
            <w:szCs w:val="16"/>
          </w:rPr>
          <w:t>Section 125.07(1)(a)(1), Stats</w:t>
        </w:r>
      </w:hyperlink>
    </w:p>
  </w:footnote>
  <w:footnote w:id="9">
    <w:p w14:paraId="477C5BA4" w14:textId="33A0BDE5" w:rsidR="009778D9" w:rsidRPr="008B0B42" w:rsidRDefault="009778D9">
      <w:pPr>
        <w:pStyle w:val="FootnoteText"/>
        <w:rPr>
          <w:sz w:val="16"/>
          <w:szCs w:val="16"/>
        </w:rPr>
      </w:pPr>
      <w:r w:rsidRPr="008B0B42">
        <w:rPr>
          <w:rStyle w:val="FootnoteReference"/>
          <w:sz w:val="16"/>
          <w:szCs w:val="16"/>
        </w:rPr>
        <w:footnoteRef/>
      </w:r>
      <w:r w:rsidRPr="008B0B42">
        <w:rPr>
          <w:sz w:val="16"/>
          <w:szCs w:val="16"/>
        </w:rPr>
        <w:t xml:space="preserve"> </w:t>
      </w:r>
      <w:hyperlink r:id="rId5" w:history="1">
        <w:r w:rsidRPr="008B0B42">
          <w:rPr>
            <w:rStyle w:val="Hyperlink"/>
            <w:rFonts w:ascii="Arial" w:hAnsi="Arial" w:cs="Arial"/>
            <w:color w:val="930019"/>
            <w:sz w:val="16"/>
            <w:szCs w:val="16"/>
          </w:rPr>
          <w:t>Section 125.07(1)(a)(3), Stats</w:t>
        </w:r>
      </w:hyperlink>
    </w:p>
  </w:footnote>
  <w:footnote w:id="10">
    <w:p w14:paraId="7C3C6F2A" w14:textId="01412816" w:rsidR="009778D9" w:rsidRDefault="009778D9">
      <w:pPr>
        <w:pStyle w:val="FootnoteText"/>
      </w:pPr>
      <w:r w:rsidRPr="008B0B42">
        <w:rPr>
          <w:rStyle w:val="FootnoteReference"/>
          <w:sz w:val="16"/>
          <w:szCs w:val="16"/>
        </w:rPr>
        <w:footnoteRef/>
      </w:r>
      <w:r w:rsidRPr="008B0B42">
        <w:rPr>
          <w:sz w:val="16"/>
          <w:szCs w:val="16"/>
        </w:rPr>
        <w:t xml:space="preserve"> </w:t>
      </w:r>
      <w:r w:rsidRPr="008B0B42">
        <w:rPr>
          <w:rFonts w:ascii="Arial" w:hAnsi="Arial" w:cs="Arial"/>
          <w:color w:val="282A2E"/>
          <w:sz w:val="16"/>
          <w:szCs w:val="16"/>
        </w:rPr>
        <w:t>(</w:t>
      </w:r>
      <w:hyperlink r:id="rId6" w:tgtFrame="_blank" w:history="1">
        <w:r w:rsidRPr="008B0B42">
          <w:rPr>
            <w:rStyle w:val="Hyperlink"/>
            <w:rFonts w:ascii="Arial" w:hAnsi="Arial" w:cs="Arial"/>
            <w:color w:val="930019"/>
            <w:sz w:val="16"/>
            <w:szCs w:val="16"/>
          </w:rPr>
          <w:t>UWS 18.09</w:t>
        </w:r>
      </w:hyperlink>
      <w:r w:rsidRPr="008B0B42">
        <w:rPr>
          <w:rFonts w:ascii="Arial" w:hAnsi="Arial" w:cs="Arial"/>
          <w:color w:val="282A2E"/>
          <w:sz w:val="16"/>
          <w:szCs w:val="16"/>
        </w:rPr>
        <w:t>)</w:t>
      </w:r>
    </w:p>
  </w:footnote>
  <w:footnote w:id="11">
    <w:p w14:paraId="0BD2E728" w14:textId="77777777" w:rsidR="009778D9" w:rsidRDefault="009778D9" w:rsidP="004061B3">
      <w:pPr>
        <w:pStyle w:val="FootnoteText"/>
      </w:pPr>
      <w:r>
        <w:rPr>
          <w:rStyle w:val="FootnoteReference"/>
        </w:rPr>
        <w:footnoteRef/>
      </w:r>
      <w:r>
        <w:t xml:space="preserve"> Wis. Stat. § 961.46</w:t>
      </w:r>
    </w:p>
  </w:footnote>
  <w:footnote w:id="12">
    <w:p w14:paraId="08704034" w14:textId="77777777" w:rsidR="009778D9" w:rsidRDefault="009778D9" w:rsidP="004061B3">
      <w:pPr>
        <w:pStyle w:val="FootnoteText"/>
      </w:pPr>
      <w:r>
        <w:rPr>
          <w:rStyle w:val="FootnoteReference"/>
        </w:rPr>
        <w:footnoteRef/>
      </w:r>
      <w:r>
        <w:t xml:space="preserve"> Wis. Stat. § </w:t>
      </w:r>
      <w:r w:rsidRPr="00FC6C18">
        <w:t>125.07(5)(b)1.</w:t>
      </w:r>
    </w:p>
  </w:footnote>
  <w:footnote w:id="13">
    <w:p w14:paraId="6E35E183" w14:textId="77777777" w:rsidR="009778D9" w:rsidRDefault="009778D9" w:rsidP="004061B3">
      <w:pPr>
        <w:pStyle w:val="FootnoteText"/>
      </w:pPr>
      <w:r>
        <w:rPr>
          <w:rStyle w:val="FootnoteReference"/>
        </w:rPr>
        <w:footnoteRef/>
      </w:r>
      <w:r>
        <w:t xml:space="preserve"> Wis. Stat. § </w:t>
      </w:r>
      <w:r w:rsidRPr="00FC6C18">
        <w:t>125.07(5)(b)</w:t>
      </w:r>
      <w:r>
        <w:t>2</w:t>
      </w:r>
      <w:r w:rsidRPr="00FC6C18">
        <w:t>.</w:t>
      </w:r>
    </w:p>
  </w:footnote>
  <w:footnote w:id="14">
    <w:p w14:paraId="5A40F0F0" w14:textId="77777777" w:rsidR="009778D9" w:rsidRDefault="009778D9" w:rsidP="004061B3">
      <w:pPr>
        <w:pStyle w:val="FootnoteText"/>
      </w:pPr>
      <w:r>
        <w:rPr>
          <w:rStyle w:val="FootnoteReference"/>
        </w:rPr>
        <w:footnoteRef/>
      </w:r>
      <w:r>
        <w:t xml:space="preserve"> Wis. Stat. § </w:t>
      </w:r>
      <w:r w:rsidRPr="00FC6C18">
        <w:t>125.07(5)(</w:t>
      </w:r>
      <w:r>
        <w:t>c)</w:t>
      </w:r>
    </w:p>
  </w:footnote>
  <w:footnote w:id="15">
    <w:p w14:paraId="667AE843" w14:textId="77777777" w:rsidR="009778D9" w:rsidRDefault="009778D9" w:rsidP="004061B3">
      <w:pPr>
        <w:pStyle w:val="FootnoteText"/>
      </w:pPr>
      <w:r>
        <w:rPr>
          <w:rStyle w:val="FootnoteReference"/>
        </w:rPr>
        <w:footnoteRef/>
      </w:r>
      <w:r>
        <w:t xml:space="preserve"> Wis. Stat. § 36.35(4)</w:t>
      </w:r>
    </w:p>
  </w:footnote>
  <w:footnote w:id="16">
    <w:p w14:paraId="7CE045F1" w14:textId="77777777" w:rsidR="009778D9" w:rsidRDefault="009778D9">
      <w:pPr>
        <w:pStyle w:val="FootnoteText"/>
      </w:pPr>
      <w:r>
        <w:rPr>
          <w:rStyle w:val="FootnoteReference"/>
        </w:rPr>
        <w:footnoteRef/>
      </w:r>
      <w:r>
        <w:t xml:space="preserve"> Wis. Stat. § 940.225(4).</w:t>
      </w:r>
    </w:p>
  </w:footnote>
  <w:footnote w:id="17">
    <w:p w14:paraId="42E8380B" w14:textId="016B1BFF" w:rsidR="009778D9" w:rsidRDefault="009778D9" w:rsidP="0022136A">
      <w:pPr>
        <w:pStyle w:val="FootnoteText"/>
      </w:pPr>
      <w:r>
        <w:rPr>
          <w:rStyle w:val="FootnoteReference"/>
        </w:rPr>
        <w:footnoteRef/>
      </w:r>
      <w:r>
        <w:t xml:space="preserve"> </w:t>
      </w:r>
      <w:r w:rsidR="003F2AD1">
        <w:t xml:space="preserve">Clery Act, </w:t>
      </w:r>
      <w:r w:rsidR="003F2AD1" w:rsidRPr="001D1E2D">
        <w:t>34 CFR 668.46</w:t>
      </w:r>
    </w:p>
  </w:footnote>
  <w:footnote w:id="18">
    <w:p w14:paraId="61BAE3D2" w14:textId="77777777" w:rsidR="009778D9" w:rsidRDefault="009778D9" w:rsidP="0022136A">
      <w:pPr>
        <w:pStyle w:val="FootnoteText"/>
      </w:pPr>
      <w:r>
        <w:rPr>
          <w:rStyle w:val="FootnoteReference"/>
        </w:rPr>
        <w:footnoteRef/>
      </w:r>
      <w:r>
        <w:t xml:space="preserve"> Wis. Stat. § 813.12(1)(ag).</w:t>
      </w:r>
    </w:p>
  </w:footnote>
  <w:footnote w:id="19">
    <w:p w14:paraId="59C2E9B8" w14:textId="324FBA94" w:rsidR="009778D9" w:rsidRDefault="009778D9" w:rsidP="0022136A">
      <w:pPr>
        <w:pStyle w:val="FootnoteText"/>
      </w:pPr>
      <w:r>
        <w:rPr>
          <w:rStyle w:val="FootnoteReference"/>
        </w:rPr>
        <w:footnoteRef/>
      </w:r>
      <w:r>
        <w:t xml:space="preserve"> </w:t>
      </w:r>
      <w:r w:rsidR="003F2AD1">
        <w:t xml:space="preserve">Clery Act, </w:t>
      </w:r>
      <w:r w:rsidR="003F2AD1" w:rsidRPr="001D1E2D">
        <w:t>34 CFR 668.46</w:t>
      </w:r>
    </w:p>
  </w:footnote>
  <w:footnote w:id="20">
    <w:p w14:paraId="533BF2E6" w14:textId="77777777" w:rsidR="009778D9" w:rsidRDefault="009778D9" w:rsidP="006725E8">
      <w:pPr>
        <w:pStyle w:val="FootnoteText"/>
      </w:pPr>
      <w:r>
        <w:rPr>
          <w:rStyle w:val="FootnoteReference"/>
        </w:rPr>
        <w:footnoteRef/>
      </w:r>
      <w:r>
        <w:t xml:space="preserve"> </w:t>
      </w:r>
      <w:r w:rsidRPr="00FB4DB1">
        <w:t xml:space="preserve">Wis. Stats. </w:t>
      </w:r>
      <w:r>
        <w:t xml:space="preserve">§ </w:t>
      </w:r>
      <w:r w:rsidRPr="00FB4DB1">
        <w:t>813.12(1)</w:t>
      </w:r>
    </w:p>
  </w:footnote>
  <w:footnote w:id="21">
    <w:p w14:paraId="258D3068" w14:textId="272E9175" w:rsidR="009778D9" w:rsidRDefault="009778D9" w:rsidP="0022136A">
      <w:pPr>
        <w:pStyle w:val="FootnoteText"/>
      </w:pPr>
      <w:r>
        <w:rPr>
          <w:rStyle w:val="FootnoteReference"/>
        </w:rPr>
        <w:footnoteRef/>
      </w:r>
      <w:r>
        <w:t xml:space="preserve"> Wis. Stat. § 813.12(1)(am)</w:t>
      </w:r>
    </w:p>
  </w:footnote>
  <w:footnote w:id="22">
    <w:p w14:paraId="4B5E8B73" w14:textId="77777777" w:rsidR="009778D9" w:rsidRDefault="009778D9" w:rsidP="006725E8">
      <w:pPr>
        <w:pStyle w:val="FootnoteText"/>
      </w:pPr>
      <w:r>
        <w:rPr>
          <w:rStyle w:val="FootnoteReference"/>
        </w:rPr>
        <w:footnoteRef/>
      </w:r>
      <w:r>
        <w:t xml:space="preserve"> </w:t>
      </w:r>
      <w:r w:rsidRPr="005D3DD9">
        <w:t xml:space="preserve">Wis. Stat. </w:t>
      </w:r>
      <w:r>
        <w:t xml:space="preserve">§ </w:t>
      </w:r>
      <w:r w:rsidRPr="005D3DD9">
        <w:t>968.075</w:t>
      </w:r>
    </w:p>
  </w:footnote>
  <w:footnote w:id="23">
    <w:p w14:paraId="07158D80" w14:textId="13F022F7" w:rsidR="009778D9" w:rsidRDefault="009778D9" w:rsidP="001E5EA8">
      <w:pPr>
        <w:pStyle w:val="FootnoteText"/>
      </w:pPr>
      <w:r>
        <w:rPr>
          <w:rStyle w:val="FootnoteReference"/>
        </w:rPr>
        <w:footnoteRef/>
      </w:r>
      <w:r>
        <w:t xml:space="preserve"> </w:t>
      </w:r>
      <w:r w:rsidR="003F2AD1">
        <w:t xml:space="preserve">Clery Act, </w:t>
      </w:r>
      <w:r w:rsidR="003F2AD1" w:rsidRPr="001D1E2D">
        <w:t>34 CFR 668.46</w:t>
      </w:r>
    </w:p>
  </w:footnote>
  <w:footnote w:id="24">
    <w:p w14:paraId="3486C339" w14:textId="2BE2DDAC" w:rsidR="009778D9" w:rsidRDefault="009778D9" w:rsidP="0022136A">
      <w:pPr>
        <w:pStyle w:val="FootnoteText"/>
      </w:pPr>
      <w:r>
        <w:rPr>
          <w:rStyle w:val="FootnoteReference"/>
        </w:rPr>
        <w:footnoteRef/>
      </w:r>
      <w:r>
        <w:t xml:space="preserve"> </w:t>
      </w:r>
      <w:r w:rsidR="003F2AD1" w:rsidRPr="00443364">
        <w:t xml:space="preserve">Crime Definitions in Accordance </w:t>
      </w:r>
      <w:r w:rsidR="00E017F3" w:rsidRPr="00443364">
        <w:t>with</w:t>
      </w:r>
      <w:r w:rsidR="003F2AD1" w:rsidRPr="00443364">
        <w:t xml:space="preserve"> the Federal Bureau of Investigation's Uniform Crime Reporting Program</w:t>
      </w:r>
      <w:r w:rsidR="003F2AD1">
        <w:t xml:space="preserve">, </w:t>
      </w:r>
      <w:r w:rsidR="003F2AD1" w:rsidRPr="001D1E2D">
        <w:t>34 CFR Appendix A to Subpart D of Part 668</w:t>
      </w:r>
    </w:p>
  </w:footnote>
  <w:footnote w:id="25">
    <w:p w14:paraId="30FC3973" w14:textId="0940E5CB" w:rsidR="009778D9" w:rsidRDefault="009778D9" w:rsidP="0022136A">
      <w:pPr>
        <w:pStyle w:val="FootnoteText"/>
      </w:pPr>
      <w:r>
        <w:rPr>
          <w:rStyle w:val="FootnoteReference"/>
        </w:rPr>
        <w:footnoteRef/>
      </w:r>
      <w:r>
        <w:t xml:space="preserve"> </w:t>
      </w:r>
      <w:r w:rsidR="009543FC" w:rsidRPr="00443364">
        <w:t xml:space="preserve">Crime Definitions in Accordance </w:t>
      </w:r>
      <w:r w:rsidR="00E017F3" w:rsidRPr="00443364">
        <w:t>with</w:t>
      </w:r>
      <w:r w:rsidR="009543FC" w:rsidRPr="00443364">
        <w:t xml:space="preserve"> the Federal Bureau of Investigation's Uniform Crime Reporting Program</w:t>
      </w:r>
      <w:r w:rsidR="009543FC">
        <w:t xml:space="preserve">, </w:t>
      </w:r>
      <w:r w:rsidR="009543FC" w:rsidRPr="001D1E2D">
        <w:t>34 CFR Appendix A to Subpart D of Part 668</w:t>
      </w:r>
    </w:p>
  </w:footnote>
  <w:footnote w:id="26">
    <w:p w14:paraId="6EFCAD95" w14:textId="77777777" w:rsidR="009778D9" w:rsidRDefault="009778D9" w:rsidP="006725E8">
      <w:pPr>
        <w:pStyle w:val="FootnoteText"/>
      </w:pPr>
      <w:r>
        <w:rPr>
          <w:rStyle w:val="FootnoteReference"/>
        </w:rPr>
        <w:footnoteRef/>
      </w:r>
      <w:r>
        <w:t xml:space="preserve"> Wis. Stat. § 765.03</w:t>
      </w:r>
    </w:p>
  </w:footnote>
  <w:footnote w:id="27">
    <w:p w14:paraId="5734BF27" w14:textId="6AD072A3" w:rsidR="009778D9" w:rsidRDefault="009778D9" w:rsidP="0022136A">
      <w:pPr>
        <w:pStyle w:val="FootnoteText"/>
      </w:pPr>
      <w:r>
        <w:rPr>
          <w:rStyle w:val="FootnoteReference"/>
        </w:rPr>
        <w:footnoteRef/>
      </w:r>
      <w:r>
        <w:t xml:space="preserve"> </w:t>
      </w:r>
      <w:r w:rsidR="009543FC" w:rsidRPr="00443364">
        <w:t xml:space="preserve">Crime Definitions in Accordance </w:t>
      </w:r>
      <w:r w:rsidR="00E04371" w:rsidRPr="00443364">
        <w:t>with</w:t>
      </w:r>
      <w:r w:rsidR="009543FC" w:rsidRPr="00443364">
        <w:t xml:space="preserve"> the Federal Bureau of Investigation's Uniform Crime Reporting Program</w:t>
      </w:r>
      <w:r w:rsidR="009543FC">
        <w:t xml:space="preserve">, </w:t>
      </w:r>
      <w:r w:rsidR="009543FC" w:rsidRPr="001D1E2D">
        <w:t>34 CFR Appendix A to Subpart D of Part 668</w:t>
      </w:r>
    </w:p>
  </w:footnote>
  <w:footnote w:id="28">
    <w:p w14:paraId="1D9614DC" w14:textId="29436296" w:rsidR="009778D9" w:rsidRDefault="009778D9">
      <w:pPr>
        <w:pStyle w:val="FootnoteText"/>
      </w:pPr>
      <w:r>
        <w:rPr>
          <w:rStyle w:val="FootnoteReference"/>
        </w:rPr>
        <w:footnoteRef/>
      </w:r>
      <w:r>
        <w:t xml:space="preserve"> </w:t>
      </w:r>
      <w:r w:rsidR="009543FC" w:rsidRPr="00443364">
        <w:t xml:space="preserve">Crime Definitions in Accordance </w:t>
      </w:r>
      <w:r w:rsidR="00E04371" w:rsidRPr="00443364">
        <w:t>with</w:t>
      </w:r>
      <w:r w:rsidR="009543FC" w:rsidRPr="00443364">
        <w:t xml:space="preserve"> the Federal Bureau of Investigation's Uniform Crime Reporting Program</w:t>
      </w:r>
      <w:r w:rsidR="009543FC">
        <w:t xml:space="preserve">, </w:t>
      </w:r>
      <w:r w:rsidR="009543FC" w:rsidRPr="001D1E2D">
        <w:t>34 CFR Appendix A to Subpart D of Part 668</w:t>
      </w:r>
    </w:p>
  </w:footnote>
  <w:footnote w:id="29">
    <w:p w14:paraId="21AAFFA9" w14:textId="1E1748AD" w:rsidR="009778D9" w:rsidRDefault="009778D9">
      <w:pPr>
        <w:pStyle w:val="FootnoteText"/>
      </w:pPr>
      <w:r>
        <w:rPr>
          <w:rStyle w:val="FootnoteReference"/>
        </w:rPr>
        <w:footnoteRef/>
      </w:r>
      <w:r>
        <w:t xml:space="preserve"> Wis. Stat. § 940.225(1-3m)</w:t>
      </w:r>
    </w:p>
  </w:footnote>
  <w:footnote w:id="30">
    <w:p w14:paraId="10301D8B" w14:textId="77777777" w:rsidR="009778D9" w:rsidRDefault="009778D9" w:rsidP="00315DAA">
      <w:pPr>
        <w:pStyle w:val="FootnoteText"/>
      </w:pPr>
      <w:r>
        <w:rPr>
          <w:rStyle w:val="FootnoteReference"/>
        </w:rPr>
        <w:footnoteRef/>
      </w:r>
      <w:r>
        <w:t xml:space="preserve"> Wis. Stat. § 948.02(1)(am) </w:t>
      </w:r>
    </w:p>
  </w:footnote>
  <w:footnote w:id="31">
    <w:p w14:paraId="6F529FE4" w14:textId="77777777" w:rsidR="009778D9" w:rsidRDefault="009778D9" w:rsidP="00315DAA">
      <w:pPr>
        <w:pStyle w:val="FootnoteText"/>
      </w:pPr>
      <w:r>
        <w:rPr>
          <w:rStyle w:val="FootnoteReference"/>
        </w:rPr>
        <w:footnoteRef/>
      </w:r>
      <w:r>
        <w:t xml:space="preserve"> Wis. Stat. § 948.02(1)(b) </w:t>
      </w:r>
    </w:p>
  </w:footnote>
  <w:footnote w:id="32">
    <w:p w14:paraId="59A51683" w14:textId="77777777" w:rsidR="009778D9" w:rsidRDefault="009778D9" w:rsidP="00B908DB">
      <w:pPr>
        <w:pStyle w:val="FootnoteText"/>
      </w:pPr>
      <w:r>
        <w:rPr>
          <w:rStyle w:val="FootnoteReference"/>
        </w:rPr>
        <w:footnoteRef/>
      </w:r>
      <w:r>
        <w:t xml:space="preserve"> Wis. Stat. § 948.02(1)(c) </w:t>
      </w:r>
    </w:p>
  </w:footnote>
  <w:footnote w:id="33">
    <w:p w14:paraId="4F3CCFAB" w14:textId="77777777" w:rsidR="009778D9" w:rsidRDefault="009778D9" w:rsidP="00B908DB">
      <w:pPr>
        <w:pStyle w:val="FootnoteText"/>
      </w:pPr>
      <w:r>
        <w:rPr>
          <w:rStyle w:val="FootnoteReference"/>
        </w:rPr>
        <w:footnoteRef/>
      </w:r>
      <w:r>
        <w:t xml:space="preserve"> Wis. Stat. § 948.02(1)(d) </w:t>
      </w:r>
    </w:p>
  </w:footnote>
  <w:footnote w:id="34">
    <w:p w14:paraId="68E3388C" w14:textId="77777777" w:rsidR="009778D9" w:rsidRDefault="009778D9" w:rsidP="00B908DB">
      <w:pPr>
        <w:pStyle w:val="FootnoteText"/>
      </w:pPr>
      <w:r>
        <w:rPr>
          <w:rStyle w:val="FootnoteReference"/>
        </w:rPr>
        <w:footnoteRef/>
      </w:r>
      <w:r>
        <w:t xml:space="preserve"> Wis. Stat. § 948.02(1)(e) </w:t>
      </w:r>
    </w:p>
  </w:footnote>
  <w:footnote w:id="35">
    <w:p w14:paraId="307BC077" w14:textId="77777777" w:rsidR="009778D9" w:rsidRDefault="009778D9" w:rsidP="00B908DB">
      <w:pPr>
        <w:pStyle w:val="FootnoteText"/>
      </w:pPr>
      <w:r>
        <w:rPr>
          <w:rStyle w:val="FootnoteReference"/>
        </w:rPr>
        <w:footnoteRef/>
      </w:r>
      <w:r>
        <w:t xml:space="preserve"> Wis. Stat. § 948.02(2)  </w:t>
      </w:r>
    </w:p>
  </w:footnote>
  <w:footnote w:id="36">
    <w:p w14:paraId="3D3C7A30" w14:textId="77777777" w:rsidR="009778D9" w:rsidRDefault="009778D9" w:rsidP="00B908DB">
      <w:pPr>
        <w:pStyle w:val="FootnoteText"/>
      </w:pPr>
      <w:r>
        <w:rPr>
          <w:rStyle w:val="FootnoteReference"/>
        </w:rPr>
        <w:footnoteRef/>
      </w:r>
      <w:r>
        <w:t xml:space="preserve"> Wis. Stat. § 948.093</w:t>
      </w:r>
    </w:p>
  </w:footnote>
  <w:footnote w:id="37">
    <w:p w14:paraId="314A5A0B" w14:textId="502AA992" w:rsidR="009778D9" w:rsidRDefault="009778D9">
      <w:pPr>
        <w:pStyle w:val="FootnoteText"/>
      </w:pPr>
      <w:r>
        <w:rPr>
          <w:rStyle w:val="FootnoteReference"/>
        </w:rPr>
        <w:footnoteRef/>
      </w:r>
      <w:r>
        <w:t xml:space="preserve"> </w:t>
      </w:r>
      <w:r w:rsidRPr="00443364">
        <w:t xml:space="preserve">Crime Definitions in Accordance </w:t>
      </w:r>
      <w:r w:rsidR="00260222" w:rsidRPr="00443364">
        <w:t>with</w:t>
      </w:r>
      <w:r w:rsidRPr="00443364">
        <w:t xml:space="preserve"> the Federal Bureau of Investigation's Uniform Crime Reporting Program</w:t>
      </w:r>
      <w:r>
        <w:t xml:space="preserve">, </w:t>
      </w:r>
      <w:r w:rsidRPr="00443364">
        <w:t>34 CFR Appendix A to Subpart D of Part 668</w:t>
      </w:r>
    </w:p>
  </w:footnote>
  <w:footnote w:id="38">
    <w:p w14:paraId="47EC07CB" w14:textId="45EA9E73" w:rsidR="009778D9" w:rsidRDefault="009778D9" w:rsidP="00B908DB">
      <w:pPr>
        <w:pStyle w:val="FootnoteText"/>
      </w:pPr>
      <w:r>
        <w:rPr>
          <w:rStyle w:val="FootnoteReference"/>
        </w:rPr>
        <w:footnoteRef/>
      </w:r>
      <w:r>
        <w:t xml:space="preserve"> Wis. Stat. § 948.09</w:t>
      </w:r>
    </w:p>
  </w:footnote>
  <w:footnote w:id="39">
    <w:p w14:paraId="7C0A2812" w14:textId="77777777" w:rsidR="009778D9" w:rsidRDefault="009778D9" w:rsidP="00B908DB">
      <w:pPr>
        <w:pStyle w:val="FootnoteText"/>
      </w:pPr>
      <w:r>
        <w:rPr>
          <w:rStyle w:val="FootnoteReference"/>
        </w:rPr>
        <w:footnoteRef/>
      </w:r>
      <w:r>
        <w:t xml:space="preserve"> Wis. Stat. § 948.09</w:t>
      </w:r>
    </w:p>
  </w:footnote>
  <w:footnote w:id="40">
    <w:p w14:paraId="6615F40C" w14:textId="2FF10F8C" w:rsidR="009778D9" w:rsidRDefault="009778D9" w:rsidP="0047082B">
      <w:pPr>
        <w:pStyle w:val="FootnoteText"/>
      </w:pPr>
      <w:r>
        <w:rPr>
          <w:rStyle w:val="FootnoteReference"/>
        </w:rPr>
        <w:footnoteRef/>
      </w:r>
      <w:r>
        <w:t xml:space="preserve"> </w:t>
      </w:r>
      <w:r w:rsidRPr="001D1E2D">
        <w:t>Violence Against Women Act, 34 CFR 668.46(c)(1)(iv)</w:t>
      </w:r>
    </w:p>
  </w:footnote>
  <w:footnote w:id="41">
    <w:p w14:paraId="734068FE" w14:textId="367635A5" w:rsidR="009778D9" w:rsidRDefault="009778D9" w:rsidP="0047082B">
      <w:pPr>
        <w:pStyle w:val="FootnoteText"/>
      </w:pPr>
      <w:r>
        <w:rPr>
          <w:rStyle w:val="FootnoteReference"/>
        </w:rPr>
        <w:footnoteRef/>
      </w:r>
      <w:r>
        <w:t xml:space="preserve"> Wis. Stat. § 940.32(1)(a)</w:t>
      </w:r>
    </w:p>
  </w:footnote>
  <w:footnote w:id="42">
    <w:p w14:paraId="224515C6" w14:textId="4982C39E" w:rsidR="009778D9" w:rsidRDefault="009778D9" w:rsidP="00F03F23">
      <w:pPr>
        <w:pStyle w:val="FootnoteText"/>
      </w:pPr>
      <w:r>
        <w:rPr>
          <w:rStyle w:val="FootnoteReference"/>
        </w:rPr>
        <w:footnoteRef/>
      </w:r>
      <w:r>
        <w:t xml:space="preserve"> UWS Ch 4.015(9) and Ch. 11.015(9), Wisconsin Admin. Code </w:t>
      </w:r>
    </w:p>
  </w:footnote>
  <w:footnote w:id="43">
    <w:p w14:paraId="5944F156" w14:textId="416913FD" w:rsidR="009778D9" w:rsidRDefault="009778D9" w:rsidP="00F03F23">
      <w:pPr>
        <w:pStyle w:val="FootnoteText"/>
      </w:pPr>
      <w:r>
        <w:rPr>
          <w:rStyle w:val="FootnoteReference"/>
        </w:rPr>
        <w:footnoteRef/>
      </w:r>
      <w:r>
        <w:t xml:space="preserve"> UWS Ch 4.015(8m) and Ch. 11.015(14), Wisconsin Admin. Code.</w:t>
      </w:r>
    </w:p>
  </w:footnote>
  <w:footnote w:id="44">
    <w:p w14:paraId="44EB61D5" w14:textId="345B2E8B" w:rsidR="009778D9" w:rsidRDefault="009778D9" w:rsidP="00F03F23">
      <w:pPr>
        <w:pStyle w:val="FootnoteText"/>
      </w:pPr>
      <w:r>
        <w:rPr>
          <w:rStyle w:val="FootnoteReference"/>
        </w:rPr>
        <w:footnoteRef/>
      </w:r>
      <w:r>
        <w:t xml:space="preserve"> </w:t>
      </w:r>
      <w:r w:rsidR="006F3F17" w:rsidRPr="00E80037">
        <w:t>34 CFR 668.46(j)</w:t>
      </w:r>
    </w:p>
  </w:footnote>
  <w:footnote w:id="45">
    <w:p w14:paraId="5E1F5A9F" w14:textId="77777777" w:rsidR="00F8264E" w:rsidRDefault="00F8264E" w:rsidP="00F8264E">
      <w:pPr>
        <w:pStyle w:val="FootnoteText"/>
      </w:pPr>
      <w:r>
        <w:rPr>
          <w:rStyle w:val="FootnoteReference"/>
        </w:rPr>
        <w:footnoteRef/>
      </w:r>
      <w:r>
        <w:t xml:space="preserve"> </w:t>
      </w:r>
      <w:r w:rsidRPr="00E80037">
        <w:t>34 CFR 668.46(j)</w:t>
      </w:r>
    </w:p>
  </w:footnote>
  <w:footnote w:id="46">
    <w:p w14:paraId="73E46AC3" w14:textId="59E85A16" w:rsidR="00F8264E" w:rsidRDefault="00F8264E" w:rsidP="00F8264E">
      <w:pPr>
        <w:pStyle w:val="FootnoteText"/>
      </w:pPr>
      <w:r>
        <w:rPr>
          <w:rStyle w:val="FootnoteReference"/>
        </w:rPr>
        <w:footnoteRef/>
      </w:r>
      <w:r>
        <w:t xml:space="preserve"> U.S. Department of Education (2016), Clery Handbook at 8-4, available at</w:t>
      </w:r>
      <w:r w:rsidR="003C0E8A">
        <w:t xml:space="preserve"> </w:t>
      </w:r>
      <w:hyperlink r:id="rId7" w:history="1">
        <w:r w:rsidR="00200CBE" w:rsidRPr="004B4F93">
          <w:rPr>
            <w:rStyle w:val="Hyperlink"/>
          </w:rPr>
          <w:t>https://www2.ed.gov/admins/lead/safety/handbook.pdf</w:t>
        </w:r>
      </w:hyperlink>
      <w:r w:rsidR="00200CBE">
        <w:t xml:space="preserve"> </w:t>
      </w:r>
    </w:p>
  </w:footnote>
  <w:footnote w:id="47">
    <w:p w14:paraId="3AA0FAD6" w14:textId="7D39A1E5" w:rsidR="00F427C6" w:rsidRDefault="00F427C6">
      <w:pPr>
        <w:pStyle w:val="FootnoteText"/>
      </w:pPr>
      <w:r>
        <w:rPr>
          <w:rStyle w:val="FootnoteReference"/>
        </w:rPr>
        <w:footnoteRef/>
      </w:r>
      <w:r>
        <w:t xml:space="preserve"> </w:t>
      </w:r>
      <w:r w:rsidR="00034ED3">
        <w:t>Peace Over Violence</w:t>
      </w:r>
      <w:r w:rsidR="00E54C7B">
        <w:t xml:space="preserve"> available at </w:t>
      </w:r>
      <w:hyperlink r:id="rId8" w:history="1">
        <w:r w:rsidR="00A16641" w:rsidRPr="008931CD">
          <w:rPr>
            <w:rStyle w:val="Hyperlink"/>
          </w:rPr>
          <w:t>https://www.peaceoverviolence.org/denim-day</w:t>
        </w:r>
      </w:hyperlink>
      <w:r w:rsidR="00A16641">
        <w:t xml:space="preserve"> </w:t>
      </w:r>
    </w:p>
  </w:footnote>
  <w:footnote w:id="48">
    <w:p w14:paraId="32D288B0" w14:textId="679A762F" w:rsidR="00A16641" w:rsidRDefault="00A16641">
      <w:pPr>
        <w:pStyle w:val="FootnoteText"/>
      </w:pPr>
      <w:r>
        <w:rPr>
          <w:rStyle w:val="FootnoteReference"/>
        </w:rPr>
        <w:footnoteRef/>
      </w:r>
      <w:r>
        <w:t xml:space="preserve"> Clothesline Project available at </w:t>
      </w:r>
      <w:hyperlink r:id="rId9" w:history="1">
        <w:r w:rsidRPr="008931CD">
          <w:rPr>
            <w:rStyle w:val="Hyperlink"/>
          </w:rPr>
          <w:t>https://clotheslineproject.info/index.html</w:t>
        </w:r>
      </w:hyperlink>
      <w:r>
        <w:t xml:space="preserve"> </w:t>
      </w:r>
    </w:p>
  </w:footnote>
  <w:footnote w:id="49">
    <w:p w14:paraId="16AFBE9B" w14:textId="38C21DBE" w:rsidR="009778D9" w:rsidRDefault="009778D9" w:rsidP="008A1758">
      <w:r>
        <w:rPr>
          <w:rStyle w:val="FootnoteReference"/>
        </w:rPr>
        <w:footnoteRef/>
      </w:r>
      <w:r>
        <w:t xml:space="preserve"> </w:t>
      </w:r>
      <w:r w:rsidRPr="00807687">
        <w:rPr>
          <w:rFonts w:asciiTheme="minorHAnsi" w:hAnsiTheme="minorHAnsi" w:cstheme="minorHAnsi"/>
          <w:sz w:val="20"/>
          <w:szCs w:val="20"/>
        </w:rPr>
        <w:t xml:space="preserve">Gundersen Health System Sexual Assault Nurse Examiners (2019) available at: </w:t>
      </w:r>
      <w:hyperlink r:id="rId10" w:history="1">
        <w:r w:rsidRPr="00807687">
          <w:rPr>
            <w:rStyle w:val="Hyperlink"/>
            <w:rFonts w:asciiTheme="minorHAnsi" w:hAnsiTheme="minorHAnsi" w:cstheme="minorHAnsi"/>
            <w:sz w:val="20"/>
            <w:szCs w:val="20"/>
          </w:rPr>
          <w:t>https://www.gundersenhealth.org/services/emergency/sexual-assault-nurse-examiners/</w:t>
        </w:r>
      </w:hyperlink>
    </w:p>
  </w:footnote>
  <w:footnote w:id="50">
    <w:p w14:paraId="5CBB485B" w14:textId="0D05440D" w:rsidR="009778D9" w:rsidRDefault="009778D9">
      <w:pPr>
        <w:pStyle w:val="FootnoteText"/>
      </w:pPr>
      <w:r>
        <w:rPr>
          <w:rStyle w:val="FootnoteReference"/>
        </w:rPr>
        <w:footnoteRef/>
      </w:r>
      <w:r>
        <w:t xml:space="preserve"> Wis. Stat. Ch. 950</w:t>
      </w:r>
    </w:p>
  </w:footnote>
  <w:footnote w:id="51">
    <w:p w14:paraId="17D3A93F" w14:textId="258547B5" w:rsidR="009778D9" w:rsidRDefault="009778D9">
      <w:pPr>
        <w:pStyle w:val="FootnoteText"/>
      </w:pPr>
      <w:r>
        <w:rPr>
          <w:rStyle w:val="FootnoteReference"/>
        </w:rPr>
        <w:footnoteRef/>
      </w:r>
      <w:r>
        <w:t xml:space="preserve"> Wis. Stat. § 950.04(1v)(ag)</w:t>
      </w:r>
    </w:p>
  </w:footnote>
  <w:footnote w:id="52">
    <w:p w14:paraId="2E1095BA" w14:textId="051CB11E" w:rsidR="009778D9" w:rsidRDefault="009778D9">
      <w:pPr>
        <w:pStyle w:val="FootnoteText"/>
      </w:pPr>
      <w:r>
        <w:rPr>
          <w:rStyle w:val="FootnoteReference"/>
        </w:rPr>
        <w:footnoteRef/>
      </w:r>
      <w:r>
        <w:t xml:space="preserve"> Wis. Stat. § 950.04(1v)(b)</w:t>
      </w:r>
    </w:p>
  </w:footnote>
  <w:footnote w:id="53">
    <w:p w14:paraId="4D4CD11E" w14:textId="38C36E84" w:rsidR="009778D9" w:rsidRDefault="009778D9">
      <w:pPr>
        <w:pStyle w:val="FootnoteText"/>
      </w:pPr>
      <w:r>
        <w:rPr>
          <w:rStyle w:val="FootnoteReference"/>
        </w:rPr>
        <w:footnoteRef/>
      </w:r>
      <w:r>
        <w:t xml:space="preserve"> Wis. Stat. § 950.04(2w)(c)</w:t>
      </w:r>
    </w:p>
  </w:footnote>
  <w:footnote w:id="54">
    <w:p w14:paraId="16FF4FDB" w14:textId="3C7394A5" w:rsidR="009778D9" w:rsidRDefault="009778D9">
      <w:pPr>
        <w:pStyle w:val="FootnoteText"/>
      </w:pPr>
      <w:r>
        <w:rPr>
          <w:rStyle w:val="FootnoteReference"/>
        </w:rPr>
        <w:footnoteRef/>
      </w:r>
      <w:r>
        <w:t xml:space="preserve"> Wis. Stat. § 950.04(2w)(d)</w:t>
      </w:r>
    </w:p>
  </w:footnote>
  <w:footnote w:id="55">
    <w:p w14:paraId="5BA743DF" w14:textId="391A5DDA" w:rsidR="009778D9" w:rsidRDefault="009778D9">
      <w:pPr>
        <w:pStyle w:val="FootnoteText"/>
      </w:pPr>
      <w:r>
        <w:rPr>
          <w:rStyle w:val="FootnoteReference"/>
        </w:rPr>
        <w:footnoteRef/>
      </w:r>
      <w:r>
        <w:t xml:space="preserve"> Wis. Stat. § 950.045(1)</w:t>
      </w:r>
    </w:p>
  </w:footnote>
  <w:footnote w:id="56">
    <w:p w14:paraId="3AE3AE82" w14:textId="438F3ADA" w:rsidR="009778D9" w:rsidRDefault="009778D9">
      <w:pPr>
        <w:pStyle w:val="FootnoteText"/>
      </w:pPr>
      <w:r>
        <w:rPr>
          <w:rStyle w:val="FootnoteReference"/>
        </w:rPr>
        <w:footnoteRef/>
      </w:r>
      <w:r>
        <w:t xml:space="preserve"> Wis. Stat. § 950.045(2)</w:t>
      </w:r>
    </w:p>
  </w:footnote>
  <w:footnote w:id="57">
    <w:p w14:paraId="4BAA8BAA" w14:textId="77777777" w:rsidR="009778D9" w:rsidRDefault="009778D9">
      <w:pPr>
        <w:pStyle w:val="FootnoteText"/>
      </w:pPr>
      <w:r>
        <w:rPr>
          <w:rStyle w:val="FootnoteReference"/>
        </w:rPr>
        <w:footnoteRef/>
      </w:r>
      <w:r>
        <w:t xml:space="preserve"> Wisconsin Department of Justice (2017). Restraining Orders, available at </w:t>
      </w:r>
      <w:hyperlink r:id="rId11" w:history="1">
        <w:r w:rsidRPr="00051C5F">
          <w:rPr>
            <w:rStyle w:val="Hyperlink"/>
          </w:rPr>
          <w:t>https://www.doj.state.wi.us/ocvs/victim-rights/restraining-orders</w:t>
        </w:r>
      </w:hyperlink>
      <w:r>
        <w:t xml:space="preserve">. </w:t>
      </w:r>
    </w:p>
  </w:footnote>
  <w:footnote w:id="58">
    <w:p w14:paraId="68BCDBD0" w14:textId="4EBE8ED1" w:rsidR="009778D9" w:rsidRDefault="009778D9">
      <w:pPr>
        <w:pStyle w:val="FootnoteText"/>
      </w:pPr>
      <w:r>
        <w:rPr>
          <w:rStyle w:val="FootnoteReference"/>
        </w:rPr>
        <w:footnoteRef/>
      </w:r>
      <w:r>
        <w:t xml:space="preserve"> WCASA (2017). Restraining Orders for Sexual Assault Victims, available at </w:t>
      </w:r>
      <w:hyperlink r:id="rId12" w:history="1">
        <w:r w:rsidR="00104D1B">
          <w:rPr>
            <w:rStyle w:val="Hyperlink"/>
          </w:rPr>
          <w:t>https://www.wcasa.org/resources/areas-of-interest/systems/civil-legal-needs-of-survivors/</w:t>
        </w:r>
      </w:hyperlink>
      <w:r>
        <w:t>.</w:t>
      </w:r>
      <w:r w:rsidR="00741B8C">
        <w:t xml:space="preserve"> </w:t>
      </w:r>
    </w:p>
  </w:footnote>
  <w:footnote w:id="59">
    <w:p w14:paraId="2B11A184" w14:textId="444275DD" w:rsidR="009778D9" w:rsidRDefault="009778D9" w:rsidP="0057388E">
      <w:pPr>
        <w:pStyle w:val="FootnoteText"/>
      </w:pPr>
      <w:r>
        <w:rPr>
          <w:rStyle w:val="FootnoteReference"/>
        </w:rPr>
        <w:footnoteRef/>
      </w:r>
      <w:r>
        <w:t xml:space="preserve"> </w:t>
      </w:r>
      <w:r w:rsidR="006F3F17">
        <w:t xml:space="preserve">Previous UWS Ch 17, Wisconsin Admin. Code. Available at </w:t>
      </w:r>
      <w:hyperlink r:id="rId13" w:history="1">
        <w:r w:rsidR="006F3F17" w:rsidRPr="00496E7E">
          <w:rPr>
            <w:rStyle w:val="Hyperlink"/>
          </w:rPr>
          <w:t>https://docs.legis.wisconsin.gov/document/administrativecodearchive/726/insert/UWS%2017.pdf</w:t>
        </w:r>
      </w:hyperlink>
    </w:p>
  </w:footnote>
  <w:footnote w:id="60">
    <w:p w14:paraId="5E6E0E02" w14:textId="0D4663A2" w:rsidR="009778D9" w:rsidRDefault="009778D9" w:rsidP="0057388E">
      <w:pPr>
        <w:pStyle w:val="FootnoteText"/>
      </w:pPr>
      <w:r>
        <w:rPr>
          <w:rStyle w:val="FootnoteReference"/>
        </w:rPr>
        <w:footnoteRef/>
      </w:r>
      <w:r>
        <w:t xml:space="preserve"> </w:t>
      </w:r>
      <w:r w:rsidR="006F3F17">
        <w:t xml:space="preserve">Previous UWS Ch 4, Wisconsin Admin. Code. Available at </w:t>
      </w:r>
      <w:hyperlink r:id="rId14" w:history="1">
        <w:r w:rsidR="006F3F17" w:rsidRPr="00496E7E">
          <w:rPr>
            <w:rStyle w:val="Hyperlink"/>
          </w:rPr>
          <w:t>https://docs.legis.wisconsin.gov/document/administrativecodearchive/726/insert/UWS%204.pdf</w:t>
        </w:r>
      </w:hyperlink>
    </w:p>
  </w:footnote>
  <w:footnote w:id="61">
    <w:p w14:paraId="3F1C4063" w14:textId="75C20E7B" w:rsidR="009778D9" w:rsidRDefault="009778D9" w:rsidP="0057388E">
      <w:pPr>
        <w:pStyle w:val="FootnoteText"/>
      </w:pPr>
      <w:r>
        <w:rPr>
          <w:rStyle w:val="FootnoteReference"/>
        </w:rPr>
        <w:footnoteRef/>
      </w:r>
      <w:r>
        <w:t xml:space="preserve"> </w:t>
      </w:r>
      <w:r w:rsidR="006F3F17">
        <w:t xml:space="preserve">Previous UWS Ch. 11, Wisconsin Admin. Code. Available at </w:t>
      </w:r>
      <w:hyperlink r:id="rId15" w:history="1">
        <w:r w:rsidR="006F3F17" w:rsidRPr="00496E7E">
          <w:rPr>
            <w:rStyle w:val="Hyperlink"/>
          </w:rPr>
          <w:t>https://docs.legis.wisconsin.gov/document/administrativecodearchive/726/insert/UWS%</w:t>
        </w:r>
        <w:r w:rsidR="00D00550">
          <w:rPr>
            <w:rStyle w:val="Hyperlink"/>
          </w:rPr>
          <w:t>T</w:t>
        </w:r>
        <w:r w:rsidR="006F3F17" w:rsidRPr="00496E7E">
          <w:rPr>
            <w:rStyle w:val="Hyperlink"/>
          </w:rPr>
          <w:t>f</w:t>
        </w:r>
      </w:hyperlink>
    </w:p>
  </w:footnote>
  <w:footnote w:id="62">
    <w:p w14:paraId="39DEF1C1" w14:textId="77777777" w:rsidR="009778D9" w:rsidRDefault="009778D9" w:rsidP="0057388E">
      <w:pPr>
        <w:pStyle w:val="FootnoteText"/>
      </w:pPr>
      <w:r>
        <w:rPr>
          <w:rStyle w:val="FootnoteReference"/>
        </w:rPr>
        <w:footnoteRef/>
      </w:r>
      <w:r>
        <w:t xml:space="preserve"> </w:t>
      </w:r>
      <w:bookmarkStart w:id="221" w:name="_Hlk52448041"/>
      <w:r>
        <w:t xml:space="preserve">SYS 1233 available at </w:t>
      </w:r>
      <w:hyperlink r:id="rId16" w:history="1">
        <w:r w:rsidRPr="00DE791A">
          <w:rPr>
            <w:rStyle w:val="Hyperlink"/>
          </w:rPr>
          <w:t>https://www.wisconsin.edu/uw-policies/uw-system-administrative-policies/grievance-procedures/</w:t>
        </w:r>
      </w:hyperlink>
      <w:r>
        <w:t xml:space="preserve"> </w:t>
      </w:r>
      <w:bookmarkEnd w:id="221"/>
    </w:p>
  </w:footnote>
  <w:footnote w:id="63">
    <w:p w14:paraId="00C2ACC7" w14:textId="77777777" w:rsidR="009778D9" w:rsidRDefault="009778D9" w:rsidP="0057388E">
      <w:pPr>
        <w:pStyle w:val="FootnoteText"/>
      </w:pPr>
      <w:r>
        <w:rPr>
          <w:rStyle w:val="FootnoteReference"/>
        </w:rPr>
        <w:footnoteRef/>
      </w:r>
      <w:r>
        <w:t xml:space="preserve"> UWS Emergency Ch 17, Wisconsin Admin. Code. Available at </w:t>
      </w:r>
      <w:hyperlink r:id="rId17" w:history="1">
        <w:r w:rsidRPr="008F33FE">
          <w:rPr>
            <w:rStyle w:val="Hyperlink"/>
          </w:rPr>
          <w:t>https://docs.legis.wisconsin.gov/code/emergency_rules/all/emr2027</w:t>
        </w:r>
      </w:hyperlink>
      <w:r>
        <w:t xml:space="preserve"> </w:t>
      </w:r>
    </w:p>
  </w:footnote>
  <w:footnote w:id="64">
    <w:p w14:paraId="476AFFE5" w14:textId="77777777" w:rsidR="009778D9" w:rsidRDefault="009778D9" w:rsidP="0057388E">
      <w:pPr>
        <w:pStyle w:val="FootnoteText"/>
      </w:pPr>
      <w:r>
        <w:rPr>
          <w:rStyle w:val="FootnoteReference"/>
        </w:rPr>
        <w:footnoteRef/>
      </w:r>
      <w:r>
        <w:t xml:space="preserve"> UWS Emergency Ch 4, Wisconsin Admin. Code. Available at </w:t>
      </w:r>
      <w:hyperlink r:id="rId18" w:history="1">
        <w:r w:rsidRPr="008F33FE">
          <w:rPr>
            <w:rStyle w:val="Hyperlink"/>
          </w:rPr>
          <w:t>https://docs.legis.wisconsin.gov/code/emergency_rules/all/emr2024</w:t>
        </w:r>
      </w:hyperlink>
      <w:r>
        <w:t xml:space="preserve"> </w:t>
      </w:r>
    </w:p>
  </w:footnote>
  <w:footnote w:id="65">
    <w:p w14:paraId="6EE7D778" w14:textId="77777777" w:rsidR="009778D9" w:rsidRDefault="009778D9" w:rsidP="0057388E">
      <w:pPr>
        <w:pStyle w:val="FootnoteText"/>
      </w:pPr>
      <w:r>
        <w:rPr>
          <w:rStyle w:val="FootnoteReference"/>
        </w:rPr>
        <w:footnoteRef/>
      </w:r>
      <w:r>
        <w:t xml:space="preserve"> UWS Emergency Ch. 11, Wisconsin Admin. Code. Available at </w:t>
      </w:r>
      <w:hyperlink r:id="rId19" w:history="1">
        <w:r w:rsidRPr="008F33FE">
          <w:rPr>
            <w:rStyle w:val="Hyperlink"/>
          </w:rPr>
          <w:t>https://docs.legis.wisconsin.gov/code/emergency_rules/all/emr2026</w:t>
        </w:r>
      </w:hyperlink>
      <w:r>
        <w:t xml:space="preserve"> </w:t>
      </w:r>
    </w:p>
  </w:footnote>
  <w:footnote w:id="66">
    <w:p w14:paraId="4F4215BF" w14:textId="77777777" w:rsidR="009778D9" w:rsidRDefault="009778D9" w:rsidP="0057388E">
      <w:pPr>
        <w:pStyle w:val="FootnoteText"/>
      </w:pPr>
      <w:r>
        <w:rPr>
          <w:rStyle w:val="FootnoteReference"/>
        </w:rPr>
        <w:footnoteRef/>
      </w:r>
      <w:r>
        <w:t xml:space="preserve"> </w:t>
      </w:r>
      <w:r w:rsidRPr="00C60393">
        <w:t>SYS 1233 available at https://www.wisconsin.edu/uw-policies/uw-system-administrative-policies/grievance-procedures/</w:t>
      </w:r>
    </w:p>
  </w:footnote>
  <w:footnote w:id="67">
    <w:p w14:paraId="51EA2472" w14:textId="2C6046E6" w:rsidR="009778D9" w:rsidRDefault="009778D9" w:rsidP="0057388E">
      <w:pPr>
        <w:pStyle w:val="FootnoteText"/>
      </w:pPr>
      <w:r>
        <w:rPr>
          <w:rStyle w:val="FootnoteReference"/>
        </w:rPr>
        <w:footnoteRef/>
      </w:r>
      <w:r>
        <w:t xml:space="preserve"> </w:t>
      </w:r>
      <w:r w:rsidR="006F3F17">
        <w:t xml:space="preserve">Previous UWS Ch. 11, Wisconsin Admin. Code. Available at </w:t>
      </w:r>
      <w:hyperlink r:id="rId20" w:history="1">
        <w:r w:rsidR="006F3F17" w:rsidRPr="00496E7E">
          <w:rPr>
            <w:rStyle w:val="Hyperlink"/>
          </w:rPr>
          <w:t>https://docs.legis.wisconsin.gov/document/administrativecodearchive/726/insert/UWS%2011.pdf</w:t>
        </w:r>
      </w:hyperlink>
    </w:p>
  </w:footnote>
  <w:footnote w:id="68">
    <w:p w14:paraId="1E8514A4" w14:textId="77777777" w:rsidR="009778D9" w:rsidRDefault="009778D9" w:rsidP="0057388E">
      <w:pPr>
        <w:pStyle w:val="FootnoteText"/>
      </w:pPr>
      <w:r>
        <w:rPr>
          <w:rStyle w:val="FootnoteReference"/>
        </w:rPr>
        <w:footnoteRef/>
      </w:r>
      <w:r>
        <w:t xml:space="preserve"> </w:t>
      </w:r>
      <w:r w:rsidRPr="008D6D74">
        <w:t>Regent Policy Document 14-2</w:t>
      </w:r>
      <w:r>
        <w:t xml:space="preserve"> Appendix C available at </w:t>
      </w:r>
      <w:hyperlink r:id="rId21" w:anchor="AppendixC:PolicyforInvestigationandResolutionofFormalTitleIXComplaintsAgainstUniversityEmployeesOtherThanFacultyandAcademicStaff" w:history="1">
        <w:r w:rsidRPr="008F33FE">
          <w:rPr>
            <w:rStyle w:val="Hyperlink"/>
          </w:rPr>
          <w:t>https://www.wisconsin.edu/regents/policies/sexual-violence-and-sexual-harassment/#AppendixC:PolicyforInvestigationandResolutionofFormalTitleIXComplaintsAgainstUniversityEmployeesOtherThanFacultyandAcademicStaff</w:t>
        </w:r>
      </w:hyperlink>
      <w:r>
        <w:t xml:space="preserve"> </w:t>
      </w:r>
    </w:p>
  </w:footnote>
  <w:footnote w:id="69">
    <w:p w14:paraId="106A966D" w14:textId="77777777" w:rsidR="00313226" w:rsidRDefault="00313226" w:rsidP="00313226">
      <w:pPr>
        <w:pStyle w:val="FootnoteText"/>
      </w:pPr>
      <w:r>
        <w:rPr>
          <w:rStyle w:val="FootnoteReference"/>
        </w:rPr>
        <w:footnoteRef/>
      </w:r>
      <w:r>
        <w:t xml:space="preserve"> UWS Ch 17, Wisconsin Admin. Code. Available at </w:t>
      </w:r>
      <w:hyperlink r:id="rId22" w:history="1">
        <w:r w:rsidRPr="00A3636A">
          <w:rPr>
            <w:rStyle w:val="Hyperlink"/>
          </w:rPr>
          <w:t>https://docs.legis.wisconsin.gov/code/admin_code/uws/17</w:t>
        </w:r>
      </w:hyperlink>
    </w:p>
  </w:footnote>
  <w:footnote w:id="70">
    <w:p w14:paraId="64198AF8" w14:textId="77777777" w:rsidR="00313226" w:rsidRDefault="00313226" w:rsidP="00313226">
      <w:pPr>
        <w:pStyle w:val="FootnoteText"/>
      </w:pPr>
      <w:r>
        <w:rPr>
          <w:rStyle w:val="FootnoteReference"/>
        </w:rPr>
        <w:footnoteRef/>
      </w:r>
      <w:r>
        <w:t xml:space="preserve"> UWS Emergency Ch 4, Wisconsin Admin. Code. Available at </w:t>
      </w:r>
      <w:hyperlink r:id="rId23" w:history="1">
        <w:r w:rsidRPr="001762B7">
          <w:rPr>
            <w:rStyle w:val="Hyperlink"/>
          </w:rPr>
          <w:t>https://docs.legis.wisconsin.gov/code/admin_code/uws/4</w:t>
        </w:r>
      </w:hyperlink>
    </w:p>
  </w:footnote>
  <w:footnote w:id="71">
    <w:p w14:paraId="42F52ED9" w14:textId="77777777" w:rsidR="00313226" w:rsidRDefault="00313226" w:rsidP="00313226">
      <w:pPr>
        <w:pStyle w:val="FootnoteText"/>
      </w:pPr>
      <w:r>
        <w:rPr>
          <w:rStyle w:val="FootnoteReference"/>
        </w:rPr>
        <w:footnoteRef/>
      </w:r>
      <w:r>
        <w:t xml:space="preserve"> UWS Ch. 11, Wisconsin Admin. Code. Available at </w:t>
      </w:r>
      <w:hyperlink r:id="rId24" w:history="1">
        <w:r>
          <w:rPr>
            <w:rStyle w:val="Hyperlink"/>
          </w:rPr>
          <w:t>https://docs.legis.wisconsin.gov/code/admin_code/uws/11</w:t>
        </w:r>
      </w:hyperlink>
      <w:r>
        <w:t xml:space="preserve"> </w:t>
      </w:r>
    </w:p>
  </w:footnote>
  <w:footnote w:id="72">
    <w:p w14:paraId="5313241B" w14:textId="77777777" w:rsidR="00313226" w:rsidRDefault="00313226" w:rsidP="00313226">
      <w:pPr>
        <w:pStyle w:val="FootnoteText"/>
      </w:pPr>
      <w:r>
        <w:rPr>
          <w:rStyle w:val="FootnoteReference"/>
        </w:rPr>
        <w:footnoteRef/>
      </w:r>
      <w:r>
        <w:t xml:space="preserve"> </w:t>
      </w:r>
      <w:r w:rsidRPr="00C60393">
        <w:t xml:space="preserve">SYS 1233 available at </w:t>
      </w:r>
      <w:hyperlink r:id="rId25" w:history="1">
        <w:r w:rsidRPr="00496E7E">
          <w:rPr>
            <w:rStyle w:val="Hyperlink"/>
          </w:rPr>
          <w:t>https://www.wisconsin.edu/uw-policies/uw-system-administrative-policies/grievance-procedures/</w:t>
        </w:r>
      </w:hyperlink>
      <w:r>
        <w:t xml:space="preserve"> </w:t>
      </w:r>
    </w:p>
  </w:footnote>
  <w:footnote w:id="73">
    <w:p w14:paraId="205D0184" w14:textId="7A3AF3D8" w:rsidR="00313226" w:rsidRDefault="00313226" w:rsidP="00313226">
      <w:pPr>
        <w:pStyle w:val="FootnoteText"/>
      </w:pPr>
      <w:r>
        <w:rPr>
          <w:rStyle w:val="FootnoteReference"/>
        </w:rPr>
        <w:footnoteRef/>
      </w:r>
      <w:r>
        <w:t xml:space="preserve"> </w:t>
      </w:r>
      <w:r w:rsidR="003E7AC2">
        <w:t>University of Wisconsin-La Crosse Sexual Violence and Sexual Harassment Policy</w:t>
      </w:r>
      <w:r w:rsidRPr="00C60393">
        <w:t xml:space="preserve"> available at </w:t>
      </w:r>
      <w:hyperlink r:id="rId26" w:history="1">
        <w:r w:rsidR="003E7AC2" w:rsidRPr="008931CD">
          <w:rPr>
            <w:rStyle w:val="Hyperlink"/>
          </w:rPr>
          <w:t>https://www.uwlax.edu/globalassets/offices-services/title-ix/sexual-violence--sexual-harassment-policy-07.03.2023.pdf</w:t>
        </w:r>
      </w:hyperlink>
      <w:r w:rsidR="003E7AC2">
        <w:t xml:space="preserve"> </w:t>
      </w:r>
    </w:p>
  </w:footnote>
  <w:footnote w:id="74">
    <w:p w14:paraId="2B0FF966" w14:textId="77777777" w:rsidR="00313226" w:rsidRDefault="00313226" w:rsidP="00313226">
      <w:pPr>
        <w:pStyle w:val="FootnoteText"/>
      </w:pPr>
      <w:r>
        <w:rPr>
          <w:rStyle w:val="FootnoteReference"/>
        </w:rPr>
        <w:footnoteRef/>
      </w:r>
      <w:r>
        <w:t xml:space="preserve"> </w:t>
      </w:r>
      <w:r w:rsidRPr="008D6D74">
        <w:t>Regent Policy Document 14-2</w:t>
      </w:r>
      <w:r>
        <w:t xml:space="preserve"> and Appendix C available at </w:t>
      </w:r>
      <w:hyperlink r:id="rId27" w:history="1">
        <w:r>
          <w:rPr>
            <w:rStyle w:val="Hyperlink"/>
          </w:rPr>
          <w:t>https://www.wisconsin.edu/regents/policies/sexual-violence-and-sexual-harassment</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BC176" w14:textId="77777777" w:rsidR="00747FB8" w:rsidRDefault="00747F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1EF6" w14:textId="1F5676FD" w:rsidR="009778D9" w:rsidRPr="00991054" w:rsidRDefault="186E8862" w:rsidP="186E8862">
    <w:pPr>
      <w:pStyle w:val="Header"/>
      <w:pBdr>
        <w:bottom w:val="single" w:sz="12" w:space="1" w:color="auto"/>
      </w:pBdr>
      <w:rPr>
        <w:color w:val="C00000"/>
      </w:rPr>
    </w:pPr>
    <w:r w:rsidRPr="186E8862">
      <w:rPr>
        <w:color w:val="C00000"/>
      </w:rPr>
      <w:t>2024 UWL Annual Security Report</w:t>
    </w:r>
  </w:p>
  <w:p w14:paraId="43208377" w14:textId="77777777" w:rsidR="009778D9" w:rsidRDefault="009778D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186E8862" w14:paraId="1F2A37B3" w14:textId="77777777" w:rsidTr="186E8862">
      <w:trPr>
        <w:trHeight w:val="300"/>
      </w:trPr>
      <w:tc>
        <w:tcPr>
          <w:tcW w:w="3600" w:type="dxa"/>
        </w:tcPr>
        <w:p w14:paraId="565EEBA4" w14:textId="3A5986E6" w:rsidR="186E8862" w:rsidRDefault="186E8862" w:rsidP="186E8862">
          <w:pPr>
            <w:pStyle w:val="Header"/>
            <w:ind w:left="-115"/>
          </w:pPr>
        </w:p>
      </w:tc>
      <w:tc>
        <w:tcPr>
          <w:tcW w:w="3600" w:type="dxa"/>
        </w:tcPr>
        <w:p w14:paraId="7C69E833" w14:textId="3B186231" w:rsidR="186E8862" w:rsidRDefault="186E8862" w:rsidP="186E8862">
          <w:pPr>
            <w:pStyle w:val="Header"/>
            <w:jc w:val="center"/>
          </w:pPr>
        </w:p>
      </w:tc>
      <w:tc>
        <w:tcPr>
          <w:tcW w:w="3600" w:type="dxa"/>
        </w:tcPr>
        <w:p w14:paraId="11D2F5CB" w14:textId="788B7E4D" w:rsidR="186E8862" w:rsidRDefault="186E8862" w:rsidP="186E8862">
          <w:pPr>
            <w:pStyle w:val="Header"/>
            <w:ind w:right="-115"/>
            <w:jc w:val="right"/>
          </w:pPr>
        </w:p>
      </w:tc>
    </w:tr>
  </w:tbl>
  <w:p w14:paraId="60380B67" w14:textId="6C23EE4E" w:rsidR="186E8862" w:rsidRDefault="186E8862" w:rsidP="186E886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186E8862" w14:paraId="08C13846" w14:textId="77777777" w:rsidTr="186E8862">
      <w:trPr>
        <w:trHeight w:val="300"/>
      </w:trPr>
      <w:tc>
        <w:tcPr>
          <w:tcW w:w="3600" w:type="dxa"/>
        </w:tcPr>
        <w:p w14:paraId="64C9425F" w14:textId="2DB6D584" w:rsidR="186E8862" w:rsidRDefault="186E8862" w:rsidP="186E8862">
          <w:pPr>
            <w:pStyle w:val="Header"/>
            <w:ind w:left="-115"/>
          </w:pPr>
        </w:p>
      </w:tc>
      <w:tc>
        <w:tcPr>
          <w:tcW w:w="3600" w:type="dxa"/>
        </w:tcPr>
        <w:p w14:paraId="54996941" w14:textId="500BA5BA" w:rsidR="186E8862" w:rsidRDefault="186E8862" w:rsidP="186E8862">
          <w:pPr>
            <w:pStyle w:val="Header"/>
            <w:jc w:val="center"/>
          </w:pPr>
        </w:p>
      </w:tc>
      <w:tc>
        <w:tcPr>
          <w:tcW w:w="3600" w:type="dxa"/>
        </w:tcPr>
        <w:p w14:paraId="050F0C98" w14:textId="38A7F649" w:rsidR="186E8862" w:rsidRDefault="186E8862" w:rsidP="186E8862">
          <w:pPr>
            <w:pStyle w:val="Header"/>
            <w:ind w:right="-115"/>
            <w:jc w:val="right"/>
          </w:pPr>
        </w:p>
      </w:tc>
    </w:tr>
  </w:tbl>
  <w:p w14:paraId="77714390" w14:textId="030A289C" w:rsidR="186E8862" w:rsidRDefault="186E8862" w:rsidP="186E886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186E8862" w14:paraId="00DDD998" w14:textId="77777777" w:rsidTr="186E8862">
      <w:trPr>
        <w:trHeight w:val="300"/>
      </w:trPr>
      <w:tc>
        <w:tcPr>
          <w:tcW w:w="3600" w:type="dxa"/>
        </w:tcPr>
        <w:p w14:paraId="5C62B4D4" w14:textId="00EA6EB9" w:rsidR="186E8862" w:rsidRDefault="186E8862" w:rsidP="186E8862">
          <w:pPr>
            <w:pStyle w:val="Header"/>
            <w:ind w:left="-115"/>
          </w:pPr>
        </w:p>
      </w:tc>
      <w:tc>
        <w:tcPr>
          <w:tcW w:w="3600" w:type="dxa"/>
        </w:tcPr>
        <w:p w14:paraId="41F33E9B" w14:textId="272540D5" w:rsidR="186E8862" w:rsidRDefault="186E8862" w:rsidP="186E8862">
          <w:pPr>
            <w:pStyle w:val="Header"/>
            <w:jc w:val="center"/>
          </w:pPr>
        </w:p>
      </w:tc>
      <w:tc>
        <w:tcPr>
          <w:tcW w:w="3600" w:type="dxa"/>
        </w:tcPr>
        <w:p w14:paraId="5E4EBAA6" w14:textId="23BBA0B0" w:rsidR="186E8862" w:rsidRDefault="186E8862" w:rsidP="186E8862">
          <w:pPr>
            <w:pStyle w:val="Header"/>
            <w:ind w:right="-115"/>
            <w:jc w:val="right"/>
          </w:pPr>
        </w:p>
      </w:tc>
    </w:tr>
  </w:tbl>
  <w:p w14:paraId="4E9FF6CD" w14:textId="32B2D6EF" w:rsidR="186E8862" w:rsidRDefault="186E8862" w:rsidP="186E886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3F941" w14:textId="77777777" w:rsidR="009778D9" w:rsidRDefault="009778D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95088" w14:textId="5922DF16" w:rsidR="009778D9" w:rsidRPr="00A17EAF" w:rsidRDefault="186E8862" w:rsidP="186E8862">
    <w:pPr>
      <w:pStyle w:val="Header"/>
      <w:pBdr>
        <w:bottom w:val="single" w:sz="12" w:space="1" w:color="auto"/>
      </w:pBdr>
      <w:rPr>
        <w:color w:val="830818"/>
      </w:rPr>
    </w:pPr>
    <w:r w:rsidRPr="186E8862">
      <w:rPr>
        <w:color w:val="830818"/>
      </w:rPr>
      <w:t>2024 UWL Annual Security Report</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F5176" w14:textId="1A263122" w:rsidR="009778D9" w:rsidRPr="00A17EAF" w:rsidRDefault="009778D9" w:rsidP="00A53EBB">
    <w:pPr>
      <w:pStyle w:val="Header"/>
      <w:pBdr>
        <w:bottom w:val="single" w:sz="12" w:space="1" w:color="auto"/>
      </w:pBdr>
      <w:rPr>
        <w:color w:val="830818"/>
      </w:rPr>
    </w:pPr>
    <w:r w:rsidRPr="00A17EAF">
      <w:rPr>
        <w:color w:val="830818"/>
      </w:rPr>
      <w:t>20</w:t>
    </w:r>
    <w:r>
      <w:rPr>
        <w:color w:val="830818"/>
      </w:rPr>
      <w:t>2</w:t>
    </w:r>
    <w:r w:rsidR="00E12099">
      <w:rPr>
        <w:color w:val="830818"/>
      </w:rPr>
      <w:t>4</w:t>
    </w:r>
    <w:r w:rsidRPr="00A17EAF">
      <w:rPr>
        <w:color w:val="830818"/>
      </w:rPr>
      <w:t xml:space="preserve"> UWL Annual Security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93E66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B7E320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E3033C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53A20C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F1A736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434573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21AAF1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80A9EF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76CD3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4C43C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7707B4"/>
    <w:multiLevelType w:val="hybridMultilevel"/>
    <w:tmpl w:val="76A644F8"/>
    <w:lvl w:ilvl="0" w:tplc="D584C400">
      <w:start w:val="1"/>
      <w:numFmt w:val="upperLetter"/>
      <w:lvlText w:val="%1."/>
      <w:lvlJc w:val="left"/>
      <w:pPr>
        <w:ind w:left="1080" w:hanging="360"/>
      </w:pPr>
      <w:rPr>
        <w:rFonts w:hint="default"/>
        <w:b w:val="0"/>
        <w:bCs w:val="0"/>
      </w:rPr>
    </w:lvl>
    <w:lvl w:ilvl="1" w:tplc="0B004842">
      <w:start w:val="1"/>
      <w:numFmt w:val="decimal"/>
      <w:lvlText w:val="%2."/>
      <w:lvlJc w:val="left"/>
      <w:pPr>
        <w:ind w:left="1800" w:hanging="360"/>
      </w:pPr>
      <w:rPr>
        <w:rFonts w:hint="default"/>
      </w:rPr>
    </w:lvl>
    <w:lvl w:ilvl="2" w:tplc="04090019">
      <w:start w:val="1"/>
      <w:numFmt w:val="lowerLetter"/>
      <w:lvlText w:val="%3."/>
      <w:lvlJc w:val="left"/>
      <w:pPr>
        <w:ind w:left="1440" w:hanging="36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01401B2F"/>
    <w:multiLevelType w:val="hybridMultilevel"/>
    <w:tmpl w:val="4D8A042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0F">
      <w:start w:val="1"/>
      <w:numFmt w:val="decimal"/>
      <w:lvlText w:val="%3."/>
      <w:lvlJc w:val="lef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014740CD"/>
    <w:multiLevelType w:val="hybridMultilevel"/>
    <w:tmpl w:val="8EDAC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1A83708"/>
    <w:multiLevelType w:val="multilevel"/>
    <w:tmpl w:val="E3F0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1D44A02"/>
    <w:multiLevelType w:val="hybridMultilevel"/>
    <w:tmpl w:val="F62696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01E14B6F"/>
    <w:multiLevelType w:val="hybridMultilevel"/>
    <w:tmpl w:val="53567684"/>
    <w:lvl w:ilvl="0" w:tplc="E632B344">
      <w:start w:val="1"/>
      <w:numFmt w:val="decimal"/>
      <w:lvlText w:val="%1."/>
      <w:lvlJc w:val="left"/>
      <w:pPr>
        <w:ind w:left="1800" w:hanging="360"/>
      </w:pPr>
      <w:rPr>
        <w:color w:val="000000" w:themeColor="text1"/>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0255261D"/>
    <w:multiLevelType w:val="hybridMultilevel"/>
    <w:tmpl w:val="CC906C34"/>
    <w:lvl w:ilvl="0" w:tplc="E632B344">
      <w:start w:val="1"/>
      <w:numFmt w:val="decimal"/>
      <w:lvlText w:val="%1."/>
      <w:lvlJc w:val="left"/>
      <w:pPr>
        <w:ind w:left="1800" w:hanging="360"/>
      </w:pPr>
      <w:rPr>
        <w:color w:val="000000" w:themeColor="text1"/>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02D970FC"/>
    <w:multiLevelType w:val="hybridMultilevel"/>
    <w:tmpl w:val="82B84AB8"/>
    <w:lvl w:ilvl="0" w:tplc="04090019">
      <w:start w:val="1"/>
      <w:numFmt w:val="lowerLetter"/>
      <w:lvlText w:val="%1."/>
      <w:lvlJc w:val="left"/>
      <w:pPr>
        <w:ind w:left="2160" w:hanging="360"/>
      </w:pPr>
      <w:rPr>
        <w:rFonts w:hint="default"/>
        <w:b w:val="0"/>
        <w:bCs/>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03352ABE"/>
    <w:multiLevelType w:val="hybridMultilevel"/>
    <w:tmpl w:val="0FE4E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3532437"/>
    <w:multiLevelType w:val="hybridMultilevel"/>
    <w:tmpl w:val="F35A4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3712E68"/>
    <w:multiLevelType w:val="hybridMultilevel"/>
    <w:tmpl w:val="F26A5C72"/>
    <w:lvl w:ilvl="0" w:tplc="E632B344">
      <w:start w:val="1"/>
      <w:numFmt w:val="decimal"/>
      <w:lvlText w:val="%1."/>
      <w:lvlJc w:val="left"/>
      <w:pPr>
        <w:ind w:left="2160" w:hanging="360"/>
      </w:pPr>
      <w:rPr>
        <w:color w:val="000000" w:themeColor="text1"/>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043816CF"/>
    <w:multiLevelType w:val="hybridMultilevel"/>
    <w:tmpl w:val="52CA9AD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453190B"/>
    <w:multiLevelType w:val="hybridMultilevel"/>
    <w:tmpl w:val="85C69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4CE7F5D"/>
    <w:multiLevelType w:val="hybridMultilevel"/>
    <w:tmpl w:val="E6223DF4"/>
    <w:lvl w:ilvl="0" w:tplc="48F2C360">
      <w:start w:val="1"/>
      <w:numFmt w:val="decimal"/>
      <w:lvlText w:val="%1."/>
      <w:lvlJc w:val="left"/>
      <w:pPr>
        <w:ind w:left="720" w:hanging="360"/>
      </w:pPr>
      <w:rPr>
        <w:b w:val="0"/>
        <w:bCs w:val="0"/>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073D6F74"/>
    <w:multiLevelType w:val="hybridMultilevel"/>
    <w:tmpl w:val="3C8A0436"/>
    <w:lvl w:ilvl="0" w:tplc="084465FC">
      <w:start w:val="1"/>
      <w:numFmt w:val="lowerLetter"/>
      <w:lvlText w:val="(%1)"/>
      <w:lvlJc w:val="left"/>
      <w:pPr>
        <w:ind w:left="720" w:hanging="360"/>
      </w:pPr>
      <w:rPr>
        <w:rFonts w:hint="default"/>
        <w:b w:val="0"/>
        <w:bCs/>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09441C35"/>
    <w:multiLevelType w:val="hybridMultilevel"/>
    <w:tmpl w:val="CE02BA22"/>
    <w:lvl w:ilvl="0" w:tplc="1006129C">
      <w:start w:val="1"/>
      <w:numFmt w:val="lowerLetter"/>
      <w:lvlText w:val="(%1)"/>
      <w:lvlJc w:val="left"/>
      <w:pPr>
        <w:ind w:left="1440" w:hanging="360"/>
      </w:pPr>
      <w:rPr>
        <w:rFonts w:hint="default"/>
        <w:b w:val="0"/>
      </w:rPr>
    </w:lvl>
    <w:lvl w:ilvl="1" w:tplc="1006129C">
      <w:start w:val="1"/>
      <w:numFmt w:val="lowerLetter"/>
      <w:lvlText w:val="(%2)"/>
      <w:lvlJc w:val="left"/>
      <w:pPr>
        <w:ind w:left="2160" w:hanging="360"/>
      </w:pPr>
      <w:rPr>
        <w:rFonts w:hint="default"/>
        <w:b w:val="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0A1B59EA"/>
    <w:multiLevelType w:val="hybridMultilevel"/>
    <w:tmpl w:val="3CD2BBA4"/>
    <w:lvl w:ilvl="0" w:tplc="70D6545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0BB1457C"/>
    <w:multiLevelType w:val="hybridMultilevel"/>
    <w:tmpl w:val="E936648E"/>
    <w:lvl w:ilvl="0" w:tplc="E632B344">
      <w:start w:val="1"/>
      <w:numFmt w:val="decimal"/>
      <w:lvlText w:val="%1."/>
      <w:lvlJc w:val="left"/>
      <w:pPr>
        <w:ind w:left="2562" w:hanging="360"/>
      </w:pPr>
      <w:rPr>
        <w:color w:val="000000" w:themeColor="text1"/>
      </w:rPr>
    </w:lvl>
    <w:lvl w:ilvl="1" w:tplc="04090019" w:tentative="1">
      <w:start w:val="1"/>
      <w:numFmt w:val="lowerLetter"/>
      <w:lvlText w:val="%2."/>
      <w:lvlJc w:val="left"/>
      <w:pPr>
        <w:ind w:left="3282" w:hanging="360"/>
      </w:pPr>
    </w:lvl>
    <w:lvl w:ilvl="2" w:tplc="0409001B" w:tentative="1">
      <w:start w:val="1"/>
      <w:numFmt w:val="lowerRoman"/>
      <w:lvlText w:val="%3."/>
      <w:lvlJc w:val="right"/>
      <w:pPr>
        <w:ind w:left="4002" w:hanging="180"/>
      </w:pPr>
    </w:lvl>
    <w:lvl w:ilvl="3" w:tplc="0409000F" w:tentative="1">
      <w:start w:val="1"/>
      <w:numFmt w:val="decimal"/>
      <w:lvlText w:val="%4."/>
      <w:lvlJc w:val="left"/>
      <w:pPr>
        <w:ind w:left="4722" w:hanging="360"/>
      </w:pPr>
    </w:lvl>
    <w:lvl w:ilvl="4" w:tplc="04090019" w:tentative="1">
      <w:start w:val="1"/>
      <w:numFmt w:val="lowerLetter"/>
      <w:lvlText w:val="%5."/>
      <w:lvlJc w:val="left"/>
      <w:pPr>
        <w:ind w:left="5442" w:hanging="360"/>
      </w:pPr>
    </w:lvl>
    <w:lvl w:ilvl="5" w:tplc="0409001B" w:tentative="1">
      <w:start w:val="1"/>
      <w:numFmt w:val="lowerRoman"/>
      <w:lvlText w:val="%6."/>
      <w:lvlJc w:val="right"/>
      <w:pPr>
        <w:ind w:left="6162" w:hanging="180"/>
      </w:pPr>
    </w:lvl>
    <w:lvl w:ilvl="6" w:tplc="0409000F" w:tentative="1">
      <w:start w:val="1"/>
      <w:numFmt w:val="decimal"/>
      <w:lvlText w:val="%7."/>
      <w:lvlJc w:val="left"/>
      <w:pPr>
        <w:ind w:left="6882" w:hanging="360"/>
      </w:pPr>
    </w:lvl>
    <w:lvl w:ilvl="7" w:tplc="04090019" w:tentative="1">
      <w:start w:val="1"/>
      <w:numFmt w:val="lowerLetter"/>
      <w:lvlText w:val="%8."/>
      <w:lvlJc w:val="left"/>
      <w:pPr>
        <w:ind w:left="7602" w:hanging="360"/>
      </w:pPr>
    </w:lvl>
    <w:lvl w:ilvl="8" w:tplc="0409001B" w:tentative="1">
      <w:start w:val="1"/>
      <w:numFmt w:val="lowerRoman"/>
      <w:lvlText w:val="%9."/>
      <w:lvlJc w:val="right"/>
      <w:pPr>
        <w:ind w:left="8322" w:hanging="180"/>
      </w:pPr>
    </w:lvl>
  </w:abstractNum>
  <w:abstractNum w:abstractNumId="28" w15:restartNumberingAfterBreak="0">
    <w:nsid w:val="0C3E6133"/>
    <w:multiLevelType w:val="hybridMultilevel"/>
    <w:tmpl w:val="AA96AC62"/>
    <w:lvl w:ilvl="0" w:tplc="04090019">
      <w:start w:val="1"/>
      <w:numFmt w:val="lowerLetter"/>
      <w:lvlText w:val="%1."/>
      <w:lvlJc w:val="left"/>
      <w:pPr>
        <w:ind w:left="108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0C705B20"/>
    <w:multiLevelType w:val="hybridMultilevel"/>
    <w:tmpl w:val="63647306"/>
    <w:lvl w:ilvl="0" w:tplc="E632B344">
      <w:start w:val="1"/>
      <w:numFmt w:val="decimal"/>
      <w:lvlText w:val="%1."/>
      <w:lvlJc w:val="left"/>
      <w:pPr>
        <w:ind w:left="1800" w:hanging="360"/>
      </w:pPr>
      <w:rPr>
        <w:color w:val="000000" w:themeColor="text1"/>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0F254269"/>
    <w:multiLevelType w:val="hybridMultilevel"/>
    <w:tmpl w:val="16225C6C"/>
    <w:lvl w:ilvl="0" w:tplc="31D87550">
      <w:start w:val="1"/>
      <w:numFmt w:val="decimal"/>
      <w:lvlText w:val="%1."/>
      <w:lvlJc w:val="left"/>
      <w:pPr>
        <w:ind w:left="720" w:hanging="360"/>
      </w:pPr>
    </w:lvl>
    <w:lvl w:ilvl="1" w:tplc="19B456CA">
      <w:start w:val="1"/>
      <w:numFmt w:val="lowerLetter"/>
      <w:lvlText w:val="%2."/>
      <w:lvlJc w:val="left"/>
      <w:pPr>
        <w:ind w:left="1440" w:hanging="360"/>
      </w:pPr>
    </w:lvl>
    <w:lvl w:ilvl="2" w:tplc="E4D44A60">
      <w:start w:val="1"/>
      <w:numFmt w:val="lowerRoman"/>
      <w:lvlText w:val="%3."/>
      <w:lvlJc w:val="right"/>
      <w:pPr>
        <w:ind w:left="2160" w:hanging="180"/>
      </w:pPr>
    </w:lvl>
    <w:lvl w:ilvl="3" w:tplc="BF7C7E3A">
      <w:start w:val="1"/>
      <w:numFmt w:val="decimal"/>
      <w:lvlText w:val="%4."/>
      <w:lvlJc w:val="left"/>
      <w:pPr>
        <w:ind w:left="2880" w:hanging="360"/>
      </w:pPr>
    </w:lvl>
    <w:lvl w:ilvl="4" w:tplc="FE5E0234">
      <w:start w:val="1"/>
      <w:numFmt w:val="lowerLetter"/>
      <w:lvlText w:val="%5."/>
      <w:lvlJc w:val="left"/>
      <w:pPr>
        <w:ind w:left="3600" w:hanging="360"/>
      </w:pPr>
    </w:lvl>
    <w:lvl w:ilvl="5" w:tplc="C0C0FCB4">
      <w:start w:val="1"/>
      <w:numFmt w:val="lowerRoman"/>
      <w:lvlText w:val="%6."/>
      <w:lvlJc w:val="right"/>
      <w:pPr>
        <w:ind w:left="4320" w:hanging="180"/>
      </w:pPr>
    </w:lvl>
    <w:lvl w:ilvl="6" w:tplc="0F860338">
      <w:start w:val="1"/>
      <w:numFmt w:val="decimal"/>
      <w:lvlText w:val="%7."/>
      <w:lvlJc w:val="left"/>
      <w:pPr>
        <w:ind w:left="5040" w:hanging="360"/>
      </w:pPr>
    </w:lvl>
    <w:lvl w:ilvl="7" w:tplc="F43E6E90">
      <w:start w:val="1"/>
      <w:numFmt w:val="lowerLetter"/>
      <w:lvlText w:val="%8."/>
      <w:lvlJc w:val="left"/>
      <w:pPr>
        <w:ind w:left="5760" w:hanging="360"/>
      </w:pPr>
    </w:lvl>
    <w:lvl w:ilvl="8" w:tplc="FEE674C2">
      <w:start w:val="1"/>
      <w:numFmt w:val="lowerRoman"/>
      <w:lvlText w:val="%9."/>
      <w:lvlJc w:val="right"/>
      <w:pPr>
        <w:ind w:left="6480" w:hanging="180"/>
      </w:pPr>
    </w:lvl>
  </w:abstractNum>
  <w:abstractNum w:abstractNumId="31" w15:restartNumberingAfterBreak="0">
    <w:nsid w:val="0F2542E0"/>
    <w:multiLevelType w:val="hybridMultilevel"/>
    <w:tmpl w:val="BB9C06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0FD920ED"/>
    <w:multiLevelType w:val="hybridMultilevel"/>
    <w:tmpl w:val="D33A01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0FF42C6B"/>
    <w:multiLevelType w:val="multilevel"/>
    <w:tmpl w:val="9C726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10D32D3F"/>
    <w:multiLevelType w:val="hybridMultilevel"/>
    <w:tmpl w:val="EAAE91C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12404829"/>
    <w:multiLevelType w:val="multilevel"/>
    <w:tmpl w:val="04989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12C84432"/>
    <w:multiLevelType w:val="hybridMultilevel"/>
    <w:tmpl w:val="037E3D42"/>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12E512BE"/>
    <w:multiLevelType w:val="multilevel"/>
    <w:tmpl w:val="60B0D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F741E1"/>
    <w:multiLevelType w:val="hybridMultilevel"/>
    <w:tmpl w:val="51823A68"/>
    <w:lvl w:ilvl="0" w:tplc="419444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32D636A"/>
    <w:multiLevelType w:val="hybridMultilevel"/>
    <w:tmpl w:val="483EE424"/>
    <w:lvl w:ilvl="0" w:tplc="F9A4C438">
      <w:start w:val="1"/>
      <w:numFmt w:val="lowerLetter"/>
      <w:lvlText w:val="%1."/>
      <w:lvlJc w:val="left"/>
      <w:pPr>
        <w:ind w:left="1080" w:hanging="360"/>
      </w:pPr>
    </w:lvl>
    <w:lvl w:ilvl="1" w:tplc="0B5E62A0">
      <w:start w:val="1"/>
      <w:numFmt w:val="lowerLetter"/>
      <w:lvlText w:val="%2."/>
      <w:lvlJc w:val="left"/>
      <w:pPr>
        <w:ind w:left="1800" w:hanging="360"/>
      </w:pPr>
    </w:lvl>
    <w:lvl w:ilvl="2" w:tplc="05B8D14A">
      <w:start w:val="1"/>
      <w:numFmt w:val="lowerRoman"/>
      <w:lvlText w:val="%3."/>
      <w:lvlJc w:val="right"/>
      <w:pPr>
        <w:ind w:left="2520" w:hanging="180"/>
      </w:pPr>
    </w:lvl>
    <w:lvl w:ilvl="3" w:tplc="B9988BCC">
      <w:start w:val="1"/>
      <w:numFmt w:val="decimal"/>
      <w:lvlText w:val="%4."/>
      <w:lvlJc w:val="left"/>
      <w:pPr>
        <w:ind w:left="3240" w:hanging="360"/>
      </w:pPr>
    </w:lvl>
    <w:lvl w:ilvl="4" w:tplc="833AD954">
      <w:start w:val="1"/>
      <w:numFmt w:val="lowerLetter"/>
      <w:lvlText w:val="%5."/>
      <w:lvlJc w:val="left"/>
      <w:pPr>
        <w:ind w:left="3960" w:hanging="360"/>
      </w:pPr>
    </w:lvl>
    <w:lvl w:ilvl="5" w:tplc="2EDC3270">
      <w:start w:val="1"/>
      <w:numFmt w:val="lowerRoman"/>
      <w:lvlText w:val="%6."/>
      <w:lvlJc w:val="right"/>
      <w:pPr>
        <w:ind w:left="4680" w:hanging="180"/>
      </w:pPr>
    </w:lvl>
    <w:lvl w:ilvl="6" w:tplc="5EE266C6">
      <w:start w:val="1"/>
      <w:numFmt w:val="decimal"/>
      <w:lvlText w:val="%7."/>
      <w:lvlJc w:val="left"/>
      <w:pPr>
        <w:ind w:left="5400" w:hanging="360"/>
      </w:pPr>
    </w:lvl>
    <w:lvl w:ilvl="7" w:tplc="121062D2">
      <w:start w:val="1"/>
      <w:numFmt w:val="lowerLetter"/>
      <w:lvlText w:val="%8."/>
      <w:lvlJc w:val="left"/>
      <w:pPr>
        <w:ind w:left="6120" w:hanging="360"/>
      </w:pPr>
    </w:lvl>
    <w:lvl w:ilvl="8" w:tplc="A3127CBA">
      <w:start w:val="1"/>
      <w:numFmt w:val="lowerRoman"/>
      <w:lvlText w:val="%9."/>
      <w:lvlJc w:val="right"/>
      <w:pPr>
        <w:ind w:left="6840" w:hanging="180"/>
      </w:pPr>
    </w:lvl>
  </w:abstractNum>
  <w:abstractNum w:abstractNumId="40" w15:restartNumberingAfterBreak="0">
    <w:nsid w:val="1406550E"/>
    <w:multiLevelType w:val="hybridMultilevel"/>
    <w:tmpl w:val="A10E1D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14C33CDA"/>
    <w:multiLevelType w:val="hybridMultilevel"/>
    <w:tmpl w:val="5F6418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4EE1703"/>
    <w:multiLevelType w:val="hybridMultilevel"/>
    <w:tmpl w:val="F7B45288"/>
    <w:lvl w:ilvl="0" w:tplc="883CEB72">
      <w:start w:val="1"/>
      <w:numFmt w:val="lowerLetter"/>
      <w:lvlText w:val="%1."/>
      <w:lvlJc w:val="left"/>
      <w:pPr>
        <w:ind w:left="1080" w:hanging="360"/>
      </w:pPr>
    </w:lvl>
    <w:lvl w:ilvl="1" w:tplc="228A8762">
      <w:start w:val="1"/>
      <w:numFmt w:val="lowerLetter"/>
      <w:lvlText w:val="%2."/>
      <w:lvlJc w:val="left"/>
      <w:pPr>
        <w:ind w:left="1800" w:hanging="360"/>
      </w:pPr>
    </w:lvl>
    <w:lvl w:ilvl="2" w:tplc="2A5C6D60">
      <w:start w:val="1"/>
      <w:numFmt w:val="lowerRoman"/>
      <w:lvlText w:val="%3."/>
      <w:lvlJc w:val="right"/>
      <w:pPr>
        <w:ind w:left="2520" w:hanging="180"/>
      </w:pPr>
    </w:lvl>
    <w:lvl w:ilvl="3" w:tplc="8AA68D48">
      <w:start w:val="1"/>
      <w:numFmt w:val="decimal"/>
      <w:lvlText w:val="%4."/>
      <w:lvlJc w:val="left"/>
      <w:pPr>
        <w:ind w:left="3240" w:hanging="360"/>
      </w:pPr>
    </w:lvl>
    <w:lvl w:ilvl="4" w:tplc="75387F3C">
      <w:start w:val="1"/>
      <w:numFmt w:val="lowerLetter"/>
      <w:lvlText w:val="%5."/>
      <w:lvlJc w:val="left"/>
      <w:pPr>
        <w:ind w:left="3960" w:hanging="360"/>
      </w:pPr>
    </w:lvl>
    <w:lvl w:ilvl="5" w:tplc="B52CF6F2">
      <w:start w:val="1"/>
      <w:numFmt w:val="lowerRoman"/>
      <w:lvlText w:val="%6."/>
      <w:lvlJc w:val="right"/>
      <w:pPr>
        <w:ind w:left="4680" w:hanging="180"/>
      </w:pPr>
    </w:lvl>
    <w:lvl w:ilvl="6" w:tplc="3CF862AC">
      <w:start w:val="1"/>
      <w:numFmt w:val="decimal"/>
      <w:lvlText w:val="%7."/>
      <w:lvlJc w:val="left"/>
      <w:pPr>
        <w:ind w:left="5400" w:hanging="360"/>
      </w:pPr>
    </w:lvl>
    <w:lvl w:ilvl="7" w:tplc="B92C4D74">
      <w:start w:val="1"/>
      <w:numFmt w:val="lowerLetter"/>
      <w:lvlText w:val="%8."/>
      <w:lvlJc w:val="left"/>
      <w:pPr>
        <w:ind w:left="6120" w:hanging="360"/>
      </w:pPr>
    </w:lvl>
    <w:lvl w:ilvl="8" w:tplc="E45E7FA4">
      <w:start w:val="1"/>
      <w:numFmt w:val="lowerRoman"/>
      <w:lvlText w:val="%9."/>
      <w:lvlJc w:val="right"/>
      <w:pPr>
        <w:ind w:left="6840" w:hanging="180"/>
      </w:pPr>
    </w:lvl>
  </w:abstractNum>
  <w:abstractNum w:abstractNumId="43" w15:restartNumberingAfterBreak="0">
    <w:nsid w:val="1889753A"/>
    <w:multiLevelType w:val="hybridMultilevel"/>
    <w:tmpl w:val="12A801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1A322336"/>
    <w:multiLevelType w:val="hybridMultilevel"/>
    <w:tmpl w:val="1F02D8B8"/>
    <w:lvl w:ilvl="0" w:tplc="E632B344">
      <w:start w:val="1"/>
      <w:numFmt w:val="decimal"/>
      <w:lvlText w:val="%1."/>
      <w:lvlJc w:val="left"/>
      <w:pPr>
        <w:ind w:left="1800" w:hanging="360"/>
      </w:pPr>
      <w:rPr>
        <w:color w:val="000000" w:themeColor="text1"/>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1D132208"/>
    <w:multiLevelType w:val="hybridMultilevel"/>
    <w:tmpl w:val="E4F8ADC2"/>
    <w:lvl w:ilvl="0" w:tplc="E632B344">
      <w:start w:val="1"/>
      <w:numFmt w:val="decimal"/>
      <w:lvlText w:val="%1."/>
      <w:lvlJc w:val="left"/>
      <w:pPr>
        <w:ind w:left="1800" w:hanging="360"/>
      </w:pPr>
      <w:rPr>
        <w:color w:val="000000" w:themeColor="text1"/>
      </w:rPr>
    </w:lvl>
    <w:lvl w:ilvl="1" w:tplc="5CD82A36">
      <w:start w:val="1"/>
      <w:numFmt w:val="lowerLetter"/>
      <w:lvlText w:val="%2."/>
      <w:lvlJc w:val="left"/>
      <w:pPr>
        <w:ind w:left="2520" w:hanging="360"/>
      </w:pPr>
      <w:rPr>
        <w:color w:val="000000" w:themeColor="text1"/>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15:restartNumberingAfterBreak="0">
    <w:nsid w:val="1D2C63AF"/>
    <w:multiLevelType w:val="hybridMultilevel"/>
    <w:tmpl w:val="07A6B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F937F85"/>
    <w:multiLevelType w:val="hybridMultilevel"/>
    <w:tmpl w:val="E2E4E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F9C663B"/>
    <w:multiLevelType w:val="hybridMultilevel"/>
    <w:tmpl w:val="6004F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0342B27"/>
    <w:multiLevelType w:val="multilevel"/>
    <w:tmpl w:val="51280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208C471C"/>
    <w:multiLevelType w:val="hybridMultilevel"/>
    <w:tmpl w:val="A19A01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0A225B6"/>
    <w:multiLevelType w:val="hybridMultilevel"/>
    <w:tmpl w:val="C86C61E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15:restartNumberingAfterBreak="0">
    <w:nsid w:val="20A91E67"/>
    <w:multiLevelType w:val="hybridMultilevel"/>
    <w:tmpl w:val="03A2CE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1126C24"/>
    <w:multiLevelType w:val="hybridMultilevel"/>
    <w:tmpl w:val="417ECC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21C00DB8"/>
    <w:multiLevelType w:val="hybridMultilevel"/>
    <w:tmpl w:val="0B0E5D8A"/>
    <w:lvl w:ilvl="0" w:tplc="CAF0D18E">
      <w:start w:val="1"/>
      <w:numFmt w:val="decimal"/>
      <w:lvlText w:val="%1."/>
      <w:lvlJc w:val="left"/>
      <w:pPr>
        <w:ind w:left="720" w:hanging="360"/>
      </w:pPr>
    </w:lvl>
    <w:lvl w:ilvl="1" w:tplc="B8646838">
      <w:start w:val="1"/>
      <w:numFmt w:val="lowerLetter"/>
      <w:lvlText w:val="%2."/>
      <w:lvlJc w:val="left"/>
      <w:pPr>
        <w:ind w:left="1440" w:hanging="360"/>
      </w:pPr>
    </w:lvl>
    <w:lvl w:ilvl="2" w:tplc="92AA0312">
      <w:start w:val="1"/>
      <w:numFmt w:val="lowerRoman"/>
      <w:lvlText w:val="%3."/>
      <w:lvlJc w:val="right"/>
      <w:pPr>
        <w:ind w:left="2160" w:hanging="180"/>
      </w:pPr>
    </w:lvl>
    <w:lvl w:ilvl="3" w:tplc="390272EA">
      <w:start w:val="1"/>
      <w:numFmt w:val="decimal"/>
      <w:lvlText w:val="%4."/>
      <w:lvlJc w:val="left"/>
      <w:pPr>
        <w:ind w:left="2880" w:hanging="360"/>
      </w:pPr>
    </w:lvl>
    <w:lvl w:ilvl="4" w:tplc="E4E497EA">
      <w:start w:val="1"/>
      <w:numFmt w:val="lowerLetter"/>
      <w:lvlText w:val="%5."/>
      <w:lvlJc w:val="left"/>
      <w:pPr>
        <w:ind w:left="3600" w:hanging="360"/>
      </w:pPr>
    </w:lvl>
    <w:lvl w:ilvl="5" w:tplc="6930B50E">
      <w:start w:val="1"/>
      <w:numFmt w:val="lowerRoman"/>
      <w:lvlText w:val="%6."/>
      <w:lvlJc w:val="right"/>
      <w:pPr>
        <w:ind w:left="4320" w:hanging="180"/>
      </w:pPr>
    </w:lvl>
    <w:lvl w:ilvl="6" w:tplc="8A9E766C">
      <w:start w:val="1"/>
      <w:numFmt w:val="decimal"/>
      <w:lvlText w:val="%7."/>
      <w:lvlJc w:val="left"/>
      <w:pPr>
        <w:ind w:left="5040" w:hanging="360"/>
      </w:pPr>
    </w:lvl>
    <w:lvl w:ilvl="7" w:tplc="7CDEDF88">
      <w:start w:val="1"/>
      <w:numFmt w:val="lowerLetter"/>
      <w:lvlText w:val="%8."/>
      <w:lvlJc w:val="left"/>
      <w:pPr>
        <w:ind w:left="5760" w:hanging="360"/>
      </w:pPr>
    </w:lvl>
    <w:lvl w:ilvl="8" w:tplc="DE7CBDB2">
      <w:start w:val="1"/>
      <w:numFmt w:val="lowerRoman"/>
      <w:lvlText w:val="%9."/>
      <w:lvlJc w:val="right"/>
      <w:pPr>
        <w:ind w:left="6480" w:hanging="180"/>
      </w:pPr>
    </w:lvl>
  </w:abstractNum>
  <w:abstractNum w:abstractNumId="55" w15:restartNumberingAfterBreak="0">
    <w:nsid w:val="2220679E"/>
    <w:multiLevelType w:val="hybridMultilevel"/>
    <w:tmpl w:val="AA726ED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2EA1961"/>
    <w:multiLevelType w:val="hybridMultilevel"/>
    <w:tmpl w:val="B3DC8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4AA582B"/>
    <w:multiLevelType w:val="hybridMultilevel"/>
    <w:tmpl w:val="E34EE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6500A75"/>
    <w:multiLevelType w:val="hybridMultilevel"/>
    <w:tmpl w:val="A5AA1BFC"/>
    <w:lvl w:ilvl="0" w:tplc="06766000">
      <w:start w:val="6"/>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6A840AC"/>
    <w:multiLevelType w:val="hybridMultilevel"/>
    <w:tmpl w:val="7326D598"/>
    <w:lvl w:ilvl="0" w:tplc="B21EA020">
      <w:start w:val="1"/>
      <w:numFmt w:val="decimal"/>
      <w:lvlText w:val="%1."/>
      <w:lvlJc w:val="left"/>
      <w:pPr>
        <w:ind w:left="720" w:hanging="360"/>
      </w:pPr>
    </w:lvl>
    <w:lvl w:ilvl="1" w:tplc="6E369012">
      <w:start w:val="1"/>
      <w:numFmt w:val="lowerLetter"/>
      <w:lvlText w:val="%2."/>
      <w:lvlJc w:val="left"/>
      <w:pPr>
        <w:ind w:left="1440" w:hanging="360"/>
      </w:pPr>
    </w:lvl>
    <w:lvl w:ilvl="2" w:tplc="875A2C42">
      <w:start w:val="1"/>
      <w:numFmt w:val="lowerRoman"/>
      <w:lvlText w:val="%3."/>
      <w:lvlJc w:val="right"/>
      <w:pPr>
        <w:ind w:left="2160" w:hanging="180"/>
      </w:pPr>
    </w:lvl>
    <w:lvl w:ilvl="3" w:tplc="6A781C8A">
      <w:start w:val="1"/>
      <w:numFmt w:val="decimal"/>
      <w:lvlText w:val="%4."/>
      <w:lvlJc w:val="left"/>
      <w:pPr>
        <w:ind w:left="2880" w:hanging="360"/>
      </w:pPr>
    </w:lvl>
    <w:lvl w:ilvl="4" w:tplc="1DE2D2CC">
      <w:start w:val="1"/>
      <w:numFmt w:val="lowerLetter"/>
      <w:lvlText w:val="%5."/>
      <w:lvlJc w:val="left"/>
      <w:pPr>
        <w:ind w:left="3600" w:hanging="360"/>
      </w:pPr>
    </w:lvl>
    <w:lvl w:ilvl="5" w:tplc="5C80FFAE">
      <w:start w:val="1"/>
      <w:numFmt w:val="lowerRoman"/>
      <w:lvlText w:val="%6."/>
      <w:lvlJc w:val="right"/>
      <w:pPr>
        <w:ind w:left="4320" w:hanging="180"/>
      </w:pPr>
    </w:lvl>
    <w:lvl w:ilvl="6" w:tplc="6DE8C164">
      <w:start w:val="1"/>
      <w:numFmt w:val="decimal"/>
      <w:lvlText w:val="%7."/>
      <w:lvlJc w:val="left"/>
      <w:pPr>
        <w:ind w:left="5040" w:hanging="360"/>
      </w:pPr>
    </w:lvl>
    <w:lvl w:ilvl="7" w:tplc="A7141A44">
      <w:start w:val="1"/>
      <w:numFmt w:val="lowerLetter"/>
      <w:lvlText w:val="%8."/>
      <w:lvlJc w:val="left"/>
      <w:pPr>
        <w:ind w:left="5760" w:hanging="360"/>
      </w:pPr>
    </w:lvl>
    <w:lvl w:ilvl="8" w:tplc="FEB05B54">
      <w:start w:val="1"/>
      <w:numFmt w:val="lowerRoman"/>
      <w:lvlText w:val="%9."/>
      <w:lvlJc w:val="right"/>
      <w:pPr>
        <w:ind w:left="6480" w:hanging="180"/>
      </w:pPr>
    </w:lvl>
  </w:abstractNum>
  <w:abstractNum w:abstractNumId="60" w15:restartNumberingAfterBreak="0">
    <w:nsid w:val="282A0261"/>
    <w:multiLevelType w:val="hybridMultilevel"/>
    <w:tmpl w:val="E6AC1A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1" w15:restartNumberingAfterBreak="0">
    <w:nsid w:val="284C1E32"/>
    <w:multiLevelType w:val="hybridMultilevel"/>
    <w:tmpl w:val="4686F1DE"/>
    <w:lvl w:ilvl="0" w:tplc="1CD0AE82">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28FD3979"/>
    <w:multiLevelType w:val="hybridMultilevel"/>
    <w:tmpl w:val="45F07D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293F0B36"/>
    <w:multiLevelType w:val="hybridMultilevel"/>
    <w:tmpl w:val="2A92A09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4" w15:restartNumberingAfterBreak="0">
    <w:nsid w:val="29851A5B"/>
    <w:multiLevelType w:val="multilevel"/>
    <w:tmpl w:val="8CF2C3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9FC759E"/>
    <w:multiLevelType w:val="hybridMultilevel"/>
    <w:tmpl w:val="7E783466"/>
    <w:lvl w:ilvl="0" w:tplc="04090001">
      <w:start w:val="1"/>
      <w:numFmt w:val="bullet"/>
      <w:lvlText w:val=""/>
      <w:lvlJc w:val="left"/>
      <w:pPr>
        <w:ind w:left="360" w:hanging="360"/>
      </w:pPr>
      <w:rPr>
        <w:rFonts w:ascii="Symbol" w:hAnsi="Symbol" w:hint="default"/>
      </w:rPr>
    </w:lvl>
    <w:lvl w:ilvl="1" w:tplc="A01272CE">
      <w:numFmt w:val="bullet"/>
      <w:lvlText w:val="•"/>
      <w:lvlJc w:val="left"/>
      <w:pPr>
        <w:ind w:left="1080" w:hanging="360"/>
      </w:pPr>
      <w:rPr>
        <w:rFonts w:ascii="Calibri" w:eastAsiaTheme="minorHAnsi" w:hAnsi="Calibri" w:cs="Calibr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 w15:restartNumberingAfterBreak="0">
    <w:nsid w:val="2A16529D"/>
    <w:multiLevelType w:val="hybridMultilevel"/>
    <w:tmpl w:val="C39E0C14"/>
    <w:lvl w:ilvl="0" w:tplc="CB4CC4D4">
      <w:start w:val="1"/>
      <w:numFmt w:val="bullet"/>
      <w:lvlText w:val=""/>
      <w:lvlJc w:val="left"/>
      <w:pPr>
        <w:ind w:left="720" w:hanging="360"/>
      </w:pPr>
      <w:rPr>
        <w:rFonts w:ascii="Symbol" w:hAnsi="Symbol" w:hint="default"/>
        <w:sz w:val="16"/>
        <w:szCs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7" w15:restartNumberingAfterBreak="0">
    <w:nsid w:val="2DC46F47"/>
    <w:multiLevelType w:val="hybridMultilevel"/>
    <w:tmpl w:val="488ECD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DF53E3C"/>
    <w:multiLevelType w:val="hybridMultilevel"/>
    <w:tmpl w:val="970A013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9" w15:restartNumberingAfterBreak="0">
    <w:nsid w:val="301A0936"/>
    <w:multiLevelType w:val="hybridMultilevel"/>
    <w:tmpl w:val="0F906E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15:restartNumberingAfterBreak="0">
    <w:nsid w:val="3041712C"/>
    <w:multiLevelType w:val="multilevel"/>
    <w:tmpl w:val="FBC0BB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309A3BF9"/>
    <w:multiLevelType w:val="hybridMultilevel"/>
    <w:tmpl w:val="03D8C126"/>
    <w:lvl w:ilvl="0" w:tplc="44F00F32">
      <w:start w:val="1"/>
      <w:numFmt w:val="decimal"/>
      <w:lvlText w:val="%1."/>
      <w:lvlJc w:val="left"/>
      <w:pPr>
        <w:ind w:left="720" w:hanging="360"/>
      </w:pPr>
    </w:lvl>
    <w:lvl w:ilvl="1" w:tplc="33BABA20">
      <w:start w:val="1"/>
      <w:numFmt w:val="lowerLetter"/>
      <w:lvlText w:val="%2."/>
      <w:lvlJc w:val="left"/>
      <w:pPr>
        <w:ind w:left="1440" w:hanging="360"/>
      </w:pPr>
    </w:lvl>
    <w:lvl w:ilvl="2" w:tplc="0F72EACE">
      <w:start w:val="1"/>
      <w:numFmt w:val="lowerRoman"/>
      <w:lvlText w:val="%3."/>
      <w:lvlJc w:val="right"/>
      <w:pPr>
        <w:ind w:left="2160" w:hanging="180"/>
      </w:pPr>
    </w:lvl>
    <w:lvl w:ilvl="3" w:tplc="6D9A0916">
      <w:start w:val="1"/>
      <w:numFmt w:val="decimal"/>
      <w:lvlText w:val="%4."/>
      <w:lvlJc w:val="left"/>
      <w:pPr>
        <w:ind w:left="2880" w:hanging="360"/>
      </w:pPr>
    </w:lvl>
    <w:lvl w:ilvl="4" w:tplc="E70E88A2">
      <w:start w:val="1"/>
      <w:numFmt w:val="lowerLetter"/>
      <w:lvlText w:val="%5."/>
      <w:lvlJc w:val="left"/>
      <w:pPr>
        <w:ind w:left="3600" w:hanging="360"/>
      </w:pPr>
    </w:lvl>
    <w:lvl w:ilvl="5" w:tplc="525E70FC">
      <w:start w:val="1"/>
      <w:numFmt w:val="lowerRoman"/>
      <w:lvlText w:val="%6."/>
      <w:lvlJc w:val="right"/>
      <w:pPr>
        <w:ind w:left="4320" w:hanging="180"/>
      </w:pPr>
    </w:lvl>
    <w:lvl w:ilvl="6" w:tplc="0A1AEC38">
      <w:start w:val="1"/>
      <w:numFmt w:val="decimal"/>
      <w:lvlText w:val="%7."/>
      <w:lvlJc w:val="left"/>
      <w:pPr>
        <w:ind w:left="5040" w:hanging="360"/>
      </w:pPr>
    </w:lvl>
    <w:lvl w:ilvl="7" w:tplc="C3BCBA86">
      <w:start w:val="1"/>
      <w:numFmt w:val="lowerLetter"/>
      <w:lvlText w:val="%8."/>
      <w:lvlJc w:val="left"/>
      <w:pPr>
        <w:ind w:left="5760" w:hanging="360"/>
      </w:pPr>
    </w:lvl>
    <w:lvl w:ilvl="8" w:tplc="509CF3FE">
      <w:start w:val="1"/>
      <w:numFmt w:val="lowerRoman"/>
      <w:lvlText w:val="%9."/>
      <w:lvlJc w:val="right"/>
      <w:pPr>
        <w:ind w:left="6480" w:hanging="180"/>
      </w:pPr>
    </w:lvl>
  </w:abstractNum>
  <w:abstractNum w:abstractNumId="72" w15:restartNumberingAfterBreak="0">
    <w:nsid w:val="32912035"/>
    <w:multiLevelType w:val="hybridMultilevel"/>
    <w:tmpl w:val="9654B022"/>
    <w:lvl w:ilvl="0" w:tplc="A5566792">
      <w:start w:val="1"/>
      <w:numFmt w:val="decimal"/>
      <w:lvlText w:val="%1."/>
      <w:lvlJc w:val="left"/>
      <w:pPr>
        <w:ind w:left="720" w:hanging="360"/>
      </w:pPr>
    </w:lvl>
    <w:lvl w:ilvl="1" w:tplc="CF7E89D4">
      <w:start w:val="1"/>
      <w:numFmt w:val="lowerLetter"/>
      <w:lvlText w:val="%2."/>
      <w:lvlJc w:val="left"/>
      <w:pPr>
        <w:ind w:left="1440" w:hanging="360"/>
      </w:pPr>
    </w:lvl>
    <w:lvl w:ilvl="2" w:tplc="0C38362A">
      <w:start w:val="1"/>
      <w:numFmt w:val="lowerRoman"/>
      <w:lvlText w:val="%3."/>
      <w:lvlJc w:val="right"/>
      <w:pPr>
        <w:ind w:left="2160" w:hanging="180"/>
      </w:pPr>
    </w:lvl>
    <w:lvl w:ilvl="3" w:tplc="632E4154">
      <w:start w:val="1"/>
      <w:numFmt w:val="decimal"/>
      <w:lvlText w:val="%4."/>
      <w:lvlJc w:val="left"/>
      <w:pPr>
        <w:ind w:left="2880" w:hanging="360"/>
      </w:pPr>
    </w:lvl>
    <w:lvl w:ilvl="4" w:tplc="94167842">
      <w:start w:val="1"/>
      <w:numFmt w:val="lowerLetter"/>
      <w:lvlText w:val="%5."/>
      <w:lvlJc w:val="left"/>
      <w:pPr>
        <w:ind w:left="3600" w:hanging="360"/>
      </w:pPr>
    </w:lvl>
    <w:lvl w:ilvl="5" w:tplc="0660E1DE">
      <w:start w:val="1"/>
      <w:numFmt w:val="lowerRoman"/>
      <w:lvlText w:val="%6."/>
      <w:lvlJc w:val="right"/>
      <w:pPr>
        <w:ind w:left="4320" w:hanging="180"/>
      </w:pPr>
    </w:lvl>
    <w:lvl w:ilvl="6" w:tplc="A2A409E4">
      <w:start w:val="1"/>
      <w:numFmt w:val="decimal"/>
      <w:lvlText w:val="%7."/>
      <w:lvlJc w:val="left"/>
      <w:pPr>
        <w:ind w:left="5040" w:hanging="360"/>
      </w:pPr>
    </w:lvl>
    <w:lvl w:ilvl="7" w:tplc="EFA29D4A">
      <w:start w:val="1"/>
      <w:numFmt w:val="lowerLetter"/>
      <w:lvlText w:val="%8."/>
      <w:lvlJc w:val="left"/>
      <w:pPr>
        <w:ind w:left="5760" w:hanging="360"/>
      </w:pPr>
    </w:lvl>
    <w:lvl w:ilvl="8" w:tplc="8C52966E">
      <w:start w:val="1"/>
      <w:numFmt w:val="lowerRoman"/>
      <w:lvlText w:val="%9."/>
      <w:lvlJc w:val="right"/>
      <w:pPr>
        <w:ind w:left="6480" w:hanging="180"/>
      </w:pPr>
    </w:lvl>
  </w:abstractNum>
  <w:abstractNum w:abstractNumId="73" w15:restartNumberingAfterBreak="0">
    <w:nsid w:val="335D44C3"/>
    <w:multiLevelType w:val="hybridMultilevel"/>
    <w:tmpl w:val="9ECA2F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351642DD"/>
    <w:multiLevelType w:val="hybridMultilevel"/>
    <w:tmpl w:val="B8A2B7C6"/>
    <w:lvl w:ilvl="0" w:tplc="04090013">
      <w:start w:val="1"/>
      <w:numFmt w:val="upperRoman"/>
      <w:lvlText w:val="%1."/>
      <w:lvlJc w:val="right"/>
      <w:pPr>
        <w:ind w:left="720" w:hanging="360"/>
      </w:pPr>
      <w:rPr>
        <w:rFonts w:hint="default"/>
      </w:rPr>
    </w:lvl>
    <w:lvl w:ilvl="1" w:tplc="0409000F">
      <w:start w:val="1"/>
      <w:numFmt w:val="decimal"/>
      <w:lvlText w:val="%2."/>
      <w:lvlJc w:val="left"/>
      <w:pPr>
        <w:ind w:left="1440" w:hanging="360"/>
      </w:pPr>
    </w:lvl>
    <w:lvl w:ilvl="2" w:tplc="1DD8710C">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36144E26"/>
    <w:multiLevelType w:val="hybridMultilevel"/>
    <w:tmpl w:val="7F28996E"/>
    <w:lvl w:ilvl="0" w:tplc="1006129C">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6" w15:restartNumberingAfterBreak="0">
    <w:nsid w:val="36F93D78"/>
    <w:multiLevelType w:val="hybridMultilevel"/>
    <w:tmpl w:val="E7068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37B67489"/>
    <w:multiLevelType w:val="hybridMultilevel"/>
    <w:tmpl w:val="F91AF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7D0632D"/>
    <w:multiLevelType w:val="hybridMultilevel"/>
    <w:tmpl w:val="ED3EF12E"/>
    <w:lvl w:ilvl="0" w:tplc="1386684A">
      <w:start w:val="1"/>
      <w:numFmt w:val="decimal"/>
      <w:lvlText w:val="%1."/>
      <w:lvlJc w:val="left"/>
      <w:pPr>
        <w:ind w:left="720" w:hanging="360"/>
      </w:pPr>
    </w:lvl>
    <w:lvl w:ilvl="1" w:tplc="7BBE9A1C">
      <w:start w:val="1"/>
      <w:numFmt w:val="lowerLetter"/>
      <w:lvlText w:val="%2."/>
      <w:lvlJc w:val="left"/>
      <w:pPr>
        <w:ind w:left="1440" w:hanging="360"/>
      </w:pPr>
    </w:lvl>
    <w:lvl w:ilvl="2" w:tplc="89FE4C60">
      <w:start w:val="1"/>
      <w:numFmt w:val="lowerRoman"/>
      <w:lvlText w:val="%3."/>
      <w:lvlJc w:val="right"/>
      <w:pPr>
        <w:ind w:left="2160" w:hanging="180"/>
      </w:pPr>
    </w:lvl>
    <w:lvl w:ilvl="3" w:tplc="79BA5A16">
      <w:start w:val="1"/>
      <w:numFmt w:val="decimal"/>
      <w:lvlText w:val="%4."/>
      <w:lvlJc w:val="left"/>
      <w:pPr>
        <w:ind w:left="2880" w:hanging="360"/>
      </w:pPr>
    </w:lvl>
    <w:lvl w:ilvl="4" w:tplc="7C66EA94">
      <w:start w:val="1"/>
      <w:numFmt w:val="lowerLetter"/>
      <w:lvlText w:val="%5."/>
      <w:lvlJc w:val="left"/>
      <w:pPr>
        <w:ind w:left="3600" w:hanging="360"/>
      </w:pPr>
    </w:lvl>
    <w:lvl w:ilvl="5" w:tplc="B2EEF002">
      <w:start w:val="1"/>
      <w:numFmt w:val="lowerRoman"/>
      <w:lvlText w:val="%6."/>
      <w:lvlJc w:val="right"/>
      <w:pPr>
        <w:ind w:left="4320" w:hanging="180"/>
      </w:pPr>
    </w:lvl>
    <w:lvl w:ilvl="6" w:tplc="24FAE6F4">
      <w:start w:val="1"/>
      <w:numFmt w:val="decimal"/>
      <w:lvlText w:val="%7."/>
      <w:lvlJc w:val="left"/>
      <w:pPr>
        <w:ind w:left="5040" w:hanging="360"/>
      </w:pPr>
    </w:lvl>
    <w:lvl w:ilvl="7" w:tplc="BD7A7CB2">
      <w:start w:val="1"/>
      <w:numFmt w:val="lowerLetter"/>
      <w:lvlText w:val="%8."/>
      <w:lvlJc w:val="left"/>
      <w:pPr>
        <w:ind w:left="5760" w:hanging="360"/>
      </w:pPr>
    </w:lvl>
    <w:lvl w:ilvl="8" w:tplc="1EDC50C8">
      <w:start w:val="1"/>
      <w:numFmt w:val="lowerRoman"/>
      <w:lvlText w:val="%9."/>
      <w:lvlJc w:val="right"/>
      <w:pPr>
        <w:ind w:left="6480" w:hanging="180"/>
      </w:pPr>
    </w:lvl>
  </w:abstractNum>
  <w:abstractNum w:abstractNumId="79" w15:restartNumberingAfterBreak="0">
    <w:nsid w:val="387C2FC7"/>
    <w:multiLevelType w:val="hybridMultilevel"/>
    <w:tmpl w:val="0BCA8A1C"/>
    <w:lvl w:ilvl="0" w:tplc="CB4CC4D4">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38FB3F1B"/>
    <w:multiLevelType w:val="hybridMultilevel"/>
    <w:tmpl w:val="59AA6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39CA3D41"/>
    <w:multiLevelType w:val="hybridMultilevel"/>
    <w:tmpl w:val="3320D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39FC4035"/>
    <w:multiLevelType w:val="hybridMultilevel"/>
    <w:tmpl w:val="E92606EA"/>
    <w:lvl w:ilvl="0" w:tplc="719CED2A">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3C1D7497"/>
    <w:multiLevelType w:val="hybridMultilevel"/>
    <w:tmpl w:val="3AD6A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3D4B1E52"/>
    <w:multiLevelType w:val="hybridMultilevel"/>
    <w:tmpl w:val="F0602C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5" w15:restartNumberingAfterBreak="0">
    <w:nsid w:val="3DAD558E"/>
    <w:multiLevelType w:val="hybridMultilevel"/>
    <w:tmpl w:val="0598D0B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86" w15:restartNumberingAfterBreak="0">
    <w:nsid w:val="3EA166DE"/>
    <w:multiLevelType w:val="hybridMultilevel"/>
    <w:tmpl w:val="34A286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3EB562D5"/>
    <w:multiLevelType w:val="hybridMultilevel"/>
    <w:tmpl w:val="64C8C0D6"/>
    <w:lvl w:ilvl="0" w:tplc="1006129C">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0F">
      <w:start w:val="1"/>
      <w:numFmt w:val="decimal"/>
      <w:lvlText w:val="%3."/>
      <w:lvlJc w:val="left"/>
      <w:pPr>
        <w:ind w:left="72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3F706680"/>
    <w:multiLevelType w:val="multilevel"/>
    <w:tmpl w:val="2D8E1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3FB4232A"/>
    <w:multiLevelType w:val="multilevel"/>
    <w:tmpl w:val="887EB34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90" w15:restartNumberingAfterBreak="0">
    <w:nsid w:val="405717CA"/>
    <w:multiLevelType w:val="multilevel"/>
    <w:tmpl w:val="88386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429B6D9B"/>
    <w:multiLevelType w:val="hybridMultilevel"/>
    <w:tmpl w:val="D690D4E4"/>
    <w:lvl w:ilvl="0" w:tplc="E632B344">
      <w:start w:val="1"/>
      <w:numFmt w:val="decimal"/>
      <w:lvlText w:val="%1."/>
      <w:lvlJc w:val="left"/>
      <w:pPr>
        <w:ind w:left="1800" w:hanging="360"/>
      </w:pPr>
      <w:rPr>
        <w:color w:val="000000" w:themeColor="text1"/>
      </w:rPr>
    </w:lvl>
    <w:lvl w:ilvl="1" w:tplc="574EADE0">
      <w:start w:val="1"/>
      <w:numFmt w:val="lowerLetter"/>
      <w:lvlText w:val="%2."/>
      <w:lvlJc w:val="left"/>
      <w:pPr>
        <w:ind w:left="2520" w:hanging="360"/>
      </w:pPr>
      <w:rPr>
        <w:color w:val="000000" w:themeColor="text1"/>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2" w15:restartNumberingAfterBreak="0">
    <w:nsid w:val="44A23358"/>
    <w:multiLevelType w:val="hybridMultilevel"/>
    <w:tmpl w:val="DC261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45161436"/>
    <w:multiLevelType w:val="hybridMultilevel"/>
    <w:tmpl w:val="2A183DA4"/>
    <w:lvl w:ilvl="0" w:tplc="1006129C">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46877ACF"/>
    <w:multiLevelType w:val="hybridMultilevel"/>
    <w:tmpl w:val="794E31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469173D2"/>
    <w:multiLevelType w:val="hybridMultilevel"/>
    <w:tmpl w:val="739204A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6" w15:restartNumberingAfterBreak="0">
    <w:nsid w:val="46E20EB7"/>
    <w:multiLevelType w:val="hybridMultilevel"/>
    <w:tmpl w:val="09E29F2E"/>
    <w:lvl w:ilvl="0" w:tplc="1F30DC90">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73E5100"/>
    <w:multiLevelType w:val="hybridMultilevel"/>
    <w:tmpl w:val="72303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47595EF3"/>
    <w:multiLevelType w:val="hybridMultilevel"/>
    <w:tmpl w:val="C05042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47FB3CE6"/>
    <w:multiLevelType w:val="hybridMultilevel"/>
    <w:tmpl w:val="02B2AC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4877477A"/>
    <w:multiLevelType w:val="hybridMultilevel"/>
    <w:tmpl w:val="BFEEAF6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1" w15:restartNumberingAfterBreak="0">
    <w:nsid w:val="49143C2D"/>
    <w:multiLevelType w:val="multilevel"/>
    <w:tmpl w:val="9670EF94"/>
    <w:lvl w:ilvl="0">
      <w:start w:val="1"/>
      <w:numFmt w:val="decimal"/>
      <w:lvlText w:val="%1."/>
      <w:lvlJc w:val="left"/>
      <w:pPr>
        <w:ind w:left="360" w:hanging="360"/>
      </w:pPr>
      <w:rPr>
        <w:rFonts w:asciiTheme="minorHAnsi" w:eastAsiaTheme="minorHAnsi" w:hAnsiTheme="minorHAnsi" w:cs="Times New Roman"/>
        <w:b w:val="0"/>
      </w:rPr>
    </w:lvl>
    <w:lvl w:ilvl="1">
      <w:start w:val="1"/>
      <w:numFmt w:val="lowerLetter"/>
      <w:lvlText w:val="(%2)"/>
      <w:lvlJc w:val="left"/>
      <w:pPr>
        <w:ind w:left="720" w:hanging="360"/>
      </w:pPr>
      <w:rPr>
        <w:rFonts w:hint="default"/>
        <w:b w:val="0"/>
      </w:rPr>
    </w:lvl>
    <w:lvl w:ilvl="2">
      <w:start w:val="1"/>
      <w:numFmt w:val="none"/>
      <w:lvlText w:val="1."/>
      <w:lvlJc w:val="left"/>
      <w:pPr>
        <w:ind w:left="1080" w:hanging="360"/>
      </w:pPr>
      <w:rPr>
        <w:rFonts w:hint="default"/>
        <w:b w:val="0"/>
        <w:bCs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bCs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2" w15:restartNumberingAfterBreak="0">
    <w:nsid w:val="49F20444"/>
    <w:multiLevelType w:val="hybridMultilevel"/>
    <w:tmpl w:val="BFB0657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03" w15:restartNumberingAfterBreak="0">
    <w:nsid w:val="4A2C3D04"/>
    <w:multiLevelType w:val="hybridMultilevel"/>
    <w:tmpl w:val="450EC1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B79171B"/>
    <w:multiLevelType w:val="hybridMultilevel"/>
    <w:tmpl w:val="5A8890E2"/>
    <w:lvl w:ilvl="0" w:tplc="A71E92F6">
      <w:start w:val="1"/>
      <w:numFmt w:val="lowerLetter"/>
      <w:lvlText w:val="%1."/>
      <w:lvlJc w:val="left"/>
      <w:pPr>
        <w:ind w:left="1080" w:hanging="360"/>
      </w:pPr>
    </w:lvl>
    <w:lvl w:ilvl="1" w:tplc="78E0A3AE">
      <w:start w:val="1"/>
      <w:numFmt w:val="lowerLetter"/>
      <w:lvlText w:val="%2."/>
      <w:lvlJc w:val="left"/>
      <w:pPr>
        <w:ind w:left="1800" w:hanging="360"/>
      </w:pPr>
    </w:lvl>
    <w:lvl w:ilvl="2" w:tplc="F7DA215E">
      <w:start w:val="1"/>
      <w:numFmt w:val="lowerRoman"/>
      <w:lvlText w:val="%3."/>
      <w:lvlJc w:val="right"/>
      <w:pPr>
        <w:ind w:left="2520" w:hanging="180"/>
      </w:pPr>
    </w:lvl>
    <w:lvl w:ilvl="3" w:tplc="72ACCA8C">
      <w:start w:val="1"/>
      <w:numFmt w:val="decimal"/>
      <w:lvlText w:val="%4."/>
      <w:lvlJc w:val="left"/>
      <w:pPr>
        <w:ind w:left="3240" w:hanging="360"/>
      </w:pPr>
    </w:lvl>
    <w:lvl w:ilvl="4" w:tplc="EA2E763C">
      <w:start w:val="1"/>
      <w:numFmt w:val="lowerLetter"/>
      <w:lvlText w:val="%5."/>
      <w:lvlJc w:val="left"/>
      <w:pPr>
        <w:ind w:left="3960" w:hanging="360"/>
      </w:pPr>
    </w:lvl>
    <w:lvl w:ilvl="5" w:tplc="78A842C6">
      <w:start w:val="1"/>
      <w:numFmt w:val="lowerRoman"/>
      <w:lvlText w:val="%6."/>
      <w:lvlJc w:val="right"/>
      <w:pPr>
        <w:ind w:left="4680" w:hanging="180"/>
      </w:pPr>
    </w:lvl>
    <w:lvl w:ilvl="6" w:tplc="013A6C60">
      <w:start w:val="1"/>
      <w:numFmt w:val="decimal"/>
      <w:lvlText w:val="%7."/>
      <w:lvlJc w:val="left"/>
      <w:pPr>
        <w:ind w:left="5400" w:hanging="360"/>
      </w:pPr>
    </w:lvl>
    <w:lvl w:ilvl="7" w:tplc="FAECE55A">
      <w:start w:val="1"/>
      <w:numFmt w:val="lowerLetter"/>
      <w:lvlText w:val="%8."/>
      <w:lvlJc w:val="left"/>
      <w:pPr>
        <w:ind w:left="6120" w:hanging="360"/>
      </w:pPr>
    </w:lvl>
    <w:lvl w:ilvl="8" w:tplc="60D40986">
      <w:start w:val="1"/>
      <w:numFmt w:val="lowerRoman"/>
      <w:lvlText w:val="%9."/>
      <w:lvlJc w:val="right"/>
      <w:pPr>
        <w:ind w:left="6840" w:hanging="180"/>
      </w:pPr>
    </w:lvl>
  </w:abstractNum>
  <w:abstractNum w:abstractNumId="105" w15:restartNumberingAfterBreak="0">
    <w:nsid w:val="4E6F50AA"/>
    <w:multiLevelType w:val="hybridMultilevel"/>
    <w:tmpl w:val="71D213C0"/>
    <w:lvl w:ilvl="0" w:tplc="D86A0ACA">
      <w:start w:val="1"/>
      <w:numFmt w:val="decimal"/>
      <w:lvlText w:val="%1."/>
      <w:lvlJc w:val="left"/>
      <w:pPr>
        <w:ind w:left="660" w:hanging="360"/>
      </w:pPr>
      <w:rPr>
        <w:rFonts w:ascii="Times New Roman" w:eastAsia="Times New Roman" w:hAnsi="Times New Roman" w:cs="Times New Roman" w:hint="default"/>
        <w:b/>
        <w:bCs/>
        <w:w w:val="100"/>
        <w:sz w:val="22"/>
        <w:szCs w:val="22"/>
        <w:lang w:val="en-US" w:eastAsia="en-US" w:bidi="en-US"/>
      </w:rPr>
    </w:lvl>
    <w:lvl w:ilvl="1" w:tplc="5E7AC8F0">
      <w:start w:val="1"/>
      <w:numFmt w:val="upperLetter"/>
      <w:lvlText w:val="%2."/>
      <w:lvlJc w:val="left"/>
      <w:pPr>
        <w:ind w:left="1019" w:hanging="360"/>
      </w:pPr>
      <w:rPr>
        <w:rFonts w:asciiTheme="minorHAnsi" w:eastAsia="Times New Roman" w:hAnsiTheme="minorHAnsi" w:cstheme="minorHAnsi" w:hint="default"/>
        <w:b/>
        <w:bCs/>
        <w:spacing w:val="-2"/>
        <w:w w:val="100"/>
        <w:sz w:val="22"/>
        <w:szCs w:val="22"/>
        <w:lang w:val="en-US" w:eastAsia="en-US" w:bidi="en-US"/>
      </w:rPr>
    </w:lvl>
    <w:lvl w:ilvl="2" w:tplc="2CB44D96">
      <w:start w:val="1"/>
      <w:numFmt w:val="lowerLetter"/>
      <w:lvlText w:val="%3)"/>
      <w:lvlJc w:val="left"/>
      <w:pPr>
        <w:ind w:left="1379" w:hanging="361"/>
      </w:pPr>
      <w:rPr>
        <w:rFonts w:asciiTheme="minorHAnsi" w:eastAsia="Times New Roman" w:hAnsiTheme="minorHAnsi" w:cs="Times New Roman" w:hint="default"/>
        <w:w w:val="100"/>
        <w:sz w:val="22"/>
        <w:szCs w:val="22"/>
        <w:lang w:val="en-US" w:eastAsia="en-US" w:bidi="en-US"/>
      </w:rPr>
    </w:lvl>
    <w:lvl w:ilvl="3" w:tplc="95CC581C">
      <w:numFmt w:val="bullet"/>
      <w:lvlText w:val="•"/>
      <w:lvlJc w:val="left"/>
      <w:pPr>
        <w:ind w:left="2457" w:hanging="361"/>
      </w:pPr>
      <w:rPr>
        <w:rFonts w:hint="default"/>
        <w:lang w:val="en-US" w:eastAsia="en-US" w:bidi="en-US"/>
      </w:rPr>
    </w:lvl>
    <w:lvl w:ilvl="4" w:tplc="8CA2B7CC">
      <w:numFmt w:val="bullet"/>
      <w:lvlText w:val="•"/>
      <w:lvlJc w:val="left"/>
      <w:pPr>
        <w:ind w:left="3535" w:hanging="361"/>
      </w:pPr>
      <w:rPr>
        <w:rFonts w:hint="default"/>
        <w:lang w:val="en-US" w:eastAsia="en-US" w:bidi="en-US"/>
      </w:rPr>
    </w:lvl>
    <w:lvl w:ilvl="5" w:tplc="B86A51E4">
      <w:numFmt w:val="bullet"/>
      <w:lvlText w:val="•"/>
      <w:lvlJc w:val="left"/>
      <w:pPr>
        <w:ind w:left="4612" w:hanging="361"/>
      </w:pPr>
      <w:rPr>
        <w:rFonts w:hint="default"/>
        <w:lang w:val="en-US" w:eastAsia="en-US" w:bidi="en-US"/>
      </w:rPr>
    </w:lvl>
    <w:lvl w:ilvl="6" w:tplc="1DEC3748">
      <w:numFmt w:val="bullet"/>
      <w:lvlText w:val="•"/>
      <w:lvlJc w:val="left"/>
      <w:pPr>
        <w:ind w:left="5690" w:hanging="361"/>
      </w:pPr>
      <w:rPr>
        <w:rFonts w:hint="default"/>
        <w:lang w:val="en-US" w:eastAsia="en-US" w:bidi="en-US"/>
      </w:rPr>
    </w:lvl>
    <w:lvl w:ilvl="7" w:tplc="126AED3A">
      <w:numFmt w:val="bullet"/>
      <w:lvlText w:val="•"/>
      <w:lvlJc w:val="left"/>
      <w:pPr>
        <w:ind w:left="6767" w:hanging="361"/>
      </w:pPr>
      <w:rPr>
        <w:rFonts w:hint="default"/>
        <w:lang w:val="en-US" w:eastAsia="en-US" w:bidi="en-US"/>
      </w:rPr>
    </w:lvl>
    <w:lvl w:ilvl="8" w:tplc="79B2263C">
      <w:numFmt w:val="bullet"/>
      <w:lvlText w:val="•"/>
      <w:lvlJc w:val="left"/>
      <w:pPr>
        <w:ind w:left="7845" w:hanging="361"/>
      </w:pPr>
      <w:rPr>
        <w:rFonts w:hint="default"/>
        <w:lang w:val="en-US" w:eastAsia="en-US" w:bidi="en-US"/>
      </w:rPr>
    </w:lvl>
  </w:abstractNum>
  <w:abstractNum w:abstractNumId="106" w15:restartNumberingAfterBreak="0">
    <w:nsid w:val="5072734B"/>
    <w:multiLevelType w:val="hybridMultilevel"/>
    <w:tmpl w:val="03D8E39C"/>
    <w:lvl w:ilvl="0" w:tplc="0409000F">
      <w:start w:val="1"/>
      <w:numFmt w:val="decimal"/>
      <w:lvlText w:val="%1."/>
      <w:lvlJc w:val="left"/>
      <w:pPr>
        <w:ind w:left="2160" w:hanging="360"/>
      </w:pPr>
    </w:lvl>
    <w:lvl w:ilvl="1" w:tplc="04090019">
      <w:start w:val="1"/>
      <w:numFmt w:val="lowerLetter"/>
      <w:lvlText w:val="%2."/>
      <w:lvlJc w:val="left"/>
      <w:pPr>
        <w:ind w:left="135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7" w15:restartNumberingAfterBreak="0">
    <w:nsid w:val="511025E9"/>
    <w:multiLevelType w:val="hybridMultilevel"/>
    <w:tmpl w:val="4342A8BA"/>
    <w:lvl w:ilvl="0" w:tplc="531A6A88">
      <w:start w:val="1"/>
      <w:numFmt w:val="decimal"/>
      <w:lvlText w:val="%1."/>
      <w:lvlJc w:val="left"/>
      <w:pPr>
        <w:ind w:left="720" w:hanging="360"/>
      </w:pPr>
    </w:lvl>
    <w:lvl w:ilvl="1" w:tplc="704CA146">
      <w:start w:val="1"/>
      <w:numFmt w:val="lowerLetter"/>
      <w:lvlText w:val="%2."/>
      <w:lvlJc w:val="left"/>
      <w:pPr>
        <w:ind w:left="1440" w:hanging="360"/>
      </w:pPr>
    </w:lvl>
    <w:lvl w:ilvl="2" w:tplc="6EC048BE">
      <w:start w:val="1"/>
      <w:numFmt w:val="lowerRoman"/>
      <w:lvlText w:val="%3."/>
      <w:lvlJc w:val="right"/>
      <w:pPr>
        <w:ind w:left="2160" w:hanging="180"/>
      </w:pPr>
    </w:lvl>
    <w:lvl w:ilvl="3" w:tplc="16EA5AD0">
      <w:start w:val="1"/>
      <w:numFmt w:val="decimal"/>
      <w:lvlText w:val="%4."/>
      <w:lvlJc w:val="left"/>
      <w:pPr>
        <w:ind w:left="2880" w:hanging="360"/>
      </w:pPr>
    </w:lvl>
    <w:lvl w:ilvl="4" w:tplc="69CC4BF8">
      <w:start w:val="1"/>
      <w:numFmt w:val="lowerLetter"/>
      <w:lvlText w:val="%5."/>
      <w:lvlJc w:val="left"/>
      <w:pPr>
        <w:ind w:left="3600" w:hanging="360"/>
      </w:pPr>
    </w:lvl>
    <w:lvl w:ilvl="5" w:tplc="E2EADD2C">
      <w:start w:val="1"/>
      <w:numFmt w:val="lowerRoman"/>
      <w:lvlText w:val="%6."/>
      <w:lvlJc w:val="right"/>
      <w:pPr>
        <w:ind w:left="4320" w:hanging="180"/>
      </w:pPr>
    </w:lvl>
    <w:lvl w:ilvl="6" w:tplc="6EE48D2A">
      <w:start w:val="1"/>
      <w:numFmt w:val="decimal"/>
      <w:lvlText w:val="%7."/>
      <w:lvlJc w:val="left"/>
      <w:pPr>
        <w:ind w:left="5040" w:hanging="360"/>
      </w:pPr>
    </w:lvl>
    <w:lvl w:ilvl="7" w:tplc="01D6D65A">
      <w:start w:val="1"/>
      <w:numFmt w:val="lowerLetter"/>
      <w:lvlText w:val="%8."/>
      <w:lvlJc w:val="left"/>
      <w:pPr>
        <w:ind w:left="5760" w:hanging="360"/>
      </w:pPr>
    </w:lvl>
    <w:lvl w:ilvl="8" w:tplc="E35275CA">
      <w:start w:val="1"/>
      <w:numFmt w:val="lowerRoman"/>
      <w:lvlText w:val="%9."/>
      <w:lvlJc w:val="right"/>
      <w:pPr>
        <w:ind w:left="6480" w:hanging="180"/>
      </w:pPr>
    </w:lvl>
  </w:abstractNum>
  <w:abstractNum w:abstractNumId="108" w15:restartNumberingAfterBreak="0">
    <w:nsid w:val="518233F3"/>
    <w:multiLevelType w:val="hybridMultilevel"/>
    <w:tmpl w:val="825C9638"/>
    <w:lvl w:ilvl="0" w:tplc="56A8E678">
      <w:start w:val="1"/>
      <w:numFmt w:val="decimal"/>
      <w:lvlText w:val="%1."/>
      <w:lvlJc w:val="left"/>
      <w:pPr>
        <w:ind w:left="720" w:hanging="360"/>
      </w:pPr>
    </w:lvl>
    <w:lvl w:ilvl="1" w:tplc="424A878C">
      <w:start w:val="1"/>
      <w:numFmt w:val="lowerLetter"/>
      <w:lvlText w:val="%2."/>
      <w:lvlJc w:val="left"/>
      <w:pPr>
        <w:ind w:left="1440" w:hanging="360"/>
      </w:pPr>
    </w:lvl>
    <w:lvl w:ilvl="2" w:tplc="82C43A4C">
      <w:start w:val="1"/>
      <w:numFmt w:val="lowerRoman"/>
      <w:lvlText w:val="%3."/>
      <w:lvlJc w:val="right"/>
      <w:pPr>
        <w:ind w:left="2160" w:hanging="180"/>
      </w:pPr>
    </w:lvl>
    <w:lvl w:ilvl="3" w:tplc="02D06084">
      <w:start w:val="1"/>
      <w:numFmt w:val="decimal"/>
      <w:lvlText w:val="%4."/>
      <w:lvlJc w:val="left"/>
      <w:pPr>
        <w:ind w:left="2880" w:hanging="360"/>
      </w:pPr>
    </w:lvl>
    <w:lvl w:ilvl="4" w:tplc="431AA3E0">
      <w:start w:val="1"/>
      <w:numFmt w:val="lowerLetter"/>
      <w:lvlText w:val="%5."/>
      <w:lvlJc w:val="left"/>
      <w:pPr>
        <w:ind w:left="3600" w:hanging="360"/>
      </w:pPr>
    </w:lvl>
    <w:lvl w:ilvl="5" w:tplc="3050F910">
      <w:start w:val="1"/>
      <w:numFmt w:val="lowerRoman"/>
      <w:lvlText w:val="%6."/>
      <w:lvlJc w:val="right"/>
      <w:pPr>
        <w:ind w:left="4320" w:hanging="180"/>
      </w:pPr>
    </w:lvl>
    <w:lvl w:ilvl="6" w:tplc="83804F58">
      <w:start w:val="1"/>
      <w:numFmt w:val="decimal"/>
      <w:lvlText w:val="%7."/>
      <w:lvlJc w:val="left"/>
      <w:pPr>
        <w:ind w:left="5040" w:hanging="360"/>
      </w:pPr>
    </w:lvl>
    <w:lvl w:ilvl="7" w:tplc="6A14F850">
      <w:start w:val="1"/>
      <w:numFmt w:val="lowerLetter"/>
      <w:lvlText w:val="%8."/>
      <w:lvlJc w:val="left"/>
      <w:pPr>
        <w:ind w:left="5760" w:hanging="360"/>
      </w:pPr>
    </w:lvl>
    <w:lvl w:ilvl="8" w:tplc="DF520F58">
      <w:start w:val="1"/>
      <w:numFmt w:val="lowerRoman"/>
      <w:lvlText w:val="%9."/>
      <w:lvlJc w:val="right"/>
      <w:pPr>
        <w:ind w:left="6480" w:hanging="180"/>
      </w:pPr>
    </w:lvl>
  </w:abstractNum>
  <w:abstractNum w:abstractNumId="109" w15:restartNumberingAfterBreak="0">
    <w:nsid w:val="52380254"/>
    <w:multiLevelType w:val="multilevel"/>
    <w:tmpl w:val="739204A4"/>
    <w:styleLink w:val="CurrentList1"/>
    <w:lvl w:ilvl="0">
      <w:start w:val="1"/>
      <w:numFmt w:val="bullet"/>
      <w:lvlText w:val="o"/>
      <w:lvlJc w:val="left"/>
      <w:pPr>
        <w:ind w:left="1440" w:hanging="360"/>
      </w:pPr>
      <w:rPr>
        <w:rFonts w:ascii="Courier New" w:hAnsi="Courier New" w:cs="Courier New"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10" w15:restartNumberingAfterBreak="0">
    <w:nsid w:val="52AA7C51"/>
    <w:multiLevelType w:val="hybridMultilevel"/>
    <w:tmpl w:val="E2465050"/>
    <w:lvl w:ilvl="0" w:tplc="E632B344">
      <w:start w:val="1"/>
      <w:numFmt w:val="decimal"/>
      <w:lvlText w:val="%1."/>
      <w:lvlJc w:val="left"/>
      <w:pPr>
        <w:ind w:left="1800" w:hanging="360"/>
      </w:pPr>
      <w:rPr>
        <w:color w:val="000000" w:themeColor="text1"/>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1" w15:restartNumberingAfterBreak="0">
    <w:nsid w:val="55113D95"/>
    <w:multiLevelType w:val="hybridMultilevel"/>
    <w:tmpl w:val="2C588E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55E870C3"/>
    <w:multiLevelType w:val="hybridMultilevel"/>
    <w:tmpl w:val="8746EDBA"/>
    <w:lvl w:ilvl="0" w:tplc="41944480">
      <w:start w:val="1"/>
      <w:numFmt w:val="decimal"/>
      <w:lvlText w:val="(%1)"/>
      <w:lvlJc w:val="left"/>
      <w:pPr>
        <w:ind w:left="776" w:hanging="360"/>
      </w:pPr>
      <w:rPr>
        <w:rFonts w:hint="default"/>
      </w:rPr>
    </w:lvl>
    <w:lvl w:ilvl="1" w:tplc="98A80D82">
      <w:start w:val="1"/>
      <w:numFmt w:val="lowerLetter"/>
      <w:lvlText w:val="(%2)"/>
      <w:lvlJc w:val="left"/>
      <w:pPr>
        <w:ind w:left="1496" w:hanging="360"/>
      </w:pPr>
      <w:rPr>
        <w:rFonts w:hint="default"/>
      </w:rPr>
    </w:lvl>
    <w:lvl w:ilvl="2" w:tplc="0409001B" w:tentative="1">
      <w:start w:val="1"/>
      <w:numFmt w:val="lowerRoman"/>
      <w:lvlText w:val="%3."/>
      <w:lvlJc w:val="right"/>
      <w:pPr>
        <w:ind w:left="2216" w:hanging="180"/>
      </w:pPr>
    </w:lvl>
    <w:lvl w:ilvl="3" w:tplc="0409000F" w:tentative="1">
      <w:start w:val="1"/>
      <w:numFmt w:val="decimal"/>
      <w:lvlText w:val="%4."/>
      <w:lvlJc w:val="left"/>
      <w:pPr>
        <w:ind w:left="2936" w:hanging="360"/>
      </w:pPr>
    </w:lvl>
    <w:lvl w:ilvl="4" w:tplc="04090019" w:tentative="1">
      <w:start w:val="1"/>
      <w:numFmt w:val="lowerLetter"/>
      <w:lvlText w:val="%5."/>
      <w:lvlJc w:val="left"/>
      <w:pPr>
        <w:ind w:left="3656" w:hanging="360"/>
      </w:pPr>
    </w:lvl>
    <w:lvl w:ilvl="5" w:tplc="0409001B" w:tentative="1">
      <w:start w:val="1"/>
      <w:numFmt w:val="lowerRoman"/>
      <w:lvlText w:val="%6."/>
      <w:lvlJc w:val="right"/>
      <w:pPr>
        <w:ind w:left="4376" w:hanging="180"/>
      </w:pPr>
    </w:lvl>
    <w:lvl w:ilvl="6" w:tplc="0409000F" w:tentative="1">
      <w:start w:val="1"/>
      <w:numFmt w:val="decimal"/>
      <w:lvlText w:val="%7."/>
      <w:lvlJc w:val="left"/>
      <w:pPr>
        <w:ind w:left="5096" w:hanging="360"/>
      </w:pPr>
    </w:lvl>
    <w:lvl w:ilvl="7" w:tplc="04090019" w:tentative="1">
      <w:start w:val="1"/>
      <w:numFmt w:val="lowerLetter"/>
      <w:lvlText w:val="%8."/>
      <w:lvlJc w:val="left"/>
      <w:pPr>
        <w:ind w:left="5816" w:hanging="360"/>
      </w:pPr>
    </w:lvl>
    <w:lvl w:ilvl="8" w:tplc="0409001B" w:tentative="1">
      <w:start w:val="1"/>
      <w:numFmt w:val="lowerRoman"/>
      <w:lvlText w:val="%9."/>
      <w:lvlJc w:val="right"/>
      <w:pPr>
        <w:ind w:left="6536" w:hanging="180"/>
      </w:pPr>
    </w:lvl>
  </w:abstractNum>
  <w:abstractNum w:abstractNumId="113" w15:restartNumberingAfterBreak="0">
    <w:nsid w:val="567F1E30"/>
    <w:multiLevelType w:val="hybridMultilevel"/>
    <w:tmpl w:val="48D4557C"/>
    <w:lvl w:ilvl="0" w:tplc="1006129C">
      <w:start w:val="1"/>
      <w:numFmt w:val="lowerLetter"/>
      <w:lvlText w:val="(%1)"/>
      <w:lvlJc w:val="left"/>
      <w:pPr>
        <w:ind w:left="1440" w:hanging="360"/>
      </w:pPr>
      <w:rPr>
        <w:rFonts w:hint="default"/>
        <w:b w:val="0"/>
      </w:rPr>
    </w:lvl>
    <w:lvl w:ilvl="1" w:tplc="1006129C">
      <w:start w:val="1"/>
      <w:numFmt w:val="lowerLetter"/>
      <w:lvlText w:val="(%2)"/>
      <w:lvlJc w:val="left"/>
      <w:pPr>
        <w:ind w:left="2160" w:hanging="360"/>
      </w:pPr>
      <w:rPr>
        <w:rFonts w:hint="default"/>
        <w:b w:val="0"/>
      </w:rPr>
    </w:lvl>
    <w:lvl w:ilvl="2" w:tplc="ACD277D2">
      <w:start w:val="1"/>
      <w:numFmt w:val="decimal"/>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4" w15:restartNumberingAfterBreak="0">
    <w:nsid w:val="571914A9"/>
    <w:multiLevelType w:val="hybridMultilevel"/>
    <w:tmpl w:val="0C183D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5736024D"/>
    <w:multiLevelType w:val="hybridMultilevel"/>
    <w:tmpl w:val="04523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7D84EA3"/>
    <w:multiLevelType w:val="multilevel"/>
    <w:tmpl w:val="12CC9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8A85FA9"/>
    <w:multiLevelType w:val="multilevel"/>
    <w:tmpl w:val="681C6D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58C669F7"/>
    <w:multiLevelType w:val="multilevel"/>
    <w:tmpl w:val="D2C09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58F155F7"/>
    <w:multiLevelType w:val="hybridMultilevel"/>
    <w:tmpl w:val="5D74BF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5A077E24"/>
    <w:multiLevelType w:val="multilevel"/>
    <w:tmpl w:val="9670EF94"/>
    <w:lvl w:ilvl="0">
      <w:start w:val="1"/>
      <w:numFmt w:val="decimal"/>
      <w:lvlText w:val="%1."/>
      <w:lvlJc w:val="left"/>
      <w:pPr>
        <w:ind w:left="360" w:hanging="360"/>
      </w:pPr>
      <w:rPr>
        <w:rFonts w:asciiTheme="minorHAnsi" w:eastAsiaTheme="minorHAnsi" w:hAnsiTheme="minorHAnsi" w:cs="Times New Roman"/>
        <w:b w:val="0"/>
      </w:rPr>
    </w:lvl>
    <w:lvl w:ilvl="1">
      <w:start w:val="1"/>
      <w:numFmt w:val="lowerLetter"/>
      <w:lvlText w:val="(%2)"/>
      <w:lvlJc w:val="left"/>
      <w:pPr>
        <w:ind w:left="720" w:hanging="360"/>
      </w:pPr>
      <w:rPr>
        <w:rFonts w:hint="default"/>
        <w:b w:val="0"/>
      </w:rPr>
    </w:lvl>
    <w:lvl w:ilvl="2">
      <w:start w:val="1"/>
      <w:numFmt w:val="none"/>
      <w:lvlText w:val="1."/>
      <w:lvlJc w:val="left"/>
      <w:pPr>
        <w:ind w:left="1080" w:hanging="360"/>
      </w:pPr>
      <w:rPr>
        <w:rFonts w:hint="default"/>
        <w:b w:val="0"/>
        <w:bCs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bCs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1" w15:restartNumberingAfterBreak="0">
    <w:nsid w:val="5A9148E2"/>
    <w:multiLevelType w:val="hybridMultilevel"/>
    <w:tmpl w:val="7A5EF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5C0B5DE0"/>
    <w:multiLevelType w:val="hybridMultilevel"/>
    <w:tmpl w:val="6E8A23CE"/>
    <w:lvl w:ilvl="0" w:tplc="EEE67A38">
      <w:start w:val="1"/>
      <w:numFmt w:val="lowerLetter"/>
      <w:lvlText w:val="%1."/>
      <w:lvlJc w:val="left"/>
      <w:pPr>
        <w:ind w:left="1080" w:hanging="360"/>
      </w:pPr>
    </w:lvl>
    <w:lvl w:ilvl="1" w:tplc="5C9074C6">
      <w:start w:val="1"/>
      <w:numFmt w:val="lowerLetter"/>
      <w:lvlText w:val="%2."/>
      <w:lvlJc w:val="left"/>
      <w:pPr>
        <w:ind w:left="1800" w:hanging="360"/>
      </w:pPr>
    </w:lvl>
    <w:lvl w:ilvl="2" w:tplc="3BD48780">
      <w:start w:val="1"/>
      <w:numFmt w:val="lowerRoman"/>
      <w:lvlText w:val="%3."/>
      <w:lvlJc w:val="right"/>
      <w:pPr>
        <w:ind w:left="2520" w:hanging="180"/>
      </w:pPr>
    </w:lvl>
    <w:lvl w:ilvl="3" w:tplc="A8FC7312">
      <w:start w:val="1"/>
      <w:numFmt w:val="decimal"/>
      <w:lvlText w:val="%4."/>
      <w:lvlJc w:val="left"/>
      <w:pPr>
        <w:ind w:left="3240" w:hanging="360"/>
      </w:pPr>
    </w:lvl>
    <w:lvl w:ilvl="4" w:tplc="192E5EE4">
      <w:start w:val="1"/>
      <w:numFmt w:val="lowerLetter"/>
      <w:lvlText w:val="%5."/>
      <w:lvlJc w:val="left"/>
      <w:pPr>
        <w:ind w:left="3960" w:hanging="360"/>
      </w:pPr>
    </w:lvl>
    <w:lvl w:ilvl="5" w:tplc="B3A8ADF0">
      <w:start w:val="1"/>
      <w:numFmt w:val="lowerRoman"/>
      <w:lvlText w:val="%6."/>
      <w:lvlJc w:val="right"/>
      <w:pPr>
        <w:ind w:left="4680" w:hanging="180"/>
      </w:pPr>
    </w:lvl>
    <w:lvl w:ilvl="6" w:tplc="541ADEC2">
      <w:start w:val="1"/>
      <w:numFmt w:val="decimal"/>
      <w:lvlText w:val="%7."/>
      <w:lvlJc w:val="left"/>
      <w:pPr>
        <w:ind w:left="5400" w:hanging="360"/>
      </w:pPr>
    </w:lvl>
    <w:lvl w:ilvl="7" w:tplc="5094C0F8">
      <w:start w:val="1"/>
      <w:numFmt w:val="lowerLetter"/>
      <w:lvlText w:val="%8."/>
      <w:lvlJc w:val="left"/>
      <w:pPr>
        <w:ind w:left="6120" w:hanging="360"/>
      </w:pPr>
    </w:lvl>
    <w:lvl w:ilvl="8" w:tplc="A5F06B80">
      <w:start w:val="1"/>
      <w:numFmt w:val="lowerRoman"/>
      <w:lvlText w:val="%9."/>
      <w:lvlJc w:val="right"/>
      <w:pPr>
        <w:ind w:left="6840" w:hanging="180"/>
      </w:pPr>
    </w:lvl>
  </w:abstractNum>
  <w:abstractNum w:abstractNumId="123" w15:restartNumberingAfterBreak="0">
    <w:nsid w:val="5CB30F49"/>
    <w:multiLevelType w:val="hybridMultilevel"/>
    <w:tmpl w:val="273A4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5D2D5F20"/>
    <w:multiLevelType w:val="hybridMultilevel"/>
    <w:tmpl w:val="2C68DD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5" w15:restartNumberingAfterBreak="0">
    <w:nsid w:val="5D5428C6"/>
    <w:multiLevelType w:val="multilevel"/>
    <w:tmpl w:val="D2BAD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61262B88"/>
    <w:multiLevelType w:val="hybridMultilevel"/>
    <w:tmpl w:val="7B947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61792771"/>
    <w:multiLevelType w:val="hybridMultilevel"/>
    <w:tmpl w:val="C21C6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62C32B6F"/>
    <w:multiLevelType w:val="hybridMultilevel"/>
    <w:tmpl w:val="EB12AB56"/>
    <w:lvl w:ilvl="0" w:tplc="97087856">
      <w:start w:val="1"/>
      <w:numFmt w:val="lowerLetter"/>
      <w:lvlText w:val="%1."/>
      <w:lvlJc w:val="left"/>
      <w:pPr>
        <w:ind w:left="1080" w:hanging="360"/>
      </w:pPr>
    </w:lvl>
    <w:lvl w:ilvl="1" w:tplc="F4447F14">
      <w:start w:val="1"/>
      <w:numFmt w:val="lowerLetter"/>
      <w:lvlText w:val="%2."/>
      <w:lvlJc w:val="left"/>
      <w:pPr>
        <w:ind w:left="1800" w:hanging="360"/>
      </w:pPr>
    </w:lvl>
    <w:lvl w:ilvl="2" w:tplc="C1903E56">
      <w:start w:val="1"/>
      <w:numFmt w:val="lowerRoman"/>
      <w:lvlText w:val="%3."/>
      <w:lvlJc w:val="right"/>
      <w:pPr>
        <w:ind w:left="2520" w:hanging="180"/>
      </w:pPr>
    </w:lvl>
    <w:lvl w:ilvl="3" w:tplc="F61088D8">
      <w:start w:val="1"/>
      <w:numFmt w:val="decimal"/>
      <w:lvlText w:val="%4."/>
      <w:lvlJc w:val="left"/>
      <w:pPr>
        <w:ind w:left="3240" w:hanging="360"/>
      </w:pPr>
    </w:lvl>
    <w:lvl w:ilvl="4" w:tplc="2A904F12">
      <w:start w:val="1"/>
      <w:numFmt w:val="lowerLetter"/>
      <w:lvlText w:val="%5."/>
      <w:lvlJc w:val="left"/>
      <w:pPr>
        <w:ind w:left="3960" w:hanging="360"/>
      </w:pPr>
    </w:lvl>
    <w:lvl w:ilvl="5" w:tplc="CFB8655E">
      <w:start w:val="1"/>
      <w:numFmt w:val="lowerRoman"/>
      <w:lvlText w:val="%6."/>
      <w:lvlJc w:val="right"/>
      <w:pPr>
        <w:ind w:left="4680" w:hanging="180"/>
      </w:pPr>
    </w:lvl>
    <w:lvl w:ilvl="6" w:tplc="4A7620BC">
      <w:start w:val="1"/>
      <w:numFmt w:val="decimal"/>
      <w:lvlText w:val="%7."/>
      <w:lvlJc w:val="left"/>
      <w:pPr>
        <w:ind w:left="5400" w:hanging="360"/>
      </w:pPr>
    </w:lvl>
    <w:lvl w:ilvl="7" w:tplc="2F08A604">
      <w:start w:val="1"/>
      <w:numFmt w:val="lowerLetter"/>
      <w:lvlText w:val="%8."/>
      <w:lvlJc w:val="left"/>
      <w:pPr>
        <w:ind w:left="6120" w:hanging="360"/>
      </w:pPr>
    </w:lvl>
    <w:lvl w:ilvl="8" w:tplc="5B6E0792">
      <w:start w:val="1"/>
      <w:numFmt w:val="lowerRoman"/>
      <w:lvlText w:val="%9."/>
      <w:lvlJc w:val="right"/>
      <w:pPr>
        <w:ind w:left="6840" w:hanging="180"/>
      </w:pPr>
    </w:lvl>
  </w:abstractNum>
  <w:abstractNum w:abstractNumId="129" w15:restartNumberingAfterBreak="0">
    <w:nsid w:val="62D31209"/>
    <w:multiLevelType w:val="multilevel"/>
    <w:tmpl w:val="2E2CC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630201F1"/>
    <w:multiLevelType w:val="hybridMultilevel"/>
    <w:tmpl w:val="64A6B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6307484B"/>
    <w:multiLevelType w:val="hybridMultilevel"/>
    <w:tmpl w:val="3D16E4C8"/>
    <w:lvl w:ilvl="0" w:tplc="E632B344">
      <w:start w:val="1"/>
      <w:numFmt w:val="decimal"/>
      <w:lvlText w:val="%1."/>
      <w:lvlJc w:val="left"/>
      <w:pPr>
        <w:ind w:left="1800" w:hanging="360"/>
      </w:pPr>
      <w:rPr>
        <w:color w:val="000000" w:themeColor="text1"/>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2" w15:restartNumberingAfterBreak="0">
    <w:nsid w:val="63697DE0"/>
    <w:multiLevelType w:val="hybridMultilevel"/>
    <w:tmpl w:val="A9908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63BA1238"/>
    <w:multiLevelType w:val="hybridMultilevel"/>
    <w:tmpl w:val="5D7E1A8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64474971"/>
    <w:multiLevelType w:val="hybridMultilevel"/>
    <w:tmpl w:val="8F3C7A06"/>
    <w:lvl w:ilvl="0" w:tplc="B4ACCEFC">
      <w:start w:val="1"/>
      <w:numFmt w:val="decimal"/>
      <w:lvlText w:val="%1."/>
      <w:lvlJc w:val="left"/>
      <w:pPr>
        <w:ind w:left="720" w:hanging="360"/>
      </w:pPr>
    </w:lvl>
    <w:lvl w:ilvl="1" w:tplc="45868F48">
      <w:start w:val="1"/>
      <w:numFmt w:val="lowerLetter"/>
      <w:lvlText w:val="%2."/>
      <w:lvlJc w:val="left"/>
      <w:pPr>
        <w:ind w:left="1440" w:hanging="360"/>
      </w:pPr>
    </w:lvl>
    <w:lvl w:ilvl="2" w:tplc="40E4CF5C">
      <w:start w:val="1"/>
      <w:numFmt w:val="lowerRoman"/>
      <w:lvlText w:val="%3."/>
      <w:lvlJc w:val="right"/>
      <w:pPr>
        <w:ind w:left="2160" w:hanging="180"/>
      </w:pPr>
    </w:lvl>
    <w:lvl w:ilvl="3" w:tplc="A3E61C10">
      <w:start w:val="1"/>
      <w:numFmt w:val="decimal"/>
      <w:lvlText w:val="%4."/>
      <w:lvlJc w:val="left"/>
      <w:pPr>
        <w:ind w:left="2880" w:hanging="360"/>
      </w:pPr>
    </w:lvl>
    <w:lvl w:ilvl="4" w:tplc="F5BCEF44">
      <w:start w:val="1"/>
      <w:numFmt w:val="lowerLetter"/>
      <w:lvlText w:val="%5."/>
      <w:lvlJc w:val="left"/>
      <w:pPr>
        <w:ind w:left="3600" w:hanging="360"/>
      </w:pPr>
    </w:lvl>
    <w:lvl w:ilvl="5" w:tplc="90686286">
      <w:start w:val="1"/>
      <w:numFmt w:val="lowerRoman"/>
      <w:lvlText w:val="%6."/>
      <w:lvlJc w:val="right"/>
      <w:pPr>
        <w:ind w:left="4320" w:hanging="180"/>
      </w:pPr>
    </w:lvl>
    <w:lvl w:ilvl="6" w:tplc="1408EE3A">
      <w:start w:val="1"/>
      <w:numFmt w:val="decimal"/>
      <w:lvlText w:val="%7."/>
      <w:lvlJc w:val="left"/>
      <w:pPr>
        <w:ind w:left="5040" w:hanging="360"/>
      </w:pPr>
    </w:lvl>
    <w:lvl w:ilvl="7" w:tplc="DFA8DE76">
      <w:start w:val="1"/>
      <w:numFmt w:val="lowerLetter"/>
      <w:lvlText w:val="%8."/>
      <w:lvlJc w:val="left"/>
      <w:pPr>
        <w:ind w:left="5760" w:hanging="360"/>
      </w:pPr>
    </w:lvl>
    <w:lvl w:ilvl="8" w:tplc="FACCFF48">
      <w:start w:val="1"/>
      <w:numFmt w:val="lowerRoman"/>
      <w:lvlText w:val="%9."/>
      <w:lvlJc w:val="right"/>
      <w:pPr>
        <w:ind w:left="6480" w:hanging="180"/>
      </w:pPr>
    </w:lvl>
  </w:abstractNum>
  <w:abstractNum w:abstractNumId="135" w15:restartNumberingAfterBreak="0">
    <w:nsid w:val="66C97BB7"/>
    <w:multiLevelType w:val="hybridMultilevel"/>
    <w:tmpl w:val="FFDC6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67C96863"/>
    <w:multiLevelType w:val="hybridMultilevel"/>
    <w:tmpl w:val="8294FEAE"/>
    <w:lvl w:ilvl="0" w:tplc="E632B344">
      <w:start w:val="1"/>
      <w:numFmt w:val="decimal"/>
      <w:lvlText w:val="%1."/>
      <w:lvlJc w:val="left"/>
      <w:pPr>
        <w:ind w:left="1800" w:hanging="360"/>
      </w:pPr>
      <w:rPr>
        <w:color w:val="000000" w:themeColor="text1"/>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7" w15:restartNumberingAfterBreak="0">
    <w:nsid w:val="68A43991"/>
    <w:multiLevelType w:val="hybridMultilevel"/>
    <w:tmpl w:val="3BBAB0CC"/>
    <w:lvl w:ilvl="0" w:tplc="1CD0AE82">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68E14EC7"/>
    <w:multiLevelType w:val="hybridMultilevel"/>
    <w:tmpl w:val="E1CC0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690D72C1"/>
    <w:multiLevelType w:val="multilevel"/>
    <w:tmpl w:val="691A6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15:restartNumberingAfterBreak="0">
    <w:nsid w:val="69C33329"/>
    <w:multiLevelType w:val="hybridMultilevel"/>
    <w:tmpl w:val="EBD87626"/>
    <w:lvl w:ilvl="0" w:tplc="078E2D32">
      <w:start w:val="1"/>
      <w:numFmt w:val="decimal"/>
      <w:lvlText w:val="%1."/>
      <w:lvlJc w:val="left"/>
      <w:pPr>
        <w:ind w:left="720" w:hanging="360"/>
      </w:pPr>
    </w:lvl>
    <w:lvl w:ilvl="1" w:tplc="47062970">
      <w:start w:val="1"/>
      <w:numFmt w:val="lowerLetter"/>
      <w:lvlText w:val="%2."/>
      <w:lvlJc w:val="left"/>
      <w:pPr>
        <w:ind w:left="1440" w:hanging="360"/>
      </w:pPr>
    </w:lvl>
    <w:lvl w:ilvl="2" w:tplc="3780A2D4">
      <w:start w:val="1"/>
      <w:numFmt w:val="lowerRoman"/>
      <w:lvlText w:val="%3."/>
      <w:lvlJc w:val="right"/>
      <w:pPr>
        <w:ind w:left="2160" w:hanging="180"/>
      </w:pPr>
    </w:lvl>
    <w:lvl w:ilvl="3" w:tplc="267EF690">
      <w:start w:val="1"/>
      <w:numFmt w:val="decimal"/>
      <w:lvlText w:val="%4."/>
      <w:lvlJc w:val="left"/>
      <w:pPr>
        <w:ind w:left="2880" w:hanging="360"/>
      </w:pPr>
    </w:lvl>
    <w:lvl w:ilvl="4" w:tplc="76AE4DC2">
      <w:start w:val="1"/>
      <w:numFmt w:val="lowerLetter"/>
      <w:lvlText w:val="%5."/>
      <w:lvlJc w:val="left"/>
      <w:pPr>
        <w:ind w:left="3600" w:hanging="360"/>
      </w:pPr>
    </w:lvl>
    <w:lvl w:ilvl="5" w:tplc="9FB8CED8">
      <w:start w:val="1"/>
      <w:numFmt w:val="lowerRoman"/>
      <w:lvlText w:val="%6."/>
      <w:lvlJc w:val="right"/>
      <w:pPr>
        <w:ind w:left="4320" w:hanging="180"/>
      </w:pPr>
    </w:lvl>
    <w:lvl w:ilvl="6" w:tplc="DCD2EE60">
      <w:start w:val="1"/>
      <w:numFmt w:val="decimal"/>
      <w:lvlText w:val="%7."/>
      <w:lvlJc w:val="left"/>
      <w:pPr>
        <w:ind w:left="5040" w:hanging="360"/>
      </w:pPr>
    </w:lvl>
    <w:lvl w:ilvl="7" w:tplc="66AAF2DA">
      <w:start w:val="1"/>
      <w:numFmt w:val="lowerLetter"/>
      <w:lvlText w:val="%8."/>
      <w:lvlJc w:val="left"/>
      <w:pPr>
        <w:ind w:left="5760" w:hanging="360"/>
      </w:pPr>
    </w:lvl>
    <w:lvl w:ilvl="8" w:tplc="5930E27C">
      <w:start w:val="1"/>
      <w:numFmt w:val="lowerRoman"/>
      <w:lvlText w:val="%9."/>
      <w:lvlJc w:val="right"/>
      <w:pPr>
        <w:ind w:left="6480" w:hanging="180"/>
      </w:pPr>
    </w:lvl>
  </w:abstractNum>
  <w:abstractNum w:abstractNumId="141" w15:restartNumberingAfterBreak="0">
    <w:nsid w:val="69CA25BC"/>
    <w:multiLevelType w:val="hybridMultilevel"/>
    <w:tmpl w:val="C63C7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6AB14DCA"/>
    <w:multiLevelType w:val="multilevel"/>
    <w:tmpl w:val="FD0A2D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6AB20C89"/>
    <w:multiLevelType w:val="multilevel"/>
    <w:tmpl w:val="A094BB8C"/>
    <w:lvl w:ilvl="0">
      <w:start w:val="1"/>
      <w:numFmt w:val="decimal"/>
      <w:lvlText w:val="(%1)"/>
      <w:lvlJc w:val="left"/>
      <w:pPr>
        <w:ind w:left="360" w:hanging="360"/>
      </w:pPr>
      <w:rPr>
        <w:rFonts w:hint="default"/>
        <w:b w:val="0"/>
      </w:rPr>
    </w:lvl>
    <w:lvl w:ilvl="1">
      <w:start w:val="1"/>
      <w:numFmt w:val="lowerLetter"/>
      <w:lvlText w:val="(%2)"/>
      <w:lvlJc w:val="left"/>
      <w:pPr>
        <w:ind w:left="720" w:hanging="360"/>
      </w:pPr>
      <w:rPr>
        <w:rFonts w:hint="default"/>
        <w:b w:val="0"/>
      </w:rPr>
    </w:lvl>
    <w:lvl w:ilvl="2">
      <w:start w:val="1"/>
      <w:numFmt w:val="none"/>
      <w:lvlText w:val="1."/>
      <w:lvlJc w:val="left"/>
      <w:pPr>
        <w:ind w:left="1080" w:hanging="360"/>
      </w:pPr>
      <w:rPr>
        <w:rFonts w:hint="default"/>
        <w:b w:val="0"/>
        <w:bCs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bCs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4" w15:restartNumberingAfterBreak="0">
    <w:nsid w:val="6AD81E76"/>
    <w:multiLevelType w:val="hybridMultilevel"/>
    <w:tmpl w:val="889AEEE6"/>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45" w15:restartNumberingAfterBreak="0">
    <w:nsid w:val="6B2D7037"/>
    <w:multiLevelType w:val="hybridMultilevel"/>
    <w:tmpl w:val="7DFCB270"/>
    <w:lvl w:ilvl="0" w:tplc="F9B8B6EE">
      <w:start w:val="1"/>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6C887C74"/>
    <w:multiLevelType w:val="hybridMultilevel"/>
    <w:tmpl w:val="61D6DF00"/>
    <w:lvl w:ilvl="0" w:tplc="1006129C">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7" w15:restartNumberingAfterBreak="0">
    <w:nsid w:val="6C8D3C24"/>
    <w:multiLevelType w:val="hybridMultilevel"/>
    <w:tmpl w:val="F26A8A3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8" w15:restartNumberingAfterBreak="0">
    <w:nsid w:val="6C996DBC"/>
    <w:multiLevelType w:val="hybridMultilevel"/>
    <w:tmpl w:val="4404A8D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0F">
      <w:start w:val="1"/>
      <w:numFmt w:val="decimal"/>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9" w15:restartNumberingAfterBreak="0">
    <w:nsid w:val="6CA135A5"/>
    <w:multiLevelType w:val="hybridMultilevel"/>
    <w:tmpl w:val="729EBAC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0" w15:restartNumberingAfterBreak="0">
    <w:nsid w:val="6D4E29D5"/>
    <w:multiLevelType w:val="multilevel"/>
    <w:tmpl w:val="FBA6B1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6D6C06E7"/>
    <w:multiLevelType w:val="hybridMultilevel"/>
    <w:tmpl w:val="DD768EEC"/>
    <w:lvl w:ilvl="0" w:tplc="2220A3FE">
      <w:start w:val="4"/>
      <w:numFmt w:val="decimal"/>
      <w:lvlText w:val="(%1)"/>
      <w:lvlJc w:val="left"/>
      <w:pPr>
        <w:ind w:left="77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6D885B3D"/>
    <w:multiLevelType w:val="hybridMultilevel"/>
    <w:tmpl w:val="D49ABC1C"/>
    <w:lvl w:ilvl="0" w:tplc="419444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6DFC24DD"/>
    <w:multiLevelType w:val="hybridMultilevel"/>
    <w:tmpl w:val="E61C82D6"/>
    <w:lvl w:ilvl="0" w:tplc="E632B344">
      <w:start w:val="1"/>
      <w:numFmt w:val="decimal"/>
      <w:lvlText w:val="%1."/>
      <w:lvlJc w:val="left"/>
      <w:pPr>
        <w:ind w:left="1800" w:hanging="360"/>
      </w:pPr>
      <w:rPr>
        <w:color w:val="000000" w:themeColor="text1"/>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4" w15:restartNumberingAfterBreak="0">
    <w:nsid w:val="6EE06590"/>
    <w:multiLevelType w:val="hybridMultilevel"/>
    <w:tmpl w:val="031EED9A"/>
    <w:lvl w:ilvl="0" w:tplc="F0DEFAA8">
      <w:numFmt w:val="bullet"/>
      <w:lvlText w:val=""/>
      <w:lvlJc w:val="left"/>
      <w:pPr>
        <w:ind w:left="1380" w:hanging="360"/>
      </w:pPr>
      <w:rPr>
        <w:rFonts w:ascii="Symbol" w:eastAsia="Symbol" w:hAnsi="Symbol" w:cs="Symbol" w:hint="default"/>
        <w:w w:val="99"/>
        <w:sz w:val="20"/>
        <w:szCs w:val="20"/>
        <w:lang w:val="en-US" w:eastAsia="en-US" w:bidi="en-US"/>
      </w:rPr>
    </w:lvl>
    <w:lvl w:ilvl="1" w:tplc="8AE01F80">
      <w:numFmt w:val="bullet"/>
      <w:lvlText w:val="•"/>
      <w:lvlJc w:val="left"/>
      <w:pPr>
        <w:ind w:left="2242" w:hanging="360"/>
      </w:pPr>
      <w:rPr>
        <w:rFonts w:hint="default"/>
        <w:lang w:val="en-US" w:eastAsia="en-US" w:bidi="en-US"/>
      </w:rPr>
    </w:lvl>
    <w:lvl w:ilvl="2" w:tplc="D590B720">
      <w:numFmt w:val="bullet"/>
      <w:lvlText w:val="•"/>
      <w:lvlJc w:val="left"/>
      <w:pPr>
        <w:ind w:left="3104" w:hanging="360"/>
      </w:pPr>
      <w:rPr>
        <w:rFonts w:hint="default"/>
        <w:lang w:val="en-US" w:eastAsia="en-US" w:bidi="en-US"/>
      </w:rPr>
    </w:lvl>
    <w:lvl w:ilvl="3" w:tplc="F4BEAE56">
      <w:numFmt w:val="bullet"/>
      <w:lvlText w:val="•"/>
      <w:lvlJc w:val="left"/>
      <w:pPr>
        <w:ind w:left="3966" w:hanging="360"/>
      </w:pPr>
      <w:rPr>
        <w:rFonts w:hint="default"/>
        <w:lang w:val="en-US" w:eastAsia="en-US" w:bidi="en-US"/>
      </w:rPr>
    </w:lvl>
    <w:lvl w:ilvl="4" w:tplc="C7DA8E9C">
      <w:numFmt w:val="bullet"/>
      <w:lvlText w:val="•"/>
      <w:lvlJc w:val="left"/>
      <w:pPr>
        <w:ind w:left="4828" w:hanging="360"/>
      </w:pPr>
      <w:rPr>
        <w:rFonts w:hint="default"/>
        <w:lang w:val="en-US" w:eastAsia="en-US" w:bidi="en-US"/>
      </w:rPr>
    </w:lvl>
    <w:lvl w:ilvl="5" w:tplc="99F85D3E">
      <w:numFmt w:val="bullet"/>
      <w:lvlText w:val="•"/>
      <w:lvlJc w:val="left"/>
      <w:pPr>
        <w:ind w:left="5690" w:hanging="360"/>
      </w:pPr>
      <w:rPr>
        <w:rFonts w:hint="default"/>
        <w:lang w:val="en-US" w:eastAsia="en-US" w:bidi="en-US"/>
      </w:rPr>
    </w:lvl>
    <w:lvl w:ilvl="6" w:tplc="AC40B9A0">
      <w:numFmt w:val="bullet"/>
      <w:lvlText w:val="•"/>
      <w:lvlJc w:val="left"/>
      <w:pPr>
        <w:ind w:left="6552" w:hanging="360"/>
      </w:pPr>
      <w:rPr>
        <w:rFonts w:hint="default"/>
        <w:lang w:val="en-US" w:eastAsia="en-US" w:bidi="en-US"/>
      </w:rPr>
    </w:lvl>
    <w:lvl w:ilvl="7" w:tplc="BB52BD52">
      <w:numFmt w:val="bullet"/>
      <w:lvlText w:val="•"/>
      <w:lvlJc w:val="left"/>
      <w:pPr>
        <w:ind w:left="7414" w:hanging="360"/>
      </w:pPr>
      <w:rPr>
        <w:rFonts w:hint="default"/>
        <w:lang w:val="en-US" w:eastAsia="en-US" w:bidi="en-US"/>
      </w:rPr>
    </w:lvl>
    <w:lvl w:ilvl="8" w:tplc="7F960EB6">
      <w:numFmt w:val="bullet"/>
      <w:lvlText w:val="•"/>
      <w:lvlJc w:val="left"/>
      <w:pPr>
        <w:ind w:left="8276" w:hanging="360"/>
      </w:pPr>
      <w:rPr>
        <w:rFonts w:hint="default"/>
        <w:lang w:val="en-US" w:eastAsia="en-US" w:bidi="en-US"/>
      </w:rPr>
    </w:lvl>
  </w:abstractNum>
  <w:abstractNum w:abstractNumId="155" w15:restartNumberingAfterBreak="0">
    <w:nsid w:val="6EF16F63"/>
    <w:multiLevelType w:val="hybridMultilevel"/>
    <w:tmpl w:val="EA78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70BC310D"/>
    <w:multiLevelType w:val="hybridMultilevel"/>
    <w:tmpl w:val="1F100026"/>
    <w:lvl w:ilvl="0" w:tplc="04090017">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710B0689"/>
    <w:multiLevelType w:val="hybridMultilevel"/>
    <w:tmpl w:val="2D080C08"/>
    <w:lvl w:ilvl="0" w:tplc="0409000F">
      <w:start w:val="1"/>
      <w:numFmt w:val="decimal"/>
      <w:lvlText w:val="%1."/>
      <w:lvlJc w:val="left"/>
      <w:pPr>
        <w:ind w:left="1440" w:hanging="360"/>
      </w:pPr>
      <w:rPr>
        <w:color w:val="000000" w:themeColor="text1"/>
      </w:rPr>
    </w:lvl>
    <w:lvl w:ilvl="1" w:tplc="014AB96A">
      <w:start w:val="1"/>
      <w:numFmt w:val="lowerLetter"/>
      <w:lvlText w:val="%2."/>
      <w:lvlJc w:val="left"/>
      <w:pPr>
        <w:ind w:left="2520" w:hanging="360"/>
      </w:pPr>
      <w:rPr>
        <w:color w:val="000000" w:themeColor="text1"/>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8" w15:restartNumberingAfterBreak="0">
    <w:nsid w:val="72932EFF"/>
    <w:multiLevelType w:val="hybridMultilevel"/>
    <w:tmpl w:val="65D2BAD2"/>
    <w:lvl w:ilvl="0" w:tplc="AD287E3E">
      <w:start w:val="1"/>
      <w:numFmt w:val="lowerLetter"/>
      <w:lvlText w:val="%1."/>
      <w:lvlJc w:val="left"/>
      <w:pPr>
        <w:ind w:left="1080" w:hanging="360"/>
      </w:pPr>
    </w:lvl>
    <w:lvl w:ilvl="1" w:tplc="6EBC8596">
      <w:start w:val="1"/>
      <w:numFmt w:val="decimal"/>
      <w:lvlText w:val="%2."/>
      <w:lvlJc w:val="left"/>
      <w:pPr>
        <w:ind w:left="1800" w:hanging="360"/>
      </w:pPr>
    </w:lvl>
    <w:lvl w:ilvl="2" w:tplc="41C0F020">
      <w:start w:val="1"/>
      <w:numFmt w:val="lowerRoman"/>
      <w:lvlText w:val="%3."/>
      <w:lvlJc w:val="right"/>
      <w:pPr>
        <w:ind w:left="2520" w:hanging="180"/>
      </w:pPr>
    </w:lvl>
    <w:lvl w:ilvl="3" w:tplc="8070AE9E">
      <w:start w:val="1"/>
      <w:numFmt w:val="decimal"/>
      <w:lvlText w:val="%4."/>
      <w:lvlJc w:val="left"/>
      <w:pPr>
        <w:ind w:left="3240" w:hanging="360"/>
      </w:pPr>
    </w:lvl>
    <w:lvl w:ilvl="4" w:tplc="708629B8">
      <w:start w:val="1"/>
      <w:numFmt w:val="lowerLetter"/>
      <w:lvlText w:val="%5."/>
      <w:lvlJc w:val="left"/>
      <w:pPr>
        <w:ind w:left="3960" w:hanging="360"/>
      </w:pPr>
    </w:lvl>
    <w:lvl w:ilvl="5" w:tplc="ECDA1D3E">
      <w:start w:val="1"/>
      <w:numFmt w:val="lowerRoman"/>
      <w:lvlText w:val="%6."/>
      <w:lvlJc w:val="right"/>
      <w:pPr>
        <w:ind w:left="4680" w:hanging="180"/>
      </w:pPr>
    </w:lvl>
    <w:lvl w:ilvl="6" w:tplc="4E50AB1E">
      <w:start w:val="1"/>
      <w:numFmt w:val="decimal"/>
      <w:lvlText w:val="%7."/>
      <w:lvlJc w:val="left"/>
      <w:pPr>
        <w:ind w:left="5400" w:hanging="360"/>
      </w:pPr>
    </w:lvl>
    <w:lvl w:ilvl="7" w:tplc="3F425540">
      <w:start w:val="1"/>
      <w:numFmt w:val="lowerLetter"/>
      <w:lvlText w:val="%8."/>
      <w:lvlJc w:val="left"/>
      <w:pPr>
        <w:ind w:left="6120" w:hanging="360"/>
      </w:pPr>
    </w:lvl>
    <w:lvl w:ilvl="8" w:tplc="E340C7E4">
      <w:start w:val="1"/>
      <w:numFmt w:val="lowerRoman"/>
      <w:lvlText w:val="%9."/>
      <w:lvlJc w:val="right"/>
      <w:pPr>
        <w:ind w:left="6840" w:hanging="180"/>
      </w:pPr>
    </w:lvl>
  </w:abstractNum>
  <w:abstractNum w:abstractNumId="159" w15:restartNumberingAfterBreak="0">
    <w:nsid w:val="73F85025"/>
    <w:multiLevelType w:val="hybridMultilevel"/>
    <w:tmpl w:val="D37CE97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0" w15:restartNumberingAfterBreak="0">
    <w:nsid w:val="74B35AB9"/>
    <w:multiLevelType w:val="hybridMultilevel"/>
    <w:tmpl w:val="F23EB9E8"/>
    <w:lvl w:ilvl="0" w:tplc="E632B344">
      <w:start w:val="1"/>
      <w:numFmt w:val="decimal"/>
      <w:lvlText w:val="%1."/>
      <w:lvlJc w:val="left"/>
      <w:pPr>
        <w:ind w:left="7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75690709"/>
    <w:multiLevelType w:val="hybridMultilevel"/>
    <w:tmpl w:val="055614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75ED5971"/>
    <w:multiLevelType w:val="multilevel"/>
    <w:tmpl w:val="2AECFB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760D346A"/>
    <w:multiLevelType w:val="hybridMultilevel"/>
    <w:tmpl w:val="2A68387E"/>
    <w:lvl w:ilvl="0" w:tplc="849A9992">
      <w:start w:val="1"/>
      <w:numFmt w:val="decimal"/>
      <w:lvlText w:val="%1."/>
      <w:lvlJc w:val="left"/>
      <w:pPr>
        <w:ind w:left="720" w:hanging="360"/>
      </w:pPr>
    </w:lvl>
    <w:lvl w:ilvl="1" w:tplc="0B24D8BE">
      <w:start w:val="1"/>
      <w:numFmt w:val="lowerLetter"/>
      <w:lvlText w:val="%2."/>
      <w:lvlJc w:val="left"/>
      <w:pPr>
        <w:ind w:left="1440" w:hanging="360"/>
      </w:pPr>
    </w:lvl>
    <w:lvl w:ilvl="2" w:tplc="A20C38AE">
      <w:start w:val="1"/>
      <w:numFmt w:val="lowerRoman"/>
      <w:lvlText w:val="%3."/>
      <w:lvlJc w:val="right"/>
      <w:pPr>
        <w:ind w:left="2160" w:hanging="180"/>
      </w:pPr>
    </w:lvl>
    <w:lvl w:ilvl="3" w:tplc="EC5C0A3A">
      <w:start w:val="1"/>
      <w:numFmt w:val="decimal"/>
      <w:lvlText w:val="%4."/>
      <w:lvlJc w:val="left"/>
      <w:pPr>
        <w:ind w:left="2880" w:hanging="360"/>
      </w:pPr>
    </w:lvl>
    <w:lvl w:ilvl="4" w:tplc="A0AC6236">
      <w:start w:val="1"/>
      <w:numFmt w:val="lowerLetter"/>
      <w:lvlText w:val="%5."/>
      <w:lvlJc w:val="left"/>
      <w:pPr>
        <w:ind w:left="3600" w:hanging="360"/>
      </w:pPr>
    </w:lvl>
    <w:lvl w:ilvl="5" w:tplc="47D079D4">
      <w:start w:val="1"/>
      <w:numFmt w:val="lowerRoman"/>
      <w:lvlText w:val="%6."/>
      <w:lvlJc w:val="right"/>
      <w:pPr>
        <w:ind w:left="4320" w:hanging="180"/>
      </w:pPr>
    </w:lvl>
    <w:lvl w:ilvl="6" w:tplc="33FA71B8">
      <w:start w:val="1"/>
      <w:numFmt w:val="decimal"/>
      <w:lvlText w:val="%7."/>
      <w:lvlJc w:val="left"/>
      <w:pPr>
        <w:ind w:left="5040" w:hanging="360"/>
      </w:pPr>
    </w:lvl>
    <w:lvl w:ilvl="7" w:tplc="0DBEAA12">
      <w:start w:val="1"/>
      <w:numFmt w:val="lowerLetter"/>
      <w:lvlText w:val="%8."/>
      <w:lvlJc w:val="left"/>
      <w:pPr>
        <w:ind w:left="5760" w:hanging="360"/>
      </w:pPr>
    </w:lvl>
    <w:lvl w:ilvl="8" w:tplc="0FF8D97A">
      <w:start w:val="1"/>
      <w:numFmt w:val="lowerRoman"/>
      <w:lvlText w:val="%9."/>
      <w:lvlJc w:val="right"/>
      <w:pPr>
        <w:ind w:left="6480" w:hanging="180"/>
      </w:pPr>
    </w:lvl>
  </w:abstractNum>
  <w:abstractNum w:abstractNumId="164" w15:restartNumberingAfterBreak="0">
    <w:nsid w:val="77025BC8"/>
    <w:multiLevelType w:val="hybridMultilevel"/>
    <w:tmpl w:val="8EBEB942"/>
    <w:lvl w:ilvl="0" w:tplc="1006129C">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774E318C"/>
    <w:multiLevelType w:val="multilevel"/>
    <w:tmpl w:val="7390BB26"/>
    <w:lvl w:ilvl="0">
      <w:start w:val="1"/>
      <w:numFmt w:val="decimal"/>
      <w:lvlText w:val="(%1)"/>
      <w:lvlJc w:val="left"/>
      <w:pPr>
        <w:ind w:left="360" w:hanging="360"/>
      </w:pPr>
      <w:rPr>
        <w:rFonts w:hint="default"/>
        <w:b w:val="0"/>
      </w:rPr>
    </w:lvl>
    <w:lvl w:ilvl="1">
      <w:start w:val="1"/>
      <w:numFmt w:val="lowerLetter"/>
      <w:lvlText w:val="(%2)"/>
      <w:lvlJc w:val="left"/>
      <w:pPr>
        <w:ind w:left="720" w:hanging="360"/>
      </w:pPr>
      <w:rPr>
        <w:rFonts w:hint="default"/>
        <w:b w:val="0"/>
      </w:rPr>
    </w:lvl>
    <w:lvl w:ilvl="2">
      <w:start w:val="1"/>
      <w:numFmt w:val="decimal"/>
      <w:lvlText w:val="%3."/>
      <w:lvlJc w:val="left"/>
      <w:pPr>
        <w:ind w:left="1080" w:hanging="360"/>
      </w:pPr>
      <w:rPr>
        <w:rFonts w:hint="default"/>
        <w:b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6" w15:restartNumberingAfterBreak="0">
    <w:nsid w:val="788C71B8"/>
    <w:multiLevelType w:val="hybridMultilevel"/>
    <w:tmpl w:val="E1783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15:restartNumberingAfterBreak="0">
    <w:nsid w:val="79300953"/>
    <w:multiLevelType w:val="hybridMultilevel"/>
    <w:tmpl w:val="E0EC5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8" w15:restartNumberingAfterBreak="0">
    <w:nsid w:val="79FF0FF2"/>
    <w:multiLevelType w:val="hybridMultilevel"/>
    <w:tmpl w:val="82B84AB8"/>
    <w:lvl w:ilvl="0" w:tplc="04090019">
      <w:start w:val="1"/>
      <w:numFmt w:val="lowerLetter"/>
      <w:lvlText w:val="%1."/>
      <w:lvlJc w:val="left"/>
      <w:pPr>
        <w:ind w:left="2160" w:hanging="360"/>
      </w:pPr>
      <w:rPr>
        <w:rFonts w:hint="default"/>
        <w:b w:val="0"/>
        <w:bCs/>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9" w15:restartNumberingAfterBreak="0">
    <w:nsid w:val="7A0014B6"/>
    <w:multiLevelType w:val="hybridMultilevel"/>
    <w:tmpl w:val="98B6FCB2"/>
    <w:lvl w:ilvl="0" w:tplc="F8A68110">
      <w:start w:val="1"/>
      <w:numFmt w:val="decimal"/>
      <w:lvlText w:val="%1."/>
      <w:lvlJc w:val="left"/>
      <w:pPr>
        <w:ind w:left="720" w:hanging="360"/>
      </w:pPr>
    </w:lvl>
    <w:lvl w:ilvl="1" w:tplc="E542B620">
      <w:start w:val="1"/>
      <w:numFmt w:val="lowerLetter"/>
      <w:lvlText w:val="%2."/>
      <w:lvlJc w:val="left"/>
      <w:pPr>
        <w:ind w:left="1440" w:hanging="360"/>
      </w:pPr>
    </w:lvl>
    <w:lvl w:ilvl="2" w:tplc="61102046">
      <w:start w:val="1"/>
      <w:numFmt w:val="lowerRoman"/>
      <w:lvlText w:val="%3."/>
      <w:lvlJc w:val="right"/>
      <w:pPr>
        <w:ind w:left="2160" w:hanging="180"/>
      </w:pPr>
    </w:lvl>
    <w:lvl w:ilvl="3" w:tplc="A0EAA116">
      <w:start w:val="1"/>
      <w:numFmt w:val="decimal"/>
      <w:lvlText w:val="%4."/>
      <w:lvlJc w:val="left"/>
      <w:pPr>
        <w:ind w:left="2880" w:hanging="360"/>
      </w:pPr>
    </w:lvl>
    <w:lvl w:ilvl="4" w:tplc="77EADAFE">
      <w:start w:val="1"/>
      <w:numFmt w:val="lowerLetter"/>
      <w:lvlText w:val="%5."/>
      <w:lvlJc w:val="left"/>
      <w:pPr>
        <w:ind w:left="3600" w:hanging="360"/>
      </w:pPr>
    </w:lvl>
    <w:lvl w:ilvl="5" w:tplc="CC6E5058">
      <w:start w:val="1"/>
      <w:numFmt w:val="lowerRoman"/>
      <w:lvlText w:val="%6."/>
      <w:lvlJc w:val="right"/>
      <w:pPr>
        <w:ind w:left="4320" w:hanging="180"/>
      </w:pPr>
    </w:lvl>
    <w:lvl w:ilvl="6" w:tplc="987EBA8C">
      <w:start w:val="1"/>
      <w:numFmt w:val="decimal"/>
      <w:lvlText w:val="%7."/>
      <w:lvlJc w:val="left"/>
      <w:pPr>
        <w:ind w:left="5040" w:hanging="360"/>
      </w:pPr>
    </w:lvl>
    <w:lvl w:ilvl="7" w:tplc="2ABE1A6A">
      <w:start w:val="1"/>
      <w:numFmt w:val="lowerLetter"/>
      <w:lvlText w:val="%8."/>
      <w:lvlJc w:val="left"/>
      <w:pPr>
        <w:ind w:left="5760" w:hanging="360"/>
      </w:pPr>
    </w:lvl>
    <w:lvl w:ilvl="8" w:tplc="98F8F0C2">
      <w:start w:val="1"/>
      <w:numFmt w:val="lowerRoman"/>
      <w:lvlText w:val="%9."/>
      <w:lvlJc w:val="right"/>
      <w:pPr>
        <w:ind w:left="6480" w:hanging="180"/>
      </w:pPr>
    </w:lvl>
  </w:abstractNum>
  <w:abstractNum w:abstractNumId="170" w15:restartNumberingAfterBreak="0">
    <w:nsid w:val="7A47481D"/>
    <w:multiLevelType w:val="hybridMultilevel"/>
    <w:tmpl w:val="A508A954"/>
    <w:lvl w:ilvl="0" w:tplc="9BA8178C">
      <w:start w:val="1"/>
      <w:numFmt w:val="decimal"/>
      <w:lvlText w:val="%1."/>
      <w:lvlJc w:val="left"/>
      <w:pPr>
        <w:ind w:left="720" w:hanging="360"/>
      </w:pPr>
    </w:lvl>
    <w:lvl w:ilvl="1" w:tplc="BD980462">
      <w:start w:val="1"/>
      <w:numFmt w:val="lowerLetter"/>
      <w:lvlText w:val="%2."/>
      <w:lvlJc w:val="left"/>
      <w:pPr>
        <w:ind w:left="1440" w:hanging="360"/>
      </w:pPr>
    </w:lvl>
    <w:lvl w:ilvl="2" w:tplc="6CC65D56">
      <w:start w:val="1"/>
      <w:numFmt w:val="lowerRoman"/>
      <w:lvlText w:val="%3."/>
      <w:lvlJc w:val="right"/>
      <w:pPr>
        <w:ind w:left="2160" w:hanging="180"/>
      </w:pPr>
    </w:lvl>
    <w:lvl w:ilvl="3" w:tplc="1E80961E">
      <w:start w:val="1"/>
      <w:numFmt w:val="decimal"/>
      <w:lvlText w:val="%4."/>
      <w:lvlJc w:val="left"/>
      <w:pPr>
        <w:ind w:left="2880" w:hanging="360"/>
      </w:pPr>
    </w:lvl>
    <w:lvl w:ilvl="4" w:tplc="7622701C">
      <w:start w:val="1"/>
      <w:numFmt w:val="lowerLetter"/>
      <w:lvlText w:val="%5."/>
      <w:lvlJc w:val="left"/>
      <w:pPr>
        <w:ind w:left="3600" w:hanging="360"/>
      </w:pPr>
    </w:lvl>
    <w:lvl w:ilvl="5" w:tplc="3DB823E4">
      <w:start w:val="1"/>
      <w:numFmt w:val="lowerRoman"/>
      <w:lvlText w:val="%6."/>
      <w:lvlJc w:val="right"/>
      <w:pPr>
        <w:ind w:left="4320" w:hanging="180"/>
      </w:pPr>
    </w:lvl>
    <w:lvl w:ilvl="6" w:tplc="380EC232">
      <w:start w:val="1"/>
      <w:numFmt w:val="decimal"/>
      <w:lvlText w:val="%7."/>
      <w:lvlJc w:val="left"/>
      <w:pPr>
        <w:ind w:left="5040" w:hanging="360"/>
      </w:pPr>
    </w:lvl>
    <w:lvl w:ilvl="7" w:tplc="81B0E3D6">
      <w:start w:val="1"/>
      <w:numFmt w:val="lowerLetter"/>
      <w:lvlText w:val="%8."/>
      <w:lvlJc w:val="left"/>
      <w:pPr>
        <w:ind w:left="5760" w:hanging="360"/>
      </w:pPr>
    </w:lvl>
    <w:lvl w:ilvl="8" w:tplc="0D48C6E8">
      <w:start w:val="1"/>
      <w:numFmt w:val="lowerRoman"/>
      <w:lvlText w:val="%9."/>
      <w:lvlJc w:val="right"/>
      <w:pPr>
        <w:ind w:left="6480" w:hanging="180"/>
      </w:pPr>
    </w:lvl>
  </w:abstractNum>
  <w:abstractNum w:abstractNumId="171" w15:restartNumberingAfterBreak="0">
    <w:nsid w:val="7B91384D"/>
    <w:multiLevelType w:val="hybridMultilevel"/>
    <w:tmpl w:val="1C2E95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0F">
      <w:start w:val="1"/>
      <w:numFmt w:val="decimal"/>
      <w:lvlText w:val="%3."/>
      <w:lvlJc w:val="left"/>
      <w:pPr>
        <w:ind w:left="2160" w:hanging="180"/>
      </w:pPr>
      <w:rPr>
        <w:rFonts w:hint="default"/>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7C9074B5"/>
    <w:multiLevelType w:val="hybridMultilevel"/>
    <w:tmpl w:val="E1FAF0E2"/>
    <w:lvl w:ilvl="0" w:tplc="1006129C">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7C9F4342"/>
    <w:multiLevelType w:val="hybridMultilevel"/>
    <w:tmpl w:val="9ECA2F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7D557BAA"/>
    <w:multiLevelType w:val="multilevel"/>
    <w:tmpl w:val="FDFAE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5" w15:restartNumberingAfterBreak="0">
    <w:nsid w:val="7DE7690B"/>
    <w:multiLevelType w:val="hybridMultilevel"/>
    <w:tmpl w:val="452AB168"/>
    <w:lvl w:ilvl="0" w:tplc="E632B344">
      <w:start w:val="1"/>
      <w:numFmt w:val="decimal"/>
      <w:lvlText w:val="%1."/>
      <w:lvlJc w:val="left"/>
      <w:pPr>
        <w:ind w:left="1800" w:hanging="360"/>
      </w:pPr>
      <w:rPr>
        <w:color w:val="000000" w:themeColor="text1"/>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6" w15:restartNumberingAfterBreak="0">
    <w:nsid w:val="7E9F7609"/>
    <w:multiLevelType w:val="hybridMultilevel"/>
    <w:tmpl w:val="FC46A842"/>
    <w:lvl w:ilvl="0" w:tplc="8080462C">
      <w:start w:val="1"/>
      <w:numFmt w:val="lowerLetter"/>
      <w:lvlText w:val="(%1)"/>
      <w:lvlJc w:val="left"/>
      <w:pPr>
        <w:ind w:left="720" w:hanging="360"/>
      </w:pPr>
      <w:rPr>
        <w:rFonts w:hint="default"/>
        <w:b w:val="0"/>
        <w:bCs/>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7EBC40AB"/>
    <w:multiLevelType w:val="hybridMultilevel"/>
    <w:tmpl w:val="302680B0"/>
    <w:lvl w:ilvl="0" w:tplc="8E38611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8" w15:restartNumberingAfterBreak="0">
    <w:nsid w:val="7F496AB4"/>
    <w:multiLevelType w:val="hybridMultilevel"/>
    <w:tmpl w:val="9C82A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9" w15:restartNumberingAfterBreak="0">
    <w:nsid w:val="7F5B2988"/>
    <w:multiLevelType w:val="hybridMultilevel"/>
    <w:tmpl w:val="22940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6052399">
    <w:abstractNumId w:val="66"/>
  </w:num>
  <w:num w:numId="2" w16cid:durableId="1405301064">
    <w:abstractNumId w:val="65"/>
  </w:num>
  <w:num w:numId="3" w16cid:durableId="1071852104">
    <w:abstractNumId w:val="69"/>
  </w:num>
  <w:num w:numId="4" w16cid:durableId="1078986814">
    <w:abstractNumId w:val="56"/>
  </w:num>
  <w:num w:numId="5" w16cid:durableId="882139841">
    <w:abstractNumId w:val="40"/>
  </w:num>
  <w:num w:numId="6" w16cid:durableId="274480627">
    <w:abstractNumId w:val="41"/>
  </w:num>
  <w:num w:numId="7" w16cid:durableId="1795369395">
    <w:abstractNumId w:val="47"/>
  </w:num>
  <w:num w:numId="8" w16cid:durableId="1161774850">
    <w:abstractNumId w:val="143"/>
  </w:num>
  <w:num w:numId="9" w16cid:durableId="845828998">
    <w:abstractNumId w:val="165"/>
  </w:num>
  <w:num w:numId="10" w16cid:durableId="440491086">
    <w:abstractNumId w:val="43"/>
  </w:num>
  <w:num w:numId="11" w16cid:durableId="556550870">
    <w:abstractNumId w:val="53"/>
  </w:num>
  <w:num w:numId="12" w16cid:durableId="926227694">
    <w:abstractNumId w:val="80"/>
  </w:num>
  <w:num w:numId="13" w16cid:durableId="1056247232">
    <w:abstractNumId w:val="67"/>
  </w:num>
  <w:num w:numId="14" w16cid:durableId="556622576">
    <w:abstractNumId w:val="79"/>
  </w:num>
  <w:num w:numId="15" w16cid:durableId="1387755487">
    <w:abstractNumId w:val="93"/>
  </w:num>
  <w:num w:numId="16" w16cid:durableId="1110467267">
    <w:abstractNumId w:val="152"/>
  </w:num>
  <w:num w:numId="17" w16cid:durableId="161700138">
    <w:abstractNumId w:val="146"/>
  </w:num>
  <w:num w:numId="18" w16cid:durableId="459499568">
    <w:abstractNumId w:val="75"/>
  </w:num>
  <w:num w:numId="19" w16cid:durableId="855272613">
    <w:abstractNumId w:val="112"/>
  </w:num>
  <w:num w:numId="20" w16cid:durableId="759177824">
    <w:abstractNumId w:val="113"/>
  </w:num>
  <w:num w:numId="21" w16cid:durableId="1144348141">
    <w:abstractNumId w:val="11"/>
  </w:num>
  <w:num w:numId="22" w16cid:durableId="1091973972">
    <w:abstractNumId w:val="106"/>
  </w:num>
  <w:num w:numId="23" w16cid:durableId="1978946511">
    <w:abstractNumId w:val="151"/>
  </w:num>
  <w:num w:numId="24" w16cid:durableId="1669670196">
    <w:abstractNumId w:val="25"/>
  </w:num>
  <w:num w:numId="25" w16cid:durableId="986475581">
    <w:abstractNumId w:val="87"/>
  </w:num>
  <w:num w:numId="26" w16cid:durableId="1494297217">
    <w:abstractNumId w:val="171"/>
  </w:num>
  <w:num w:numId="27" w16cid:durableId="72050399">
    <w:abstractNumId w:val="149"/>
  </w:num>
  <w:num w:numId="28" w16cid:durableId="1047609673">
    <w:abstractNumId w:val="36"/>
  </w:num>
  <w:num w:numId="29" w16cid:durableId="440881245">
    <w:abstractNumId w:val="148"/>
  </w:num>
  <w:num w:numId="30" w16cid:durableId="1288582784">
    <w:abstractNumId w:val="164"/>
  </w:num>
  <w:num w:numId="31" w16cid:durableId="909580811">
    <w:abstractNumId w:val="38"/>
  </w:num>
  <w:num w:numId="32" w16cid:durableId="1917208330">
    <w:abstractNumId w:val="172"/>
  </w:num>
  <w:num w:numId="33" w16cid:durableId="69665546">
    <w:abstractNumId w:val="58"/>
  </w:num>
  <w:num w:numId="34" w16cid:durableId="525631132">
    <w:abstractNumId w:val="147"/>
  </w:num>
  <w:num w:numId="35" w16cid:durableId="858205448">
    <w:abstractNumId w:val="55"/>
  </w:num>
  <w:num w:numId="36" w16cid:durableId="1668553929">
    <w:abstractNumId w:val="154"/>
  </w:num>
  <w:num w:numId="37" w16cid:durableId="1955164354">
    <w:abstractNumId w:val="105"/>
  </w:num>
  <w:num w:numId="38" w16cid:durableId="916745608">
    <w:abstractNumId w:val="94"/>
  </w:num>
  <w:num w:numId="39" w16cid:durableId="1976910741">
    <w:abstractNumId w:val="141"/>
  </w:num>
  <w:num w:numId="40" w16cid:durableId="941692398">
    <w:abstractNumId w:val="19"/>
  </w:num>
  <w:num w:numId="41" w16cid:durableId="429854213">
    <w:abstractNumId w:val="156"/>
  </w:num>
  <w:num w:numId="42" w16cid:durableId="1580091227">
    <w:abstractNumId w:val="22"/>
  </w:num>
  <w:num w:numId="43" w16cid:durableId="2052486879">
    <w:abstractNumId w:val="46"/>
  </w:num>
  <w:num w:numId="44" w16cid:durableId="953829459">
    <w:abstractNumId w:val="62"/>
  </w:num>
  <w:num w:numId="45" w16cid:durableId="1356493508">
    <w:abstractNumId w:val="86"/>
  </w:num>
  <w:num w:numId="46" w16cid:durableId="1273823994">
    <w:abstractNumId w:val="28"/>
  </w:num>
  <w:num w:numId="47" w16cid:durableId="874197251">
    <w:abstractNumId w:val="21"/>
  </w:num>
  <w:num w:numId="48" w16cid:durableId="130371686">
    <w:abstractNumId w:val="119"/>
  </w:num>
  <w:num w:numId="49" w16cid:durableId="726414694">
    <w:abstractNumId w:val="133"/>
  </w:num>
  <w:num w:numId="50" w16cid:durableId="306016193">
    <w:abstractNumId w:val="14"/>
  </w:num>
  <w:num w:numId="51" w16cid:durableId="2095853652">
    <w:abstractNumId w:val="103"/>
  </w:num>
  <w:num w:numId="52" w16cid:durableId="1518302746">
    <w:abstractNumId w:val="137"/>
  </w:num>
  <w:num w:numId="53" w16cid:durableId="1832137007">
    <w:abstractNumId w:val="179"/>
  </w:num>
  <w:num w:numId="54" w16cid:durableId="397435519">
    <w:abstractNumId w:val="111"/>
  </w:num>
  <w:num w:numId="55" w16cid:durableId="320043334">
    <w:abstractNumId w:val="96"/>
  </w:num>
  <w:num w:numId="56" w16cid:durableId="1101223817">
    <w:abstractNumId w:val="34"/>
  </w:num>
  <w:num w:numId="57" w16cid:durableId="1082331722">
    <w:abstractNumId w:val="32"/>
  </w:num>
  <w:num w:numId="58" w16cid:durableId="1900243863">
    <w:abstractNumId w:val="31"/>
  </w:num>
  <w:num w:numId="59" w16cid:durableId="1902515183">
    <w:abstractNumId w:val="60"/>
  </w:num>
  <w:num w:numId="60" w16cid:durableId="401224180">
    <w:abstractNumId w:val="63"/>
  </w:num>
  <w:num w:numId="61" w16cid:durableId="625281351">
    <w:abstractNumId w:val="120"/>
  </w:num>
  <w:num w:numId="62" w16cid:durableId="1810971199">
    <w:abstractNumId w:val="101"/>
  </w:num>
  <w:num w:numId="63" w16cid:durableId="1684622170">
    <w:abstractNumId w:val="124"/>
  </w:num>
  <w:num w:numId="64" w16cid:durableId="569080206">
    <w:abstractNumId w:val="74"/>
  </w:num>
  <w:num w:numId="65" w16cid:durableId="945500228">
    <w:abstractNumId w:val="81"/>
  </w:num>
  <w:num w:numId="66" w16cid:durableId="12270841">
    <w:abstractNumId w:val="132"/>
  </w:num>
  <w:num w:numId="67" w16cid:durableId="1443262393">
    <w:abstractNumId w:val="155"/>
  </w:num>
  <w:num w:numId="68" w16cid:durableId="939265907">
    <w:abstractNumId w:val="159"/>
  </w:num>
  <w:num w:numId="69" w16cid:durableId="1480342127">
    <w:abstractNumId w:val="168"/>
  </w:num>
  <w:num w:numId="70" w16cid:durableId="1677028417">
    <w:abstractNumId w:val="99"/>
  </w:num>
  <w:num w:numId="71" w16cid:durableId="356589552">
    <w:abstractNumId w:val="17"/>
  </w:num>
  <w:num w:numId="72" w16cid:durableId="282199258">
    <w:abstractNumId w:val="83"/>
  </w:num>
  <w:num w:numId="73" w16cid:durableId="1650162727">
    <w:abstractNumId w:val="84"/>
  </w:num>
  <w:num w:numId="74" w16cid:durableId="788620644">
    <w:abstractNumId w:val="61"/>
  </w:num>
  <w:num w:numId="75" w16cid:durableId="67194007">
    <w:abstractNumId w:val="10"/>
  </w:num>
  <w:num w:numId="76" w16cid:durableId="1665039333">
    <w:abstractNumId w:val="177"/>
  </w:num>
  <w:num w:numId="77" w16cid:durableId="1513033785">
    <w:abstractNumId w:val="82"/>
  </w:num>
  <w:num w:numId="78" w16cid:durableId="1627081837">
    <w:abstractNumId w:val="26"/>
  </w:num>
  <w:num w:numId="79" w16cid:durableId="2065256340">
    <w:abstractNumId w:val="157"/>
  </w:num>
  <w:num w:numId="80" w16cid:durableId="248318305">
    <w:abstractNumId w:val="136"/>
  </w:num>
  <w:num w:numId="81" w16cid:durableId="1899238787">
    <w:abstractNumId w:val="20"/>
  </w:num>
  <w:num w:numId="82" w16cid:durableId="104544408">
    <w:abstractNumId w:val="16"/>
  </w:num>
  <w:num w:numId="83" w16cid:durableId="381946410">
    <w:abstractNumId w:val="27"/>
  </w:num>
  <w:num w:numId="84" w16cid:durableId="108474419">
    <w:abstractNumId w:val="131"/>
  </w:num>
  <w:num w:numId="85" w16cid:durableId="970403781">
    <w:abstractNumId w:val="15"/>
  </w:num>
  <w:num w:numId="86" w16cid:durableId="318077374">
    <w:abstractNumId w:val="160"/>
  </w:num>
  <w:num w:numId="87" w16cid:durableId="280648408">
    <w:abstractNumId w:val="44"/>
  </w:num>
  <w:num w:numId="88" w16cid:durableId="344600360">
    <w:abstractNumId w:val="153"/>
  </w:num>
  <w:num w:numId="89" w16cid:durableId="350303293">
    <w:abstractNumId w:val="110"/>
  </w:num>
  <w:num w:numId="90" w16cid:durableId="1582061965">
    <w:abstractNumId w:val="91"/>
  </w:num>
  <w:num w:numId="91" w16cid:durableId="1813979625">
    <w:abstractNumId w:val="175"/>
  </w:num>
  <w:num w:numId="92" w16cid:durableId="1894808702">
    <w:abstractNumId w:val="29"/>
  </w:num>
  <w:num w:numId="93" w16cid:durableId="256837999">
    <w:abstractNumId w:val="45"/>
  </w:num>
  <w:num w:numId="94" w16cid:durableId="1720350421">
    <w:abstractNumId w:val="100"/>
  </w:num>
  <w:num w:numId="95" w16cid:durableId="1352075725">
    <w:abstractNumId w:val="51"/>
  </w:num>
  <w:num w:numId="96" w16cid:durableId="2142113746">
    <w:abstractNumId w:val="23"/>
  </w:num>
  <w:num w:numId="97" w16cid:durableId="1938754441">
    <w:abstractNumId w:val="92"/>
  </w:num>
  <w:num w:numId="98" w16cid:durableId="738333600">
    <w:abstractNumId w:val="114"/>
  </w:num>
  <w:num w:numId="99" w16cid:durableId="1329015710">
    <w:abstractNumId w:val="12"/>
  </w:num>
  <w:num w:numId="100" w16cid:durableId="572357018">
    <w:abstractNumId w:val="13"/>
  </w:num>
  <w:num w:numId="101" w16cid:durableId="1208564588">
    <w:abstractNumId w:val="35"/>
  </w:num>
  <w:num w:numId="102" w16cid:durableId="167647242">
    <w:abstractNumId w:val="125"/>
  </w:num>
  <w:num w:numId="103" w16cid:durableId="101195137">
    <w:abstractNumId w:val="166"/>
  </w:num>
  <w:num w:numId="104" w16cid:durableId="1871841301">
    <w:abstractNumId w:val="57"/>
  </w:num>
  <w:num w:numId="105" w16cid:durableId="37629871">
    <w:abstractNumId w:val="144"/>
  </w:num>
  <w:num w:numId="106" w16cid:durableId="455149990">
    <w:abstractNumId w:val="77"/>
  </w:num>
  <w:num w:numId="107" w16cid:durableId="1842115413">
    <w:abstractNumId w:val="178"/>
  </w:num>
  <w:num w:numId="108" w16cid:durableId="155801474">
    <w:abstractNumId w:val="76"/>
  </w:num>
  <w:num w:numId="109" w16cid:durableId="672495376">
    <w:abstractNumId w:val="98"/>
  </w:num>
  <w:num w:numId="110" w16cid:durableId="2119635840">
    <w:abstractNumId w:val="115"/>
  </w:num>
  <w:num w:numId="111" w16cid:durableId="1660620039">
    <w:abstractNumId w:val="138"/>
  </w:num>
  <w:num w:numId="112" w16cid:durableId="2016106226">
    <w:abstractNumId w:val="102"/>
  </w:num>
  <w:num w:numId="113" w16cid:durableId="637031811">
    <w:abstractNumId w:val="68"/>
  </w:num>
  <w:num w:numId="114" w16cid:durableId="931090928">
    <w:abstractNumId w:val="85"/>
  </w:num>
  <w:num w:numId="115" w16cid:durableId="352801132">
    <w:abstractNumId w:val="97"/>
  </w:num>
  <w:num w:numId="116" w16cid:durableId="153687813">
    <w:abstractNumId w:val="135"/>
  </w:num>
  <w:num w:numId="117" w16cid:durableId="1400439721">
    <w:abstractNumId w:val="121"/>
  </w:num>
  <w:num w:numId="118" w16cid:durableId="206339903">
    <w:abstractNumId w:val="48"/>
  </w:num>
  <w:num w:numId="119" w16cid:durableId="586042594">
    <w:abstractNumId w:val="50"/>
  </w:num>
  <w:num w:numId="120" w16cid:durableId="751900071">
    <w:abstractNumId w:val="173"/>
  </w:num>
  <w:num w:numId="121" w16cid:durableId="1352342953">
    <w:abstractNumId w:val="73"/>
  </w:num>
  <w:num w:numId="122" w16cid:durableId="1448306976">
    <w:abstractNumId w:val="127"/>
  </w:num>
  <w:num w:numId="123" w16cid:durableId="700321273">
    <w:abstractNumId w:val="129"/>
  </w:num>
  <w:num w:numId="124" w16cid:durableId="1468081615">
    <w:abstractNumId w:val="90"/>
  </w:num>
  <w:num w:numId="125" w16cid:durableId="1535000670">
    <w:abstractNumId w:val="139"/>
  </w:num>
  <w:num w:numId="126" w16cid:durableId="1105734188">
    <w:abstractNumId w:val="118"/>
  </w:num>
  <w:num w:numId="127" w16cid:durableId="947543719">
    <w:abstractNumId w:val="174"/>
  </w:num>
  <w:num w:numId="128" w16cid:durableId="1572958646">
    <w:abstractNumId w:val="88"/>
  </w:num>
  <w:num w:numId="129" w16cid:durableId="109129276">
    <w:abstractNumId w:val="33"/>
  </w:num>
  <w:num w:numId="130" w16cid:durableId="1245257602">
    <w:abstractNumId w:val="49"/>
  </w:num>
  <w:num w:numId="131" w16cid:durableId="1792820034">
    <w:abstractNumId w:val="70"/>
  </w:num>
  <w:num w:numId="132" w16cid:durableId="638537066">
    <w:abstractNumId w:val="117"/>
  </w:num>
  <w:num w:numId="133" w16cid:durableId="1907177274">
    <w:abstractNumId w:val="150"/>
  </w:num>
  <w:num w:numId="134" w16cid:durableId="1191607904">
    <w:abstractNumId w:val="142"/>
  </w:num>
  <w:num w:numId="135" w16cid:durableId="671683226">
    <w:abstractNumId w:val="64"/>
  </w:num>
  <w:num w:numId="136" w16cid:durableId="1566793644">
    <w:abstractNumId w:val="162"/>
  </w:num>
  <w:num w:numId="137" w16cid:durableId="796022434">
    <w:abstractNumId w:val="89"/>
  </w:num>
  <w:num w:numId="138" w16cid:durableId="1083382037">
    <w:abstractNumId w:val="37"/>
  </w:num>
  <w:num w:numId="139" w16cid:durableId="783035503">
    <w:abstractNumId w:val="18"/>
  </w:num>
  <w:num w:numId="140" w16cid:durableId="2116094756">
    <w:abstractNumId w:val="128"/>
  </w:num>
  <w:num w:numId="141" w16cid:durableId="1233463552">
    <w:abstractNumId w:val="140"/>
  </w:num>
  <w:num w:numId="142" w16cid:durableId="1367019716">
    <w:abstractNumId w:val="59"/>
  </w:num>
  <w:num w:numId="143" w16cid:durableId="1816336408">
    <w:abstractNumId w:val="104"/>
  </w:num>
  <w:num w:numId="144" w16cid:durableId="520972970">
    <w:abstractNumId w:val="134"/>
  </w:num>
  <w:num w:numId="145" w16cid:durableId="1560289727">
    <w:abstractNumId w:val="30"/>
  </w:num>
  <w:num w:numId="146" w16cid:durableId="13116688">
    <w:abstractNumId w:val="107"/>
  </w:num>
  <w:num w:numId="147" w16cid:durableId="756101775">
    <w:abstractNumId w:val="71"/>
  </w:num>
  <w:num w:numId="148" w16cid:durableId="1314677441">
    <w:abstractNumId w:val="158"/>
  </w:num>
  <w:num w:numId="149" w16cid:durableId="122388075">
    <w:abstractNumId w:val="169"/>
  </w:num>
  <w:num w:numId="150" w16cid:durableId="1196426412">
    <w:abstractNumId w:val="170"/>
  </w:num>
  <w:num w:numId="151" w16cid:durableId="364985646">
    <w:abstractNumId w:val="54"/>
  </w:num>
  <w:num w:numId="152" w16cid:durableId="1650596291">
    <w:abstractNumId w:val="163"/>
  </w:num>
  <w:num w:numId="153" w16cid:durableId="399720040">
    <w:abstractNumId w:val="122"/>
  </w:num>
  <w:num w:numId="154" w16cid:durableId="1808938096">
    <w:abstractNumId w:val="72"/>
  </w:num>
  <w:num w:numId="155" w16cid:durableId="233055857">
    <w:abstractNumId w:val="108"/>
  </w:num>
  <w:num w:numId="156" w16cid:durableId="1437361858">
    <w:abstractNumId w:val="42"/>
  </w:num>
  <w:num w:numId="157" w16cid:durableId="132649524">
    <w:abstractNumId w:val="39"/>
  </w:num>
  <w:num w:numId="158" w16cid:durableId="745687712">
    <w:abstractNumId w:val="78"/>
  </w:num>
  <w:num w:numId="159" w16cid:durableId="117188782">
    <w:abstractNumId w:val="126"/>
  </w:num>
  <w:num w:numId="160" w16cid:durableId="1570456132">
    <w:abstractNumId w:val="145"/>
  </w:num>
  <w:num w:numId="161" w16cid:durableId="235211833">
    <w:abstractNumId w:val="24"/>
  </w:num>
  <w:num w:numId="162" w16cid:durableId="666981204">
    <w:abstractNumId w:val="176"/>
  </w:num>
  <w:num w:numId="163" w16cid:durableId="2079863016">
    <w:abstractNumId w:val="167"/>
  </w:num>
  <w:num w:numId="164" w16cid:durableId="61492311">
    <w:abstractNumId w:val="123"/>
  </w:num>
  <w:num w:numId="165" w16cid:durableId="819033678">
    <w:abstractNumId w:val="130"/>
  </w:num>
  <w:num w:numId="166" w16cid:durableId="342169548">
    <w:abstractNumId w:val="52"/>
  </w:num>
  <w:num w:numId="167" w16cid:durableId="1645700506">
    <w:abstractNumId w:val="9"/>
  </w:num>
  <w:num w:numId="168" w16cid:durableId="1022126725">
    <w:abstractNumId w:val="7"/>
  </w:num>
  <w:num w:numId="169" w16cid:durableId="1305233274">
    <w:abstractNumId w:val="6"/>
  </w:num>
  <w:num w:numId="170" w16cid:durableId="791628194">
    <w:abstractNumId w:val="5"/>
  </w:num>
  <w:num w:numId="171" w16cid:durableId="953554745">
    <w:abstractNumId w:val="4"/>
  </w:num>
  <w:num w:numId="172" w16cid:durableId="1633516688">
    <w:abstractNumId w:val="8"/>
  </w:num>
  <w:num w:numId="173" w16cid:durableId="1869105467">
    <w:abstractNumId w:val="3"/>
  </w:num>
  <w:num w:numId="174" w16cid:durableId="1437941332">
    <w:abstractNumId w:val="2"/>
  </w:num>
  <w:num w:numId="175" w16cid:durableId="846597200">
    <w:abstractNumId w:val="1"/>
  </w:num>
  <w:num w:numId="176" w16cid:durableId="464082527">
    <w:abstractNumId w:val="0"/>
  </w:num>
  <w:num w:numId="177" w16cid:durableId="1155992385">
    <w:abstractNumId w:val="116"/>
  </w:num>
  <w:num w:numId="178" w16cid:durableId="896741981">
    <w:abstractNumId w:val="95"/>
  </w:num>
  <w:num w:numId="179" w16cid:durableId="640424634">
    <w:abstractNumId w:val="161"/>
  </w:num>
  <w:num w:numId="180" w16cid:durableId="115414030">
    <w:abstractNumId w:val="109"/>
  </w:num>
  <w:numIdMacAtCleanup w:val="1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o8w4uRIzVyCIFVJYxtBk9CBC0t0dkkkfFWNp6wJJOLe7CBhEUhI1E2eUH7bztAh6y2JaOL9Fm0ytSp/33beSog==" w:salt="ZDzpx1HhzWBn8Mkt0ebMK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F7A"/>
    <w:rsid w:val="000018C3"/>
    <w:rsid w:val="00002254"/>
    <w:rsid w:val="000025EE"/>
    <w:rsid w:val="00002A03"/>
    <w:rsid w:val="00002B9E"/>
    <w:rsid w:val="00003319"/>
    <w:rsid w:val="000039C1"/>
    <w:rsid w:val="00003B33"/>
    <w:rsid w:val="00004F5D"/>
    <w:rsid w:val="00005397"/>
    <w:rsid w:val="0000671C"/>
    <w:rsid w:val="00006980"/>
    <w:rsid w:val="00006FC2"/>
    <w:rsid w:val="00007650"/>
    <w:rsid w:val="00010844"/>
    <w:rsid w:val="00010AC9"/>
    <w:rsid w:val="000114C7"/>
    <w:rsid w:val="000115C0"/>
    <w:rsid w:val="00011768"/>
    <w:rsid w:val="00011CFC"/>
    <w:rsid w:val="00011FCD"/>
    <w:rsid w:val="00012771"/>
    <w:rsid w:val="00012844"/>
    <w:rsid w:val="000137EB"/>
    <w:rsid w:val="0001397F"/>
    <w:rsid w:val="000143C8"/>
    <w:rsid w:val="00014D62"/>
    <w:rsid w:val="0001527D"/>
    <w:rsid w:val="00015930"/>
    <w:rsid w:val="00015F6B"/>
    <w:rsid w:val="000166C5"/>
    <w:rsid w:val="0001710A"/>
    <w:rsid w:val="0001763A"/>
    <w:rsid w:val="0001781E"/>
    <w:rsid w:val="00020782"/>
    <w:rsid w:val="00020B39"/>
    <w:rsid w:val="00021529"/>
    <w:rsid w:val="000225E4"/>
    <w:rsid w:val="000233F1"/>
    <w:rsid w:val="00023C5D"/>
    <w:rsid w:val="00023F35"/>
    <w:rsid w:val="000245B8"/>
    <w:rsid w:val="0002468D"/>
    <w:rsid w:val="000247CC"/>
    <w:rsid w:val="00024E1D"/>
    <w:rsid w:val="0002640C"/>
    <w:rsid w:val="000266F4"/>
    <w:rsid w:val="00026C3A"/>
    <w:rsid w:val="00027528"/>
    <w:rsid w:val="00027C9B"/>
    <w:rsid w:val="000315E7"/>
    <w:rsid w:val="00031BAC"/>
    <w:rsid w:val="00032649"/>
    <w:rsid w:val="00032DD0"/>
    <w:rsid w:val="000335B3"/>
    <w:rsid w:val="00033E4C"/>
    <w:rsid w:val="00033FFA"/>
    <w:rsid w:val="000341E4"/>
    <w:rsid w:val="00034638"/>
    <w:rsid w:val="00034B25"/>
    <w:rsid w:val="00034BC8"/>
    <w:rsid w:val="00034ED3"/>
    <w:rsid w:val="000352A0"/>
    <w:rsid w:val="0003573B"/>
    <w:rsid w:val="00035B73"/>
    <w:rsid w:val="00035E72"/>
    <w:rsid w:val="000366CB"/>
    <w:rsid w:val="00037642"/>
    <w:rsid w:val="00037B82"/>
    <w:rsid w:val="00037C9C"/>
    <w:rsid w:val="00037E50"/>
    <w:rsid w:val="00040419"/>
    <w:rsid w:val="00040CBC"/>
    <w:rsid w:val="00041387"/>
    <w:rsid w:val="00041E91"/>
    <w:rsid w:val="00042855"/>
    <w:rsid w:val="00042DB0"/>
    <w:rsid w:val="00043BB3"/>
    <w:rsid w:val="00044215"/>
    <w:rsid w:val="00044458"/>
    <w:rsid w:val="00046392"/>
    <w:rsid w:val="0004689B"/>
    <w:rsid w:val="0004725A"/>
    <w:rsid w:val="000478D5"/>
    <w:rsid w:val="000509F5"/>
    <w:rsid w:val="0005164E"/>
    <w:rsid w:val="0005196F"/>
    <w:rsid w:val="00052371"/>
    <w:rsid w:val="0005245C"/>
    <w:rsid w:val="00052D9C"/>
    <w:rsid w:val="0005301F"/>
    <w:rsid w:val="000532A6"/>
    <w:rsid w:val="00053ED7"/>
    <w:rsid w:val="000543CB"/>
    <w:rsid w:val="00054BDD"/>
    <w:rsid w:val="000550F3"/>
    <w:rsid w:val="00055BF4"/>
    <w:rsid w:val="0005649D"/>
    <w:rsid w:val="00056874"/>
    <w:rsid w:val="00056DE5"/>
    <w:rsid w:val="00056E83"/>
    <w:rsid w:val="00057DDE"/>
    <w:rsid w:val="000605D0"/>
    <w:rsid w:val="00060F3E"/>
    <w:rsid w:val="00061597"/>
    <w:rsid w:val="000615CE"/>
    <w:rsid w:val="00061A65"/>
    <w:rsid w:val="00061E6F"/>
    <w:rsid w:val="00061F7E"/>
    <w:rsid w:val="00062611"/>
    <w:rsid w:val="00063430"/>
    <w:rsid w:val="00063563"/>
    <w:rsid w:val="00063724"/>
    <w:rsid w:val="0006468D"/>
    <w:rsid w:val="00064B09"/>
    <w:rsid w:val="000661AB"/>
    <w:rsid w:val="000667DA"/>
    <w:rsid w:val="00066937"/>
    <w:rsid w:val="00066A4C"/>
    <w:rsid w:val="00067F9E"/>
    <w:rsid w:val="000701EF"/>
    <w:rsid w:val="00074259"/>
    <w:rsid w:val="00074D05"/>
    <w:rsid w:val="00075A91"/>
    <w:rsid w:val="00076669"/>
    <w:rsid w:val="00076AAB"/>
    <w:rsid w:val="0007712A"/>
    <w:rsid w:val="0007782E"/>
    <w:rsid w:val="00077883"/>
    <w:rsid w:val="00077E81"/>
    <w:rsid w:val="00080715"/>
    <w:rsid w:val="0008081D"/>
    <w:rsid w:val="0008089C"/>
    <w:rsid w:val="00080942"/>
    <w:rsid w:val="00081300"/>
    <w:rsid w:val="000818A9"/>
    <w:rsid w:val="00081A5B"/>
    <w:rsid w:val="00082443"/>
    <w:rsid w:val="00082626"/>
    <w:rsid w:val="00083009"/>
    <w:rsid w:val="000835C6"/>
    <w:rsid w:val="0008373D"/>
    <w:rsid w:val="00083F3D"/>
    <w:rsid w:val="00084036"/>
    <w:rsid w:val="000847C2"/>
    <w:rsid w:val="0008566C"/>
    <w:rsid w:val="000858B0"/>
    <w:rsid w:val="00085AD5"/>
    <w:rsid w:val="00085D11"/>
    <w:rsid w:val="0008628C"/>
    <w:rsid w:val="000869D8"/>
    <w:rsid w:val="00087010"/>
    <w:rsid w:val="00087170"/>
    <w:rsid w:val="000874CD"/>
    <w:rsid w:val="00087B26"/>
    <w:rsid w:val="00091536"/>
    <w:rsid w:val="00091A13"/>
    <w:rsid w:val="00091A97"/>
    <w:rsid w:val="000928CD"/>
    <w:rsid w:val="00093B8B"/>
    <w:rsid w:val="00094155"/>
    <w:rsid w:val="00094355"/>
    <w:rsid w:val="000948B9"/>
    <w:rsid w:val="00094909"/>
    <w:rsid w:val="000950D1"/>
    <w:rsid w:val="00095C44"/>
    <w:rsid w:val="00096DA1"/>
    <w:rsid w:val="000972FF"/>
    <w:rsid w:val="00097B9C"/>
    <w:rsid w:val="00097FA9"/>
    <w:rsid w:val="000A161C"/>
    <w:rsid w:val="000A33C9"/>
    <w:rsid w:val="000A46CD"/>
    <w:rsid w:val="000A4B22"/>
    <w:rsid w:val="000A5F2F"/>
    <w:rsid w:val="000A6A06"/>
    <w:rsid w:val="000A6F03"/>
    <w:rsid w:val="000B01A1"/>
    <w:rsid w:val="000B11EA"/>
    <w:rsid w:val="000B20D1"/>
    <w:rsid w:val="000B2C0E"/>
    <w:rsid w:val="000B308C"/>
    <w:rsid w:val="000B3763"/>
    <w:rsid w:val="000B3BB2"/>
    <w:rsid w:val="000B3E6E"/>
    <w:rsid w:val="000B4A20"/>
    <w:rsid w:val="000B5BF9"/>
    <w:rsid w:val="000B70F6"/>
    <w:rsid w:val="000B7780"/>
    <w:rsid w:val="000C0AE4"/>
    <w:rsid w:val="000C0E7B"/>
    <w:rsid w:val="000C157A"/>
    <w:rsid w:val="000C18E6"/>
    <w:rsid w:val="000C36FC"/>
    <w:rsid w:val="000C3891"/>
    <w:rsid w:val="000C53BA"/>
    <w:rsid w:val="000C5F2B"/>
    <w:rsid w:val="000C72E4"/>
    <w:rsid w:val="000C7BD5"/>
    <w:rsid w:val="000D00FA"/>
    <w:rsid w:val="000D0A8F"/>
    <w:rsid w:val="000D0B5D"/>
    <w:rsid w:val="000D0BA4"/>
    <w:rsid w:val="000D11CE"/>
    <w:rsid w:val="000D1377"/>
    <w:rsid w:val="000D1A2C"/>
    <w:rsid w:val="000D1DFB"/>
    <w:rsid w:val="000D1E55"/>
    <w:rsid w:val="000D1F21"/>
    <w:rsid w:val="000D22FC"/>
    <w:rsid w:val="000D33E6"/>
    <w:rsid w:val="000D3DFA"/>
    <w:rsid w:val="000D53EE"/>
    <w:rsid w:val="000D55ED"/>
    <w:rsid w:val="000D635A"/>
    <w:rsid w:val="000D658D"/>
    <w:rsid w:val="000D662B"/>
    <w:rsid w:val="000D6BA3"/>
    <w:rsid w:val="000D6CB2"/>
    <w:rsid w:val="000E0159"/>
    <w:rsid w:val="000E050B"/>
    <w:rsid w:val="000E06F3"/>
    <w:rsid w:val="000E0C15"/>
    <w:rsid w:val="000E2C0A"/>
    <w:rsid w:val="000E30AC"/>
    <w:rsid w:val="000E3E22"/>
    <w:rsid w:val="000E3FB3"/>
    <w:rsid w:val="000E40B2"/>
    <w:rsid w:val="000E428D"/>
    <w:rsid w:val="000E42CE"/>
    <w:rsid w:val="000E4D8F"/>
    <w:rsid w:val="000E5331"/>
    <w:rsid w:val="000E57D9"/>
    <w:rsid w:val="000E6627"/>
    <w:rsid w:val="000E76A7"/>
    <w:rsid w:val="000E7C26"/>
    <w:rsid w:val="000E7F94"/>
    <w:rsid w:val="000F01E2"/>
    <w:rsid w:val="000F0897"/>
    <w:rsid w:val="000F0B0C"/>
    <w:rsid w:val="000F0C64"/>
    <w:rsid w:val="000F0FBE"/>
    <w:rsid w:val="000F26C8"/>
    <w:rsid w:val="000F2B9D"/>
    <w:rsid w:val="000F2DEC"/>
    <w:rsid w:val="000F2F7A"/>
    <w:rsid w:val="000F4DBD"/>
    <w:rsid w:val="000F4EA4"/>
    <w:rsid w:val="000F5FBA"/>
    <w:rsid w:val="000F6097"/>
    <w:rsid w:val="000F6397"/>
    <w:rsid w:val="000F679D"/>
    <w:rsid w:val="00100132"/>
    <w:rsid w:val="0010076B"/>
    <w:rsid w:val="00101576"/>
    <w:rsid w:val="001018F7"/>
    <w:rsid w:val="001021BD"/>
    <w:rsid w:val="00102B61"/>
    <w:rsid w:val="001032EA"/>
    <w:rsid w:val="00103F58"/>
    <w:rsid w:val="0010413C"/>
    <w:rsid w:val="001041EF"/>
    <w:rsid w:val="001049C0"/>
    <w:rsid w:val="00104D1B"/>
    <w:rsid w:val="0010501A"/>
    <w:rsid w:val="001058FA"/>
    <w:rsid w:val="00105AD4"/>
    <w:rsid w:val="001064F7"/>
    <w:rsid w:val="00112039"/>
    <w:rsid w:val="00113782"/>
    <w:rsid w:val="0011382E"/>
    <w:rsid w:val="00114171"/>
    <w:rsid w:val="001141BC"/>
    <w:rsid w:val="00114558"/>
    <w:rsid w:val="00114E25"/>
    <w:rsid w:val="0011518B"/>
    <w:rsid w:val="00115FC5"/>
    <w:rsid w:val="001164B6"/>
    <w:rsid w:val="001165CA"/>
    <w:rsid w:val="00116ACB"/>
    <w:rsid w:val="00116C6B"/>
    <w:rsid w:val="0011757A"/>
    <w:rsid w:val="00117AED"/>
    <w:rsid w:val="00120116"/>
    <w:rsid w:val="001201FF"/>
    <w:rsid w:val="00120EDF"/>
    <w:rsid w:val="0012133D"/>
    <w:rsid w:val="001219EB"/>
    <w:rsid w:val="001229F4"/>
    <w:rsid w:val="001244DA"/>
    <w:rsid w:val="00124E0D"/>
    <w:rsid w:val="0012658C"/>
    <w:rsid w:val="0012682D"/>
    <w:rsid w:val="00127853"/>
    <w:rsid w:val="0013081C"/>
    <w:rsid w:val="00130ADA"/>
    <w:rsid w:val="001310DD"/>
    <w:rsid w:val="00131D47"/>
    <w:rsid w:val="00133F56"/>
    <w:rsid w:val="001342B2"/>
    <w:rsid w:val="001342DF"/>
    <w:rsid w:val="001345BC"/>
    <w:rsid w:val="001347D8"/>
    <w:rsid w:val="0013509C"/>
    <w:rsid w:val="00135281"/>
    <w:rsid w:val="001358BB"/>
    <w:rsid w:val="00137714"/>
    <w:rsid w:val="00140D45"/>
    <w:rsid w:val="0014118E"/>
    <w:rsid w:val="001413A6"/>
    <w:rsid w:val="001437BF"/>
    <w:rsid w:val="001438C2"/>
    <w:rsid w:val="00143B34"/>
    <w:rsid w:val="0014403F"/>
    <w:rsid w:val="0014516D"/>
    <w:rsid w:val="00145346"/>
    <w:rsid w:val="00151274"/>
    <w:rsid w:val="00151A14"/>
    <w:rsid w:val="00152604"/>
    <w:rsid w:val="00152B57"/>
    <w:rsid w:val="00152E51"/>
    <w:rsid w:val="00152FB8"/>
    <w:rsid w:val="00152FF2"/>
    <w:rsid w:val="00153463"/>
    <w:rsid w:val="001544FF"/>
    <w:rsid w:val="00154992"/>
    <w:rsid w:val="00155A8A"/>
    <w:rsid w:val="00155B85"/>
    <w:rsid w:val="00156C42"/>
    <w:rsid w:val="001578B1"/>
    <w:rsid w:val="0015794E"/>
    <w:rsid w:val="00160009"/>
    <w:rsid w:val="00160DC1"/>
    <w:rsid w:val="00160F39"/>
    <w:rsid w:val="00161CDC"/>
    <w:rsid w:val="00161D1D"/>
    <w:rsid w:val="001625D9"/>
    <w:rsid w:val="0016300D"/>
    <w:rsid w:val="001631D1"/>
    <w:rsid w:val="001639F0"/>
    <w:rsid w:val="00163F2A"/>
    <w:rsid w:val="001645B8"/>
    <w:rsid w:val="00164A9E"/>
    <w:rsid w:val="00165778"/>
    <w:rsid w:val="00165B77"/>
    <w:rsid w:val="00166D61"/>
    <w:rsid w:val="00167591"/>
    <w:rsid w:val="00167D8E"/>
    <w:rsid w:val="001702E0"/>
    <w:rsid w:val="0017050E"/>
    <w:rsid w:val="001706B8"/>
    <w:rsid w:val="001706F8"/>
    <w:rsid w:val="00171853"/>
    <w:rsid w:val="00171A32"/>
    <w:rsid w:val="00171D7B"/>
    <w:rsid w:val="0017202C"/>
    <w:rsid w:val="00172526"/>
    <w:rsid w:val="0017384E"/>
    <w:rsid w:val="00173E21"/>
    <w:rsid w:val="0017433D"/>
    <w:rsid w:val="001743A6"/>
    <w:rsid w:val="00174686"/>
    <w:rsid w:val="00174A32"/>
    <w:rsid w:val="0017604D"/>
    <w:rsid w:val="001761FC"/>
    <w:rsid w:val="00176E45"/>
    <w:rsid w:val="00177045"/>
    <w:rsid w:val="0017738B"/>
    <w:rsid w:val="001774B8"/>
    <w:rsid w:val="00177C7A"/>
    <w:rsid w:val="00180498"/>
    <w:rsid w:val="00180BF6"/>
    <w:rsid w:val="0018103D"/>
    <w:rsid w:val="0018106E"/>
    <w:rsid w:val="00181211"/>
    <w:rsid w:val="00181421"/>
    <w:rsid w:val="00181A84"/>
    <w:rsid w:val="00183DED"/>
    <w:rsid w:val="00184E96"/>
    <w:rsid w:val="00184F64"/>
    <w:rsid w:val="001868A3"/>
    <w:rsid w:val="0018778D"/>
    <w:rsid w:val="00190C77"/>
    <w:rsid w:val="00191A56"/>
    <w:rsid w:val="00191B3D"/>
    <w:rsid w:val="00191CDE"/>
    <w:rsid w:val="00192063"/>
    <w:rsid w:val="001923EB"/>
    <w:rsid w:val="00192AB4"/>
    <w:rsid w:val="00193949"/>
    <w:rsid w:val="00193BD8"/>
    <w:rsid w:val="00194591"/>
    <w:rsid w:val="001965B3"/>
    <w:rsid w:val="00196BDF"/>
    <w:rsid w:val="001970A1"/>
    <w:rsid w:val="001977A5"/>
    <w:rsid w:val="001A1284"/>
    <w:rsid w:val="001A12A4"/>
    <w:rsid w:val="001A14EE"/>
    <w:rsid w:val="001A198F"/>
    <w:rsid w:val="001A2187"/>
    <w:rsid w:val="001A2FFC"/>
    <w:rsid w:val="001A3554"/>
    <w:rsid w:val="001A3D6C"/>
    <w:rsid w:val="001A4154"/>
    <w:rsid w:val="001A4502"/>
    <w:rsid w:val="001A5591"/>
    <w:rsid w:val="001A5FA5"/>
    <w:rsid w:val="001A67C5"/>
    <w:rsid w:val="001A6D8F"/>
    <w:rsid w:val="001A6DC8"/>
    <w:rsid w:val="001A7BEE"/>
    <w:rsid w:val="001A7DFB"/>
    <w:rsid w:val="001B04D7"/>
    <w:rsid w:val="001B0A32"/>
    <w:rsid w:val="001B0B14"/>
    <w:rsid w:val="001B1020"/>
    <w:rsid w:val="001B2745"/>
    <w:rsid w:val="001B295F"/>
    <w:rsid w:val="001B2993"/>
    <w:rsid w:val="001B306E"/>
    <w:rsid w:val="001B37CE"/>
    <w:rsid w:val="001B3E8E"/>
    <w:rsid w:val="001B3EB6"/>
    <w:rsid w:val="001B5236"/>
    <w:rsid w:val="001B5D25"/>
    <w:rsid w:val="001B5F01"/>
    <w:rsid w:val="001B660A"/>
    <w:rsid w:val="001B79B6"/>
    <w:rsid w:val="001B7DF3"/>
    <w:rsid w:val="001C02CE"/>
    <w:rsid w:val="001C106E"/>
    <w:rsid w:val="001C1F10"/>
    <w:rsid w:val="001C2E0F"/>
    <w:rsid w:val="001C3391"/>
    <w:rsid w:val="001C3EC4"/>
    <w:rsid w:val="001C5FDE"/>
    <w:rsid w:val="001C62F8"/>
    <w:rsid w:val="001C65C8"/>
    <w:rsid w:val="001C69B4"/>
    <w:rsid w:val="001C6CEF"/>
    <w:rsid w:val="001C6FDA"/>
    <w:rsid w:val="001C7161"/>
    <w:rsid w:val="001C786D"/>
    <w:rsid w:val="001C7B1B"/>
    <w:rsid w:val="001C7CF9"/>
    <w:rsid w:val="001D066D"/>
    <w:rsid w:val="001D092B"/>
    <w:rsid w:val="001D0F64"/>
    <w:rsid w:val="001D15CA"/>
    <w:rsid w:val="001D1EFA"/>
    <w:rsid w:val="001D2525"/>
    <w:rsid w:val="001D3108"/>
    <w:rsid w:val="001D4427"/>
    <w:rsid w:val="001D60F4"/>
    <w:rsid w:val="001D6175"/>
    <w:rsid w:val="001D6465"/>
    <w:rsid w:val="001D6C4B"/>
    <w:rsid w:val="001D7396"/>
    <w:rsid w:val="001D73DA"/>
    <w:rsid w:val="001D790C"/>
    <w:rsid w:val="001E04FD"/>
    <w:rsid w:val="001E0E76"/>
    <w:rsid w:val="001E180C"/>
    <w:rsid w:val="001E2E05"/>
    <w:rsid w:val="001E357F"/>
    <w:rsid w:val="001E42FA"/>
    <w:rsid w:val="001E44B7"/>
    <w:rsid w:val="001E5952"/>
    <w:rsid w:val="001E5C23"/>
    <w:rsid w:val="001E5EA8"/>
    <w:rsid w:val="001E6245"/>
    <w:rsid w:val="001E6F56"/>
    <w:rsid w:val="001E7B3E"/>
    <w:rsid w:val="001F056E"/>
    <w:rsid w:val="001F0E2D"/>
    <w:rsid w:val="001F16D9"/>
    <w:rsid w:val="001F1EF1"/>
    <w:rsid w:val="001F2280"/>
    <w:rsid w:val="001F23C7"/>
    <w:rsid w:val="001F2EEC"/>
    <w:rsid w:val="001F4977"/>
    <w:rsid w:val="001F4B0E"/>
    <w:rsid w:val="001F7F39"/>
    <w:rsid w:val="001F7FFA"/>
    <w:rsid w:val="0020024F"/>
    <w:rsid w:val="002009E7"/>
    <w:rsid w:val="00200CBE"/>
    <w:rsid w:val="00200FFB"/>
    <w:rsid w:val="00201BDA"/>
    <w:rsid w:val="00201F7D"/>
    <w:rsid w:val="002027FF"/>
    <w:rsid w:val="002032FF"/>
    <w:rsid w:val="00203502"/>
    <w:rsid w:val="0020385F"/>
    <w:rsid w:val="00203B35"/>
    <w:rsid w:val="00203C8E"/>
    <w:rsid w:val="00204231"/>
    <w:rsid w:val="0020498E"/>
    <w:rsid w:val="0020501C"/>
    <w:rsid w:val="0020564E"/>
    <w:rsid w:val="0020791E"/>
    <w:rsid w:val="00207EA8"/>
    <w:rsid w:val="0021058B"/>
    <w:rsid w:val="00210FC0"/>
    <w:rsid w:val="00211C8A"/>
    <w:rsid w:val="002137F6"/>
    <w:rsid w:val="00213BEE"/>
    <w:rsid w:val="00214CF0"/>
    <w:rsid w:val="00214DF0"/>
    <w:rsid w:val="00214F0D"/>
    <w:rsid w:val="0022136A"/>
    <w:rsid w:val="00221811"/>
    <w:rsid w:val="00221B3E"/>
    <w:rsid w:val="00221D0E"/>
    <w:rsid w:val="0022421E"/>
    <w:rsid w:val="00224B31"/>
    <w:rsid w:val="00224FE6"/>
    <w:rsid w:val="0022594A"/>
    <w:rsid w:val="00225DD4"/>
    <w:rsid w:val="00226A6A"/>
    <w:rsid w:val="00226CE9"/>
    <w:rsid w:val="002276BA"/>
    <w:rsid w:val="00227704"/>
    <w:rsid w:val="0022779D"/>
    <w:rsid w:val="00232B38"/>
    <w:rsid w:val="00233934"/>
    <w:rsid w:val="002349A7"/>
    <w:rsid w:val="002349F0"/>
    <w:rsid w:val="00234E99"/>
    <w:rsid w:val="00235825"/>
    <w:rsid w:val="00237A9E"/>
    <w:rsid w:val="00237CA0"/>
    <w:rsid w:val="00240046"/>
    <w:rsid w:val="00240704"/>
    <w:rsid w:val="0024084F"/>
    <w:rsid w:val="00240A64"/>
    <w:rsid w:val="00241EC1"/>
    <w:rsid w:val="002427A8"/>
    <w:rsid w:val="00242C22"/>
    <w:rsid w:val="00242E7F"/>
    <w:rsid w:val="00243091"/>
    <w:rsid w:val="0024419D"/>
    <w:rsid w:val="00244528"/>
    <w:rsid w:val="00244B24"/>
    <w:rsid w:val="00244EBD"/>
    <w:rsid w:val="00245465"/>
    <w:rsid w:val="0024700A"/>
    <w:rsid w:val="0024756C"/>
    <w:rsid w:val="002476F8"/>
    <w:rsid w:val="00247ED7"/>
    <w:rsid w:val="00250169"/>
    <w:rsid w:val="002528E8"/>
    <w:rsid w:val="002529B5"/>
    <w:rsid w:val="0025371D"/>
    <w:rsid w:val="00253C19"/>
    <w:rsid w:val="002556C8"/>
    <w:rsid w:val="00255730"/>
    <w:rsid w:val="00256561"/>
    <w:rsid w:val="002568B8"/>
    <w:rsid w:val="00256945"/>
    <w:rsid w:val="00256CD7"/>
    <w:rsid w:val="00257C2D"/>
    <w:rsid w:val="00257DCB"/>
    <w:rsid w:val="00260222"/>
    <w:rsid w:val="00261BF1"/>
    <w:rsid w:val="00262993"/>
    <w:rsid w:val="002637E2"/>
    <w:rsid w:val="0026381C"/>
    <w:rsid w:val="00263EDB"/>
    <w:rsid w:val="0026403C"/>
    <w:rsid w:val="00264C39"/>
    <w:rsid w:val="00265D81"/>
    <w:rsid w:val="00265F2F"/>
    <w:rsid w:val="002661FF"/>
    <w:rsid w:val="00266EBD"/>
    <w:rsid w:val="00267557"/>
    <w:rsid w:val="0026771F"/>
    <w:rsid w:val="00271D54"/>
    <w:rsid w:val="00271E51"/>
    <w:rsid w:val="00272EF1"/>
    <w:rsid w:val="00272F7D"/>
    <w:rsid w:val="0027348C"/>
    <w:rsid w:val="002735FB"/>
    <w:rsid w:val="002741C6"/>
    <w:rsid w:val="00275206"/>
    <w:rsid w:val="00276F5E"/>
    <w:rsid w:val="00277C82"/>
    <w:rsid w:val="00280235"/>
    <w:rsid w:val="00281E03"/>
    <w:rsid w:val="00281F2C"/>
    <w:rsid w:val="002823A0"/>
    <w:rsid w:val="002825FB"/>
    <w:rsid w:val="00283132"/>
    <w:rsid w:val="00283C74"/>
    <w:rsid w:val="002845BC"/>
    <w:rsid w:val="0028570D"/>
    <w:rsid w:val="00286431"/>
    <w:rsid w:val="00290C99"/>
    <w:rsid w:val="00290DC0"/>
    <w:rsid w:val="002911DD"/>
    <w:rsid w:val="002915BC"/>
    <w:rsid w:val="002931CB"/>
    <w:rsid w:val="0029333C"/>
    <w:rsid w:val="002933BA"/>
    <w:rsid w:val="0029368F"/>
    <w:rsid w:val="002936DB"/>
    <w:rsid w:val="00295414"/>
    <w:rsid w:val="00295CC4"/>
    <w:rsid w:val="0029615A"/>
    <w:rsid w:val="002966A3"/>
    <w:rsid w:val="00296DD3"/>
    <w:rsid w:val="002970F2"/>
    <w:rsid w:val="00297379"/>
    <w:rsid w:val="00297593"/>
    <w:rsid w:val="00297B8B"/>
    <w:rsid w:val="002A0173"/>
    <w:rsid w:val="002A0217"/>
    <w:rsid w:val="002A04A2"/>
    <w:rsid w:val="002A0970"/>
    <w:rsid w:val="002A0F47"/>
    <w:rsid w:val="002A1217"/>
    <w:rsid w:val="002A228B"/>
    <w:rsid w:val="002A2831"/>
    <w:rsid w:val="002A2902"/>
    <w:rsid w:val="002A3368"/>
    <w:rsid w:val="002A3884"/>
    <w:rsid w:val="002A40AE"/>
    <w:rsid w:val="002A45AC"/>
    <w:rsid w:val="002A4A2E"/>
    <w:rsid w:val="002A4BE8"/>
    <w:rsid w:val="002A4CA5"/>
    <w:rsid w:val="002A5E40"/>
    <w:rsid w:val="002A72A3"/>
    <w:rsid w:val="002A7D33"/>
    <w:rsid w:val="002B096F"/>
    <w:rsid w:val="002B1365"/>
    <w:rsid w:val="002B1C90"/>
    <w:rsid w:val="002B26B7"/>
    <w:rsid w:val="002B2C47"/>
    <w:rsid w:val="002B2ED2"/>
    <w:rsid w:val="002B3CDC"/>
    <w:rsid w:val="002B3F7D"/>
    <w:rsid w:val="002B40DF"/>
    <w:rsid w:val="002B4E38"/>
    <w:rsid w:val="002B5189"/>
    <w:rsid w:val="002C11EB"/>
    <w:rsid w:val="002C388D"/>
    <w:rsid w:val="002C4208"/>
    <w:rsid w:val="002C4A5B"/>
    <w:rsid w:val="002C4FAF"/>
    <w:rsid w:val="002C55E7"/>
    <w:rsid w:val="002C6B97"/>
    <w:rsid w:val="002C6D8B"/>
    <w:rsid w:val="002D027B"/>
    <w:rsid w:val="002D09E5"/>
    <w:rsid w:val="002D09E7"/>
    <w:rsid w:val="002D0B89"/>
    <w:rsid w:val="002D1C86"/>
    <w:rsid w:val="002D2715"/>
    <w:rsid w:val="002D2794"/>
    <w:rsid w:val="002D29E2"/>
    <w:rsid w:val="002D2D89"/>
    <w:rsid w:val="002D371F"/>
    <w:rsid w:val="002D40E4"/>
    <w:rsid w:val="002D4FAF"/>
    <w:rsid w:val="002D549F"/>
    <w:rsid w:val="002D5E97"/>
    <w:rsid w:val="002D628A"/>
    <w:rsid w:val="002D7029"/>
    <w:rsid w:val="002D7480"/>
    <w:rsid w:val="002E09D4"/>
    <w:rsid w:val="002E10AC"/>
    <w:rsid w:val="002E1D5B"/>
    <w:rsid w:val="002E2036"/>
    <w:rsid w:val="002E2C0C"/>
    <w:rsid w:val="002E3425"/>
    <w:rsid w:val="002E41BD"/>
    <w:rsid w:val="002E450C"/>
    <w:rsid w:val="002E48BD"/>
    <w:rsid w:val="002E4BC3"/>
    <w:rsid w:val="002E4E89"/>
    <w:rsid w:val="002E51F6"/>
    <w:rsid w:val="002E5464"/>
    <w:rsid w:val="002E5A40"/>
    <w:rsid w:val="002E6B77"/>
    <w:rsid w:val="002E7170"/>
    <w:rsid w:val="002E75E2"/>
    <w:rsid w:val="002E7CE7"/>
    <w:rsid w:val="002F0684"/>
    <w:rsid w:val="002F0695"/>
    <w:rsid w:val="002F1A79"/>
    <w:rsid w:val="002F1D52"/>
    <w:rsid w:val="002F2821"/>
    <w:rsid w:val="002F28A6"/>
    <w:rsid w:val="002F2CEF"/>
    <w:rsid w:val="002F32DA"/>
    <w:rsid w:val="002F3411"/>
    <w:rsid w:val="002F350B"/>
    <w:rsid w:val="002F352A"/>
    <w:rsid w:val="002F43FA"/>
    <w:rsid w:val="002F6B8E"/>
    <w:rsid w:val="002F6BD1"/>
    <w:rsid w:val="002F73B3"/>
    <w:rsid w:val="002F7C7F"/>
    <w:rsid w:val="00300B9C"/>
    <w:rsid w:val="00300E39"/>
    <w:rsid w:val="00302A91"/>
    <w:rsid w:val="00302BCA"/>
    <w:rsid w:val="0030373D"/>
    <w:rsid w:val="00303B26"/>
    <w:rsid w:val="00304B1C"/>
    <w:rsid w:val="00304F0B"/>
    <w:rsid w:val="00304F9C"/>
    <w:rsid w:val="00305C4C"/>
    <w:rsid w:val="00305F50"/>
    <w:rsid w:val="00306F5F"/>
    <w:rsid w:val="0030707B"/>
    <w:rsid w:val="003070E5"/>
    <w:rsid w:val="00307C36"/>
    <w:rsid w:val="00311118"/>
    <w:rsid w:val="00313226"/>
    <w:rsid w:val="003134F6"/>
    <w:rsid w:val="003140E8"/>
    <w:rsid w:val="0031538E"/>
    <w:rsid w:val="00315551"/>
    <w:rsid w:val="00315DAA"/>
    <w:rsid w:val="00315FE4"/>
    <w:rsid w:val="0031609A"/>
    <w:rsid w:val="0031632C"/>
    <w:rsid w:val="003206BB"/>
    <w:rsid w:val="0032102D"/>
    <w:rsid w:val="003220FA"/>
    <w:rsid w:val="0032211E"/>
    <w:rsid w:val="0032268E"/>
    <w:rsid w:val="00323996"/>
    <w:rsid w:val="00324052"/>
    <w:rsid w:val="003249E9"/>
    <w:rsid w:val="00325B52"/>
    <w:rsid w:val="00326D74"/>
    <w:rsid w:val="00326DAF"/>
    <w:rsid w:val="00327CA8"/>
    <w:rsid w:val="0033093C"/>
    <w:rsid w:val="003310BF"/>
    <w:rsid w:val="00332329"/>
    <w:rsid w:val="003324AE"/>
    <w:rsid w:val="00332765"/>
    <w:rsid w:val="003332A9"/>
    <w:rsid w:val="00333497"/>
    <w:rsid w:val="00333591"/>
    <w:rsid w:val="00333AED"/>
    <w:rsid w:val="00337A4A"/>
    <w:rsid w:val="003403DE"/>
    <w:rsid w:val="00340455"/>
    <w:rsid w:val="003407A2"/>
    <w:rsid w:val="00340B41"/>
    <w:rsid w:val="00340C8F"/>
    <w:rsid w:val="00341006"/>
    <w:rsid w:val="00341305"/>
    <w:rsid w:val="00341DE0"/>
    <w:rsid w:val="00343492"/>
    <w:rsid w:val="003440BA"/>
    <w:rsid w:val="003440F6"/>
    <w:rsid w:val="0034470B"/>
    <w:rsid w:val="003448DD"/>
    <w:rsid w:val="00344A74"/>
    <w:rsid w:val="00344A76"/>
    <w:rsid w:val="00346032"/>
    <w:rsid w:val="003463D4"/>
    <w:rsid w:val="003469CC"/>
    <w:rsid w:val="00347338"/>
    <w:rsid w:val="003508C8"/>
    <w:rsid w:val="003514BD"/>
    <w:rsid w:val="00351625"/>
    <w:rsid w:val="0035174E"/>
    <w:rsid w:val="00351C27"/>
    <w:rsid w:val="0035227C"/>
    <w:rsid w:val="00352C98"/>
    <w:rsid w:val="00353BC0"/>
    <w:rsid w:val="00354CBE"/>
    <w:rsid w:val="0035600F"/>
    <w:rsid w:val="00356434"/>
    <w:rsid w:val="00356715"/>
    <w:rsid w:val="003607A2"/>
    <w:rsid w:val="00364E1C"/>
    <w:rsid w:val="00366AF9"/>
    <w:rsid w:val="00366F7A"/>
    <w:rsid w:val="00367356"/>
    <w:rsid w:val="00367CAD"/>
    <w:rsid w:val="00370A55"/>
    <w:rsid w:val="00370FC4"/>
    <w:rsid w:val="003713EE"/>
    <w:rsid w:val="00371EB7"/>
    <w:rsid w:val="00371F32"/>
    <w:rsid w:val="003725CF"/>
    <w:rsid w:val="003725E0"/>
    <w:rsid w:val="0037364E"/>
    <w:rsid w:val="00374A67"/>
    <w:rsid w:val="00374AFF"/>
    <w:rsid w:val="00375043"/>
    <w:rsid w:val="003752D4"/>
    <w:rsid w:val="00376333"/>
    <w:rsid w:val="00376854"/>
    <w:rsid w:val="0037702C"/>
    <w:rsid w:val="00377C04"/>
    <w:rsid w:val="00377E0B"/>
    <w:rsid w:val="003816B7"/>
    <w:rsid w:val="003819ED"/>
    <w:rsid w:val="00381CA8"/>
    <w:rsid w:val="003834AC"/>
    <w:rsid w:val="003839B9"/>
    <w:rsid w:val="00383BE2"/>
    <w:rsid w:val="00383E8B"/>
    <w:rsid w:val="003843DF"/>
    <w:rsid w:val="00384A84"/>
    <w:rsid w:val="003861B9"/>
    <w:rsid w:val="00386E46"/>
    <w:rsid w:val="00386F60"/>
    <w:rsid w:val="00386FA5"/>
    <w:rsid w:val="003873CA"/>
    <w:rsid w:val="00387A5C"/>
    <w:rsid w:val="00387F1C"/>
    <w:rsid w:val="0039010B"/>
    <w:rsid w:val="00390899"/>
    <w:rsid w:val="0039228B"/>
    <w:rsid w:val="00393601"/>
    <w:rsid w:val="003938C8"/>
    <w:rsid w:val="0039429A"/>
    <w:rsid w:val="00396A97"/>
    <w:rsid w:val="00397BCB"/>
    <w:rsid w:val="003A0718"/>
    <w:rsid w:val="003A1D26"/>
    <w:rsid w:val="003A1DA1"/>
    <w:rsid w:val="003A2DD2"/>
    <w:rsid w:val="003A2E0F"/>
    <w:rsid w:val="003A2EC9"/>
    <w:rsid w:val="003A35C4"/>
    <w:rsid w:val="003A433C"/>
    <w:rsid w:val="003A4372"/>
    <w:rsid w:val="003A482F"/>
    <w:rsid w:val="003A4C7C"/>
    <w:rsid w:val="003A551E"/>
    <w:rsid w:val="003A6089"/>
    <w:rsid w:val="003A6400"/>
    <w:rsid w:val="003A681D"/>
    <w:rsid w:val="003A6ED2"/>
    <w:rsid w:val="003A6FEB"/>
    <w:rsid w:val="003B0F19"/>
    <w:rsid w:val="003B0FD8"/>
    <w:rsid w:val="003B12C3"/>
    <w:rsid w:val="003B2703"/>
    <w:rsid w:val="003B285D"/>
    <w:rsid w:val="003B40B2"/>
    <w:rsid w:val="003B4636"/>
    <w:rsid w:val="003B46CA"/>
    <w:rsid w:val="003B52DD"/>
    <w:rsid w:val="003B61D0"/>
    <w:rsid w:val="003B6F68"/>
    <w:rsid w:val="003B7823"/>
    <w:rsid w:val="003B792D"/>
    <w:rsid w:val="003C0630"/>
    <w:rsid w:val="003C0B0E"/>
    <w:rsid w:val="003C0E8A"/>
    <w:rsid w:val="003C1701"/>
    <w:rsid w:val="003C1A6C"/>
    <w:rsid w:val="003C2F15"/>
    <w:rsid w:val="003C3548"/>
    <w:rsid w:val="003C3648"/>
    <w:rsid w:val="003C371E"/>
    <w:rsid w:val="003C3CB3"/>
    <w:rsid w:val="003C4902"/>
    <w:rsid w:val="003C5001"/>
    <w:rsid w:val="003C535F"/>
    <w:rsid w:val="003C63C0"/>
    <w:rsid w:val="003C6B66"/>
    <w:rsid w:val="003C72AE"/>
    <w:rsid w:val="003C7441"/>
    <w:rsid w:val="003C7665"/>
    <w:rsid w:val="003D0479"/>
    <w:rsid w:val="003D0668"/>
    <w:rsid w:val="003D19A7"/>
    <w:rsid w:val="003D1D11"/>
    <w:rsid w:val="003D2B13"/>
    <w:rsid w:val="003D333C"/>
    <w:rsid w:val="003D3E4A"/>
    <w:rsid w:val="003D58A0"/>
    <w:rsid w:val="003D5944"/>
    <w:rsid w:val="003D5D0E"/>
    <w:rsid w:val="003D63EC"/>
    <w:rsid w:val="003D7397"/>
    <w:rsid w:val="003E07EC"/>
    <w:rsid w:val="003E24EF"/>
    <w:rsid w:val="003E344E"/>
    <w:rsid w:val="003E4405"/>
    <w:rsid w:val="003E45AE"/>
    <w:rsid w:val="003E4847"/>
    <w:rsid w:val="003E5C91"/>
    <w:rsid w:val="003E62D8"/>
    <w:rsid w:val="003E6F8D"/>
    <w:rsid w:val="003E7AC2"/>
    <w:rsid w:val="003F092F"/>
    <w:rsid w:val="003F1A6B"/>
    <w:rsid w:val="003F1E34"/>
    <w:rsid w:val="003F2894"/>
    <w:rsid w:val="003F2AD1"/>
    <w:rsid w:val="003F2F96"/>
    <w:rsid w:val="003F3E61"/>
    <w:rsid w:val="003F475A"/>
    <w:rsid w:val="003F67D5"/>
    <w:rsid w:val="003F7265"/>
    <w:rsid w:val="003F747F"/>
    <w:rsid w:val="003F7A0B"/>
    <w:rsid w:val="003F7CB0"/>
    <w:rsid w:val="003F7DE8"/>
    <w:rsid w:val="00400A69"/>
    <w:rsid w:val="00402084"/>
    <w:rsid w:val="004034CF"/>
    <w:rsid w:val="0040356F"/>
    <w:rsid w:val="00403955"/>
    <w:rsid w:val="00403E0B"/>
    <w:rsid w:val="00405530"/>
    <w:rsid w:val="00405C10"/>
    <w:rsid w:val="004061B3"/>
    <w:rsid w:val="00407025"/>
    <w:rsid w:val="0041125B"/>
    <w:rsid w:val="00411266"/>
    <w:rsid w:val="00411662"/>
    <w:rsid w:val="004116F1"/>
    <w:rsid w:val="004117BA"/>
    <w:rsid w:val="00413476"/>
    <w:rsid w:val="004139BF"/>
    <w:rsid w:val="0041471B"/>
    <w:rsid w:val="00415193"/>
    <w:rsid w:val="004152F2"/>
    <w:rsid w:val="00416166"/>
    <w:rsid w:val="004163DF"/>
    <w:rsid w:val="00417DC3"/>
    <w:rsid w:val="0042068C"/>
    <w:rsid w:val="00420D3B"/>
    <w:rsid w:val="0042123C"/>
    <w:rsid w:val="004215A3"/>
    <w:rsid w:val="00424EB9"/>
    <w:rsid w:val="00424F6B"/>
    <w:rsid w:val="004268B9"/>
    <w:rsid w:val="004273DC"/>
    <w:rsid w:val="004278FD"/>
    <w:rsid w:val="004301E1"/>
    <w:rsid w:val="00430383"/>
    <w:rsid w:val="00430956"/>
    <w:rsid w:val="00430B36"/>
    <w:rsid w:val="0043213C"/>
    <w:rsid w:val="0043237D"/>
    <w:rsid w:val="00432B1B"/>
    <w:rsid w:val="00433684"/>
    <w:rsid w:val="00433B8B"/>
    <w:rsid w:val="00433CD2"/>
    <w:rsid w:val="00433F70"/>
    <w:rsid w:val="004347A8"/>
    <w:rsid w:val="00434AED"/>
    <w:rsid w:val="0043560A"/>
    <w:rsid w:val="00435F24"/>
    <w:rsid w:val="0043746A"/>
    <w:rsid w:val="00437B91"/>
    <w:rsid w:val="00437F98"/>
    <w:rsid w:val="004406A4"/>
    <w:rsid w:val="0044077A"/>
    <w:rsid w:val="00441364"/>
    <w:rsid w:val="00441443"/>
    <w:rsid w:val="00441A7A"/>
    <w:rsid w:val="00441E16"/>
    <w:rsid w:val="00441E37"/>
    <w:rsid w:val="00442799"/>
    <w:rsid w:val="004431F9"/>
    <w:rsid w:val="00443EED"/>
    <w:rsid w:val="00443F63"/>
    <w:rsid w:val="00445A7C"/>
    <w:rsid w:val="00445EF7"/>
    <w:rsid w:val="00447284"/>
    <w:rsid w:val="00450B11"/>
    <w:rsid w:val="00450B1A"/>
    <w:rsid w:val="004512EF"/>
    <w:rsid w:val="00451387"/>
    <w:rsid w:val="00451AFE"/>
    <w:rsid w:val="0045266A"/>
    <w:rsid w:val="0045281D"/>
    <w:rsid w:val="00453BF8"/>
    <w:rsid w:val="00453F4E"/>
    <w:rsid w:val="004542FF"/>
    <w:rsid w:val="0045444F"/>
    <w:rsid w:val="00455F62"/>
    <w:rsid w:val="00456148"/>
    <w:rsid w:val="0045636C"/>
    <w:rsid w:val="0045763B"/>
    <w:rsid w:val="0045785D"/>
    <w:rsid w:val="00460443"/>
    <w:rsid w:val="0046082F"/>
    <w:rsid w:val="00460BAD"/>
    <w:rsid w:val="00460F98"/>
    <w:rsid w:val="004617C0"/>
    <w:rsid w:val="00462FDA"/>
    <w:rsid w:val="00463014"/>
    <w:rsid w:val="0046397D"/>
    <w:rsid w:val="00463C25"/>
    <w:rsid w:val="00463C74"/>
    <w:rsid w:val="00464152"/>
    <w:rsid w:val="004664CC"/>
    <w:rsid w:val="0046684F"/>
    <w:rsid w:val="00466D86"/>
    <w:rsid w:val="0047082B"/>
    <w:rsid w:val="0047091C"/>
    <w:rsid w:val="004710BB"/>
    <w:rsid w:val="00471389"/>
    <w:rsid w:val="00471BE3"/>
    <w:rsid w:val="00472119"/>
    <w:rsid w:val="00472925"/>
    <w:rsid w:val="00472F4B"/>
    <w:rsid w:val="00473050"/>
    <w:rsid w:val="0047325E"/>
    <w:rsid w:val="00473629"/>
    <w:rsid w:val="00473DCA"/>
    <w:rsid w:val="00474083"/>
    <w:rsid w:val="00474111"/>
    <w:rsid w:val="00474575"/>
    <w:rsid w:val="004746B2"/>
    <w:rsid w:val="00474BBC"/>
    <w:rsid w:val="00474F9E"/>
    <w:rsid w:val="00475C01"/>
    <w:rsid w:val="00476FD5"/>
    <w:rsid w:val="0047730C"/>
    <w:rsid w:val="00477677"/>
    <w:rsid w:val="004776D2"/>
    <w:rsid w:val="00477E36"/>
    <w:rsid w:val="00480853"/>
    <w:rsid w:val="0048250A"/>
    <w:rsid w:val="0048333E"/>
    <w:rsid w:val="0048346F"/>
    <w:rsid w:val="00483D6B"/>
    <w:rsid w:val="00483D7D"/>
    <w:rsid w:val="004843C1"/>
    <w:rsid w:val="00485122"/>
    <w:rsid w:val="00486E36"/>
    <w:rsid w:val="004908BB"/>
    <w:rsid w:val="0049107A"/>
    <w:rsid w:val="00491085"/>
    <w:rsid w:val="00491181"/>
    <w:rsid w:val="004918B5"/>
    <w:rsid w:val="00491DC7"/>
    <w:rsid w:val="00493AE8"/>
    <w:rsid w:val="00494298"/>
    <w:rsid w:val="004948D4"/>
    <w:rsid w:val="00494DF3"/>
    <w:rsid w:val="00494EA2"/>
    <w:rsid w:val="00495770"/>
    <w:rsid w:val="00495A3E"/>
    <w:rsid w:val="004965FC"/>
    <w:rsid w:val="0049663A"/>
    <w:rsid w:val="00497276"/>
    <w:rsid w:val="0049784D"/>
    <w:rsid w:val="00497AEE"/>
    <w:rsid w:val="004A03ED"/>
    <w:rsid w:val="004A249A"/>
    <w:rsid w:val="004A318E"/>
    <w:rsid w:val="004A37EA"/>
    <w:rsid w:val="004A38AD"/>
    <w:rsid w:val="004A3AF5"/>
    <w:rsid w:val="004A415A"/>
    <w:rsid w:val="004A460E"/>
    <w:rsid w:val="004A5D8C"/>
    <w:rsid w:val="004A6A24"/>
    <w:rsid w:val="004A70B4"/>
    <w:rsid w:val="004A748C"/>
    <w:rsid w:val="004A7F3E"/>
    <w:rsid w:val="004B136A"/>
    <w:rsid w:val="004B2D3F"/>
    <w:rsid w:val="004B2DC4"/>
    <w:rsid w:val="004B3570"/>
    <w:rsid w:val="004B3DB2"/>
    <w:rsid w:val="004B4567"/>
    <w:rsid w:val="004B5509"/>
    <w:rsid w:val="004B5D1C"/>
    <w:rsid w:val="004B6D04"/>
    <w:rsid w:val="004B782E"/>
    <w:rsid w:val="004B7D65"/>
    <w:rsid w:val="004C01EB"/>
    <w:rsid w:val="004C059C"/>
    <w:rsid w:val="004C07DC"/>
    <w:rsid w:val="004C223F"/>
    <w:rsid w:val="004C2266"/>
    <w:rsid w:val="004C2A29"/>
    <w:rsid w:val="004C394C"/>
    <w:rsid w:val="004C443E"/>
    <w:rsid w:val="004C4E78"/>
    <w:rsid w:val="004C5C4A"/>
    <w:rsid w:val="004C5D55"/>
    <w:rsid w:val="004C6920"/>
    <w:rsid w:val="004C692E"/>
    <w:rsid w:val="004C7C40"/>
    <w:rsid w:val="004D0006"/>
    <w:rsid w:val="004D022A"/>
    <w:rsid w:val="004D0435"/>
    <w:rsid w:val="004D1095"/>
    <w:rsid w:val="004D1B41"/>
    <w:rsid w:val="004D2200"/>
    <w:rsid w:val="004D2761"/>
    <w:rsid w:val="004D2E31"/>
    <w:rsid w:val="004D3659"/>
    <w:rsid w:val="004D47BC"/>
    <w:rsid w:val="004D4BB2"/>
    <w:rsid w:val="004D4F4D"/>
    <w:rsid w:val="004D5CF8"/>
    <w:rsid w:val="004D67AF"/>
    <w:rsid w:val="004D6F42"/>
    <w:rsid w:val="004D7B8D"/>
    <w:rsid w:val="004D7EAF"/>
    <w:rsid w:val="004E03FE"/>
    <w:rsid w:val="004E04AB"/>
    <w:rsid w:val="004E0713"/>
    <w:rsid w:val="004E1181"/>
    <w:rsid w:val="004E24C9"/>
    <w:rsid w:val="004E32D3"/>
    <w:rsid w:val="004E3717"/>
    <w:rsid w:val="004E4584"/>
    <w:rsid w:val="004E4F3B"/>
    <w:rsid w:val="004E4FBD"/>
    <w:rsid w:val="004E5172"/>
    <w:rsid w:val="004E5883"/>
    <w:rsid w:val="004E6709"/>
    <w:rsid w:val="004E67B1"/>
    <w:rsid w:val="004E687C"/>
    <w:rsid w:val="004E712C"/>
    <w:rsid w:val="004F01C7"/>
    <w:rsid w:val="004F1264"/>
    <w:rsid w:val="004F1983"/>
    <w:rsid w:val="004F1CDB"/>
    <w:rsid w:val="004F22A4"/>
    <w:rsid w:val="004F2602"/>
    <w:rsid w:val="004F291E"/>
    <w:rsid w:val="004F2C34"/>
    <w:rsid w:val="004F47B3"/>
    <w:rsid w:val="004F4DA2"/>
    <w:rsid w:val="004F57BE"/>
    <w:rsid w:val="004F5F06"/>
    <w:rsid w:val="004F66F9"/>
    <w:rsid w:val="004F762C"/>
    <w:rsid w:val="004F7E7C"/>
    <w:rsid w:val="0050051C"/>
    <w:rsid w:val="00500699"/>
    <w:rsid w:val="00500742"/>
    <w:rsid w:val="005009C6"/>
    <w:rsid w:val="00500D46"/>
    <w:rsid w:val="0050186F"/>
    <w:rsid w:val="00501879"/>
    <w:rsid w:val="00502F9D"/>
    <w:rsid w:val="0050340E"/>
    <w:rsid w:val="0050374C"/>
    <w:rsid w:val="00504FFD"/>
    <w:rsid w:val="00505064"/>
    <w:rsid w:val="005056A6"/>
    <w:rsid w:val="00505EB5"/>
    <w:rsid w:val="005071D2"/>
    <w:rsid w:val="00507A1F"/>
    <w:rsid w:val="00510365"/>
    <w:rsid w:val="005112A9"/>
    <w:rsid w:val="005118F6"/>
    <w:rsid w:val="00511A2A"/>
    <w:rsid w:val="00511FBF"/>
    <w:rsid w:val="005128D8"/>
    <w:rsid w:val="00512B0A"/>
    <w:rsid w:val="00512FF0"/>
    <w:rsid w:val="0051360C"/>
    <w:rsid w:val="00513B5F"/>
    <w:rsid w:val="00513E6A"/>
    <w:rsid w:val="00514383"/>
    <w:rsid w:val="00514741"/>
    <w:rsid w:val="00514ACC"/>
    <w:rsid w:val="00514CC4"/>
    <w:rsid w:val="005157A4"/>
    <w:rsid w:val="00515D3D"/>
    <w:rsid w:val="00515EFA"/>
    <w:rsid w:val="00516F6B"/>
    <w:rsid w:val="00517753"/>
    <w:rsid w:val="00520C02"/>
    <w:rsid w:val="00521ABA"/>
    <w:rsid w:val="00521ADA"/>
    <w:rsid w:val="00521AEB"/>
    <w:rsid w:val="00521EBA"/>
    <w:rsid w:val="00521ECD"/>
    <w:rsid w:val="00522AC1"/>
    <w:rsid w:val="00522CA6"/>
    <w:rsid w:val="00522FB8"/>
    <w:rsid w:val="005238F1"/>
    <w:rsid w:val="00523C03"/>
    <w:rsid w:val="00523CA3"/>
    <w:rsid w:val="005242ED"/>
    <w:rsid w:val="0052434C"/>
    <w:rsid w:val="005245AC"/>
    <w:rsid w:val="00524EA0"/>
    <w:rsid w:val="00525CE3"/>
    <w:rsid w:val="00525E31"/>
    <w:rsid w:val="00525EFA"/>
    <w:rsid w:val="00526A58"/>
    <w:rsid w:val="0052704B"/>
    <w:rsid w:val="00527619"/>
    <w:rsid w:val="00527BAD"/>
    <w:rsid w:val="00530FFD"/>
    <w:rsid w:val="00531091"/>
    <w:rsid w:val="00531174"/>
    <w:rsid w:val="00531D06"/>
    <w:rsid w:val="00531EC3"/>
    <w:rsid w:val="00531F88"/>
    <w:rsid w:val="00532C15"/>
    <w:rsid w:val="0053329A"/>
    <w:rsid w:val="00533EC0"/>
    <w:rsid w:val="00533F51"/>
    <w:rsid w:val="00534C84"/>
    <w:rsid w:val="0053527C"/>
    <w:rsid w:val="00535746"/>
    <w:rsid w:val="0053579E"/>
    <w:rsid w:val="005365F3"/>
    <w:rsid w:val="00536C3D"/>
    <w:rsid w:val="00536C92"/>
    <w:rsid w:val="00536EE6"/>
    <w:rsid w:val="005370AB"/>
    <w:rsid w:val="0053743A"/>
    <w:rsid w:val="00537CE7"/>
    <w:rsid w:val="00540602"/>
    <w:rsid w:val="00541661"/>
    <w:rsid w:val="00541836"/>
    <w:rsid w:val="0054189A"/>
    <w:rsid w:val="005433C0"/>
    <w:rsid w:val="00544747"/>
    <w:rsid w:val="005448C2"/>
    <w:rsid w:val="0054648E"/>
    <w:rsid w:val="005466B3"/>
    <w:rsid w:val="0054723D"/>
    <w:rsid w:val="0055050E"/>
    <w:rsid w:val="005511C5"/>
    <w:rsid w:val="005517D1"/>
    <w:rsid w:val="00551CFB"/>
    <w:rsid w:val="005520FE"/>
    <w:rsid w:val="0055324C"/>
    <w:rsid w:val="00553527"/>
    <w:rsid w:val="0055386B"/>
    <w:rsid w:val="005538A0"/>
    <w:rsid w:val="00553C46"/>
    <w:rsid w:val="00554686"/>
    <w:rsid w:val="0055493E"/>
    <w:rsid w:val="00554E38"/>
    <w:rsid w:val="00554EE4"/>
    <w:rsid w:val="00555FDF"/>
    <w:rsid w:val="0055662D"/>
    <w:rsid w:val="00556C27"/>
    <w:rsid w:val="00556EF9"/>
    <w:rsid w:val="00557485"/>
    <w:rsid w:val="00557891"/>
    <w:rsid w:val="00557B94"/>
    <w:rsid w:val="0056032B"/>
    <w:rsid w:val="0056137A"/>
    <w:rsid w:val="00563087"/>
    <w:rsid w:val="00564312"/>
    <w:rsid w:val="00565FEF"/>
    <w:rsid w:val="005670C8"/>
    <w:rsid w:val="00567C34"/>
    <w:rsid w:val="005700DA"/>
    <w:rsid w:val="00570377"/>
    <w:rsid w:val="005707D3"/>
    <w:rsid w:val="00570C49"/>
    <w:rsid w:val="00571D60"/>
    <w:rsid w:val="0057388E"/>
    <w:rsid w:val="0057409D"/>
    <w:rsid w:val="005745E1"/>
    <w:rsid w:val="00575365"/>
    <w:rsid w:val="0057590F"/>
    <w:rsid w:val="005768E4"/>
    <w:rsid w:val="0057697B"/>
    <w:rsid w:val="00577C59"/>
    <w:rsid w:val="005815AC"/>
    <w:rsid w:val="00581669"/>
    <w:rsid w:val="00581CDF"/>
    <w:rsid w:val="0058492C"/>
    <w:rsid w:val="00584DF6"/>
    <w:rsid w:val="00584E35"/>
    <w:rsid w:val="0058529D"/>
    <w:rsid w:val="005855DF"/>
    <w:rsid w:val="00587A27"/>
    <w:rsid w:val="005907DF"/>
    <w:rsid w:val="0059093D"/>
    <w:rsid w:val="00590B71"/>
    <w:rsid w:val="00591C5E"/>
    <w:rsid w:val="00591DB7"/>
    <w:rsid w:val="00592302"/>
    <w:rsid w:val="005924D3"/>
    <w:rsid w:val="00592E05"/>
    <w:rsid w:val="00594017"/>
    <w:rsid w:val="00594D69"/>
    <w:rsid w:val="005977C8"/>
    <w:rsid w:val="00597E94"/>
    <w:rsid w:val="005A01C1"/>
    <w:rsid w:val="005A0768"/>
    <w:rsid w:val="005A07A1"/>
    <w:rsid w:val="005A0E3B"/>
    <w:rsid w:val="005A0FFE"/>
    <w:rsid w:val="005A224F"/>
    <w:rsid w:val="005A2344"/>
    <w:rsid w:val="005A2B43"/>
    <w:rsid w:val="005A32AA"/>
    <w:rsid w:val="005A35CA"/>
    <w:rsid w:val="005A441D"/>
    <w:rsid w:val="005A47ED"/>
    <w:rsid w:val="005A5571"/>
    <w:rsid w:val="005A6238"/>
    <w:rsid w:val="005A63DA"/>
    <w:rsid w:val="005A6805"/>
    <w:rsid w:val="005A6C17"/>
    <w:rsid w:val="005A77C7"/>
    <w:rsid w:val="005A7F7B"/>
    <w:rsid w:val="005B035B"/>
    <w:rsid w:val="005B0C67"/>
    <w:rsid w:val="005B1743"/>
    <w:rsid w:val="005B23CE"/>
    <w:rsid w:val="005B25E1"/>
    <w:rsid w:val="005B2647"/>
    <w:rsid w:val="005B2E74"/>
    <w:rsid w:val="005B2EC0"/>
    <w:rsid w:val="005B2EEB"/>
    <w:rsid w:val="005B3724"/>
    <w:rsid w:val="005B4A80"/>
    <w:rsid w:val="005B4F83"/>
    <w:rsid w:val="005B4FF9"/>
    <w:rsid w:val="005B5225"/>
    <w:rsid w:val="005B5647"/>
    <w:rsid w:val="005B5DB2"/>
    <w:rsid w:val="005B6015"/>
    <w:rsid w:val="005B6CFD"/>
    <w:rsid w:val="005B7623"/>
    <w:rsid w:val="005B7F8A"/>
    <w:rsid w:val="005C013E"/>
    <w:rsid w:val="005C04D0"/>
    <w:rsid w:val="005C086B"/>
    <w:rsid w:val="005C08E4"/>
    <w:rsid w:val="005C0BCB"/>
    <w:rsid w:val="005C1E05"/>
    <w:rsid w:val="005C225E"/>
    <w:rsid w:val="005C23DA"/>
    <w:rsid w:val="005C3289"/>
    <w:rsid w:val="005C37CF"/>
    <w:rsid w:val="005C3940"/>
    <w:rsid w:val="005C3CED"/>
    <w:rsid w:val="005C5055"/>
    <w:rsid w:val="005C5116"/>
    <w:rsid w:val="005C573C"/>
    <w:rsid w:val="005C629E"/>
    <w:rsid w:val="005C7161"/>
    <w:rsid w:val="005C7521"/>
    <w:rsid w:val="005D01A0"/>
    <w:rsid w:val="005D0E6C"/>
    <w:rsid w:val="005D134D"/>
    <w:rsid w:val="005D19CE"/>
    <w:rsid w:val="005D1B72"/>
    <w:rsid w:val="005D1C7D"/>
    <w:rsid w:val="005D239C"/>
    <w:rsid w:val="005D2643"/>
    <w:rsid w:val="005D27AC"/>
    <w:rsid w:val="005D2E37"/>
    <w:rsid w:val="005D2F6D"/>
    <w:rsid w:val="005D3870"/>
    <w:rsid w:val="005D3D77"/>
    <w:rsid w:val="005D4C1C"/>
    <w:rsid w:val="005D54A8"/>
    <w:rsid w:val="005D5553"/>
    <w:rsid w:val="005D5BFA"/>
    <w:rsid w:val="005D5E29"/>
    <w:rsid w:val="005D666D"/>
    <w:rsid w:val="005D6A58"/>
    <w:rsid w:val="005D7974"/>
    <w:rsid w:val="005E05AA"/>
    <w:rsid w:val="005E12EB"/>
    <w:rsid w:val="005E143D"/>
    <w:rsid w:val="005E2063"/>
    <w:rsid w:val="005E2378"/>
    <w:rsid w:val="005E42BA"/>
    <w:rsid w:val="005E45D9"/>
    <w:rsid w:val="005E526C"/>
    <w:rsid w:val="005E5A51"/>
    <w:rsid w:val="005E5A79"/>
    <w:rsid w:val="005E678F"/>
    <w:rsid w:val="005E6D2C"/>
    <w:rsid w:val="005E7692"/>
    <w:rsid w:val="005E7FEB"/>
    <w:rsid w:val="005F0BDF"/>
    <w:rsid w:val="005F3041"/>
    <w:rsid w:val="005F32F0"/>
    <w:rsid w:val="005F518E"/>
    <w:rsid w:val="005F5F2B"/>
    <w:rsid w:val="005F65D1"/>
    <w:rsid w:val="005F6EBF"/>
    <w:rsid w:val="005F7247"/>
    <w:rsid w:val="005F7454"/>
    <w:rsid w:val="005F791F"/>
    <w:rsid w:val="005F7F49"/>
    <w:rsid w:val="006007E8"/>
    <w:rsid w:val="00600D1B"/>
    <w:rsid w:val="00602AEB"/>
    <w:rsid w:val="00602EFA"/>
    <w:rsid w:val="006031C4"/>
    <w:rsid w:val="006036B4"/>
    <w:rsid w:val="00603E1F"/>
    <w:rsid w:val="00604732"/>
    <w:rsid w:val="00604738"/>
    <w:rsid w:val="006056C0"/>
    <w:rsid w:val="00605E2A"/>
    <w:rsid w:val="00606CF2"/>
    <w:rsid w:val="0060753B"/>
    <w:rsid w:val="00607C34"/>
    <w:rsid w:val="00607E51"/>
    <w:rsid w:val="00607F8D"/>
    <w:rsid w:val="006103F4"/>
    <w:rsid w:val="006105E5"/>
    <w:rsid w:val="00610B6D"/>
    <w:rsid w:val="00612BFC"/>
    <w:rsid w:val="00612D5E"/>
    <w:rsid w:val="00612DBB"/>
    <w:rsid w:val="00613695"/>
    <w:rsid w:val="00613856"/>
    <w:rsid w:val="00613975"/>
    <w:rsid w:val="006161B9"/>
    <w:rsid w:val="00616AC9"/>
    <w:rsid w:val="0061739F"/>
    <w:rsid w:val="00617C57"/>
    <w:rsid w:val="0062090C"/>
    <w:rsid w:val="00620A25"/>
    <w:rsid w:val="006214DF"/>
    <w:rsid w:val="00621E28"/>
    <w:rsid w:val="00622080"/>
    <w:rsid w:val="00622924"/>
    <w:rsid w:val="00622C71"/>
    <w:rsid w:val="00622EC1"/>
    <w:rsid w:val="00623406"/>
    <w:rsid w:val="00623936"/>
    <w:rsid w:val="00624E1E"/>
    <w:rsid w:val="006254DB"/>
    <w:rsid w:val="00625905"/>
    <w:rsid w:val="006264BD"/>
    <w:rsid w:val="00626BD4"/>
    <w:rsid w:val="006272AB"/>
    <w:rsid w:val="00630BC8"/>
    <w:rsid w:val="00630C5D"/>
    <w:rsid w:val="00630F12"/>
    <w:rsid w:val="00631972"/>
    <w:rsid w:val="00632283"/>
    <w:rsid w:val="006323B6"/>
    <w:rsid w:val="006324F7"/>
    <w:rsid w:val="00632D3A"/>
    <w:rsid w:val="00633CAB"/>
    <w:rsid w:val="0063568D"/>
    <w:rsid w:val="006359F7"/>
    <w:rsid w:val="00635EDA"/>
    <w:rsid w:val="0063610B"/>
    <w:rsid w:val="00637860"/>
    <w:rsid w:val="00637B8E"/>
    <w:rsid w:val="00637FA0"/>
    <w:rsid w:val="006400AF"/>
    <w:rsid w:val="00640E26"/>
    <w:rsid w:val="00641052"/>
    <w:rsid w:val="00641643"/>
    <w:rsid w:val="00643452"/>
    <w:rsid w:val="00643572"/>
    <w:rsid w:val="0064440D"/>
    <w:rsid w:val="0064473F"/>
    <w:rsid w:val="0064490B"/>
    <w:rsid w:val="006451EA"/>
    <w:rsid w:val="006452E0"/>
    <w:rsid w:val="0064542A"/>
    <w:rsid w:val="006457AD"/>
    <w:rsid w:val="00645F3F"/>
    <w:rsid w:val="00646483"/>
    <w:rsid w:val="006465B9"/>
    <w:rsid w:val="006470D6"/>
    <w:rsid w:val="0065095C"/>
    <w:rsid w:val="00651305"/>
    <w:rsid w:val="0065141F"/>
    <w:rsid w:val="00651891"/>
    <w:rsid w:val="00651CE6"/>
    <w:rsid w:val="00652127"/>
    <w:rsid w:val="00653316"/>
    <w:rsid w:val="00653478"/>
    <w:rsid w:val="00654671"/>
    <w:rsid w:val="00654AE7"/>
    <w:rsid w:val="00654C29"/>
    <w:rsid w:val="00655F50"/>
    <w:rsid w:val="00656AE9"/>
    <w:rsid w:val="00657C3F"/>
    <w:rsid w:val="00661876"/>
    <w:rsid w:val="006620CC"/>
    <w:rsid w:val="00662A63"/>
    <w:rsid w:val="006633CF"/>
    <w:rsid w:val="0066362F"/>
    <w:rsid w:val="00663A9A"/>
    <w:rsid w:val="00663DD9"/>
    <w:rsid w:val="00664871"/>
    <w:rsid w:val="00664C3E"/>
    <w:rsid w:val="00666CB7"/>
    <w:rsid w:val="00667938"/>
    <w:rsid w:val="0067035C"/>
    <w:rsid w:val="006708A1"/>
    <w:rsid w:val="00670CAB"/>
    <w:rsid w:val="0067108E"/>
    <w:rsid w:val="00671529"/>
    <w:rsid w:val="00672465"/>
    <w:rsid w:val="006725BB"/>
    <w:rsid w:val="006725E8"/>
    <w:rsid w:val="00672B5A"/>
    <w:rsid w:val="00672BFE"/>
    <w:rsid w:val="00672E52"/>
    <w:rsid w:val="00674E35"/>
    <w:rsid w:val="00674EEC"/>
    <w:rsid w:val="00675047"/>
    <w:rsid w:val="0067537C"/>
    <w:rsid w:val="0067594C"/>
    <w:rsid w:val="00675AD0"/>
    <w:rsid w:val="006761DB"/>
    <w:rsid w:val="006773BC"/>
    <w:rsid w:val="00677416"/>
    <w:rsid w:val="0067743B"/>
    <w:rsid w:val="006774B6"/>
    <w:rsid w:val="00677CD3"/>
    <w:rsid w:val="00680D95"/>
    <w:rsid w:val="00680DA6"/>
    <w:rsid w:val="00681141"/>
    <w:rsid w:val="0068247D"/>
    <w:rsid w:val="00683316"/>
    <w:rsid w:val="0068335F"/>
    <w:rsid w:val="006843D2"/>
    <w:rsid w:val="00684555"/>
    <w:rsid w:val="00684667"/>
    <w:rsid w:val="006849BC"/>
    <w:rsid w:val="00685A92"/>
    <w:rsid w:val="006863CD"/>
    <w:rsid w:val="00686AC5"/>
    <w:rsid w:val="00690282"/>
    <w:rsid w:val="00690FB4"/>
    <w:rsid w:val="0069138C"/>
    <w:rsid w:val="006920C0"/>
    <w:rsid w:val="0069225A"/>
    <w:rsid w:val="006938BE"/>
    <w:rsid w:val="006943CD"/>
    <w:rsid w:val="00695ADC"/>
    <w:rsid w:val="0069623C"/>
    <w:rsid w:val="006A093D"/>
    <w:rsid w:val="006A0A54"/>
    <w:rsid w:val="006A1438"/>
    <w:rsid w:val="006A1A4E"/>
    <w:rsid w:val="006A1FA3"/>
    <w:rsid w:val="006A2134"/>
    <w:rsid w:val="006A3CF5"/>
    <w:rsid w:val="006A489E"/>
    <w:rsid w:val="006A48E5"/>
    <w:rsid w:val="006A4DB4"/>
    <w:rsid w:val="006A6817"/>
    <w:rsid w:val="006A68B1"/>
    <w:rsid w:val="006A6B6C"/>
    <w:rsid w:val="006A6CA1"/>
    <w:rsid w:val="006A7103"/>
    <w:rsid w:val="006A76FA"/>
    <w:rsid w:val="006A7E8F"/>
    <w:rsid w:val="006A7EEA"/>
    <w:rsid w:val="006B03B1"/>
    <w:rsid w:val="006B1163"/>
    <w:rsid w:val="006B1A98"/>
    <w:rsid w:val="006B2126"/>
    <w:rsid w:val="006B4ADA"/>
    <w:rsid w:val="006B685D"/>
    <w:rsid w:val="006B6A61"/>
    <w:rsid w:val="006B6C41"/>
    <w:rsid w:val="006C0817"/>
    <w:rsid w:val="006C1164"/>
    <w:rsid w:val="006C1336"/>
    <w:rsid w:val="006C2E76"/>
    <w:rsid w:val="006C3459"/>
    <w:rsid w:val="006C4095"/>
    <w:rsid w:val="006C467E"/>
    <w:rsid w:val="006C46BB"/>
    <w:rsid w:val="006C5D3C"/>
    <w:rsid w:val="006C7009"/>
    <w:rsid w:val="006C7F5D"/>
    <w:rsid w:val="006D0020"/>
    <w:rsid w:val="006D077A"/>
    <w:rsid w:val="006D0CE7"/>
    <w:rsid w:val="006D2345"/>
    <w:rsid w:val="006D2B28"/>
    <w:rsid w:val="006D2B4E"/>
    <w:rsid w:val="006D35D7"/>
    <w:rsid w:val="006D3BC7"/>
    <w:rsid w:val="006D3C2E"/>
    <w:rsid w:val="006D3C78"/>
    <w:rsid w:val="006D3D79"/>
    <w:rsid w:val="006D4246"/>
    <w:rsid w:val="006D4FF6"/>
    <w:rsid w:val="006D533B"/>
    <w:rsid w:val="006D54BF"/>
    <w:rsid w:val="006D55FB"/>
    <w:rsid w:val="006D5627"/>
    <w:rsid w:val="006D5DEF"/>
    <w:rsid w:val="006D5EB7"/>
    <w:rsid w:val="006D61F4"/>
    <w:rsid w:val="006D71FF"/>
    <w:rsid w:val="006D7672"/>
    <w:rsid w:val="006D7EAE"/>
    <w:rsid w:val="006E04B3"/>
    <w:rsid w:val="006E0600"/>
    <w:rsid w:val="006E0939"/>
    <w:rsid w:val="006E0B0C"/>
    <w:rsid w:val="006E0F2C"/>
    <w:rsid w:val="006E16CA"/>
    <w:rsid w:val="006E170F"/>
    <w:rsid w:val="006E18C8"/>
    <w:rsid w:val="006E1BBC"/>
    <w:rsid w:val="006E1CE2"/>
    <w:rsid w:val="006E2057"/>
    <w:rsid w:val="006E22F7"/>
    <w:rsid w:val="006E25B3"/>
    <w:rsid w:val="006E350C"/>
    <w:rsid w:val="006E3F13"/>
    <w:rsid w:val="006E4323"/>
    <w:rsid w:val="006E4342"/>
    <w:rsid w:val="006E4FF5"/>
    <w:rsid w:val="006E54D5"/>
    <w:rsid w:val="006E6082"/>
    <w:rsid w:val="006E68EB"/>
    <w:rsid w:val="006E738E"/>
    <w:rsid w:val="006F0632"/>
    <w:rsid w:val="006F08DE"/>
    <w:rsid w:val="006F0967"/>
    <w:rsid w:val="006F0A01"/>
    <w:rsid w:val="006F0DE8"/>
    <w:rsid w:val="006F117F"/>
    <w:rsid w:val="006F11FA"/>
    <w:rsid w:val="006F1583"/>
    <w:rsid w:val="006F19D4"/>
    <w:rsid w:val="006F1E39"/>
    <w:rsid w:val="006F2EDC"/>
    <w:rsid w:val="006F3549"/>
    <w:rsid w:val="006F3C58"/>
    <w:rsid w:val="006F3F17"/>
    <w:rsid w:val="006F4C5B"/>
    <w:rsid w:val="006F526C"/>
    <w:rsid w:val="006F527D"/>
    <w:rsid w:val="006F5388"/>
    <w:rsid w:val="006F5627"/>
    <w:rsid w:val="006F5B6D"/>
    <w:rsid w:val="006F6BA8"/>
    <w:rsid w:val="006F7AAF"/>
    <w:rsid w:val="006F7D2C"/>
    <w:rsid w:val="007005FF"/>
    <w:rsid w:val="00700984"/>
    <w:rsid w:val="007013B7"/>
    <w:rsid w:val="00701480"/>
    <w:rsid w:val="007014A3"/>
    <w:rsid w:val="00701855"/>
    <w:rsid w:val="007018BE"/>
    <w:rsid w:val="00701A66"/>
    <w:rsid w:val="007034C9"/>
    <w:rsid w:val="0070365F"/>
    <w:rsid w:val="007049D7"/>
    <w:rsid w:val="0070598E"/>
    <w:rsid w:val="007059DA"/>
    <w:rsid w:val="00706140"/>
    <w:rsid w:val="0071006A"/>
    <w:rsid w:val="007102BC"/>
    <w:rsid w:val="0071069C"/>
    <w:rsid w:val="0071140F"/>
    <w:rsid w:val="00711EDF"/>
    <w:rsid w:val="00712696"/>
    <w:rsid w:val="00712D99"/>
    <w:rsid w:val="00713168"/>
    <w:rsid w:val="00713E48"/>
    <w:rsid w:val="00714528"/>
    <w:rsid w:val="007147CB"/>
    <w:rsid w:val="00714989"/>
    <w:rsid w:val="00715E28"/>
    <w:rsid w:val="00716436"/>
    <w:rsid w:val="00716FBD"/>
    <w:rsid w:val="00717313"/>
    <w:rsid w:val="00717562"/>
    <w:rsid w:val="00717C56"/>
    <w:rsid w:val="00721470"/>
    <w:rsid w:val="00722D25"/>
    <w:rsid w:val="00722F9B"/>
    <w:rsid w:val="00723717"/>
    <w:rsid w:val="007243F9"/>
    <w:rsid w:val="00724962"/>
    <w:rsid w:val="00725A7F"/>
    <w:rsid w:val="00725F79"/>
    <w:rsid w:val="0073117F"/>
    <w:rsid w:val="0073123D"/>
    <w:rsid w:val="00731377"/>
    <w:rsid w:val="007313A8"/>
    <w:rsid w:val="00732256"/>
    <w:rsid w:val="00732377"/>
    <w:rsid w:val="007326DE"/>
    <w:rsid w:val="00732EA8"/>
    <w:rsid w:val="00734426"/>
    <w:rsid w:val="00734EEB"/>
    <w:rsid w:val="00735984"/>
    <w:rsid w:val="00735F30"/>
    <w:rsid w:val="00736133"/>
    <w:rsid w:val="007376B4"/>
    <w:rsid w:val="00740C09"/>
    <w:rsid w:val="00740CD5"/>
    <w:rsid w:val="0074149C"/>
    <w:rsid w:val="00741B8C"/>
    <w:rsid w:val="007430D6"/>
    <w:rsid w:val="00743565"/>
    <w:rsid w:val="00743D6E"/>
    <w:rsid w:val="00743D9B"/>
    <w:rsid w:val="00744E98"/>
    <w:rsid w:val="00746AF0"/>
    <w:rsid w:val="00747A2D"/>
    <w:rsid w:val="00747A96"/>
    <w:rsid w:val="00747CD9"/>
    <w:rsid w:val="00747FB8"/>
    <w:rsid w:val="00750DC0"/>
    <w:rsid w:val="00751961"/>
    <w:rsid w:val="00752944"/>
    <w:rsid w:val="00753164"/>
    <w:rsid w:val="00753650"/>
    <w:rsid w:val="00754596"/>
    <w:rsid w:val="00754884"/>
    <w:rsid w:val="00754C88"/>
    <w:rsid w:val="00756F4E"/>
    <w:rsid w:val="00757244"/>
    <w:rsid w:val="00757975"/>
    <w:rsid w:val="00757EDF"/>
    <w:rsid w:val="00760204"/>
    <w:rsid w:val="007603BF"/>
    <w:rsid w:val="00761605"/>
    <w:rsid w:val="0076362E"/>
    <w:rsid w:val="00764204"/>
    <w:rsid w:val="007645B1"/>
    <w:rsid w:val="007648F4"/>
    <w:rsid w:val="00764AE2"/>
    <w:rsid w:val="00765A54"/>
    <w:rsid w:val="00766B96"/>
    <w:rsid w:val="00766E80"/>
    <w:rsid w:val="00770F2E"/>
    <w:rsid w:val="00770F5E"/>
    <w:rsid w:val="00771644"/>
    <w:rsid w:val="00771DED"/>
    <w:rsid w:val="007731D4"/>
    <w:rsid w:val="0077345F"/>
    <w:rsid w:val="00774712"/>
    <w:rsid w:val="007756E7"/>
    <w:rsid w:val="00775F5B"/>
    <w:rsid w:val="00776A60"/>
    <w:rsid w:val="0077768A"/>
    <w:rsid w:val="00777993"/>
    <w:rsid w:val="00777A72"/>
    <w:rsid w:val="00777AFD"/>
    <w:rsid w:val="007802D9"/>
    <w:rsid w:val="007804B1"/>
    <w:rsid w:val="00780C27"/>
    <w:rsid w:val="00780CB7"/>
    <w:rsid w:val="00781939"/>
    <w:rsid w:val="00781CCD"/>
    <w:rsid w:val="00782B39"/>
    <w:rsid w:val="00783352"/>
    <w:rsid w:val="00783581"/>
    <w:rsid w:val="00783646"/>
    <w:rsid w:val="00784235"/>
    <w:rsid w:val="00784ADA"/>
    <w:rsid w:val="00785E3D"/>
    <w:rsid w:val="007866EC"/>
    <w:rsid w:val="0079079C"/>
    <w:rsid w:val="0079457C"/>
    <w:rsid w:val="00794F77"/>
    <w:rsid w:val="00795679"/>
    <w:rsid w:val="00796203"/>
    <w:rsid w:val="007973B4"/>
    <w:rsid w:val="00797772"/>
    <w:rsid w:val="00797E61"/>
    <w:rsid w:val="007A047F"/>
    <w:rsid w:val="007A1227"/>
    <w:rsid w:val="007A237A"/>
    <w:rsid w:val="007A3BD5"/>
    <w:rsid w:val="007A501D"/>
    <w:rsid w:val="007A5644"/>
    <w:rsid w:val="007A5C3A"/>
    <w:rsid w:val="007A6CD4"/>
    <w:rsid w:val="007A78D6"/>
    <w:rsid w:val="007B03A3"/>
    <w:rsid w:val="007B1534"/>
    <w:rsid w:val="007B1E12"/>
    <w:rsid w:val="007B2151"/>
    <w:rsid w:val="007B424D"/>
    <w:rsid w:val="007B424E"/>
    <w:rsid w:val="007B440D"/>
    <w:rsid w:val="007B4BB2"/>
    <w:rsid w:val="007B53F9"/>
    <w:rsid w:val="007B54A6"/>
    <w:rsid w:val="007B640B"/>
    <w:rsid w:val="007B7161"/>
    <w:rsid w:val="007C080E"/>
    <w:rsid w:val="007C0842"/>
    <w:rsid w:val="007C0C8D"/>
    <w:rsid w:val="007C10A2"/>
    <w:rsid w:val="007C11A6"/>
    <w:rsid w:val="007C305D"/>
    <w:rsid w:val="007C3384"/>
    <w:rsid w:val="007C3753"/>
    <w:rsid w:val="007C3FEF"/>
    <w:rsid w:val="007C4010"/>
    <w:rsid w:val="007C4B06"/>
    <w:rsid w:val="007C4DF4"/>
    <w:rsid w:val="007C5671"/>
    <w:rsid w:val="007C5678"/>
    <w:rsid w:val="007C5741"/>
    <w:rsid w:val="007C6788"/>
    <w:rsid w:val="007C6F31"/>
    <w:rsid w:val="007C78F9"/>
    <w:rsid w:val="007C79BC"/>
    <w:rsid w:val="007C7E91"/>
    <w:rsid w:val="007D387B"/>
    <w:rsid w:val="007D3E78"/>
    <w:rsid w:val="007D4267"/>
    <w:rsid w:val="007D4A16"/>
    <w:rsid w:val="007D4A70"/>
    <w:rsid w:val="007D4C0F"/>
    <w:rsid w:val="007D5E12"/>
    <w:rsid w:val="007D5E2B"/>
    <w:rsid w:val="007D7311"/>
    <w:rsid w:val="007D73EC"/>
    <w:rsid w:val="007D74CD"/>
    <w:rsid w:val="007D7A02"/>
    <w:rsid w:val="007D7C8F"/>
    <w:rsid w:val="007E0449"/>
    <w:rsid w:val="007E054A"/>
    <w:rsid w:val="007E0570"/>
    <w:rsid w:val="007E1273"/>
    <w:rsid w:val="007E1946"/>
    <w:rsid w:val="007E2A03"/>
    <w:rsid w:val="007E33EB"/>
    <w:rsid w:val="007E3435"/>
    <w:rsid w:val="007E3555"/>
    <w:rsid w:val="007E44A5"/>
    <w:rsid w:val="007E4CC2"/>
    <w:rsid w:val="007E62F0"/>
    <w:rsid w:val="007E65F2"/>
    <w:rsid w:val="007E6F9E"/>
    <w:rsid w:val="007E7357"/>
    <w:rsid w:val="007E7368"/>
    <w:rsid w:val="007E76F3"/>
    <w:rsid w:val="007E771B"/>
    <w:rsid w:val="007E779E"/>
    <w:rsid w:val="007E77E0"/>
    <w:rsid w:val="007E7B48"/>
    <w:rsid w:val="007E7E81"/>
    <w:rsid w:val="007F096A"/>
    <w:rsid w:val="007F0B97"/>
    <w:rsid w:val="007F0D9F"/>
    <w:rsid w:val="007F165A"/>
    <w:rsid w:val="007F23F7"/>
    <w:rsid w:val="007F3EE0"/>
    <w:rsid w:val="007F40C6"/>
    <w:rsid w:val="007F4F0D"/>
    <w:rsid w:val="007F4F4E"/>
    <w:rsid w:val="007F4FE2"/>
    <w:rsid w:val="007F533E"/>
    <w:rsid w:val="007F65B8"/>
    <w:rsid w:val="007F67F4"/>
    <w:rsid w:val="007F70DB"/>
    <w:rsid w:val="007F75E3"/>
    <w:rsid w:val="007F782A"/>
    <w:rsid w:val="008022AD"/>
    <w:rsid w:val="00802A67"/>
    <w:rsid w:val="008034BC"/>
    <w:rsid w:val="0080354F"/>
    <w:rsid w:val="008038D5"/>
    <w:rsid w:val="0080436F"/>
    <w:rsid w:val="008043EB"/>
    <w:rsid w:val="008058E7"/>
    <w:rsid w:val="008063F6"/>
    <w:rsid w:val="00806726"/>
    <w:rsid w:val="008069CF"/>
    <w:rsid w:val="00807687"/>
    <w:rsid w:val="008078C3"/>
    <w:rsid w:val="00810CDF"/>
    <w:rsid w:val="0081155E"/>
    <w:rsid w:val="00812003"/>
    <w:rsid w:val="008124F7"/>
    <w:rsid w:val="00812AF9"/>
    <w:rsid w:val="00812BDB"/>
    <w:rsid w:val="00813025"/>
    <w:rsid w:val="00816312"/>
    <w:rsid w:val="00816461"/>
    <w:rsid w:val="0081648C"/>
    <w:rsid w:val="00816593"/>
    <w:rsid w:val="00816DE4"/>
    <w:rsid w:val="008175B0"/>
    <w:rsid w:val="00817654"/>
    <w:rsid w:val="0081799A"/>
    <w:rsid w:val="0082167E"/>
    <w:rsid w:val="008216DD"/>
    <w:rsid w:val="00821CC0"/>
    <w:rsid w:val="008221A2"/>
    <w:rsid w:val="008224B0"/>
    <w:rsid w:val="00822E11"/>
    <w:rsid w:val="00822FCD"/>
    <w:rsid w:val="00823EBA"/>
    <w:rsid w:val="00824511"/>
    <w:rsid w:val="008249EC"/>
    <w:rsid w:val="008251E0"/>
    <w:rsid w:val="0082560D"/>
    <w:rsid w:val="00825B8B"/>
    <w:rsid w:val="00825B8C"/>
    <w:rsid w:val="008262C9"/>
    <w:rsid w:val="00826B5C"/>
    <w:rsid w:val="008304B9"/>
    <w:rsid w:val="00830D92"/>
    <w:rsid w:val="00830F7B"/>
    <w:rsid w:val="00831BBA"/>
    <w:rsid w:val="0083236C"/>
    <w:rsid w:val="0083352E"/>
    <w:rsid w:val="00833919"/>
    <w:rsid w:val="00833A15"/>
    <w:rsid w:val="00833C10"/>
    <w:rsid w:val="00833C86"/>
    <w:rsid w:val="00833D92"/>
    <w:rsid w:val="00834689"/>
    <w:rsid w:val="008348CD"/>
    <w:rsid w:val="008349FC"/>
    <w:rsid w:val="00835202"/>
    <w:rsid w:val="00836A29"/>
    <w:rsid w:val="0083735A"/>
    <w:rsid w:val="00840993"/>
    <w:rsid w:val="00840EE3"/>
    <w:rsid w:val="00841832"/>
    <w:rsid w:val="00841C4E"/>
    <w:rsid w:val="008425BD"/>
    <w:rsid w:val="008425E5"/>
    <w:rsid w:val="00843B39"/>
    <w:rsid w:val="00843E66"/>
    <w:rsid w:val="00843ECB"/>
    <w:rsid w:val="00844A62"/>
    <w:rsid w:val="00844E56"/>
    <w:rsid w:val="00844FE4"/>
    <w:rsid w:val="00845444"/>
    <w:rsid w:val="0084751B"/>
    <w:rsid w:val="008475FB"/>
    <w:rsid w:val="0085017E"/>
    <w:rsid w:val="008504A2"/>
    <w:rsid w:val="00850822"/>
    <w:rsid w:val="00850D91"/>
    <w:rsid w:val="00850FC0"/>
    <w:rsid w:val="008514CD"/>
    <w:rsid w:val="00851B1C"/>
    <w:rsid w:val="00851DEC"/>
    <w:rsid w:val="00852954"/>
    <w:rsid w:val="00853393"/>
    <w:rsid w:val="00853CC2"/>
    <w:rsid w:val="00854974"/>
    <w:rsid w:val="0085558B"/>
    <w:rsid w:val="0086053C"/>
    <w:rsid w:val="00860869"/>
    <w:rsid w:val="00861D35"/>
    <w:rsid w:val="00862DAF"/>
    <w:rsid w:val="00863048"/>
    <w:rsid w:val="008638E2"/>
    <w:rsid w:val="00863FAB"/>
    <w:rsid w:val="008641B9"/>
    <w:rsid w:val="0086426F"/>
    <w:rsid w:val="0086428E"/>
    <w:rsid w:val="008646F8"/>
    <w:rsid w:val="00864713"/>
    <w:rsid w:val="00865D91"/>
    <w:rsid w:val="0086684E"/>
    <w:rsid w:val="00866DCD"/>
    <w:rsid w:val="00867124"/>
    <w:rsid w:val="00867229"/>
    <w:rsid w:val="00867893"/>
    <w:rsid w:val="0087069D"/>
    <w:rsid w:val="00870B13"/>
    <w:rsid w:val="00871086"/>
    <w:rsid w:val="00872058"/>
    <w:rsid w:val="00872CA5"/>
    <w:rsid w:val="00872D45"/>
    <w:rsid w:val="00873302"/>
    <w:rsid w:val="008738D8"/>
    <w:rsid w:val="008740BF"/>
    <w:rsid w:val="008750C0"/>
    <w:rsid w:val="00876A83"/>
    <w:rsid w:val="00876B10"/>
    <w:rsid w:val="00880CB2"/>
    <w:rsid w:val="008812E5"/>
    <w:rsid w:val="00881A5C"/>
    <w:rsid w:val="00881C88"/>
    <w:rsid w:val="00882589"/>
    <w:rsid w:val="008828CA"/>
    <w:rsid w:val="00882DCC"/>
    <w:rsid w:val="0088310A"/>
    <w:rsid w:val="0088313B"/>
    <w:rsid w:val="00883475"/>
    <w:rsid w:val="00884D0C"/>
    <w:rsid w:val="008859BD"/>
    <w:rsid w:val="008864AF"/>
    <w:rsid w:val="00886548"/>
    <w:rsid w:val="00886AAE"/>
    <w:rsid w:val="00886E53"/>
    <w:rsid w:val="00886EE8"/>
    <w:rsid w:val="00887493"/>
    <w:rsid w:val="00890125"/>
    <w:rsid w:val="008904B4"/>
    <w:rsid w:val="00890A25"/>
    <w:rsid w:val="00890D3C"/>
    <w:rsid w:val="0089108F"/>
    <w:rsid w:val="00891BA2"/>
    <w:rsid w:val="008922A8"/>
    <w:rsid w:val="0089282B"/>
    <w:rsid w:val="00892EE3"/>
    <w:rsid w:val="00893799"/>
    <w:rsid w:val="00893ECA"/>
    <w:rsid w:val="00895318"/>
    <w:rsid w:val="00895450"/>
    <w:rsid w:val="00897118"/>
    <w:rsid w:val="008971AD"/>
    <w:rsid w:val="00897D3D"/>
    <w:rsid w:val="008A051D"/>
    <w:rsid w:val="008A1758"/>
    <w:rsid w:val="008A1ECF"/>
    <w:rsid w:val="008A220D"/>
    <w:rsid w:val="008A3150"/>
    <w:rsid w:val="008A57F6"/>
    <w:rsid w:val="008A6873"/>
    <w:rsid w:val="008A6E9E"/>
    <w:rsid w:val="008A6EEE"/>
    <w:rsid w:val="008A7326"/>
    <w:rsid w:val="008A7B1C"/>
    <w:rsid w:val="008B0A6E"/>
    <w:rsid w:val="008B0B42"/>
    <w:rsid w:val="008B0E96"/>
    <w:rsid w:val="008B15B8"/>
    <w:rsid w:val="008B1915"/>
    <w:rsid w:val="008B19D9"/>
    <w:rsid w:val="008B1CA5"/>
    <w:rsid w:val="008B1DBF"/>
    <w:rsid w:val="008B20F8"/>
    <w:rsid w:val="008B2294"/>
    <w:rsid w:val="008B3B92"/>
    <w:rsid w:val="008B47AC"/>
    <w:rsid w:val="008B47B3"/>
    <w:rsid w:val="008B4D45"/>
    <w:rsid w:val="008B6822"/>
    <w:rsid w:val="008B6A37"/>
    <w:rsid w:val="008B6C15"/>
    <w:rsid w:val="008B6C86"/>
    <w:rsid w:val="008B7095"/>
    <w:rsid w:val="008B73A7"/>
    <w:rsid w:val="008B74B8"/>
    <w:rsid w:val="008C0E4A"/>
    <w:rsid w:val="008C1B9F"/>
    <w:rsid w:val="008C26F2"/>
    <w:rsid w:val="008C2EFA"/>
    <w:rsid w:val="008C2F44"/>
    <w:rsid w:val="008C3BE9"/>
    <w:rsid w:val="008C494B"/>
    <w:rsid w:val="008C5455"/>
    <w:rsid w:val="008C5658"/>
    <w:rsid w:val="008C5805"/>
    <w:rsid w:val="008C72DA"/>
    <w:rsid w:val="008C7AEA"/>
    <w:rsid w:val="008C7D39"/>
    <w:rsid w:val="008D045F"/>
    <w:rsid w:val="008D0983"/>
    <w:rsid w:val="008D0D12"/>
    <w:rsid w:val="008D13AC"/>
    <w:rsid w:val="008D14D6"/>
    <w:rsid w:val="008D169D"/>
    <w:rsid w:val="008D2275"/>
    <w:rsid w:val="008D2661"/>
    <w:rsid w:val="008D2A13"/>
    <w:rsid w:val="008D2E03"/>
    <w:rsid w:val="008D32E2"/>
    <w:rsid w:val="008D39BA"/>
    <w:rsid w:val="008D3AAA"/>
    <w:rsid w:val="008D3F0A"/>
    <w:rsid w:val="008D42D9"/>
    <w:rsid w:val="008D5CDE"/>
    <w:rsid w:val="008D5CFC"/>
    <w:rsid w:val="008D676C"/>
    <w:rsid w:val="008D68E3"/>
    <w:rsid w:val="008E058E"/>
    <w:rsid w:val="008E1295"/>
    <w:rsid w:val="008E28F9"/>
    <w:rsid w:val="008E2CB7"/>
    <w:rsid w:val="008E368C"/>
    <w:rsid w:val="008E3F75"/>
    <w:rsid w:val="008E492E"/>
    <w:rsid w:val="008E57D9"/>
    <w:rsid w:val="008E60D3"/>
    <w:rsid w:val="008E66C3"/>
    <w:rsid w:val="008E682F"/>
    <w:rsid w:val="008E79A6"/>
    <w:rsid w:val="008E7C1F"/>
    <w:rsid w:val="008F014A"/>
    <w:rsid w:val="008F018F"/>
    <w:rsid w:val="008F0453"/>
    <w:rsid w:val="008F1341"/>
    <w:rsid w:val="008F1650"/>
    <w:rsid w:val="008F22F6"/>
    <w:rsid w:val="008F36A3"/>
    <w:rsid w:val="008F39F7"/>
    <w:rsid w:val="008F3CDB"/>
    <w:rsid w:val="008F3D82"/>
    <w:rsid w:val="008F3E09"/>
    <w:rsid w:val="008F4469"/>
    <w:rsid w:val="008F5E16"/>
    <w:rsid w:val="008F5EDD"/>
    <w:rsid w:val="008F6E76"/>
    <w:rsid w:val="009008E4"/>
    <w:rsid w:val="00900DC6"/>
    <w:rsid w:val="00900F57"/>
    <w:rsid w:val="00902581"/>
    <w:rsid w:val="009035C8"/>
    <w:rsid w:val="0090360D"/>
    <w:rsid w:val="00904755"/>
    <w:rsid w:val="009054CB"/>
    <w:rsid w:val="009055D5"/>
    <w:rsid w:val="009063C0"/>
    <w:rsid w:val="00907764"/>
    <w:rsid w:val="00912595"/>
    <w:rsid w:val="00912AB3"/>
    <w:rsid w:val="00912DE5"/>
    <w:rsid w:val="00913A1A"/>
    <w:rsid w:val="0091487A"/>
    <w:rsid w:val="00914E1B"/>
    <w:rsid w:val="0091528B"/>
    <w:rsid w:val="009152A1"/>
    <w:rsid w:val="0091555A"/>
    <w:rsid w:val="00915B19"/>
    <w:rsid w:val="009162CB"/>
    <w:rsid w:val="00916620"/>
    <w:rsid w:val="00916689"/>
    <w:rsid w:val="009169C9"/>
    <w:rsid w:val="00916DD5"/>
    <w:rsid w:val="00920708"/>
    <w:rsid w:val="00920A30"/>
    <w:rsid w:val="00920B3C"/>
    <w:rsid w:val="00920B74"/>
    <w:rsid w:val="00921B11"/>
    <w:rsid w:val="00922141"/>
    <w:rsid w:val="009249A5"/>
    <w:rsid w:val="00924F4F"/>
    <w:rsid w:val="009252EB"/>
    <w:rsid w:val="00925808"/>
    <w:rsid w:val="00925E24"/>
    <w:rsid w:val="00926C66"/>
    <w:rsid w:val="009275A2"/>
    <w:rsid w:val="00927720"/>
    <w:rsid w:val="00927C97"/>
    <w:rsid w:val="00927DDF"/>
    <w:rsid w:val="00930891"/>
    <w:rsid w:val="00931C65"/>
    <w:rsid w:val="00931F01"/>
    <w:rsid w:val="009342DC"/>
    <w:rsid w:val="00935159"/>
    <w:rsid w:val="00935CC3"/>
    <w:rsid w:val="0093622D"/>
    <w:rsid w:val="00936233"/>
    <w:rsid w:val="0093637D"/>
    <w:rsid w:val="00936EC8"/>
    <w:rsid w:val="00937314"/>
    <w:rsid w:val="00937DDC"/>
    <w:rsid w:val="00941626"/>
    <w:rsid w:val="00941D99"/>
    <w:rsid w:val="00942684"/>
    <w:rsid w:val="00942B7F"/>
    <w:rsid w:val="009431EA"/>
    <w:rsid w:val="009435EB"/>
    <w:rsid w:val="0094384C"/>
    <w:rsid w:val="00943F4F"/>
    <w:rsid w:val="0094400B"/>
    <w:rsid w:val="00944AD2"/>
    <w:rsid w:val="00946A3E"/>
    <w:rsid w:val="00947D2D"/>
    <w:rsid w:val="00950E2D"/>
    <w:rsid w:val="00951408"/>
    <w:rsid w:val="009517D0"/>
    <w:rsid w:val="00951A33"/>
    <w:rsid w:val="009522B6"/>
    <w:rsid w:val="00952B1B"/>
    <w:rsid w:val="00953214"/>
    <w:rsid w:val="009533D6"/>
    <w:rsid w:val="009538B5"/>
    <w:rsid w:val="009540FC"/>
    <w:rsid w:val="009543FC"/>
    <w:rsid w:val="00954605"/>
    <w:rsid w:val="00957315"/>
    <w:rsid w:val="00957967"/>
    <w:rsid w:val="00961214"/>
    <w:rsid w:val="009612CE"/>
    <w:rsid w:val="00961C9A"/>
    <w:rsid w:val="0096265B"/>
    <w:rsid w:val="009627D0"/>
    <w:rsid w:val="00962D44"/>
    <w:rsid w:val="00962DF7"/>
    <w:rsid w:val="00963012"/>
    <w:rsid w:val="009639EB"/>
    <w:rsid w:val="00963B68"/>
    <w:rsid w:val="009647FE"/>
    <w:rsid w:val="009651E7"/>
    <w:rsid w:val="009655AC"/>
    <w:rsid w:val="00965704"/>
    <w:rsid w:val="009663B6"/>
    <w:rsid w:val="00967754"/>
    <w:rsid w:val="00970657"/>
    <w:rsid w:val="009711B5"/>
    <w:rsid w:val="00971741"/>
    <w:rsid w:val="00971B8B"/>
    <w:rsid w:val="0097367B"/>
    <w:rsid w:val="009740F3"/>
    <w:rsid w:val="009759EE"/>
    <w:rsid w:val="009778D9"/>
    <w:rsid w:val="00977C14"/>
    <w:rsid w:val="00977C35"/>
    <w:rsid w:val="00977CE6"/>
    <w:rsid w:val="00980ED4"/>
    <w:rsid w:val="009817D3"/>
    <w:rsid w:val="009828CF"/>
    <w:rsid w:val="00982A3D"/>
    <w:rsid w:val="009834B3"/>
    <w:rsid w:val="009835F4"/>
    <w:rsid w:val="0098397E"/>
    <w:rsid w:val="009839CE"/>
    <w:rsid w:val="00983DB2"/>
    <w:rsid w:val="009841C4"/>
    <w:rsid w:val="009842A5"/>
    <w:rsid w:val="009843B3"/>
    <w:rsid w:val="009851E2"/>
    <w:rsid w:val="00985DE5"/>
    <w:rsid w:val="00985E16"/>
    <w:rsid w:val="009860E8"/>
    <w:rsid w:val="00986221"/>
    <w:rsid w:val="009874CE"/>
    <w:rsid w:val="00987949"/>
    <w:rsid w:val="00987A5F"/>
    <w:rsid w:val="00990285"/>
    <w:rsid w:val="009908F5"/>
    <w:rsid w:val="00991054"/>
    <w:rsid w:val="00992473"/>
    <w:rsid w:val="009925DD"/>
    <w:rsid w:val="00992629"/>
    <w:rsid w:val="00992682"/>
    <w:rsid w:val="00992E82"/>
    <w:rsid w:val="00992F56"/>
    <w:rsid w:val="00994AAD"/>
    <w:rsid w:val="00994F11"/>
    <w:rsid w:val="00995121"/>
    <w:rsid w:val="00995472"/>
    <w:rsid w:val="0099610A"/>
    <w:rsid w:val="00996141"/>
    <w:rsid w:val="0099640F"/>
    <w:rsid w:val="009967DE"/>
    <w:rsid w:val="00997946"/>
    <w:rsid w:val="00997B4B"/>
    <w:rsid w:val="00997EA1"/>
    <w:rsid w:val="009A0E6F"/>
    <w:rsid w:val="009A0F70"/>
    <w:rsid w:val="009A0FA9"/>
    <w:rsid w:val="009A1922"/>
    <w:rsid w:val="009A1BDB"/>
    <w:rsid w:val="009A1C44"/>
    <w:rsid w:val="009A20C1"/>
    <w:rsid w:val="009A29A4"/>
    <w:rsid w:val="009A2AE6"/>
    <w:rsid w:val="009A2D80"/>
    <w:rsid w:val="009A2E68"/>
    <w:rsid w:val="009A34DE"/>
    <w:rsid w:val="009A3D9E"/>
    <w:rsid w:val="009A3F63"/>
    <w:rsid w:val="009A5743"/>
    <w:rsid w:val="009A5CA7"/>
    <w:rsid w:val="009A6702"/>
    <w:rsid w:val="009A6C86"/>
    <w:rsid w:val="009A7161"/>
    <w:rsid w:val="009A7568"/>
    <w:rsid w:val="009B03F3"/>
    <w:rsid w:val="009B0AAC"/>
    <w:rsid w:val="009B101A"/>
    <w:rsid w:val="009B37B0"/>
    <w:rsid w:val="009B4A4D"/>
    <w:rsid w:val="009B5EA8"/>
    <w:rsid w:val="009B61D2"/>
    <w:rsid w:val="009B67E5"/>
    <w:rsid w:val="009B6D9B"/>
    <w:rsid w:val="009B7980"/>
    <w:rsid w:val="009B7F01"/>
    <w:rsid w:val="009C0015"/>
    <w:rsid w:val="009C0082"/>
    <w:rsid w:val="009C02BF"/>
    <w:rsid w:val="009C12A6"/>
    <w:rsid w:val="009C2635"/>
    <w:rsid w:val="009C336E"/>
    <w:rsid w:val="009C35E4"/>
    <w:rsid w:val="009C3860"/>
    <w:rsid w:val="009C4895"/>
    <w:rsid w:val="009C4933"/>
    <w:rsid w:val="009C4E61"/>
    <w:rsid w:val="009C53D6"/>
    <w:rsid w:val="009C54E2"/>
    <w:rsid w:val="009C6830"/>
    <w:rsid w:val="009C6B42"/>
    <w:rsid w:val="009C7C01"/>
    <w:rsid w:val="009C7D52"/>
    <w:rsid w:val="009D0303"/>
    <w:rsid w:val="009D0E78"/>
    <w:rsid w:val="009D2267"/>
    <w:rsid w:val="009D2505"/>
    <w:rsid w:val="009D295E"/>
    <w:rsid w:val="009D2B0D"/>
    <w:rsid w:val="009D31EF"/>
    <w:rsid w:val="009D4462"/>
    <w:rsid w:val="009D5CC2"/>
    <w:rsid w:val="009D71DD"/>
    <w:rsid w:val="009D7244"/>
    <w:rsid w:val="009D74B5"/>
    <w:rsid w:val="009D77DE"/>
    <w:rsid w:val="009D7E00"/>
    <w:rsid w:val="009E0BB6"/>
    <w:rsid w:val="009E16B6"/>
    <w:rsid w:val="009E37A3"/>
    <w:rsid w:val="009E3A3E"/>
    <w:rsid w:val="009E3C9E"/>
    <w:rsid w:val="009E3DBA"/>
    <w:rsid w:val="009E5B4E"/>
    <w:rsid w:val="009E5FD1"/>
    <w:rsid w:val="009E622F"/>
    <w:rsid w:val="009E63B2"/>
    <w:rsid w:val="009E64A0"/>
    <w:rsid w:val="009E73B3"/>
    <w:rsid w:val="009E797E"/>
    <w:rsid w:val="009E7BBF"/>
    <w:rsid w:val="009F03F0"/>
    <w:rsid w:val="009F07E7"/>
    <w:rsid w:val="009F0B52"/>
    <w:rsid w:val="009F14FA"/>
    <w:rsid w:val="009F1ABB"/>
    <w:rsid w:val="009F2BFC"/>
    <w:rsid w:val="009F49E0"/>
    <w:rsid w:val="009F539C"/>
    <w:rsid w:val="009F5DD0"/>
    <w:rsid w:val="00A00AC7"/>
    <w:rsid w:val="00A022B4"/>
    <w:rsid w:val="00A049C9"/>
    <w:rsid w:val="00A04D45"/>
    <w:rsid w:val="00A05349"/>
    <w:rsid w:val="00A05A14"/>
    <w:rsid w:val="00A06198"/>
    <w:rsid w:val="00A06A2B"/>
    <w:rsid w:val="00A07AF4"/>
    <w:rsid w:val="00A07C4A"/>
    <w:rsid w:val="00A101EA"/>
    <w:rsid w:val="00A104B9"/>
    <w:rsid w:val="00A117C9"/>
    <w:rsid w:val="00A1283B"/>
    <w:rsid w:val="00A12E1B"/>
    <w:rsid w:val="00A12E42"/>
    <w:rsid w:val="00A1302E"/>
    <w:rsid w:val="00A1339F"/>
    <w:rsid w:val="00A136DD"/>
    <w:rsid w:val="00A140D5"/>
    <w:rsid w:val="00A141BF"/>
    <w:rsid w:val="00A14527"/>
    <w:rsid w:val="00A146DC"/>
    <w:rsid w:val="00A14D99"/>
    <w:rsid w:val="00A15C2A"/>
    <w:rsid w:val="00A15F01"/>
    <w:rsid w:val="00A1619B"/>
    <w:rsid w:val="00A1637A"/>
    <w:rsid w:val="00A16641"/>
    <w:rsid w:val="00A16718"/>
    <w:rsid w:val="00A16EF0"/>
    <w:rsid w:val="00A175AE"/>
    <w:rsid w:val="00A1764F"/>
    <w:rsid w:val="00A177D3"/>
    <w:rsid w:val="00A17831"/>
    <w:rsid w:val="00A17B49"/>
    <w:rsid w:val="00A17E7A"/>
    <w:rsid w:val="00A17EAF"/>
    <w:rsid w:val="00A206C9"/>
    <w:rsid w:val="00A21485"/>
    <w:rsid w:val="00A21498"/>
    <w:rsid w:val="00A22B08"/>
    <w:rsid w:val="00A23080"/>
    <w:rsid w:val="00A239FC"/>
    <w:rsid w:val="00A23C06"/>
    <w:rsid w:val="00A24710"/>
    <w:rsid w:val="00A247C6"/>
    <w:rsid w:val="00A25B5E"/>
    <w:rsid w:val="00A25D02"/>
    <w:rsid w:val="00A26593"/>
    <w:rsid w:val="00A26C4F"/>
    <w:rsid w:val="00A2788F"/>
    <w:rsid w:val="00A27BB8"/>
    <w:rsid w:val="00A30A87"/>
    <w:rsid w:val="00A30BBE"/>
    <w:rsid w:val="00A31506"/>
    <w:rsid w:val="00A318D0"/>
    <w:rsid w:val="00A31FA3"/>
    <w:rsid w:val="00A32E06"/>
    <w:rsid w:val="00A33824"/>
    <w:rsid w:val="00A33D42"/>
    <w:rsid w:val="00A33F0F"/>
    <w:rsid w:val="00A3452C"/>
    <w:rsid w:val="00A353C8"/>
    <w:rsid w:val="00A357D6"/>
    <w:rsid w:val="00A35E93"/>
    <w:rsid w:val="00A36272"/>
    <w:rsid w:val="00A36C4E"/>
    <w:rsid w:val="00A36F59"/>
    <w:rsid w:val="00A37D5C"/>
    <w:rsid w:val="00A402D5"/>
    <w:rsid w:val="00A4132B"/>
    <w:rsid w:val="00A417F3"/>
    <w:rsid w:val="00A42482"/>
    <w:rsid w:val="00A431A8"/>
    <w:rsid w:val="00A4349D"/>
    <w:rsid w:val="00A43722"/>
    <w:rsid w:val="00A437D1"/>
    <w:rsid w:val="00A44160"/>
    <w:rsid w:val="00A4521D"/>
    <w:rsid w:val="00A46085"/>
    <w:rsid w:val="00A460FC"/>
    <w:rsid w:val="00A46660"/>
    <w:rsid w:val="00A46F43"/>
    <w:rsid w:val="00A471D7"/>
    <w:rsid w:val="00A5055A"/>
    <w:rsid w:val="00A507CB"/>
    <w:rsid w:val="00A50B99"/>
    <w:rsid w:val="00A52DA4"/>
    <w:rsid w:val="00A535A2"/>
    <w:rsid w:val="00A5362C"/>
    <w:rsid w:val="00A53EBB"/>
    <w:rsid w:val="00A54509"/>
    <w:rsid w:val="00A54A5E"/>
    <w:rsid w:val="00A54D17"/>
    <w:rsid w:val="00A54E98"/>
    <w:rsid w:val="00A54FF9"/>
    <w:rsid w:val="00A55524"/>
    <w:rsid w:val="00A55B9C"/>
    <w:rsid w:val="00A5611D"/>
    <w:rsid w:val="00A5674D"/>
    <w:rsid w:val="00A56836"/>
    <w:rsid w:val="00A5699D"/>
    <w:rsid w:val="00A56CBD"/>
    <w:rsid w:val="00A56DD0"/>
    <w:rsid w:val="00A572F1"/>
    <w:rsid w:val="00A610CE"/>
    <w:rsid w:val="00A61AAD"/>
    <w:rsid w:val="00A6200A"/>
    <w:rsid w:val="00A646BB"/>
    <w:rsid w:val="00A6613B"/>
    <w:rsid w:val="00A66771"/>
    <w:rsid w:val="00A66E6D"/>
    <w:rsid w:val="00A6767D"/>
    <w:rsid w:val="00A679A6"/>
    <w:rsid w:val="00A708F2"/>
    <w:rsid w:val="00A70CF9"/>
    <w:rsid w:val="00A71547"/>
    <w:rsid w:val="00A72468"/>
    <w:rsid w:val="00A72C6C"/>
    <w:rsid w:val="00A73ED1"/>
    <w:rsid w:val="00A7634F"/>
    <w:rsid w:val="00A76397"/>
    <w:rsid w:val="00A763D2"/>
    <w:rsid w:val="00A7734D"/>
    <w:rsid w:val="00A77970"/>
    <w:rsid w:val="00A801A0"/>
    <w:rsid w:val="00A80AE8"/>
    <w:rsid w:val="00A80F29"/>
    <w:rsid w:val="00A80FA2"/>
    <w:rsid w:val="00A8105B"/>
    <w:rsid w:val="00A8121F"/>
    <w:rsid w:val="00A81356"/>
    <w:rsid w:val="00A82015"/>
    <w:rsid w:val="00A8209B"/>
    <w:rsid w:val="00A83319"/>
    <w:rsid w:val="00A835C2"/>
    <w:rsid w:val="00A83890"/>
    <w:rsid w:val="00A84C8E"/>
    <w:rsid w:val="00A8552F"/>
    <w:rsid w:val="00A85D73"/>
    <w:rsid w:val="00A866A1"/>
    <w:rsid w:val="00A8692A"/>
    <w:rsid w:val="00A87090"/>
    <w:rsid w:val="00A870A0"/>
    <w:rsid w:val="00A87643"/>
    <w:rsid w:val="00A876AE"/>
    <w:rsid w:val="00A90015"/>
    <w:rsid w:val="00A910CD"/>
    <w:rsid w:val="00A91198"/>
    <w:rsid w:val="00A9183C"/>
    <w:rsid w:val="00A92D3B"/>
    <w:rsid w:val="00A92E5B"/>
    <w:rsid w:val="00A93282"/>
    <w:rsid w:val="00A945E4"/>
    <w:rsid w:val="00A94F26"/>
    <w:rsid w:val="00A95251"/>
    <w:rsid w:val="00A96E22"/>
    <w:rsid w:val="00A96F72"/>
    <w:rsid w:val="00AA14B6"/>
    <w:rsid w:val="00AA174D"/>
    <w:rsid w:val="00AA1F22"/>
    <w:rsid w:val="00AA2693"/>
    <w:rsid w:val="00AA2827"/>
    <w:rsid w:val="00AA2DB5"/>
    <w:rsid w:val="00AA32DE"/>
    <w:rsid w:val="00AA38B7"/>
    <w:rsid w:val="00AA39A4"/>
    <w:rsid w:val="00AA3A1C"/>
    <w:rsid w:val="00AA40BC"/>
    <w:rsid w:val="00AA44C5"/>
    <w:rsid w:val="00AA50F5"/>
    <w:rsid w:val="00AA5100"/>
    <w:rsid w:val="00AA54FE"/>
    <w:rsid w:val="00AA58A3"/>
    <w:rsid w:val="00AA62FB"/>
    <w:rsid w:val="00AA70FC"/>
    <w:rsid w:val="00AA71A1"/>
    <w:rsid w:val="00AA7386"/>
    <w:rsid w:val="00AB11F6"/>
    <w:rsid w:val="00AB14AC"/>
    <w:rsid w:val="00AB1F1A"/>
    <w:rsid w:val="00AB2466"/>
    <w:rsid w:val="00AB2A04"/>
    <w:rsid w:val="00AB3804"/>
    <w:rsid w:val="00AB44F8"/>
    <w:rsid w:val="00AB5554"/>
    <w:rsid w:val="00AB5B31"/>
    <w:rsid w:val="00AB65F4"/>
    <w:rsid w:val="00AB75EC"/>
    <w:rsid w:val="00AB7A9F"/>
    <w:rsid w:val="00AB7FD0"/>
    <w:rsid w:val="00AC0181"/>
    <w:rsid w:val="00AC0696"/>
    <w:rsid w:val="00AC074F"/>
    <w:rsid w:val="00AC0FB1"/>
    <w:rsid w:val="00AC12D0"/>
    <w:rsid w:val="00AC1AFA"/>
    <w:rsid w:val="00AC23EF"/>
    <w:rsid w:val="00AC2606"/>
    <w:rsid w:val="00AC28D6"/>
    <w:rsid w:val="00AC292D"/>
    <w:rsid w:val="00AC2B1A"/>
    <w:rsid w:val="00AC300B"/>
    <w:rsid w:val="00AC31AF"/>
    <w:rsid w:val="00AC4BE1"/>
    <w:rsid w:val="00AC4DE1"/>
    <w:rsid w:val="00AC5850"/>
    <w:rsid w:val="00AC727C"/>
    <w:rsid w:val="00AC7CED"/>
    <w:rsid w:val="00AC7FB2"/>
    <w:rsid w:val="00AD0A3C"/>
    <w:rsid w:val="00AD1C23"/>
    <w:rsid w:val="00AD21CD"/>
    <w:rsid w:val="00AD2E5F"/>
    <w:rsid w:val="00AD3247"/>
    <w:rsid w:val="00AD46DD"/>
    <w:rsid w:val="00AD55E6"/>
    <w:rsid w:val="00AD6A00"/>
    <w:rsid w:val="00AD7182"/>
    <w:rsid w:val="00AE0240"/>
    <w:rsid w:val="00AE02BA"/>
    <w:rsid w:val="00AE095E"/>
    <w:rsid w:val="00AE1447"/>
    <w:rsid w:val="00AE17DB"/>
    <w:rsid w:val="00AE3089"/>
    <w:rsid w:val="00AE3DB7"/>
    <w:rsid w:val="00AE4A08"/>
    <w:rsid w:val="00AE4F84"/>
    <w:rsid w:val="00AE7F2E"/>
    <w:rsid w:val="00AF0BE1"/>
    <w:rsid w:val="00AF0C99"/>
    <w:rsid w:val="00AF173E"/>
    <w:rsid w:val="00AF1BDC"/>
    <w:rsid w:val="00AF2A0F"/>
    <w:rsid w:val="00AF363E"/>
    <w:rsid w:val="00AF377E"/>
    <w:rsid w:val="00AF4738"/>
    <w:rsid w:val="00AF5DD4"/>
    <w:rsid w:val="00AF675E"/>
    <w:rsid w:val="00AF6C74"/>
    <w:rsid w:val="00AF7503"/>
    <w:rsid w:val="00B008FC"/>
    <w:rsid w:val="00B0104C"/>
    <w:rsid w:val="00B012BD"/>
    <w:rsid w:val="00B01A6A"/>
    <w:rsid w:val="00B01FA7"/>
    <w:rsid w:val="00B025CB"/>
    <w:rsid w:val="00B02E5C"/>
    <w:rsid w:val="00B053C8"/>
    <w:rsid w:val="00B05CE4"/>
    <w:rsid w:val="00B07138"/>
    <w:rsid w:val="00B10262"/>
    <w:rsid w:val="00B10EA5"/>
    <w:rsid w:val="00B11929"/>
    <w:rsid w:val="00B11CDF"/>
    <w:rsid w:val="00B121F3"/>
    <w:rsid w:val="00B1230E"/>
    <w:rsid w:val="00B12EA8"/>
    <w:rsid w:val="00B12F81"/>
    <w:rsid w:val="00B139E9"/>
    <w:rsid w:val="00B13CA9"/>
    <w:rsid w:val="00B144DD"/>
    <w:rsid w:val="00B14B31"/>
    <w:rsid w:val="00B15258"/>
    <w:rsid w:val="00B15546"/>
    <w:rsid w:val="00B15D3E"/>
    <w:rsid w:val="00B16557"/>
    <w:rsid w:val="00B16D48"/>
    <w:rsid w:val="00B171A6"/>
    <w:rsid w:val="00B201A6"/>
    <w:rsid w:val="00B21324"/>
    <w:rsid w:val="00B21703"/>
    <w:rsid w:val="00B21F5A"/>
    <w:rsid w:val="00B22EC6"/>
    <w:rsid w:val="00B22FF8"/>
    <w:rsid w:val="00B23135"/>
    <w:rsid w:val="00B233FE"/>
    <w:rsid w:val="00B23719"/>
    <w:rsid w:val="00B23751"/>
    <w:rsid w:val="00B2383C"/>
    <w:rsid w:val="00B268B8"/>
    <w:rsid w:val="00B26A24"/>
    <w:rsid w:val="00B26FA5"/>
    <w:rsid w:val="00B275B6"/>
    <w:rsid w:val="00B27D1A"/>
    <w:rsid w:val="00B303B8"/>
    <w:rsid w:val="00B30DC6"/>
    <w:rsid w:val="00B3119A"/>
    <w:rsid w:val="00B3196F"/>
    <w:rsid w:val="00B3355A"/>
    <w:rsid w:val="00B33C65"/>
    <w:rsid w:val="00B34184"/>
    <w:rsid w:val="00B35FAF"/>
    <w:rsid w:val="00B36116"/>
    <w:rsid w:val="00B369BD"/>
    <w:rsid w:val="00B370B8"/>
    <w:rsid w:val="00B372BB"/>
    <w:rsid w:val="00B37DFC"/>
    <w:rsid w:val="00B401C9"/>
    <w:rsid w:val="00B4075E"/>
    <w:rsid w:val="00B4079A"/>
    <w:rsid w:val="00B40EDC"/>
    <w:rsid w:val="00B415B4"/>
    <w:rsid w:val="00B41E30"/>
    <w:rsid w:val="00B44019"/>
    <w:rsid w:val="00B450C2"/>
    <w:rsid w:val="00B46286"/>
    <w:rsid w:val="00B46428"/>
    <w:rsid w:val="00B46903"/>
    <w:rsid w:val="00B47D71"/>
    <w:rsid w:val="00B47F10"/>
    <w:rsid w:val="00B50A3B"/>
    <w:rsid w:val="00B5116C"/>
    <w:rsid w:val="00B51EA4"/>
    <w:rsid w:val="00B53734"/>
    <w:rsid w:val="00B53A1A"/>
    <w:rsid w:val="00B53CE5"/>
    <w:rsid w:val="00B54BC1"/>
    <w:rsid w:val="00B54EAC"/>
    <w:rsid w:val="00B54F99"/>
    <w:rsid w:val="00B552AF"/>
    <w:rsid w:val="00B555C7"/>
    <w:rsid w:val="00B55794"/>
    <w:rsid w:val="00B559DF"/>
    <w:rsid w:val="00B55C06"/>
    <w:rsid w:val="00B562C2"/>
    <w:rsid w:val="00B57765"/>
    <w:rsid w:val="00B60177"/>
    <w:rsid w:val="00B60E54"/>
    <w:rsid w:val="00B611F6"/>
    <w:rsid w:val="00B61F01"/>
    <w:rsid w:val="00B62290"/>
    <w:rsid w:val="00B62444"/>
    <w:rsid w:val="00B632B2"/>
    <w:rsid w:val="00B64F49"/>
    <w:rsid w:val="00B64F7A"/>
    <w:rsid w:val="00B651F7"/>
    <w:rsid w:val="00B65546"/>
    <w:rsid w:val="00B655EB"/>
    <w:rsid w:val="00B66594"/>
    <w:rsid w:val="00B67C08"/>
    <w:rsid w:val="00B67EA9"/>
    <w:rsid w:val="00B67F62"/>
    <w:rsid w:val="00B70156"/>
    <w:rsid w:val="00B7051E"/>
    <w:rsid w:val="00B70602"/>
    <w:rsid w:val="00B7081C"/>
    <w:rsid w:val="00B70E67"/>
    <w:rsid w:val="00B712D4"/>
    <w:rsid w:val="00B71D5A"/>
    <w:rsid w:val="00B7306D"/>
    <w:rsid w:val="00B730BB"/>
    <w:rsid w:val="00B736DF"/>
    <w:rsid w:val="00B73A13"/>
    <w:rsid w:val="00B76034"/>
    <w:rsid w:val="00B7624F"/>
    <w:rsid w:val="00B76990"/>
    <w:rsid w:val="00B7704A"/>
    <w:rsid w:val="00B778F5"/>
    <w:rsid w:val="00B77D18"/>
    <w:rsid w:val="00B77FC8"/>
    <w:rsid w:val="00B802B7"/>
    <w:rsid w:val="00B804ED"/>
    <w:rsid w:val="00B80C32"/>
    <w:rsid w:val="00B81003"/>
    <w:rsid w:val="00B81588"/>
    <w:rsid w:val="00B8189C"/>
    <w:rsid w:val="00B81972"/>
    <w:rsid w:val="00B84A62"/>
    <w:rsid w:val="00B85CDB"/>
    <w:rsid w:val="00B87DE4"/>
    <w:rsid w:val="00B903D8"/>
    <w:rsid w:val="00B905AC"/>
    <w:rsid w:val="00B905FD"/>
    <w:rsid w:val="00B908DB"/>
    <w:rsid w:val="00B92D9F"/>
    <w:rsid w:val="00B93263"/>
    <w:rsid w:val="00B9354D"/>
    <w:rsid w:val="00B9357E"/>
    <w:rsid w:val="00B94F49"/>
    <w:rsid w:val="00B961AC"/>
    <w:rsid w:val="00B961AE"/>
    <w:rsid w:val="00B963E3"/>
    <w:rsid w:val="00B97389"/>
    <w:rsid w:val="00BA0B95"/>
    <w:rsid w:val="00BA1527"/>
    <w:rsid w:val="00BA16C0"/>
    <w:rsid w:val="00BA18C5"/>
    <w:rsid w:val="00BA1F5E"/>
    <w:rsid w:val="00BA2402"/>
    <w:rsid w:val="00BA2F3A"/>
    <w:rsid w:val="00BA34D4"/>
    <w:rsid w:val="00BA383D"/>
    <w:rsid w:val="00BA3946"/>
    <w:rsid w:val="00BA4019"/>
    <w:rsid w:val="00BA4172"/>
    <w:rsid w:val="00BA46F7"/>
    <w:rsid w:val="00BA592A"/>
    <w:rsid w:val="00BA5AF4"/>
    <w:rsid w:val="00BA5C63"/>
    <w:rsid w:val="00BA651E"/>
    <w:rsid w:val="00BA6E3C"/>
    <w:rsid w:val="00BA7720"/>
    <w:rsid w:val="00BA7B1C"/>
    <w:rsid w:val="00BB15D4"/>
    <w:rsid w:val="00BB1B93"/>
    <w:rsid w:val="00BB24C1"/>
    <w:rsid w:val="00BB3361"/>
    <w:rsid w:val="00BB4A60"/>
    <w:rsid w:val="00BB5E70"/>
    <w:rsid w:val="00BB6285"/>
    <w:rsid w:val="00BB68BC"/>
    <w:rsid w:val="00BB69C4"/>
    <w:rsid w:val="00BB7031"/>
    <w:rsid w:val="00BB706F"/>
    <w:rsid w:val="00BB7848"/>
    <w:rsid w:val="00BC0109"/>
    <w:rsid w:val="00BC1271"/>
    <w:rsid w:val="00BC15BE"/>
    <w:rsid w:val="00BC1E27"/>
    <w:rsid w:val="00BC25F9"/>
    <w:rsid w:val="00BC2605"/>
    <w:rsid w:val="00BC31CA"/>
    <w:rsid w:val="00BC34E0"/>
    <w:rsid w:val="00BC3DD5"/>
    <w:rsid w:val="00BC442E"/>
    <w:rsid w:val="00BC5074"/>
    <w:rsid w:val="00BC5145"/>
    <w:rsid w:val="00BC5490"/>
    <w:rsid w:val="00BC5987"/>
    <w:rsid w:val="00BC5CD4"/>
    <w:rsid w:val="00BC7C05"/>
    <w:rsid w:val="00BD1795"/>
    <w:rsid w:val="00BD1E66"/>
    <w:rsid w:val="00BD2279"/>
    <w:rsid w:val="00BD2E67"/>
    <w:rsid w:val="00BD31D7"/>
    <w:rsid w:val="00BD34F7"/>
    <w:rsid w:val="00BD3719"/>
    <w:rsid w:val="00BD403F"/>
    <w:rsid w:val="00BD47A9"/>
    <w:rsid w:val="00BD4E45"/>
    <w:rsid w:val="00BD5094"/>
    <w:rsid w:val="00BD6528"/>
    <w:rsid w:val="00BD67EA"/>
    <w:rsid w:val="00BD6F9F"/>
    <w:rsid w:val="00BD72A7"/>
    <w:rsid w:val="00BD7A5E"/>
    <w:rsid w:val="00BD7D8E"/>
    <w:rsid w:val="00BE014F"/>
    <w:rsid w:val="00BE11CF"/>
    <w:rsid w:val="00BE12B8"/>
    <w:rsid w:val="00BE2673"/>
    <w:rsid w:val="00BE3625"/>
    <w:rsid w:val="00BE3CA9"/>
    <w:rsid w:val="00BE3EB0"/>
    <w:rsid w:val="00BE4178"/>
    <w:rsid w:val="00BE41AC"/>
    <w:rsid w:val="00BE43D4"/>
    <w:rsid w:val="00BE4983"/>
    <w:rsid w:val="00BE5A19"/>
    <w:rsid w:val="00BE6FA9"/>
    <w:rsid w:val="00BE704F"/>
    <w:rsid w:val="00BE745A"/>
    <w:rsid w:val="00BE7BD8"/>
    <w:rsid w:val="00BE7CF6"/>
    <w:rsid w:val="00BF0558"/>
    <w:rsid w:val="00BF0CB4"/>
    <w:rsid w:val="00BF10E6"/>
    <w:rsid w:val="00BF1706"/>
    <w:rsid w:val="00BF396D"/>
    <w:rsid w:val="00BF416F"/>
    <w:rsid w:val="00BF46DE"/>
    <w:rsid w:val="00BF5E1D"/>
    <w:rsid w:val="00BF60C7"/>
    <w:rsid w:val="00BF6EDA"/>
    <w:rsid w:val="00C00017"/>
    <w:rsid w:val="00C001DB"/>
    <w:rsid w:val="00C014F0"/>
    <w:rsid w:val="00C025B0"/>
    <w:rsid w:val="00C0271C"/>
    <w:rsid w:val="00C030D7"/>
    <w:rsid w:val="00C03224"/>
    <w:rsid w:val="00C03579"/>
    <w:rsid w:val="00C03727"/>
    <w:rsid w:val="00C03D08"/>
    <w:rsid w:val="00C03E4C"/>
    <w:rsid w:val="00C03E6E"/>
    <w:rsid w:val="00C03FDF"/>
    <w:rsid w:val="00C04779"/>
    <w:rsid w:val="00C0561F"/>
    <w:rsid w:val="00C05D6D"/>
    <w:rsid w:val="00C05ED8"/>
    <w:rsid w:val="00C06A32"/>
    <w:rsid w:val="00C06D89"/>
    <w:rsid w:val="00C0780F"/>
    <w:rsid w:val="00C07B74"/>
    <w:rsid w:val="00C1049B"/>
    <w:rsid w:val="00C1065F"/>
    <w:rsid w:val="00C10711"/>
    <w:rsid w:val="00C11B4A"/>
    <w:rsid w:val="00C12044"/>
    <w:rsid w:val="00C125BE"/>
    <w:rsid w:val="00C128DD"/>
    <w:rsid w:val="00C14B33"/>
    <w:rsid w:val="00C15876"/>
    <w:rsid w:val="00C16E2C"/>
    <w:rsid w:val="00C171AD"/>
    <w:rsid w:val="00C1726B"/>
    <w:rsid w:val="00C179CC"/>
    <w:rsid w:val="00C17E56"/>
    <w:rsid w:val="00C2011F"/>
    <w:rsid w:val="00C204FD"/>
    <w:rsid w:val="00C20E84"/>
    <w:rsid w:val="00C2262C"/>
    <w:rsid w:val="00C22898"/>
    <w:rsid w:val="00C228D3"/>
    <w:rsid w:val="00C22C89"/>
    <w:rsid w:val="00C22F7E"/>
    <w:rsid w:val="00C2318D"/>
    <w:rsid w:val="00C2322F"/>
    <w:rsid w:val="00C23506"/>
    <w:rsid w:val="00C23A8E"/>
    <w:rsid w:val="00C23A8F"/>
    <w:rsid w:val="00C24A65"/>
    <w:rsid w:val="00C24AC0"/>
    <w:rsid w:val="00C27158"/>
    <w:rsid w:val="00C27785"/>
    <w:rsid w:val="00C278A4"/>
    <w:rsid w:val="00C3082B"/>
    <w:rsid w:val="00C30B3A"/>
    <w:rsid w:val="00C31159"/>
    <w:rsid w:val="00C32D03"/>
    <w:rsid w:val="00C32FBD"/>
    <w:rsid w:val="00C33306"/>
    <w:rsid w:val="00C3394F"/>
    <w:rsid w:val="00C33A3C"/>
    <w:rsid w:val="00C33EDD"/>
    <w:rsid w:val="00C3435B"/>
    <w:rsid w:val="00C3506F"/>
    <w:rsid w:val="00C35347"/>
    <w:rsid w:val="00C35989"/>
    <w:rsid w:val="00C3621C"/>
    <w:rsid w:val="00C3622B"/>
    <w:rsid w:val="00C375C4"/>
    <w:rsid w:val="00C4036E"/>
    <w:rsid w:val="00C419D9"/>
    <w:rsid w:val="00C41CEF"/>
    <w:rsid w:val="00C43AAA"/>
    <w:rsid w:val="00C44067"/>
    <w:rsid w:val="00C4421C"/>
    <w:rsid w:val="00C44646"/>
    <w:rsid w:val="00C44B45"/>
    <w:rsid w:val="00C463AF"/>
    <w:rsid w:val="00C47157"/>
    <w:rsid w:val="00C4719B"/>
    <w:rsid w:val="00C47D81"/>
    <w:rsid w:val="00C5083A"/>
    <w:rsid w:val="00C50A36"/>
    <w:rsid w:val="00C50B72"/>
    <w:rsid w:val="00C50EBA"/>
    <w:rsid w:val="00C51592"/>
    <w:rsid w:val="00C516CD"/>
    <w:rsid w:val="00C51C5B"/>
    <w:rsid w:val="00C52464"/>
    <w:rsid w:val="00C529FE"/>
    <w:rsid w:val="00C530AA"/>
    <w:rsid w:val="00C536BE"/>
    <w:rsid w:val="00C53EC3"/>
    <w:rsid w:val="00C55193"/>
    <w:rsid w:val="00C556E9"/>
    <w:rsid w:val="00C55B71"/>
    <w:rsid w:val="00C567E5"/>
    <w:rsid w:val="00C56FC0"/>
    <w:rsid w:val="00C5794E"/>
    <w:rsid w:val="00C61405"/>
    <w:rsid w:val="00C6203C"/>
    <w:rsid w:val="00C626CB"/>
    <w:rsid w:val="00C62F7A"/>
    <w:rsid w:val="00C6404B"/>
    <w:rsid w:val="00C647CF"/>
    <w:rsid w:val="00C647DA"/>
    <w:rsid w:val="00C64DFA"/>
    <w:rsid w:val="00C657A1"/>
    <w:rsid w:val="00C66135"/>
    <w:rsid w:val="00C66306"/>
    <w:rsid w:val="00C6635D"/>
    <w:rsid w:val="00C66749"/>
    <w:rsid w:val="00C67EF9"/>
    <w:rsid w:val="00C7072C"/>
    <w:rsid w:val="00C70F2A"/>
    <w:rsid w:val="00C71954"/>
    <w:rsid w:val="00C72C40"/>
    <w:rsid w:val="00C74386"/>
    <w:rsid w:val="00C74631"/>
    <w:rsid w:val="00C765C4"/>
    <w:rsid w:val="00C77182"/>
    <w:rsid w:val="00C801F1"/>
    <w:rsid w:val="00C805C5"/>
    <w:rsid w:val="00C813C9"/>
    <w:rsid w:val="00C81F6F"/>
    <w:rsid w:val="00C821DC"/>
    <w:rsid w:val="00C82729"/>
    <w:rsid w:val="00C8293E"/>
    <w:rsid w:val="00C82E9C"/>
    <w:rsid w:val="00C83951"/>
    <w:rsid w:val="00C874BF"/>
    <w:rsid w:val="00C87EDF"/>
    <w:rsid w:val="00C90492"/>
    <w:rsid w:val="00C904E4"/>
    <w:rsid w:val="00C90B0F"/>
    <w:rsid w:val="00C90F15"/>
    <w:rsid w:val="00C912DB"/>
    <w:rsid w:val="00C9166C"/>
    <w:rsid w:val="00C92089"/>
    <w:rsid w:val="00C9269D"/>
    <w:rsid w:val="00C929EA"/>
    <w:rsid w:val="00C92C03"/>
    <w:rsid w:val="00C92EF0"/>
    <w:rsid w:val="00C939F2"/>
    <w:rsid w:val="00C93C06"/>
    <w:rsid w:val="00C93ED8"/>
    <w:rsid w:val="00C94586"/>
    <w:rsid w:val="00C94588"/>
    <w:rsid w:val="00C9632B"/>
    <w:rsid w:val="00C9678A"/>
    <w:rsid w:val="00C97BD9"/>
    <w:rsid w:val="00CA00F4"/>
    <w:rsid w:val="00CA0175"/>
    <w:rsid w:val="00CA0808"/>
    <w:rsid w:val="00CA216D"/>
    <w:rsid w:val="00CA2432"/>
    <w:rsid w:val="00CA3214"/>
    <w:rsid w:val="00CA3A08"/>
    <w:rsid w:val="00CA3C5C"/>
    <w:rsid w:val="00CA3D3C"/>
    <w:rsid w:val="00CA3E49"/>
    <w:rsid w:val="00CA43CE"/>
    <w:rsid w:val="00CA4816"/>
    <w:rsid w:val="00CA5126"/>
    <w:rsid w:val="00CA5B09"/>
    <w:rsid w:val="00CA5FB1"/>
    <w:rsid w:val="00CA625B"/>
    <w:rsid w:val="00CA65A2"/>
    <w:rsid w:val="00CA65EA"/>
    <w:rsid w:val="00CA6902"/>
    <w:rsid w:val="00CA6997"/>
    <w:rsid w:val="00CA7775"/>
    <w:rsid w:val="00CA7FFD"/>
    <w:rsid w:val="00CB08DB"/>
    <w:rsid w:val="00CB0AE4"/>
    <w:rsid w:val="00CB24EA"/>
    <w:rsid w:val="00CB253B"/>
    <w:rsid w:val="00CB2C42"/>
    <w:rsid w:val="00CB31B5"/>
    <w:rsid w:val="00CB364E"/>
    <w:rsid w:val="00CB5A12"/>
    <w:rsid w:val="00CB5BED"/>
    <w:rsid w:val="00CB5DF6"/>
    <w:rsid w:val="00CB64C7"/>
    <w:rsid w:val="00CB79C1"/>
    <w:rsid w:val="00CC0E4E"/>
    <w:rsid w:val="00CC101A"/>
    <w:rsid w:val="00CC129E"/>
    <w:rsid w:val="00CC1319"/>
    <w:rsid w:val="00CC24BF"/>
    <w:rsid w:val="00CC330E"/>
    <w:rsid w:val="00CC33F1"/>
    <w:rsid w:val="00CC4312"/>
    <w:rsid w:val="00CC4506"/>
    <w:rsid w:val="00CC4F49"/>
    <w:rsid w:val="00CC5141"/>
    <w:rsid w:val="00CC5728"/>
    <w:rsid w:val="00CC6078"/>
    <w:rsid w:val="00CC6928"/>
    <w:rsid w:val="00CD0816"/>
    <w:rsid w:val="00CD1B57"/>
    <w:rsid w:val="00CD37A7"/>
    <w:rsid w:val="00CD3E3E"/>
    <w:rsid w:val="00CD4167"/>
    <w:rsid w:val="00CD582F"/>
    <w:rsid w:val="00CD58AE"/>
    <w:rsid w:val="00CD5C9A"/>
    <w:rsid w:val="00CD77E5"/>
    <w:rsid w:val="00CE05AE"/>
    <w:rsid w:val="00CE0672"/>
    <w:rsid w:val="00CE3543"/>
    <w:rsid w:val="00CE454E"/>
    <w:rsid w:val="00CE5A7E"/>
    <w:rsid w:val="00CE7055"/>
    <w:rsid w:val="00CE7A26"/>
    <w:rsid w:val="00CF0BF1"/>
    <w:rsid w:val="00CF168F"/>
    <w:rsid w:val="00CF1BB0"/>
    <w:rsid w:val="00CF23ED"/>
    <w:rsid w:val="00CF251A"/>
    <w:rsid w:val="00CF252F"/>
    <w:rsid w:val="00CF296A"/>
    <w:rsid w:val="00CF29ED"/>
    <w:rsid w:val="00CF38AD"/>
    <w:rsid w:val="00CF4173"/>
    <w:rsid w:val="00CF4E36"/>
    <w:rsid w:val="00CF4EA5"/>
    <w:rsid w:val="00CF560E"/>
    <w:rsid w:val="00CF74EB"/>
    <w:rsid w:val="00CF7EA0"/>
    <w:rsid w:val="00D00093"/>
    <w:rsid w:val="00D0014A"/>
    <w:rsid w:val="00D00550"/>
    <w:rsid w:val="00D00BFD"/>
    <w:rsid w:val="00D00CC7"/>
    <w:rsid w:val="00D01968"/>
    <w:rsid w:val="00D01A1E"/>
    <w:rsid w:val="00D01E84"/>
    <w:rsid w:val="00D035C6"/>
    <w:rsid w:val="00D03961"/>
    <w:rsid w:val="00D03F58"/>
    <w:rsid w:val="00D04600"/>
    <w:rsid w:val="00D05AA8"/>
    <w:rsid w:val="00D05E2F"/>
    <w:rsid w:val="00D05EF8"/>
    <w:rsid w:val="00D06308"/>
    <w:rsid w:val="00D06534"/>
    <w:rsid w:val="00D068DB"/>
    <w:rsid w:val="00D06CE1"/>
    <w:rsid w:val="00D07712"/>
    <w:rsid w:val="00D1090E"/>
    <w:rsid w:val="00D10FC3"/>
    <w:rsid w:val="00D11063"/>
    <w:rsid w:val="00D11DEE"/>
    <w:rsid w:val="00D13B7A"/>
    <w:rsid w:val="00D13C8A"/>
    <w:rsid w:val="00D1406E"/>
    <w:rsid w:val="00D14967"/>
    <w:rsid w:val="00D14A38"/>
    <w:rsid w:val="00D14B6D"/>
    <w:rsid w:val="00D14FDD"/>
    <w:rsid w:val="00D151B6"/>
    <w:rsid w:val="00D151F5"/>
    <w:rsid w:val="00D167A3"/>
    <w:rsid w:val="00D170BF"/>
    <w:rsid w:val="00D17A03"/>
    <w:rsid w:val="00D17EBC"/>
    <w:rsid w:val="00D17FA5"/>
    <w:rsid w:val="00D20323"/>
    <w:rsid w:val="00D2044F"/>
    <w:rsid w:val="00D20556"/>
    <w:rsid w:val="00D20687"/>
    <w:rsid w:val="00D2086C"/>
    <w:rsid w:val="00D20C97"/>
    <w:rsid w:val="00D21E92"/>
    <w:rsid w:val="00D2208C"/>
    <w:rsid w:val="00D228B8"/>
    <w:rsid w:val="00D23270"/>
    <w:rsid w:val="00D244E8"/>
    <w:rsid w:val="00D24619"/>
    <w:rsid w:val="00D25150"/>
    <w:rsid w:val="00D25557"/>
    <w:rsid w:val="00D25576"/>
    <w:rsid w:val="00D264E5"/>
    <w:rsid w:val="00D26A18"/>
    <w:rsid w:val="00D27250"/>
    <w:rsid w:val="00D3060A"/>
    <w:rsid w:val="00D327A9"/>
    <w:rsid w:val="00D32C4F"/>
    <w:rsid w:val="00D33482"/>
    <w:rsid w:val="00D33B22"/>
    <w:rsid w:val="00D34940"/>
    <w:rsid w:val="00D353A4"/>
    <w:rsid w:val="00D3681C"/>
    <w:rsid w:val="00D36B46"/>
    <w:rsid w:val="00D37561"/>
    <w:rsid w:val="00D405FA"/>
    <w:rsid w:val="00D41358"/>
    <w:rsid w:val="00D417D4"/>
    <w:rsid w:val="00D41932"/>
    <w:rsid w:val="00D41CF0"/>
    <w:rsid w:val="00D41E5F"/>
    <w:rsid w:val="00D4238E"/>
    <w:rsid w:val="00D42AF7"/>
    <w:rsid w:val="00D42D17"/>
    <w:rsid w:val="00D42F8C"/>
    <w:rsid w:val="00D43024"/>
    <w:rsid w:val="00D442E3"/>
    <w:rsid w:val="00D44587"/>
    <w:rsid w:val="00D44985"/>
    <w:rsid w:val="00D45778"/>
    <w:rsid w:val="00D45917"/>
    <w:rsid w:val="00D45E2E"/>
    <w:rsid w:val="00D46337"/>
    <w:rsid w:val="00D46BB8"/>
    <w:rsid w:val="00D46FCC"/>
    <w:rsid w:val="00D475F3"/>
    <w:rsid w:val="00D500F5"/>
    <w:rsid w:val="00D505AE"/>
    <w:rsid w:val="00D50C24"/>
    <w:rsid w:val="00D50F6E"/>
    <w:rsid w:val="00D5197E"/>
    <w:rsid w:val="00D529A2"/>
    <w:rsid w:val="00D5429B"/>
    <w:rsid w:val="00D5507B"/>
    <w:rsid w:val="00D55699"/>
    <w:rsid w:val="00D55C12"/>
    <w:rsid w:val="00D57131"/>
    <w:rsid w:val="00D5736A"/>
    <w:rsid w:val="00D57428"/>
    <w:rsid w:val="00D576EC"/>
    <w:rsid w:val="00D57A6D"/>
    <w:rsid w:val="00D60EE9"/>
    <w:rsid w:val="00D625D0"/>
    <w:rsid w:val="00D62901"/>
    <w:rsid w:val="00D63442"/>
    <w:rsid w:val="00D63C4E"/>
    <w:rsid w:val="00D6454D"/>
    <w:rsid w:val="00D64764"/>
    <w:rsid w:val="00D65E01"/>
    <w:rsid w:val="00D65F7B"/>
    <w:rsid w:val="00D66C99"/>
    <w:rsid w:val="00D70EEA"/>
    <w:rsid w:val="00D71ADD"/>
    <w:rsid w:val="00D71EA3"/>
    <w:rsid w:val="00D7224A"/>
    <w:rsid w:val="00D724C5"/>
    <w:rsid w:val="00D726B8"/>
    <w:rsid w:val="00D72C94"/>
    <w:rsid w:val="00D72D17"/>
    <w:rsid w:val="00D73ECD"/>
    <w:rsid w:val="00D740F7"/>
    <w:rsid w:val="00D75E3B"/>
    <w:rsid w:val="00D77382"/>
    <w:rsid w:val="00D774EF"/>
    <w:rsid w:val="00D77A6C"/>
    <w:rsid w:val="00D77AD2"/>
    <w:rsid w:val="00D8025D"/>
    <w:rsid w:val="00D80892"/>
    <w:rsid w:val="00D80A77"/>
    <w:rsid w:val="00D80D34"/>
    <w:rsid w:val="00D81F71"/>
    <w:rsid w:val="00D823A0"/>
    <w:rsid w:val="00D83867"/>
    <w:rsid w:val="00D83939"/>
    <w:rsid w:val="00D83958"/>
    <w:rsid w:val="00D90FAE"/>
    <w:rsid w:val="00D91618"/>
    <w:rsid w:val="00D923DA"/>
    <w:rsid w:val="00D92730"/>
    <w:rsid w:val="00D92C33"/>
    <w:rsid w:val="00D938ED"/>
    <w:rsid w:val="00D9408E"/>
    <w:rsid w:val="00D96620"/>
    <w:rsid w:val="00D96B34"/>
    <w:rsid w:val="00D97024"/>
    <w:rsid w:val="00D97F71"/>
    <w:rsid w:val="00DA0C66"/>
    <w:rsid w:val="00DA1313"/>
    <w:rsid w:val="00DA1BAB"/>
    <w:rsid w:val="00DA2AD5"/>
    <w:rsid w:val="00DA404F"/>
    <w:rsid w:val="00DA4757"/>
    <w:rsid w:val="00DA5177"/>
    <w:rsid w:val="00DA5F68"/>
    <w:rsid w:val="00DA65C5"/>
    <w:rsid w:val="00DA7229"/>
    <w:rsid w:val="00DA7F48"/>
    <w:rsid w:val="00DB0110"/>
    <w:rsid w:val="00DB07C3"/>
    <w:rsid w:val="00DB16A9"/>
    <w:rsid w:val="00DB1D70"/>
    <w:rsid w:val="00DB1F45"/>
    <w:rsid w:val="00DB1FAB"/>
    <w:rsid w:val="00DB2269"/>
    <w:rsid w:val="00DB2F8B"/>
    <w:rsid w:val="00DB3DB1"/>
    <w:rsid w:val="00DB4712"/>
    <w:rsid w:val="00DB57DC"/>
    <w:rsid w:val="00DB5B8C"/>
    <w:rsid w:val="00DB5E0C"/>
    <w:rsid w:val="00DB6346"/>
    <w:rsid w:val="00DB7053"/>
    <w:rsid w:val="00DB7EA7"/>
    <w:rsid w:val="00DC015C"/>
    <w:rsid w:val="00DC01DB"/>
    <w:rsid w:val="00DC046C"/>
    <w:rsid w:val="00DC0A01"/>
    <w:rsid w:val="00DC1579"/>
    <w:rsid w:val="00DC1958"/>
    <w:rsid w:val="00DC1A06"/>
    <w:rsid w:val="00DC1A45"/>
    <w:rsid w:val="00DC1F77"/>
    <w:rsid w:val="00DC20DA"/>
    <w:rsid w:val="00DC2166"/>
    <w:rsid w:val="00DC274A"/>
    <w:rsid w:val="00DC29FA"/>
    <w:rsid w:val="00DC4482"/>
    <w:rsid w:val="00DC50E8"/>
    <w:rsid w:val="00DC5911"/>
    <w:rsid w:val="00DC6B53"/>
    <w:rsid w:val="00DC6D3B"/>
    <w:rsid w:val="00DD0468"/>
    <w:rsid w:val="00DD10BE"/>
    <w:rsid w:val="00DD12E5"/>
    <w:rsid w:val="00DD1619"/>
    <w:rsid w:val="00DD1863"/>
    <w:rsid w:val="00DD1B5D"/>
    <w:rsid w:val="00DD2141"/>
    <w:rsid w:val="00DD2CBA"/>
    <w:rsid w:val="00DD40A7"/>
    <w:rsid w:val="00DD5962"/>
    <w:rsid w:val="00DD5D0B"/>
    <w:rsid w:val="00DD6BC7"/>
    <w:rsid w:val="00DD7478"/>
    <w:rsid w:val="00DD76B2"/>
    <w:rsid w:val="00DD7A0F"/>
    <w:rsid w:val="00DD7BC2"/>
    <w:rsid w:val="00DD7E4C"/>
    <w:rsid w:val="00DD7ECC"/>
    <w:rsid w:val="00DE00D9"/>
    <w:rsid w:val="00DE05EE"/>
    <w:rsid w:val="00DE1571"/>
    <w:rsid w:val="00DE21F4"/>
    <w:rsid w:val="00DE2846"/>
    <w:rsid w:val="00DE2C3D"/>
    <w:rsid w:val="00DE4458"/>
    <w:rsid w:val="00DE48B0"/>
    <w:rsid w:val="00DE4E85"/>
    <w:rsid w:val="00DE4F19"/>
    <w:rsid w:val="00DE69D0"/>
    <w:rsid w:val="00DE6B68"/>
    <w:rsid w:val="00DE6B82"/>
    <w:rsid w:val="00DE6C26"/>
    <w:rsid w:val="00DE7931"/>
    <w:rsid w:val="00DE7E8C"/>
    <w:rsid w:val="00DF0771"/>
    <w:rsid w:val="00DF0AA6"/>
    <w:rsid w:val="00DF15FD"/>
    <w:rsid w:val="00DF19F2"/>
    <w:rsid w:val="00DF236C"/>
    <w:rsid w:val="00DF28C4"/>
    <w:rsid w:val="00DF2920"/>
    <w:rsid w:val="00DF31AC"/>
    <w:rsid w:val="00DF34D7"/>
    <w:rsid w:val="00DF37BC"/>
    <w:rsid w:val="00DF3D19"/>
    <w:rsid w:val="00DF452A"/>
    <w:rsid w:val="00DF538D"/>
    <w:rsid w:val="00DF55D9"/>
    <w:rsid w:val="00DF5D40"/>
    <w:rsid w:val="00DF6355"/>
    <w:rsid w:val="00DF70EC"/>
    <w:rsid w:val="00DF7A8C"/>
    <w:rsid w:val="00E0056A"/>
    <w:rsid w:val="00E015E3"/>
    <w:rsid w:val="00E017F3"/>
    <w:rsid w:val="00E02228"/>
    <w:rsid w:val="00E02F15"/>
    <w:rsid w:val="00E030C2"/>
    <w:rsid w:val="00E0335D"/>
    <w:rsid w:val="00E03913"/>
    <w:rsid w:val="00E04203"/>
    <w:rsid w:val="00E04371"/>
    <w:rsid w:val="00E05C29"/>
    <w:rsid w:val="00E06285"/>
    <w:rsid w:val="00E06490"/>
    <w:rsid w:val="00E069B1"/>
    <w:rsid w:val="00E0767C"/>
    <w:rsid w:val="00E104E6"/>
    <w:rsid w:val="00E105D9"/>
    <w:rsid w:val="00E108D1"/>
    <w:rsid w:val="00E10E09"/>
    <w:rsid w:val="00E10EDF"/>
    <w:rsid w:val="00E11757"/>
    <w:rsid w:val="00E119AB"/>
    <w:rsid w:val="00E11A75"/>
    <w:rsid w:val="00E11A94"/>
    <w:rsid w:val="00E11FE3"/>
    <w:rsid w:val="00E1200B"/>
    <w:rsid w:val="00E12099"/>
    <w:rsid w:val="00E127A3"/>
    <w:rsid w:val="00E129CD"/>
    <w:rsid w:val="00E13318"/>
    <w:rsid w:val="00E13F3A"/>
    <w:rsid w:val="00E14052"/>
    <w:rsid w:val="00E141B5"/>
    <w:rsid w:val="00E14B87"/>
    <w:rsid w:val="00E14B9E"/>
    <w:rsid w:val="00E14DBB"/>
    <w:rsid w:val="00E15586"/>
    <w:rsid w:val="00E15B89"/>
    <w:rsid w:val="00E16AED"/>
    <w:rsid w:val="00E16AEE"/>
    <w:rsid w:val="00E20410"/>
    <w:rsid w:val="00E20475"/>
    <w:rsid w:val="00E20D02"/>
    <w:rsid w:val="00E2165C"/>
    <w:rsid w:val="00E219D1"/>
    <w:rsid w:val="00E22DD4"/>
    <w:rsid w:val="00E23B6B"/>
    <w:rsid w:val="00E23BEC"/>
    <w:rsid w:val="00E23FFA"/>
    <w:rsid w:val="00E24B1B"/>
    <w:rsid w:val="00E25B0A"/>
    <w:rsid w:val="00E25F2C"/>
    <w:rsid w:val="00E26EC8"/>
    <w:rsid w:val="00E27120"/>
    <w:rsid w:val="00E27BA6"/>
    <w:rsid w:val="00E31640"/>
    <w:rsid w:val="00E320CE"/>
    <w:rsid w:val="00E327C4"/>
    <w:rsid w:val="00E32B4E"/>
    <w:rsid w:val="00E32E1A"/>
    <w:rsid w:val="00E339F1"/>
    <w:rsid w:val="00E34156"/>
    <w:rsid w:val="00E34E0E"/>
    <w:rsid w:val="00E34E7A"/>
    <w:rsid w:val="00E368CE"/>
    <w:rsid w:val="00E40B32"/>
    <w:rsid w:val="00E40FCD"/>
    <w:rsid w:val="00E41593"/>
    <w:rsid w:val="00E42714"/>
    <w:rsid w:val="00E429BF"/>
    <w:rsid w:val="00E429DF"/>
    <w:rsid w:val="00E42DD4"/>
    <w:rsid w:val="00E4394B"/>
    <w:rsid w:val="00E44077"/>
    <w:rsid w:val="00E440EC"/>
    <w:rsid w:val="00E44B2F"/>
    <w:rsid w:val="00E46F4E"/>
    <w:rsid w:val="00E47344"/>
    <w:rsid w:val="00E4756C"/>
    <w:rsid w:val="00E47761"/>
    <w:rsid w:val="00E47D75"/>
    <w:rsid w:val="00E506BD"/>
    <w:rsid w:val="00E50B85"/>
    <w:rsid w:val="00E50DD1"/>
    <w:rsid w:val="00E51055"/>
    <w:rsid w:val="00E5134B"/>
    <w:rsid w:val="00E5164C"/>
    <w:rsid w:val="00E51DDA"/>
    <w:rsid w:val="00E5233C"/>
    <w:rsid w:val="00E52C4B"/>
    <w:rsid w:val="00E5318D"/>
    <w:rsid w:val="00E543E4"/>
    <w:rsid w:val="00E546A4"/>
    <w:rsid w:val="00E549AF"/>
    <w:rsid w:val="00E54A58"/>
    <w:rsid w:val="00E54C7B"/>
    <w:rsid w:val="00E54D50"/>
    <w:rsid w:val="00E54E2B"/>
    <w:rsid w:val="00E552AC"/>
    <w:rsid w:val="00E56299"/>
    <w:rsid w:val="00E57B9F"/>
    <w:rsid w:val="00E57CFF"/>
    <w:rsid w:val="00E60331"/>
    <w:rsid w:val="00E604AE"/>
    <w:rsid w:val="00E608C9"/>
    <w:rsid w:val="00E60B08"/>
    <w:rsid w:val="00E620D4"/>
    <w:rsid w:val="00E62719"/>
    <w:rsid w:val="00E62D28"/>
    <w:rsid w:val="00E63733"/>
    <w:rsid w:val="00E63769"/>
    <w:rsid w:val="00E63947"/>
    <w:rsid w:val="00E65243"/>
    <w:rsid w:val="00E663D0"/>
    <w:rsid w:val="00E66548"/>
    <w:rsid w:val="00E667B4"/>
    <w:rsid w:val="00E671D4"/>
    <w:rsid w:val="00E6759C"/>
    <w:rsid w:val="00E70562"/>
    <w:rsid w:val="00E70C4A"/>
    <w:rsid w:val="00E712D4"/>
    <w:rsid w:val="00E715F7"/>
    <w:rsid w:val="00E74F18"/>
    <w:rsid w:val="00E75650"/>
    <w:rsid w:val="00E75D88"/>
    <w:rsid w:val="00E766F4"/>
    <w:rsid w:val="00E76B40"/>
    <w:rsid w:val="00E77644"/>
    <w:rsid w:val="00E80274"/>
    <w:rsid w:val="00E802A2"/>
    <w:rsid w:val="00E80517"/>
    <w:rsid w:val="00E80860"/>
    <w:rsid w:val="00E809B9"/>
    <w:rsid w:val="00E81400"/>
    <w:rsid w:val="00E81616"/>
    <w:rsid w:val="00E81951"/>
    <w:rsid w:val="00E81C74"/>
    <w:rsid w:val="00E820B1"/>
    <w:rsid w:val="00E83468"/>
    <w:rsid w:val="00E8354E"/>
    <w:rsid w:val="00E835A6"/>
    <w:rsid w:val="00E854EA"/>
    <w:rsid w:val="00E855A6"/>
    <w:rsid w:val="00E856AD"/>
    <w:rsid w:val="00E85938"/>
    <w:rsid w:val="00E85D05"/>
    <w:rsid w:val="00E863E8"/>
    <w:rsid w:val="00E86444"/>
    <w:rsid w:val="00E87700"/>
    <w:rsid w:val="00E905F6"/>
    <w:rsid w:val="00E92D13"/>
    <w:rsid w:val="00E931D8"/>
    <w:rsid w:val="00E932CA"/>
    <w:rsid w:val="00E93716"/>
    <w:rsid w:val="00E94BA3"/>
    <w:rsid w:val="00E95D54"/>
    <w:rsid w:val="00E961D6"/>
    <w:rsid w:val="00E964DA"/>
    <w:rsid w:val="00E97348"/>
    <w:rsid w:val="00E976CB"/>
    <w:rsid w:val="00E979E4"/>
    <w:rsid w:val="00EA0AA4"/>
    <w:rsid w:val="00EA25C7"/>
    <w:rsid w:val="00EA264B"/>
    <w:rsid w:val="00EA2814"/>
    <w:rsid w:val="00EA448F"/>
    <w:rsid w:val="00EA46C3"/>
    <w:rsid w:val="00EA4738"/>
    <w:rsid w:val="00EA4E2A"/>
    <w:rsid w:val="00EA4E48"/>
    <w:rsid w:val="00EA51B0"/>
    <w:rsid w:val="00EA5A78"/>
    <w:rsid w:val="00EA5DAB"/>
    <w:rsid w:val="00EA6683"/>
    <w:rsid w:val="00EA74B9"/>
    <w:rsid w:val="00EA7562"/>
    <w:rsid w:val="00EA7A4F"/>
    <w:rsid w:val="00EB025D"/>
    <w:rsid w:val="00EB02B2"/>
    <w:rsid w:val="00EB054C"/>
    <w:rsid w:val="00EB066F"/>
    <w:rsid w:val="00EB0C2E"/>
    <w:rsid w:val="00EB1688"/>
    <w:rsid w:val="00EB1AE0"/>
    <w:rsid w:val="00EB1FEA"/>
    <w:rsid w:val="00EB381F"/>
    <w:rsid w:val="00EB4709"/>
    <w:rsid w:val="00EB4733"/>
    <w:rsid w:val="00EB54AE"/>
    <w:rsid w:val="00EB5504"/>
    <w:rsid w:val="00EB6C68"/>
    <w:rsid w:val="00EB6D92"/>
    <w:rsid w:val="00EB6E0F"/>
    <w:rsid w:val="00EB73EA"/>
    <w:rsid w:val="00EB7490"/>
    <w:rsid w:val="00EC1C63"/>
    <w:rsid w:val="00EC2386"/>
    <w:rsid w:val="00EC2797"/>
    <w:rsid w:val="00EC2B69"/>
    <w:rsid w:val="00EC4D35"/>
    <w:rsid w:val="00EC5121"/>
    <w:rsid w:val="00EC54C1"/>
    <w:rsid w:val="00EC6287"/>
    <w:rsid w:val="00EC6ABD"/>
    <w:rsid w:val="00EC707A"/>
    <w:rsid w:val="00EC73CF"/>
    <w:rsid w:val="00EC79F7"/>
    <w:rsid w:val="00EC7D7B"/>
    <w:rsid w:val="00ED0698"/>
    <w:rsid w:val="00ED0764"/>
    <w:rsid w:val="00ED08AE"/>
    <w:rsid w:val="00ED0E9E"/>
    <w:rsid w:val="00ED1E3F"/>
    <w:rsid w:val="00ED20FA"/>
    <w:rsid w:val="00ED285B"/>
    <w:rsid w:val="00ED2AD1"/>
    <w:rsid w:val="00ED310E"/>
    <w:rsid w:val="00ED3929"/>
    <w:rsid w:val="00ED403C"/>
    <w:rsid w:val="00ED4A4A"/>
    <w:rsid w:val="00ED5982"/>
    <w:rsid w:val="00ED5A1F"/>
    <w:rsid w:val="00ED628D"/>
    <w:rsid w:val="00ED6760"/>
    <w:rsid w:val="00ED6EFF"/>
    <w:rsid w:val="00ED79FA"/>
    <w:rsid w:val="00ED7F2C"/>
    <w:rsid w:val="00EE0258"/>
    <w:rsid w:val="00EE17D9"/>
    <w:rsid w:val="00EE199D"/>
    <w:rsid w:val="00EE1C59"/>
    <w:rsid w:val="00EE1F95"/>
    <w:rsid w:val="00EE26EC"/>
    <w:rsid w:val="00EE376B"/>
    <w:rsid w:val="00EE3FFD"/>
    <w:rsid w:val="00EE4A8C"/>
    <w:rsid w:val="00EE4AEC"/>
    <w:rsid w:val="00EE4B88"/>
    <w:rsid w:val="00EE515D"/>
    <w:rsid w:val="00EE51F7"/>
    <w:rsid w:val="00EE53F1"/>
    <w:rsid w:val="00EE597E"/>
    <w:rsid w:val="00EE5B28"/>
    <w:rsid w:val="00EE5C16"/>
    <w:rsid w:val="00EE7366"/>
    <w:rsid w:val="00EE7852"/>
    <w:rsid w:val="00EF0541"/>
    <w:rsid w:val="00EF116A"/>
    <w:rsid w:val="00EF1466"/>
    <w:rsid w:val="00EF195C"/>
    <w:rsid w:val="00EF21FA"/>
    <w:rsid w:val="00EF2845"/>
    <w:rsid w:val="00EF28F7"/>
    <w:rsid w:val="00EF2CCA"/>
    <w:rsid w:val="00EF2F11"/>
    <w:rsid w:val="00EF3666"/>
    <w:rsid w:val="00EF3706"/>
    <w:rsid w:val="00EF3A0C"/>
    <w:rsid w:val="00EF3A9C"/>
    <w:rsid w:val="00EF3BE5"/>
    <w:rsid w:val="00EF3F81"/>
    <w:rsid w:val="00EF4981"/>
    <w:rsid w:val="00EF54A3"/>
    <w:rsid w:val="00EF5980"/>
    <w:rsid w:val="00EF59A7"/>
    <w:rsid w:val="00EF618E"/>
    <w:rsid w:val="00EF6FE1"/>
    <w:rsid w:val="00EF70EF"/>
    <w:rsid w:val="00EF71C0"/>
    <w:rsid w:val="00EF775F"/>
    <w:rsid w:val="00F0132F"/>
    <w:rsid w:val="00F015A1"/>
    <w:rsid w:val="00F02AB5"/>
    <w:rsid w:val="00F03DBB"/>
    <w:rsid w:val="00F03F23"/>
    <w:rsid w:val="00F0456A"/>
    <w:rsid w:val="00F04848"/>
    <w:rsid w:val="00F0495F"/>
    <w:rsid w:val="00F04EC1"/>
    <w:rsid w:val="00F04F10"/>
    <w:rsid w:val="00F051B4"/>
    <w:rsid w:val="00F0558D"/>
    <w:rsid w:val="00F05A49"/>
    <w:rsid w:val="00F05E3E"/>
    <w:rsid w:val="00F07759"/>
    <w:rsid w:val="00F1007B"/>
    <w:rsid w:val="00F10154"/>
    <w:rsid w:val="00F117A1"/>
    <w:rsid w:val="00F13F07"/>
    <w:rsid w:val="00F14CD3"/>
    <w:rsid w:val="00F1590D"/>
    <w:rsid w:val="00F16BDA"/>
    <w:rsid w:val="00F202C2"/>
    <w:rsid w:val="00F20621"/>
    <w:rsid w:val="00F2190F"/>
    <w:rsid w:val="00F21923"/>
    <w:rsid w:val="00F21AEB"/>
    <w:rsid w:val="00F21B6A"/>
    <w:rsid w:val="00F21E57"/>
    <w:rsid w:val="00F239A5"/>
    <w:rsid w:val="00F23DF4"/>
    <w:rsid w:val="00F24050"/>
    <w:rsid w:val="00F245E9"/>
    <w:rsid w:val="00F24715"/>
    <w:rsid w:val="00F2492A"/>
    <w:rsid w:val="00F24D05"/>
    <w:rsid w:val="00F2514D"/>
    <w:rsid w:val="00F254C5"/>
    <w:rsid w:val="00F263B1"/>
    <w:rsid w:val="00F264F1"/>
    <w:rsid w:val="00F266C0"/>
    <w:rsid w:val="00F26730"/>
    <w:rsid w:val="00F267AB"/>
    <w:rsid w:val="00F273AA"/>
    <w:rsid w:val="00F275E0"/>
    <w:rsid w:val="00F276F9"/>
    <w:rsid w:val="00F278A5"/>
    <w:rsid w:val="00F30B03"/>
    <w:rsid w:val="00F30F07"/>
    <w:rsid w:val="00F31FEF"/>
    <w:rsid w:val="00F32137"/>
    <w:rsid w:val="00F3281A"/>
    <w:rsid w:val="00F32C1C"/>
    <w:rsid w:val="00F33274"/>
    <w:rsid w:val="00F334BB"/>
    <w:rsid w:val="00F34386"/>
    <w:rsid w:val="00F3514D"/>
    <w:rsid w:val="00F35975"/>
    <w:rsid w:val="00F35AE7"/>
    <w:rsid w:val="00F402C6"/>
    <w:rsid w:val="00F41471"/>
    <w:rsid w:val="00F41832"/>
    <w:rsid w:val="00F418D8"/>
    <w:rsid w:val="00F427C6"/>
    <w:rsid w:val="00F42870"/>
    <w:rsid w:val="00F428BF"/>
    <w:rsid w:val="00F429FC"/>
    <w:rsid w:val="00F432AE"/>
    <w:rsid w:val="00F43308"/>
    <w:rsid w:val="00F4380E"/>
    <w:rsid w:val="00F43D92"/>
    <w:rsid w:val="00F4416F"/>
    <w:rsid w:val="00F44342"/>
    <w:rsid w:val="00F45DFF"/>
    <w:rsid w:val="00F45E3D"/>
    <w:rsid w:val="00F46081"/>
    <w:rsid w:val="00F464CD"/>
    <w:rsid w:val="00F46B80"/>
    <w:rsid w:val="00F46CBA"/>
    <w:rsid w:val="00F46E8E"/>
    <w:rsid w:val="00F474A3"/>
    <w:rsid w:val="00F476F4"/>
    <w:rsid w:val="00F5115D"/>
    <w:rsid w:val="00F51822"/>
    <w:rsid w:val="00F51AB2"/>
    <w:rsid w:val="00F52597"/>
    <w:rsid w:val="00F53336"/>
    <w:rsid w:val="00F543A7"/>
    <w:rsid w:val="00F54FA2"/>
    <w:rsid w:val="00F56A66"/>
    <w:rsid w:val="00F574B7"/>
    <w:rsid w:val="00F578E0"/>
    <w:rsid w:val="00F57AE1"/>
    <w:rsid w:val="00F60F0B"/>
    <w:rsid w:val="00F61A7B"/>
    <w:rsid w:val="00F61A82"/>
    <w:rsid w:val="00F63337"/>
    <w:rsid w:val="00F6364C"/>
    <w:rsid w:val="00F63DB2"/>
    <w:rsid w:val="00F64118"/>
    <w:rsid w:val="00F65A8B"/>
    <w:rsid w:val="00F668E3"/>
    <w:rsid w:val="00F67A83"/>
    <w:rsid w:val="00F71244"/>
    <w:rsid w:val="00F72529"/>
    <w:rsid w:val="00F730C0"/>
    <w:rsid w:val="00F7386A"/>
    <w:rsid w:val="00F75028"/>
    <w:rsid w:val="00F75991"/>
    <w:rsid w:val="00F76669"/>
    <w:rsid w:val="00F76E2F"/>
    <w:rsid w:val="00F77325"/>
    <w:rsid w:val="00F7776A"/>
    <w:rsid w:val="00F77A08"/>
    <w:rsid w:val="00F77CC5"/>
    <w:rsid w:val="00F80346"/>
    <w:rsid w:val="00F81049"/>
    <w:rsid w:val="00F81583"/>
    <w:rsid w:val="00F819CF"/>
    <w:rsid w:val="00F82370"/>
    <w:rsid w:val="00F825C2"/>
    <w:rsid w:val="00F825FB"/>
    <w:rsid w:val="00F8263B"/>
    <w:rsid w:val="00F8264E"/>
    <w:rsid w:val="00F826F1"/>
    <w:rsid w:val="00F82C8E"/>
    <w:rsid w:val="00F83F4B"/>
    <w:rsid w:val="00F84211"/>
    <w:rsid w:val="00F864AD"/>
    <w:rsid w:val="00F9183A"/>
    <w:rsid w:val="00F92559"/>
    <w:rsid w:val="00F93695"/>
    <w:rsid w:val="00F938C6"/>
    <w:rsid w:val="00F94A00"/>
    <w:rsid w:val="00F954DE"/>
    <w:rsid w:val="00F954E0"/>
    <w:rsid w:val="00F965B9"/>
    <w:rsid w:val="00F978E1"/>
    <w:rsid w:val="00F97EF2"/>
    <w:rsid w:val="00FA055F"/>
    <w:rsid w:val="00FA068E"/>
    <w:rsid w:val="00FA091F"/>
    <w:rsid w:val="00FA0B46"/>
    <w:rsid w:val="00FA0BA6"/>
    <w:rsid w:val="00FA0D2C"/>
    <w:rsid w:val="00FA1655"/>
    <w:rsid w:val="00FA2055"/>
    <w:rsid w:val="00FA2B08"/>
    <w:rsid w:val="00FA3043"/>
    <w:rsid w:val="00FA4250"/>
    <w:rsid w:val="00FA45DC"/>
    <w:rsid w:val="00FA4C4A"/>
    <w:rsid w:val="00FA4CEE"/>
    <w:rsid w:val="00FA51EE"/>
    <w:rsid w:val="00FA526C"/>
    <w:rsid w:val="00FA627E"/>
    <w:rsid w:val="00FA6376"/>
    <w:rsid w:val="00FA6C81"/>
    <w:rsid w:val="00FA6FCA"/>
    <w:rsid w:val="00FA7135"/>
    <w:rsid w:val="00FA7B9D"/>
    <w:rsid w:val="00FB02D5"/>
    <w:rsid w:val="00FB0698"/>
    <w:rsid w:val="00FB1E8B"/>
    <w:rsid w:val="00FB2192"/>
    <w:rsid w:val="00FB2A3F"/>
    <w:rsid w:val="00FB4268"/>
    <w:rsid w:val="00FB4278"/>
    <w:rsid w:val="00FB4477"/>
    <w:rsid w:val="00FB4E42"/>
    <w:rsid w:val="00FB6A02"/>
    <w:rsid w:val="00FB6D29"/>
    <w:rsid w:val="00FB6F70"/>
    <w:rsid w:val="00FB7DC2"/>
    <w:rsid w:val="00FC052F"/>
    <w:rsid w:val="00FC06F7"/>
    <w:rsid w:val="00FC0AC4"/>
    <w:rsid w:val="00FC0E3E"/>
    <w:rsid w:val="00FC2CBC"/>
    <w:rsid w:val="00FC2DD6"/>
    <w:rsid w:val="00FC2F12"/>
    <w:rsid w:val="00FC2FBC"/>
    <w:rsid w:val="00FC35DC"/>
    <w:rsid w:val="00FC3992"/>
    <w:rsid w:val="00FC3A89"/>
    <w:rsid w:val="00FC401B"/>
    <w:rsid w:val="00FC4439"/>
    <w:rsid w:val="00FC4914"/>
    <w:rsid w:val="00FC568D"/>
    <w:rsid w:val="00FC6B0A"/>
    <w:rsid w:val="00FC6C2A"/>
    <w:rsid w:val="00FC71A7"/>
    <w:rsid w:val="00FC742E"/>
    <w:rsid w:val="00FC7AC2"/>
    <w:rsid w:val="00FC7E13"/>
    <w:rsid w:val="00FC7ED9"/>
    <w:rsid w:val="00FD152F"/>
    <w:rsid w:val="00FD1ECC"/>
    <w:rsid w:val="00FD1FC6"/>
    <w:rsid w:val="00FD340F"/>
    <w:rsid w:val="00FD3CC7"/>
    <w:rsid w:val="00FD423F"/>
    <w:rsid w:val="00FD467C"/>
    <w:rsid w:val="00FD4D3F"/>
    <w:rsid w:val="00FD7839"/>
    <w:rsid w:val="00FE006F"/>
    <w:rsid w:val="00FE1D37"/>
    <w:rsid w:val="00FE1E97"/>
    <w:rsid w:val="00FE38A7"/>
    <w:rsid w:val="00FE6EBD"/>
    <w:rsid w:val="00FE7EE3"/>
    <w:rsid w:val="00FF02F8"/>
    <w:rsid w:val="00FF05B5"/>
    <w:rsid w:val="00FF1453"/>
    <w:rsid w:val="00FF1880"/>
    <w:rsid w:val="00FF1BAF"/>
    <w:rsid w:val="00FF1F8B"/>
    <w:rsid w:val="00FF2A91"/>
    <w:rsid w:val="00FF2C04"/>
    <w:rsid w:val="00FF3053"/>
    <w:rsid w:val="00FF37EE"/>
    <w:rsid w:val="00FF3A24"/>
    <w:rsid w:val="00FF3F29"/>
    <w:rsid w:val="00FF4D0F"/>
    <w:rsid w:val="00FF4F2B"/>
    <w:rsid w:val="00FF6871"/>
    <w:rsid w:val="00FF739C"/>
    <w:rsid w:val="00FF7530"/>
    <w:rsid w:val="012AFB77"/>
    <w:rsid w:val="0A74B5E7"/>
    <w:rsid w:val="0A9A048A"/>
    <w:rsid w:val="0C2750C5"/>
    <w:rsid w:val="1180BE2E"/>
    <w:rsid w:val="186E8862"/>
    <w:rsid w:val="1FC2C3A2"/>
    <w:rsid w:val="2F8049BC"/>
    <w:rsid w:val="39052D73"/>
    <w:rsid w:val="3E5D5F1A"/>
    <w:rsid w:val="4D9A9EB3"/>
    <w:rsid w:val="521329E1"/>
    <w:rsid w:val="613AB295"/>
    <w:rsid w:val="630CC16E"/>
    <w:rsid w:val="66CF34C2"/>
    <w:rsid w:val="6D0B1C2A"/>
    <w:rsid w:val="781E736E"/>
    <w:rsid w:val="7C780E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D3E37D"/>
  <w15:docId w15:val="{EDF0FE42-CCB8-E64C-A7EE-53B75CB40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6BD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F03DBB"/>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651F7"/>
    <w:pPr>
      <w:keepNext/>
      <w:keepLines/>
      <w:spacing w:before="40" w:line="259" w:lineRule="auto"/>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35CC3"/>
    <w:pPr>
      <w:keepNext/>
      <w:keepLines/>
      <w:spacing w:before="40" w:line="259" w:lineRule="auto"/>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936233"/>
    <w:pPr>
      <w:keepNext/>
      <w:keepLines/>
      <w:spacing w:before="40" w:line="259" w:lineRule="auto"/>
      <w:outlineLvl w:val="3"/>
    </w:pPr>
    <w:rPr>
      <w:rFonts w:asciiTheme="majorHAnsi" w:eastAsiaTheme="majorEastAsia" w:hAnsiTheme="majorHAnsi" w:cstheme="majorBidi"/>
      <w:i/>
      <w:iCs/>
      <w:color w:val="2E74B5" w:themeColor="accent1" w:themeShade="BF"/>
      <w:sz w:val="22"/>
      <w:szCs w:val="22"/>
    </w:rPr>
  </w:style>
  <w:style w:type="paragraph" w:styleId="Heading5">
    <w:name w:val="heading 5"/>
    <w:basedOn w:val="Normal"/>
    <w:next w:val="Normal"/>
    <w:link w:val="Heading5Char"/>
    <w:uiPriority w:val="9"/>
    <w:unhideWhenUsed/>
    <w:qFormat/>
    <w:rsid w:val="00D83867"/>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D83867"/>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D83867"/>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D8386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8386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6903"/>
    <w:pPr>
      <w:spacing w:after="160" w:line="259"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59"/>
    <w:rsid w:val="000F4E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651F7"/>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B651F7"/>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B651F7"/>
  </w:style>
  <w:style w:type="paragraph" w:styleId="Footer">
    <w:name w:val="footer"/>
    <w:basedOn w:val="Normal"/>
    <w:link w:val="FooterChar"/>
    <w:uiPriority w:val="99"/>
    <w:unhideWhenUsed/>
    <w:rsid w:val="00B651F7"/>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B651F7"/>
  </w:style>
  <w:style w:type="paragraph" w:styleId="BalloonText">
    <w:name w:val="Balloon Text"/>
    <w:basedOn w:val="Normal"/>
    <w:link w:val="BalloonTextChar"/>
    <w:uiPriority w:val="99"/>
    <w:semiHidden/>
    <w:unhideWhenUsed/>
    <w:rsid w:val="00A206C9"/>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A206C9"/>
    <w:rPr>
      <w:rFonts w:ascii="Segoe UI" w:hAnsi="Segoe UI" w:cs="Segoe UI"/>
      <w:sz w:val="18"/>
      <w:szCs w:val="18"/>
    </w:rPr>
  </w:style>
  <w:style w:type="character" w:customStyle="1" w:styleId="Heading1Char">
    <w:name w:val="Heading 1 Char"/>
    <w:basedOn w:val="DefaultParagraphFont"/>
    <w:link w:val="Heading1"/>
    <w:uiPriority w:val="9"/>
    <w:rsid w:val="00F03DB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935CC3"/>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uiPriority w:val="99"/>
    <w:unhideWhenUsed/>
    <w:rsid w:val="00554EE4"/>
    <w:rPr>
      <w:color w:val="0563C1" w:themeColor="hyperlink"/>
      <w:u w:val="single"/>
    </w:rPr>
  </w:style>
  <w:style w:type="paragraph" w:styleId="FootnoteText">
    <w:name w:val="footnote text"/>
    <w:basedOn w:val="Normal"/>
    <w:link w:val="FootnoteTextChar"/>
    <w:uiPriority w:val="99"/>
    <w:semiHidden/>
    <w:unhideWhenUsed/>
    <w:rsid w:val="00E13F3A"/>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E13F3A"/>
    <w:rPr>
      <w:sz w:val="20"/>
      <w:szCs w:val="20"/>
    </w:rPr>
  </w:style>
  <w:style w:type="character" w:styleId="FootnoteReference">
    <w:name w:val="footnote reference"/>
    <w:basedOn w:val="DefaultParagraphFont"/>
    <w:uiPriority w:val="99"/>
    <w:semiHidden/>
    <w:unhideWhenUsed/>
    <w:rsid w:val="00E13F3A"/>
    <w:rPr>
      <w:vertAlign w:val="superscript"/>
    </w:rPr>
  </w:style>
  <w:style w:type="character" w:styleId="FollowedHyperlink">
    <w:name w:val="FollowedHyperlink"/>
    <w:basedOn w:val="DefaultParagraphFont"/>
    <w:uiPriority w:val="99"/>
    <w:semiHidden/>
    <w:unhideWhenUsed/>
    <w:rsid w:val="00BB706F"/>
    <w:rPr>
      <w:color w:val="954F72" w:themeColor="followedHyperlink"/>
      <w:u w:val="single"/>
    </w:rPr>
  </w:style>
  <w:style w:type="character" w:customStyle="1" w:styleId="Heading4Char">
    <w:name w:val="Heading 4 Char"/>
    <w:basedOn w:val="DefaultParagraphFont"/>
    <w:link w:val="Heading4"/>
    <w:uiPriority w:val="9"/>
    <w:rsid w:val="00936233"/>
    <w:rPr>
      <w:rFonts w:asciiTheme="majorHAnsi" w:eastAsiaTheme="majorEastAsia" w:hAnsiTheme="majorHAnsi" w:cstheme="majorBidi"/>
      <w:i/>
      <w:iCs/>
      <w:color w:val="2E74B5" w:themeColor="accent1" w:themeShade="BF"/>
    </w:rPr>
  </w:style>
  <w:style w:type="character" w:customStyle="1" w:styleId="qsnumsectnum">
    <w:name w:val="qs_num_sectnum_"/>
    <w:basedOn w:val="DefaultParagraphFont"/>
    <w:rsid w:val="00BF0558"/>
  </w:style>
  <w:style w:type="character" w:customStyle="1" w:styleId="qstitlesection">
    <w:name w:val="qs_title_section_"/>
    <w:basedOn w:val="DefaultParagraphFont"/>
    <w:rsid w:val="00BF0558"/>
  </w:style>
  <w:style w:type="character" w:customStyle="1" w:styleId="qsrefcodenuma">
    <w:name w:val="qs_ref_codenuma_"/>
    <w:basedOn w:val="DefaultParagraphFont"/>
    <w:rsid w:val="00BF0558"/>
  </w:style>
  <w:style w:type="character" w:customStyle="1" w:styleId="qsnumparanum">
    <w:name w:val="qs_num_paranum_"/>
    <w:basedOn w:val="DefaultParagraphFont"/>
    <w:rsid w:val="00BF0558"/>
  </w:style>
  <w:style w:type="character" w:customStyle="1" w:styleId="qsnumsubdnum">
    <w:name w:val="qs_num_subdnum_"/>
    <w:basedOn w:val="DefaultParagraphFont"/>
    <w:rsid w:val="00BF0558"/>
  </w:style>
  <w:style w:type="character" w:customStyle="1" w:styleId="qsrefstatnuma">
    <w:name w:val="qs_ref_statnuma_"/>
    <w:basedOn w:val="DefaultParagraphFont"/>
    <w:rsid w:val="00BF0558"/>
  </w:style>
  <w:style w:type="paragraph" w:styleId="TOCHeading">
    <w:name w:val="TOC Heading"/>
    <w:basedOn w:val="Heading1"/>
    <w:next w:val="Normal"/>
    <w:uiPriority w:val="39"/>
    <w:unhideWhenUsed/>
    <w:qFormat/>
    <w:rsid w:val="00AC727C"/>
    <w:pPr>
      <w:outlineLvl w:val="9"/>
    </w:pPr>
  </w:style>
  <w:style w:type="paragraph" w:styleId="TOC1">
    <w:name w:val="toc 1"/>
    <w:basedOn w:val="Normal"/>
    <w:next w:val="Normal"/>
    <w:autoRedefine/>
    <w:uiPriority w:val="39"/>
    <w:unhideWhenUsed/>
    <w:rsid w:val="00A77970"/>
    <w:pPr>
      <w:tabs>
        <w:tab w:val="right" w:leader="dot" w:pos="10790"/>
      </w:tabs>
      <w:spacing w:after="100" w:line="259" w:lineRule="auto"/>
      <w:jc w:val="right"/>
    </w:pPr>
    <w:rPr>
      <w:rFonts w:asciiTheme="minorHAnsi" w:eastAsiaTheme="minorHAnsi" w:hAnsiTheme="minorHAnsi" w:cstheme="minorBidi"/>
      <w:sz w:val="22"/>
      <w:szCs w:val="22"/>
    </w:rPr>
  </w:style>
  <w:style w:type="paragraph" w:styleId="TOC2">
    <w:name w:val="toc 2"/>
    <w:basedOn w:val="Normal"/>
    <w:next w:val="Normal"/>
    <w:autoRedefine/>
    <w:uiPriority w:val="39"/>
    <w:unhideWhenUsed/>
    <w:rsid w:val="00AC727C"/>
    <w:pPr>
      <w:spacing w:after="100" w:line="259" w:lineRule="auto"/>
      <w:ind w:left="220"/>
    </w:pPr>
    <w:rPr>
      <w:rFonts w:asciiTheme="minorHAnsi" w:eastAsiaTheme="minorHAnsi" w:hAnsiTheme="minorHAnsi" w:cstheme="minorBidi"/>
      <w:sz w:val="22"/>
      <w:szCs w:val="22"/>
    </w:rPr>
  </w:style>
  <w:style w:type="paragraph" w:styleId="TOC3">
    <w:name w:val="toc 3"/>
    <w:basedOn w:val="Normal"/>
    <w:next w:val="Normal"/>
    <w:autoRedefine/>
    <w:uiPriority w:val="39"/>
    <w:unhideWhenUsed/>
    <w:rsid w:val="00AC727C"/>
    <w:pPr>
      <w:spacing w:after="100" w:line="259" w:lineRule="auto"/>
      <w:ind w:left="440"/>
    </w:pPr>
    <w:rPr>
      <w:rFonts w:asciiTheme="minorHAnsi" w:eastAsiaTheme="minorHAnsi" w:hAnsiTheme="minorHAnsi" w:cstheme="minorBidi"/>
      <w:sz w:val="22"/>
      <w:szCs w:val="22"/>
    </w:rPr>
  </w:style>
  <w:style w:type="paragraph" w:styleId="TOC4">
    <w:name w:val="toc 4"/>
    <w:basedOn w:val="Normal"/>
    <w:next w:val="Normal"/>
    <w:autoRedefine/>
    <w:uiPriority w:val="39"/>
    <w:unhideWhenUsed/>
    <w:rsid w:val="00AC727C"/>
    <w:pPr>
      <w:spacing w:after="100" w:line="259"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AC727C"/>
    <w:pPr>
      <w:spacing w:after="100" w:line="259"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AC727C"/>
    <w:pPr>
      <w:spacing w:after="100" w:line="259"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AC727C"/>
    <w:pPr>
      <w:spacing w:after="100" w:line="259"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AC727C"/>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AC727C"/>
    <w:pPr>
      <w:spacing w:after="100" w:line="259" w:lineRule="auto"/>
      <w:ind w:left="1760"/>
    </w:pPr>
    <w:rPr>
      <w:rFonts w:asciiTheme="minorHAnsi" w:eastAsiaTheme="minorEastAsia" w:hAnsiTheme="minorHAnsi" w:cstheme="minorBidi"/>
      <w:sz w:val="22"/>
      <w:szCs w:val="22"/>
    </w:rPr>
  </w:style>
  <w:style w:type="character" w:styleId="CommentReference">
    <w:name w:val="annotation reference"/>
    <w:basedOn w:val="DefaultParagraphFont"/>
    <w:uiPriority w:val="99"/>
    <w:semiHidden/>
    <w:unhideWhenUsed/>
    <w:rsid w:val="00884D0C"/>
    <w:rPr>
      <w:sz w:val="16"/>
      <w:szCs w:val="16"/>
    </w:rPr>
  </w:style>
  <w:style w:type="paragraph" w:styleId="CommentText">
    <w:name w:val="annotation text"/>
    <w:basedOn w:val="Normal"/>
    <w:link w:val="CommentTextChar"/>
    <w:uiPriority w:val="99"/>
    <w:unhideWhenUsed/>
    <w:rsid w:val="00884D0C"/>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884D0C"/>
    <w:rPr>
      <w:sz w:val="20"/>
      <w:szCs w:val="20"/>
    </w:rPr>
  </w:style>
  <w:style w:type="paragraph" w:styleId="CommentSubject">
    <w:name w:val="annotation subject"/>
    <w:basedOn w:val="CommentText"/>
    <w:next w:val="CommentText"/>
    <w:link w:val="CommentSubjectChar"/>
    <w:uiPriority w:val="99"/>
    <w:semiHidden/>
    <w:unhideWhenUsed/>
    <w:rsid w:val="00884D0C"/>
    <w:rPr>
      <w:b/>
      <w:bCs/>
    </w:rPr>
  </w:style>
  <w:style w:type="character" w:customStyle="1" w:styleId="CommentSubjectChar">
    <w:name w:val="Comment Subject Char"/>
    <w:basedOn w:val="CommentTextChar"/>
    <w:link w:val="CommentSubject"/>
    <w:uiPriority w:val="99"/>
    <w:semiHidden/>
    <w:rsid w:val="00884D0C"/>
    <w:rPr>
      <w:b/>
      <w:bCs/>
      <w:sz w:val="20"/>
      <w:szCs w:val="20"/>
    </w:rPr>
  </w:style>
  <w:style w:type="table" w:customStyle="1" w:styleId="PlainTable11">
    <w:name w:val="Plain Table 11"/>
    <w:basedOn w:val="TableNormal"/>
    <w:uiPriority w:val="41"/>
    <w:rsid w:val="00B415B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1">
    <w:name w:val="Unresolved Mention1"/>
    <w:basedOn w:val="DefaultParagraphFont"/>
    <w:uiPriority w:val="99"/>
    <w:semiHidden/>
    <w:unhideWhenUsed/>
    <w:rsid w:val="00A30A87"/>
    <w:rPr>
      <w:color w:val="605E5C"/>
      <w:shd w:val="clear" w:color="auto" w:fill="E1DFDD"/>
    </w:rPr>
  </w:style>
  <w:style w:type="paragraph" w:styleId="BodyText">
    <w:name w:val="Body Text"/>
    <w:basedOn w:val="Normal"/>
    <w:link w:val="BodyTextChar"/>
    <w:uiPriority w:val="1"/>
    <w:qFormat/>
    <w:rsid w:val="004C5C4A"/>
    <w:pPr>
      <w:widowControl w:val="0"/>
      <w:autoSpaceDE w:val="0"/>
      <w:autoSpaceDN w:val="0"/>
    </w:pPr>
    <w:rPr>
      <w:sz w:val="22"/>
      <w:szCs w:val="22"/>
      <w:lang w:bidi="en-US"/>
    </w:rPr>
  </w:style>
  <w:style w:type="character" w:customStyle="1" w:styleId="BodyTextChar">
    <w:name w:val="Body Text Char"/>
    <w:basedOn w:val="DefaultParagraphFont"/>
    <w:link w:val="BodyText"/>
    <w:uiPriority w:val="1"/>
    <w:rsid w:val="004C5C4A"/>
    <w:rPr>
      <w:rFonts w:ascii="Times New Roman" w:eastAsia="Times New Roman" w:hAnsi="Times New Roman" w:cs="Times New Roman"/>
      <w:lang w:bidi="en-US"/>
    </w:rPr>
  </w:style>
  <w:style w:type="paragraph" w:customStyle="1" w:styleId="TableParagraph">
    <w:name w:val="Table Paragraph"/>
    <w:basedOn w:val="Normal"/>
    <w:uiPriority w:val="1"/>
    <w:qFormat/>
    <w:rsid w:val="004C5C4A"/>
    <w:pPr>
      <w:widowControl w:val="0"/>
      <w:autoSpaceDE w:val="0"/>
      <w:autoSpaceDN w:val="0"/>
      <w:ind w:left="103"/>
    </w:pPr>
    <w:rPr>
      <w:rFonts w:ascii="Arial" w:eastAsia="Arial" w:hAnsi="Arial" w:cs="Arial"/>
      <w:sz w:val="22"/>
      <w:szCs w:val="22"/>
      <w:lang w:bidi="en-US"/>
    </w:rPr>
  </w:style>
  <w:style w:type="paragraph" w:styleId="Revision">
    <w:name w:val="Revision"/>
    <w:hidden/>
    <w:uiPriority w:val="99"/>
    <w:semiHidden/>
    <w:rsid w:val="0004725A"/>
    <w:pPr>
      <w:spacing w:after="0" w:line="240" w:lineRule="auto"/>
    </w:pPr>
  </w:style>
  <w:style w:type="character" w:styleId="UnresolvedMention">
    <w:name w:val="Unresolved Mention"/>
    <w:basedOn w:val="DefaultParagraphFont"/>
    <w:uiPriority w:val="99"/>
    <w:semiHidden/>
    <w:unhideWhenUsed/>
    <w:rsid w:val="00A37D5C"/>
    <w:rPr>
      <w:color w:val="605E5C"/>
      <w:shd w:val="clear" w:color="auto" w:fill="E1DFDD"/>
    </w:rPr>
  </w:style>
  <w:style w:type="character" w:customStyle="1" w:styleId="apple-converted-space">
    <w:name w:val="apple-converted-space"/>
    <w:basedOn w:val="DefaultParagraphFont"/>
    <w:rsid w:val="0055386B"/>
  </w:style>
  <w:style w:type="character" w:customStyle="1" w:styleId="textrun">
    <w:name w:val="textrun"/>
    <w:basedOn w:val="DefaultParagraphFont"/>
    <w:rsid w:val="00D33482"/>
  </w:style>
  <w:style w:type="character" w:styleId="Strong">
    <w:name w:val="Strong"/>
    <w:basedOn w:val="DefaultParagraphFont"/>
    <w:uiPriority w:val="22"/>
    <w:qFormat/>
    <w:rsid w:val="00D33482"/>
    <w:rPr>
      <w:b/>
      <w:bCs/>
    </w:rPr>
  </w:style>
  <w:style w:type="paragraph" w:styleId="NormalWeb">
    <w:name w:val="Normal (Web)"/>
    <w:basedOn w:val="Normal"/>
    <w:uiPriority w:val="99"/>
    <w:unhideWhenUsed/>
    <w:rsid w:val="00D33482"/>
    <w:pPr>
      <w:spacing w:before="100" w:beforeAutospacing="1" w:after="100" w:afterAutospacing="1"/>
    </w:pPr>
  </w:style>
  <w:style w:type="character" w:customStyle="1" w:styleId="s1">
    <w:name w:val="s1"/>
    <w:basedOn w:val="DefaultParagraphFont"/>
    <w:rsid w:val="00D33482"/>
  </w:style>
  <w:style w:type="paragraph" w:customStyle="1" w:styleId="Default">
    <w:name w:val="Default"/>
    <w:rsid w:val="005F32F0"/>
    <w:pPr>
      <w:autoSpaceDE w:val="0"/>
      <w:autoSpaceDN w:val="0"/>
      <w:adjustRightInd w:val="0"/>
      <w:spacing w:after="0" w:line="240" w:lineRule="auto"/>
    </w:pPr>
    <w:rPr>
      <w:rFonts w:ascii="Calibri" w:hAnsi="Calibri" w:cs="Calibri"/>
      <w:color w:val="000000"/>
      <w:sz w:val="24"/>
      <w:szCs w:val="24"/>
    </w:rPr>
  </w:style>
  <w:style w:type="paragraph" w:customStyle="1" w:styleId="paragraph">
    <w:name w:val="paragraph"/>
    <w:basedOn w:val="Normal"/>
    <w:rsid w:val="006D35D7"/>
    <w:pPr>
      <w:spacing w:before="100" w:beforeAutospacing="1" w:after="100" w:afterAutospacing="1"/>
    </w:pPr>
  </w:style>
  <w:style w:type="character" w:customStyle="1" w:styleId="normaltextrun">
    <w:name w:val="normaltextrun"/>
    <w:basedOn w:val="DefaultParagraphFont"/>
    <w:rsid w:val="006D35D7"/>
  </w:style>
  <w:style w:type="character" w:customStyle="1" w:styleId="eop">
    <w:name w:val="eop"/>
    <w:basedOn w:val="DefaultParagraphFont"/>
    <w:rsid w:val="006D35D7"/>
  </w:style>
  <w:style w:type="character" w:customStyle="1" w:styleId="markrjpdrdf59">
    <w:name w:val="markrjpdrdf59"/>
    <w:basedOn w:val="DefaultParagraphFont"/>
    <w:rsid w:val="00ED5A1F"/>
  </w:style>
  <w:style w:type="character" w:customStyle="1" w:styleId="markpkr2sedn6">
    <w:name w:val="markpkr2sedn6"/>
    <w:basedOn w:val="DefaultParagraphFont"/>
    <w:rsid w:val="00ED5A1F"/>
  </w:style>
  <w:style w:type="paragraph" w:customStyle="1" w:styleId="xmsonormal">
    <w:name w:val="x_msonormal"/>
    <w:basedOn w:val="Normal"/>
    <w:rsid w:val="004B5509"/>
    <w:pPr>
      <w:spacing w:before="100" w:beforeAutospacing="1" w:after="100" w:afterAutospacing="1"/>
    </w:pPr>
  </w:style>
  <w:style w:type="character" w:customStyle="1" w:styleId="markc87bhszc2">
    <w:name w:val="markc87bhszc2"/>
    <w:basedOn w:val="DefaultParagraphFont"/>
    <w:rsid w:val="00DF452A"/>
  </w:style>
  <w:style w:type="character" w:styleId="Mention">
    <w:name w:val="Mention"/>
    <w:basedOn w:val="DefaultParagraphFont"/>
    <w:uiPriority w:val="99"/>
    <w:unhideWhenUsed/>
    <w:rsid w:val="00445A7C"/>
    <w:rPr>
      <w:color w:val="2B579A"/>
      <w:shd w:val="clear" w:color="auto" w:fill="E1DFDD"/>
    </w:rPr>
  </w:style>
  <w:style w:type="character" w:customStyle="1" w:styleId="qstitlesubsection">
    <w:name w:val="qs_title_sub_section_"/>
    <w:basedOn w:val="DefaultParagraphFont"/>
    <w:rsid w:val="003938C8"/>
  </w:style>
  <w:style w:type="character" w:customStyle="1" w:styleId="qsnumsubsecnum">
    <w:name w:val="qs_num_subsecnum_"/>
    <w:basedOn w:val="DefaultParagraphFont"/>
    <w:rsid w:val="008D13AC"/>
  </w:style>
  <w:style w:type="character" w:customStyle="1" w:styleId="qsnumsubdparanum">
    <w:name w:val="qs_num_subdparanum_"/>
    <w:basedOn w:val="DefaultParagraphFont"/>
    <w:rsid w:val="008D13AC"/>
  </w:style>
  <w:style w:type="character" w:customStyle="1" w:styleId="qstitlepara">
    <w:name w:val="qs_title_para_"/>
    <w:basedOn w:val="DefaultParagraphFont"/>
    <w:rsid w:val="009627D0"/>
  </w:style>
  <w:style w:type="character" w:customStyle="1" w:styleId="qsnotenote">
    <w:name w:val="qs___note_note_"/>
    <w:basedOn w:val="DefaultParagraphFont"/>
    <w:rsid w:val="009627D0"/>
  </w:style>
  <w:style w:type="paragraph" w:styleId="Bibliography">
    <w:name w:val="Bibliography"/>
    <w:basedOn w:val="Normal"/>
    <w:next w:val="Normal"/>
    <w:uiPriority w:val="37"/>
    <w:semiHidden/>
    <w:unhideWhenUsed/>
    <w:rsid w:val="00D83867"/>
  </w:style>
  <w:style w:type="paragraph" w:styleId="BlockText">
    <w:name w:val="Block Text"/>
    <w:basedOn w:val="Normal"/>
    <w:uiPriority w:val="99"/>
    <w:semiHidden/>
    <w:unhideWhenUsed/>
    <w:rsid w:val="00D83867"/>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BodyText2">
    <w:name w:val="Body Text 2"/>
    <w:basedOn w:val="Normal"/>
    <w:link w:val="BodyText2Char"/>
    <w:uiPriority w:val="99"/>
    <w:semiHidden/>
    <w:unhideWhenUsed/>
    <w:rsid w:val="00D83867"/>
    <w:pPr>
      <w:spacing w:after="120" w:line="480" w:lineRule="auto"/>
    </w:pPr>
  </w:style>
  <w:style w:type="character" w:customStyle="1" w:styleId="BodyText2Char">
    <w:name w:val="Body Text 2 Char"/>
    <w:basedOn w:val="DefaultParagraphFont"/>
    <w:link w:val="BodyText2"/>
    <w:uiPriority w:val="99"/>
    <w:semiHidden/>
    <w:rsid w:val="00D83867"/>
    <w:rPr>
      <w:rFonts w:ascii="Times New Roman" w:eastAsia="Times New Roman" w:hAnsi="Times New Roman" w:cs="Times New Roman"/>
      <w:sz w:val="24"/>
      <w:szCs w:val="24"/>
    </w:rPr>
  </w:style>
  <w:style w:type="paragraph" w:styleId="BodyText3">
    <w:name w:val="Body Text 3"/>
    <w:basedOn w:val="Normal"/>
    <w:link w:val="BodyText3Char"/>
    <w:uiPriority w:val="99"/>
    <w:semiHidden/>
    <w:unhideWhenUsed/>
    <w:rsid w:val="00D83867"/>
    <w:pPr>
      <w:spacing w:after="120"/>
    </w:pPr>
    <w:rPr>
      <w:sz w:val="16"/>
      <w:szCs w:val="16"/>
    </w:rPr>
  </w:style>
  <w:style w:type="character" w:customStyle="1" w:styleId="BodyText3Char">
    <w:name w:val="Body Text 3 Char"/>
    <w:basedOn w:val="DefaultParagraphFont"/>
    <w:link w:val="BodyText3"/>
    <w:uiPriority w:val="99"/>
    <w:semiHidden/>
    <w:rsid w:val="00D83867"/>
    <w:rPr>
      <w:rFonts w:ascii="Times New Roman" w:eastAsia="Times New Roman" w:hAnsi="Times New Roman" w:cs="Times New Roman"/>
      <w:sz w:val="16"/>
      <w:szCs w:val="16"/>
    </w:rPr>
  </w:style>
  <w:style w:type="paragraph" w:styleId="BodyTextFirstIndent">
    <w:name w:val="Body Text First Indent"/>
    <w:basedOn w:val="BodyText"/>
    <w:link w:val="BodyTextFirstIndentChar"/>
    <w:uiPriority w:val="99"/>
    <w:semiHidden/>
    <w:unhideWhenUsed/>
    <w:rsid w:val="00D83867"/>
    <w:pPr>
      <w:widowControl/>
      <w:autoSpaceDE/>
      <w:autoSpaceDN/>
      <w:ind w:firstLine="360"/>
    </w:pPr>
    <w:rPr>
      <w:sz w:val="24"/>
      <w:szCs w:val="24"/>
      <w:lang w:bidi="ar-SA"/>
    </w:rPr>
  </w:style>
  <w:style w:type="character" w:customStyle="1" w:styleId="BodyTextFirstIndentChar">
    <w:name w:val="Body Text First Indent Char"/>
    <w:basedOn w:val="BodyTextChar"/>
    <w:link w:val="BodyTextFirstIndent"/>
    <w:uiPriority w:val="99"/>
    <w:semiHidden/>
    <w:rsid w:val="00D83867"/>
    <w:rPr>
      <w:rFonts w:ascii="Times New Roman" w:eastAsia="Times New Roman" w:hAnsi="Times New Roman" w:cs="Times New Roman"/>
      <w:sz w:val="24"/>
      <w:szCs w:val="24"/>
      <w:lang w:bidi="en-US"/>
    </w:rPr>
  </w:style>
  <w:style w:type="paragraph" w:styleId="BodyTextIndent">
    <w:name w:val="Body Text Indent"/>
    <w:basedOn w:val="Normal"/>
    <w:link w:val="BodyTextIndentChar"/>
    <w:uiPriority w:val="99"/>
    <w:semiHidden/>
    <w:unhideWhenUsed/>
    <w:rsid w:val="00D83867"/>
    <w:pPr>
      <w:spacing w:after="120"/>
      <w:ind w:left="360"/>
    </w:pPr>
  </w:style>
  <w:style w:type="character" w:customStyle="1" w:styleId="BodyTextIndentChar">
    <w:name w:val="Body Text Indent Char"/>
    <w:basedOn w:val="DefaultParagraphFont"/>
    <w:link w:val="BodyTextIndent"/>
    <w:uiPriority w:val="99"/>
    <w:semiHidden/>
    <w:rsid w:val="00D83867"/>
    <w:rPr>
      <w:rFonts w:ascii="Times New Roman" w:eastAsia="Times New Roman" w:hAnsi="Times New Roman" w:cs="Times New Roman"/>
      <w:sz w:val="24"/>
      <w:szCs w:val="24"/>
    </w:rPr>
  </w:style>
  <w:style w:type="paragraph" w:styleId="BodyTextFirstIndent2">
    <w:name w:val="Body Text First Indent 2"/>
    <w:basedOn w:val="BodyTextIndent"/>
    <w:link w:val="BodyTextFirstIndent2Char"/>
    <w:uiPriority w:val="99"/>
    <w:semiHidden/>
    <w:unhideWhenUsed/>
    <w:rsid w:val="00D83867"/>
    <w:pPr>
      <w:spacing w:after="0"/>
      <w:ind w:firstLine="360"/>
    </w:pPr>
  </w:style>
  <w:style w:type="character" w:customStyle="1" w:styleId="BodyTextFirstIndent2Char">
    <w:name w:val="Body Text First Indent 2 Char"/>
    <w:basedOn w:val="BodyTextIndentChar"/>
    <w:link w:val="BodyTextFirstIndent2"/>
    <w:uiPriority w:val="99"/>
    <w:semiHidden/>
    <w:rsid w:val="00D83867"/>
    <w:rPr>
      <w:rFonts w:ascii="Times New Roman" w:eastAsia="Times New Roman" w:hAnsi="Times New Roman" w:cs="Times New Roman"/>
      <w:sz w:val="24"/>
      <w:szCs w:val="24"/>
    </w:rPr>
  </w:style>
  <w:style w:type="paragraph" w:styleId="BodyTextIndent2">
    <w:name w:val="Body Text Indent 2"/>
    <w:basedOn w:val="Normal"/>
    <w:link w:val="BodyTextIndent2Char"/>
    <w:uiPriority w:val="99"/>
    <w:semiHidden/>
    <w:unhideWhenUsed/>
    <w:rsid w:val="00D83867"/>
    <w:pPr>
      <w:spacing w:after="120" w:line="480" w:lineRule="auto"/>
      <w:ind w:left="360"/>
    </w:pPr>
  </w:style>
  <w:style w:type="character" w:customStyle="1" w:styleId="BodyTextIndent2Char">
    <w:name w:val="Body Text Indent 2 Char"/>
    <w:basedOn w:val="DefaultParagraphFont"/>
    <w:link w:val="BodyTextIndent2"/>
    <w:uiPriority w:val="99"/>
    <w:semiHidden/>
    <w:rsid w:val="00D83867"/>
    <w:rPr>
      <w:rFonts w:ascii="Times New Roman" w:eastAsia="Times New Roman" w:hAnsi="Times New Roman" w:cs="Times New Roman"/>
      <w:sz w:val="24"/>
      <w:szCs w:val="24"/>
    </w:rPr>
  </w:style>
  <w:style w:type="paragraph" w:styleId="BodyTextIndent3">
    <w:name w:val="Body Text Indent 3"/>
    <w:basedOn w:val="Normal"/>
    <w:link w:val="BodyTextIndent3Char"/>
    <w:uiPriority w:val="99"/>
    <w:semiHidden/>
    <w:unhideWhenUsed/>
    <w:rsid w:val="00D83867"/>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D83867"/>
    <w:rPr>
      <w:rFonts w:ascii="Times New Roman" w:eastAsia="Times New Roman" w:hAnsi="Times New Roman" w:cs="Times New Roman"/>
      <w:sz w:val="16"/>
      <w:szCs w:val="16"/>
    </w:rPr>
  </w:style>
  <w:style w:type="paragraph" w:styleId="Caption">
    <w:name w:val="caption"/>
    <w:basedOn w:val="Normal"/>
    <w:next w:val="Normal"/>
    <w:uiPriority w:val="35"/>
    <w:semiHidden/>
    <w:unhideWhenUsed/>
    <w:qFormat/>
    <w:rsid w:val="00D83867"/>
    <w:pPr>
      <w:spacing w:after="200"/>
    </w:pPr>
    <w:rPr>
      <w:i/>
      <w:iCs/>
      <w:color w:val="44546A" w:themeColor="text2"/>
      <w:sz w:val="18"/>
      <w:szCs w:val="18"/>
    </w:rPr>
  </w:style>
  <w:style w:type="paragraph" w:styleId="Closing">
    <w:name w:val="Closing"/>
    <w:basedOn w:val="Normal"/>
    <w:link w:val="ClosingChar"/>
    <w:uiPriority w:val="99"/>
    <w:semiHidden/>
    <w:unhideWhenUsed/>
    <w:rsid w:val="00D83867"/>
    <w:pPr>
      <w:ind w:left="4320"/>
    </w:pPr>
  </w:style>
  <w:style w:type="character" w:customStyle="1" w:styleId="ClosingChar">
    <w:name w:val="Closing Char"/>
    <w:basedOn w:val="DefaultParagraphFont"/>
    <w:link w:val="Closing"/>
    <w:uiPriority w:val="99"/>
    <w:semiHidden/>
    <w:rsid w:val="00D83867"/>
    <w:rPr>
      <w:rFonts w:ascii="Times New Roman" w:eastAsia="Times New Roman" w:hAnsi="Times New Roman" w:cs="Times New Roman"/>
      <w:sz w:val="24"/>
      <w:szCs w:val="24"/>
    </w:rPr>
  </w:style>
  <w:style w:type="paragraph" w:styleId="Date">
    <w:name w:val="Date"/>
    <w:basedOn w:val="Normal"/>
    <w:next w:val="Normal"/>
    <w:link w:val="DateChar"/>
    <w:uiPriority w:val="99"/>
    <w:semiHidden/>
    <w:unhideWhenUsed/>
    <w:rsid w:val="00D83867"/>
  </w:style>
  <w:style w:type="character" w:customStyle="1" w:styleId="DateChar">
    <w:name w:val="Date Char"/>
    <w:basedOn w:val="DefaultParagraphFont"/>
    <w:link w:val="Date"/>
    <w:uiPriority w:val="99"/>
    <w:semiHidden/>
    <w:rsid w:val="00D83867"/>
    <w:rPr>
      <w:rFonts w:ascii="Times New Roman" w:eastAsia="Times New Roman" w:hAnsi="Times New Roman" w:cs="Times New Roman"/>
      <w:sz w:val="24"/>
      <w:szCs w:val="24"/>
    </w:rPr>
  </w:style>
  <w:style w:type="paragraph" w:styleId="DocumentMap">
    <w:name w:val="Document Map"/>
    <w:basedOn w:val="Normal"/>
    <w:link w:val="DocumentMapChar"/>
    <w:uiPriority w:val="99"/>
    <w:semiHidden/>
    <w:unhideWhenUsed/>
    <w:rsid w:val="00D83867"/>
    <w:rPr>
      <w:rFonts w:ascii="Segoe UI" w:hAnsi="Segoe UI" w:cs="Segoe UI"/>
      <w:sz w:val="16"/>
      <w:szCs w:val="16"/>
    </w:rPr>
  </w:style>
  <w:style w:type="character" w:customStyle="1" w:styleId="DocumentMapChar">
    <w:name w:val="Document Map Char"/>
    <w:basedOn w:val="DefaultParagraphFont"/>
    <w:link w:val="DocumentMap"/>
    <w:uiPriority w:val="99"/>
    <w:semiHidden/>
    <w:rsid w:val="00D83867"/>
    <w:rPr>
      <w:rFonts w:ascii="Segoe UI" w:eastAsia="Times New Roman" w:hAnsi="Segoe UI" w:cs="Segoe UI"/>
      <w:sz w:val="16"/>
      <w:szCs w:val="16"/>
    </w:rPr>
  </w:style>
  <w:style w:type="paragraph" w:styleId="E-mailSignature">
    <w:name w:val="E-mail Signature"/>
    <w:basedOn w:val="Normal"/>
    <w:link w:val="E-mailSignatureChar"/>
    <w:uiPriority w:val="99"/>
    <w:semiHidden/>
    <w:unhideWhenUsed/>
    <w:rsid w:val="00D83867"/>
  </w:style>
  <w:style w:type="character" w:customStyle="1" w:styleId="E-mailSignatureChar">
    <w:name w:val="E-mail Signature Char"/>
    <w:basedOn w:val="DefaultParagraphFont"/>
    <w:link w:val="E-mailSignature"/>
    <w:uiPriority w:val="99"/>
    <w:semiHidden/>
    <w:rsid w:val="00D83867"/>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D83867"/>
    <w:rPr>
      <w:sz w:val="20"/>
      <w:szCs w:val="20"/>
    </w:rPr>
  </w:style>
  <w:style w:type="character" w:customStyle="1" w:styleId="EndnoteTextChar">
    <w:name w:val="Endnote Text Char"/>
    <w:basedOn w:val="DefaultParagraphFont"/>
    <w:link w:val="EndnoteText"/>
    <w:uiPriority w:val="99"/>
    <w:semiHidden/>
    <w:rsid w:val="00D83867"/>
    <w:rPr>
      <w:rFonts w:ascii="Times New Roman" w:eastAsia="Times New Roman" w:hAnsi="Times New Roman" w:cs="Times New Roman"/>
      <w:sz w:val="20"/>
      <w:szCs w:val="20"/>
    </w:rPr>
  </w:style>
  <w:style w:type="paragraph" w:styleId="EnvelopeAddress">
    <w:name w:val="envelope address"/>
    <w:basedOn w:val="Normal"/>
    <w:uiPriority w:val="99"/>
    <w:semiHidden/>
    <w:unhideWhenUsed/>
    <w:rsid w:val="00D83867"/>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D83867"/>
    <w:rPr>
      <w:rFonts w:asciiTheme="majorHAnsi" w:eastAsiaTheme="majorEastAsia" w:hAnsiTheme="majorHAnsi" w:cstheme="majorBidi"/>
      <w:sz w:val="20"/>
      <w:szCs w:val="20"/>
    </w:rPr>
  </w:style>
  <w:style w:type="character" w:customStyle="1" w:styleId="Heading5Char">
    <w:name w:val="Heading 5 Char"/>
    <w:basedOn w:val="DefaultParagraphFont"/>
    <w:link w:val="Heading5"/>
    <w:uiPriority w:val="9"/>
    <w:rsid w:val="00D83867"/>
    <w:rPr>
      <w:rFonts w:asciiTheme="majorHAnsi" w:eastAsiaTheme="majorEastAsia" w:hAnsiTheme="majorHAnsi" w:cstheme="majorBidi"/>
      <w:color w:val="2E74B5" w:themeColor="accent1" w:themeShade="BF"/>
      <w:sz w:val="24"/>
      <w:szCs w:val="24"/>
    </w:rPr>
  </w:style>
  <w:style w:type="character" w:customStyle="1" w:styleId="Heading6Char">
    <w:name w:val="Heading 6 Char"/>
    <w:basedOn w:val="DefaultParagraphFont"/>
    <w:link w:val="Heading6"/>
    <w:uiPriority w:val="9"/>
    <w:semiHidden/>
    <w:rsid w:val="00D83867"/>
    <w:rPr>
      <w:rFonts w:asciiTheme="majorHAnsi" w:eastAsiaTheme="majorEastAsia" w:hAnsiTheme="majorHAnsi" w:cstheme="majorBidi"/>
      <w:color w:val="1F4D78" w:themeColor="accent1" w:themeShade="7F"/>
      <w:sz w:val="24"/>
      <w:szCs w:val="24"/>
    </w:rPr>
  </w:style>
  <w:style w:type="character" w:customStyle="1" w:styleId="Heading7Char">
    <w:name w:val="Heading 7 Char"/>
    <w:basedOn w:val="DefaultParagraphFont"/>
    <w:link w:val="Heading7"/>
    <w:uiPriority w:val="9"/>
    <w:semiHidden/>
    <w:rsid w:val="00D83867"/>
    <w:rPr>
      <w:rFonts w:asciiTheme="majorHAnsi" w:eastAsiaTheme="majorEastAsia" w:hAnsiTheme="majorHAnsi" w:cstheme="majorBidi"/>
      <w:i/>
      <w:iCs/>
      <w:color w:val="1F4D78" w:themeColor="accent1" w:themeShade="7F"/>
      <w:sz w:val="24"/>
      <w:szCs w:val="24"/>
    </w:rPr>
  </w:style>
  <w:style w:type="character" w:customStyle="1" w:styleId="Heading8Char">
    <w:name w:val="Heading 8 Char"/>
    <w:basedOn w:val="DefaultParagraphFont"/>
    <w:link w:val="Heading8"/>
    <w:uiPriority w:val="9"/>
    <w:semiHidden/>
    <w:rsid w:val="00D8386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83867"/>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D83867"/>
    <w:rPr>
      <w:i/>
      <w:iCs/>
    </w:rPr>
  </w:style>
  <w:style w:type="character" w:customStyle="1" w:styleId="HTMLAddressChar">
    <w:name w:val="HTML Address Char"/>
    <w:basedOn w:val="DefaultParagraphFont"/>
    <w:link w:val="HTMLAddress"/>
    <w:uiPriority w:val="99"/>
    <w:semiHidden/>
    <w:rsid w:val="00D83867"/>
    <w:rPr>
      <w:rFonts w:ascii="Times New Roman" w:eastAsia="Times New Roman" w:hAnsi="Times New Roman" w:cs="Times New Roman"/>
      <w:i/>
      <w:iCs/>
      <w:sz w:val="24"/>
      <w:szCs w:val="24"/>
    </w:rPr>
  </w:style>
  <w:style w:type="paragraph" w:styleId="HTMLPreformatted">
    <w:name w:val="HTML Preformatted"/>
    <w:basedOn w:val="Normal"/>
    <w:link w:val="HTMLPreformattedChar"/>
    <w:uiPriority w:val="99"/>
    <w:semiHidden/>
    <w:unhideWhenUsed/>
    <w:rsid w:val="00D83867"/>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83867"/>
    <w:rPr>
      <w:rFonts w:ascii="Consolas" w:eastAsia="Times New Roman" w:hAnsi="Consolas" w:cs="Times New Roman"/>
      <w:sz w:val="20"/>
      <w:szCs w:val="20"/>
    </w:rPr>
  </w:style>
  <w:style w:type="paragraph" w:styleId="Index1">
    <w:name w:val="index 1"/>
    <w:basedOn w:val="Normal"/>
    <w:next w:val="Normal"/>
    <w:autoRedefine/>
    <w:uiPriority w:val="99"/>
    <w:semiHidden/>
    <w:unhideWhenUsed/>
    <w:rsid w:val="00D83867"/>
    <w:pPr>
      <w:ind w:left="240" w:hanging="240"/>
    </w:pPr>
  </w:style>
  <w:style w:type="paragraph" w:styleId="Index2">
    <w:name w:val="index 2"/>
    <w:basedOn w:val="Normal"/>
    <w:next w:val="Normal"/>
    <w:autoRedefine/>
    <w:uiPriority w:val="99"/>
    <w:semiHidden/>
    <w:unhideWhenUsed/>
    <w:rsid w:val="00D83867"/>
    <w:pPr>
      <w:ind w:left="480" w:hanging="240"/>
    </w:pPr>
  </w:style>
  <w:style w:type="paragraph" w:styleId="Index3">
    <w:name w:val="index 3"/>
    <w:basedOn w:val="Normal"/>
    <w:next w:val="Normal"/>
    <w:autoRedefine/>
    <w:uiPriority w:val="99"/>
    <w:semiHidden/>
    <w:unhideWhenUsed/>
    <w:rsid w:val="00D83867"/>
    <w:pPr>
      <w:ind w:left="720" w:hanging="240"/>
    </w:pPr>
  </w:style>
  <w:style w:type="paragraph" w:styleId="Index4">
    <w:name w:val="index 4"/>
    <w:basedOn w:val="Normal"/>
    <w:next w:val="Normal"/>
    <w:autoRedefine/>
    <w:uiPriority w:val="99"/>
    <w:semiHidden/>
    <w:unhideWhenUsed/>
    <w:rsid w:val="00D83867"/>
    <w:pPr>
      <w:ind w:left="960" w:hanging="240"/>
    </w:pPr>
  </w:style>
  <w:style w:type="paragraph" w:styleId="Index5">
    <w:name w:val="index 5"/>
    <w:basedOn w:val="Normal"/>
    <w:next w:val="Normal"/>
    <w:autoRedefine/>
    <w:uiPriority w:val="99"/>
    <w:semiHidden/>
    <w:unhideWhenUsed/>
    <w:rsid w:val="00D83867"/>
    <w:pPr>
      <w:ind w:left="1200" w:hanging="240"/>
    </w:pPr>
  </w:style>
  <w:style w:type="paragraph" w:styleId="Index6">
    <w:name w:val="index 6"/>
    <w:basedOn w:val="Normal"/>
    <w:next w:val="Normal"/>
    <w:autoRedefine/>
    <w:uiPriority w:val="99"/>
    <w:semiHidden/>
    <w:unhideWhenUsed/>
    <w:rsid w:val="00D83867"/>
    <w:pPr>
      <w:ind w:left="1440" w:hanging="240"/>
    </w:pPr>
  </w:style>
  <w:style w:type="paragraph" w:styleId="Index7">
    <w:name w:val="index 7"/>
    <w:basedOn w:val="Normal"/>
    <w:next w:val="Normal"/>
    <w:autoRedefine/>
    <w:uiPriority w:val="99"/>
    <w:semiHidden/>
    <w:unhideWhenUsed/>
    <w:rsid w:val="00D83867"/>
    <w:pPr>
      <w:ind w:left="1680" w:hanging="240"/>
    </w:pPr>
  </w:style>
  <w:style w:type="paragraph" w:styleId="Index8">
    <w:name w:val="index 8"/>
    <w:basedOn w:val="Normal"/>
    <w:next w:val="Normal"/>
    <w:autoRedefine/>
    <w:uiPriority w:val="99"/>
    <w:semiHidden/>
    <w:unhideWhenUsed/>
    <w:rsid w:val="00D83867"/>
    <w:pPr>
      <w:ind w:left="1920" w:hanging="240"/>
    </w:pPr>
  </w:style>
  <w:style w:type="paragraph" w:styleId="Index9">
    <w:name w:val="index 9"/>
    <w:basedOn w:val="Normal"/>
    <w:next w:val="Normal"/>
    <w:autoRedefine/>
    <w:uiPriority w:val="99"/>
    <w:semiHidden/>
    <w:unhideWhenUsed/>
    <w:rsid w:val="00D83867"/>
    <w:pPr>
      <w:ind w:left="2160" w:hanging="240"/>
    </w:pPr>
  </w:style>
  <w:style w:type="paragraph" w:styleId="IndexHeading">
    <w:name w:val="index heading"/>
    <w:basedOn w:val="Normal"/>
    <w:next w:val="Index1"/>
    <w:uiPriority w:val="99"/>
    <w:semiHidden/>
    <w:unhideWhenUsed/>
    <w:rsid w:val="00D83867"/>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D8386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D83867"/>
    <w:rPr>
      <w:rFonts w:ascii="Times New Roman" w:eastAsia="Times New Roman" w:hAnsi="Times New Roman" w:cs="Times New Roman"/>
      <w:i/>
      <w:iCs/>
      <w:color w:val="5B9BD5" w:themeColor="accent1"/>
      <w:sz w:val="24"/>
      <w:szCs w:val="24"/>
    </w:rPr>
  </w:style>
  <w:style w:type="paragraph" w:styleId="List">
    <w:name w:val="List"/>
    <w:basedOn w:val="Normal"/>
    <w:uiPriority w:val="99"/>
    <w:semiHidden/>
    <w:unhideWhenUsed/>
    <w:rsid w:val="00D83867"/>
    <w:pPr>
      <w:ind w:left="360" w:hanging="360"/>
      <w:contextualSpacing/>
    </w:pPr>
  </w:style>
  <w:style w:type="paragraph" w:styleId="List2">
    <w:name w:val="List 2"/>
    <w:basedOn w:val="Normal"/>
    <w:uiPriority w:val="99"/>
    <w:semiHidden/>
    <w:unhideWhenUsed/>
    <w:rsid w:val="00D83867"/>
    <w:pPr>
      <w:ind w:left="720" w:hanging="360"/>
      <w:contextualSpacing/>
    </w:pPr>
  </w:style>
  <w:style w:type="paragraph" w:styleId="List3">
    <w:name w:val="List 3"/>
    <w:basedOn w:val="Normal"/>
    <w:uiPriority w:val="99"/>
    <w:semiHidden/>
    <w:unhideWhenUsed/>
    <w:rsid w:val="00D83867"/>
    <w:pPr>
      <w:ind w:left="1080" w:hanging="360"/>
      <w:contextualSpacing/>
    </w:pPr>
  </w:style>
  <w:style w:type="paragraph" w:styleId="List4">
    <w:name w:val="List 4"/>
    <w:basedOn w:val="Normal"/>
    <w:uiPriority w:val="99"/>
    <w:semiHidden/>
    <w:unhideWhenUsed/>
    <w:rsid w:val="00D83867"/>
    <w:pPr>
      <w:ind w:left="1440" w:hanging="360"/>
      <w:contextualSpacing/>
    </w:pPr>
  </w:style>
  <w:style w:type="paragraph" w:styleId="List5">
    <w:name w:val="List 5"/>
    <w:basedOn w:val="Normal"/>
    <w:uiPriority w:val="99"/>
    <w:semiHidden/>
    <w:unhideWhenUsed/>
    <w:rsid w:val="00D83867"/>
    <w:pPr>
      <w:ind w:left="1800" w:hanging="360"/>
      <w:contextualSpacing/>
    </w:pPr>
  </w:style>
  <w:style w:type="paragraph" w:styleId="ListBullet">
    <w:name w:val="List Bullet"/>
    <w:basedOn w:val="Normal"/>
    <w:uiPriority w:val="99"/>
    <w:semiHidden/>
    <w:unhideWhenUsed/>
    <w:rsid w:val="00D83867"/>
    <w:pPr>
      <w:numPr>
        <w:numId w:val="167"/>
      </w:numPr>
      <w:contextualSpacing/>
    </w:pPr>
  </w:style>
  <w:style w:type="paragraph" w:styleId="ListBullet2">
    <w:name w:val="List Bullet 2"/>
    <w:basedOn w:val="Normal"/>
    <w:uiPriority w:val="99"/>
    <w:semiHidden/>
    <w:unhideWhenUsed/>
    <w:rsid w:val="00D83867"/>
    <w:pPr>
      <w:numPr>
        <w:numId w:val="168"/>
      </w:numPr>
      <w:contextualSpacing/>
    </w:pPr>
  </w:style>
  <w:style w:type="paragraph" w:styleId="ListBullet3">
    <w:name w:val="List Bullet 3"/>
    <w:basedOn w:val="Normal"/>
    <w:uiPriority w:val="99"/>
    <w:semiHidden/>
    <w:unhideWhenUsed/>
    <w:rsid w:val="00D83867"/>
    <w:pPr>
      <w:numPr>
        <w:numId w:val="169"/>
      </w:numPr>
      <w:contextualSpacing/>
    </w:pPr>
  </w:style>
  <w:style w:type="paragraph" w:styleId="ListBullet4">
    <w:name w:val="List Bullet 4"/>
    <w:basedOn w:val="Normal"/>
    <w:uiPriority w:val="99"/>
    <w:semiHidden/>
    <w:unhideWhenUsed/>
    <w:rsid w:val="00D83867"/>
    <w:pPr>
      <w:numPr>
        <w:numId w:val="170"/>
      </w:numPr>
      <w:contextualSpacing/>
    </w:pPr>
  </w:style>
  <w:style w:type="paragraph" w:styleId="ListBullet5">
    <w:name w:val="List Bullet 5"/>
    <w:basedOn w:val="Normal"/>
    <w:uiPriority w:val="99"/>
    <w:semiHidden/>
    <w:unhideWhenUsed/>
    <w:rsid w:val="00D83867"/>
    <w:pPr>
      <w:numPr>
        <w:numId w:val="171"/>
      </w:numPr>
      <w:contextualSpacing/>
    </w:pPr>
  </w:style>
  <w:style w:type="paragraph" w:styleId="ListContinue">
    <w:name w:val="List Continue"/>
    <w:basedOn w:val="Normal"/>
    <w:uiPriority w:val="99"/>
    <w:semiHidden/>
    <w:unhideWhenUsed/>
    <w:rsid w:val="00D83867"/>
    <w:pPr>
      <w:spacing w:after="120"/>
      <w:ind w:left="360"/>
      <w:contextualSpacing/>
    </w:pPr>
  </w:style>
  <w:style w:type="paragraph" w:styleId="ListContinue2">
    <w:name w:val="List Continue 2"/>
    <w:basedOn w:val="Normal"/>
    <w:uiPriority w:val="99"/>
    <w:semiHidden/>
    <w:unhideWhenUsed/>
    <w:rsid w:val="00D83867"/>
    <w:pPr>
      <w:spacing w:after="120"/>
      <w:ind w:left="720"/>
      <w:contextualSpacing/>
    </w:pPr>
  </w:style>
  <w:style w:type="paragraph" w:styleId="ListContinue3">
    <w:name w:val="List Continue 3"/>
    <w:basedOn w:val="Normal"/>
    <w:uiPriority w:val="99"/>
    <w:semiHidden/>
    <w:unhideWhenUsed/>
    <w:rsid w:val="00D83867"/>
    <w:pPr>
      <w:spacing w:after="120"/>
      <w:ind w:left="1080"/>
      <w:contextualSpacing/>
    </w:pPr>
  </w:style>
  <w:style w:type="paragraph" w:styleId="ListContinue4">
    <w:name w:val="List Continue 4"/>
    <w:basedOn w:val="Normal"/>
    <w:uiPriority w:val="99"/>
    <w:semiHidden/>
    <w:unhideWhenUsed/>
    <w:rsid w:val="00D83867"/>
    <w:pPr>
      <w:spacing w:after="120"/>
      <w:ind w:left="1440"/>
      <w:contextualSpacing/>
    </w:pPr>
  </w:style>
  <w:style w:type="paragraph" w:styleId="ListContinue5">
    <w:name w:val="List Continue 5"/>
    <w:basedOn w:val="Normal"/>
    <w:uiPriority w:val="99"/>
    <w:semiHidden/>
    <w:unhideWhenUsed/>
    <w:rsid w:val="00D83867"/>
    <w:pPr>
      <w:spacing w:after="120"/>
      <w:ind w:left="1800"/>
      <w:contextualSpacing/>
    </w:pPr>
  </w:style>
  <w:style w:type="paragraph" w:styleId="ListNumber">
    <w:name w:val="List Number"/>
    <w:basedOn w:val="Normal"/>
    <w:uiPriority w:val="99"/>
    <w:semiHidden/>
    <w:unhideWhenUsed/>
    <w:rsid w:val="00D83867"/>
    <w:pPr>
      <w:numPr>
        <w:numId w:val="172"/>
      </w:numPr>
      <w:contextualSpacing/>
    </w:pPr>
  </w:style>
  <w:style w:type="paragraph" w:styleId="ListNumber2">
    <w:name w:val="List Number 2"/>
    <w:basedOn w:val="Normal"/>
    <w:uiPriority w:val="99"/>
    <w:semiHidden/>
    <w:unhideWhenUsed/>
    <w:rsid w:val="00D83867"/>
    <w:pPr>
      <w:numPr>
        <w:numId w:val="173"/>
      </w:numPr>
      <w:contextualSpacing/>
    </w:pPr>
  </w:style>
  <w:style w:type="paragraph" w:styleId="ListNumber3">
    <w:name w:val="List Number 3"/>
    <w:basedOn w:val="Normal"/>
    <w:uiPriority w:val="99"/>
    <w:semiHidden/>
    <w:unhideWhenUsed/>
    <w:rsid w:val="00D83867"/>
    <w:pPr>
      <w:numPr>
        <w:numId w:val="174"/>
      </w:numPr>
      <w:contextualSpacing/>
    </w:pPr>
  </w:style>
  <w:style w:type="paragraph" w:styleId="ListNumber4">
    <w:name w:val="List Number 4"/>
    <w:basedOn w:val="Normal"/>
    <w:uiPriority w:val="99"/>
    <w:semiHidden/>
    <w:unhideWhenUsed/>
    <w:rsid w:val="00D83867"/>
    <w:pPr>
      <w:numPr>
        <w:numId w:val="175"/>
      </w:numPr>
      <w:contextualSpacing/>
    </w:pPr>
  </w:style>
  <w:style w:type="paragraph" w:styleId="ListNumber5">
    <w:name w:val="List Number 5"/>
    <w:basedOn w:val="Normal"/>
    <w:uiPriority w:val="99"/>
    <w:semiHidden/>
    <w:unhideWhenUsed/>
    <w:rsid w:val="00D83867"/>
    <w:pPr>
      <w:numPr>
        <w:numId w:val="176"/>
      </w:numPr>
      <w:contextualSpacing/>
    </w:pPr>
  </w:style>
  <w:style w:type="paragraph" w:styleId="MacroText">
    <w:name w:val="macro"/>
    <w:link w:val="MacroTextChar"/>
    <w:uiPriority w:val="99"/>
    <w:semiHidden/>
    <w:unhideWhenUsed/>
    <w:rsid w:val="00D8386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sz w:val="20"/>
      <w:szCs w:val="20"/>
    </w:rPr>
  </w:style>
  <w:style w:type="character" w:customStyle="1" w:styleId="MacroTextChar">
    <w:name w:val="Macro Text Char"/>
    <w:basedOn w:val="DefaultParagraphFont"/>
    <w:link w:val="MacroText"/>
    <w:uiPriority w:val="99"/>
    <w:semiHidden/>
    <w:rsid w:val="00D83867"/>
    <w:rPr>
      <w:rFonts w:ascii="Consolas" w:eastAsia="Times New Roman" w:hAnsi="Consolas" w:cs="Times New Roman"/>
      <w:sz w:val="20"/>
      <w:szCs w:val="20"/>
    </w:rPr>
  </w:style>
  <w:style w:type="paragraph" w:styleId="MessageHeader">
    <w:name w:val="Message Header"/>
    <w:basedOn w:val="Normal"/>
    <w:link w:val="MessageHeaderChar"/>
    <w:uiPriority w:val="99"/>
    <w:semiHidden/>
    <w:unhideWhenUsed/>
    <w:rsid w:val="00D8386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D83867"/>
    <w:rPr>
      <w:rFonts w:asciiTheme="majorHAnsi" w:eastAsiaTheme="majorEastAsia" w:hAnsiTheme="majorHAnsi" w:cstheme="majorBidi"/>
      <w:sz w:val="24"/>
      <w:szCs w:val="24"/>
      <w:shd w:val="pct20" w:color="auto" w:fill="auto"/>
    </w:rPr>
  </w:style>
  <w:style w:type="paragraph" w:styleId="NoSpacing">
    <w:name w:val="No Spacing"/>
    <w:uiPriority w:val="1"/>
    <w:qFormat/>
    <w:rsid w:val="00D83867"/>
    <w:pPr>
      <w:spacing w:after="0" w:line="240" w:lineRule="auto"/>
    </w:pPr>
    <w:rPr>
      <w:rFonts w:ascii="Times New Roman" w:eastAsia="Times New Roman" w:hAnsi="Times New Roman" w:cs="Times New Roman"/>
      <w:sz w:val="24"/>
      <w:szCs w:val="24"/>
    </w:rPr>
  </w:style>
  <w:style w:type="paragraph" w:styleId="NormalIndent">
    <w:name w:val="Normal Indent"/>
    <w:basedOn w:val="Normal"/>
    <w:uiPriority w:val="99"/>
    <w:semiHidden/>
    <w:unhideWhenUsed/>
    <w:rsid w:val="00D83867"/>
    <w:pPr>
      <w:ind w:left="720"/>
    </w:pPr>
  </w:style>
  <w:style w:type="paragraph" w:styleId="NoteHeading">
    <w:name w:val="Note Heading"/>
    <w:basedOn w:val="Normal"/>
    <w:next w:val="Normal"/>
    <w:link w:val="NoteHeadingChar"/>
    <w:uiPriority w:val="99"/>
    <w:semiHidden/>
    <w:unhideWhenUsed/>
    <w:rsid w:val="00D83867"/>
  </w:style>
  <w:style w:type="character" w:customStyle="1" w:styleId="NoteHeadingChar">
    <w:name w:val="Note Heading Char"/>
    <w:basedOn w:val="DefaultParagraphFont"/>
    <w:link w:val="NoteHeading"/>
    <w:uiPriority w:val="99"/>
    <w:semiHidden/>
    <w:rsid w:val="00D83867"/>
    <w:rPr>
      <w:rFonts w:ascii="Times New Roman" w:eastAsia="Times New Roman" w:hAnsi="Times New Roman" w:cs="Times New Roman"/>
      <w:sz w:val="24"/>
      <w:szCs w:val="24"/>
    </w:rPr>
  </w:style>
  <w:style w:type="paragraph" w:styleId="PlainText">
    <w:name w:val="Plain Text"/>
    <w:basedOn w:val="Normal"/>
    <w:link w:val="PlainTextChar"/>
    <w:uiPriority w:val="99"/>
    <w:semiHidden/>
    <w:unhideWhenUsed/>
    <w:rsid w:val="00D83867"/>
    <w:rPr>
      <w:rFonts w:ascii="Consolas" w:hAnsi="Consolas"/>
      <w:sz w:val="21"/>
      <w:szCs w:val="21"/>
    </w:rPr>
  </w:style>
  <w:style w:type="character" w:customStyle="1" w:styleId="PlainTextChar">
    <w:name w:val="Plain Text Char"/>
    <w:basedOn w:val="DefaultParagraphFont"/>
    <w:link w:val="PlainText"/>
    <w:uiPriority w:val="99"/>
    <w:semiHidden/>
    <w:rsid w:val="00D83867"/>
    <w:rPr>
      <w:rFonts w:ascii="Consolas" w:eastAsia="Times New Roman" w:hAnsi="Consolas" w:cs="Times New Roman"/>
      <w:sz w:val="21"/>
      <w:szCs w:val="21"/>
    </w:rPr>
  </w:style>
  <w:style w:type="paragraph" w:styleId="Quote">
    <w:name w:val="Quote"/>
    <w:basedOn w:val="Normal"/>
    <w:next w:val="Normal"/>
    <w:link w:val="QuoteChar"/>
    <w:uiPriority w:val="29"/>
    <w:qFormat/>
    <w:rsid w:val="00D8386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83867"/>
    <w:rPr>
      <w:rFonts w:ascii="Times New Roman" w:eastAsia="Times New Roman" w:hAnsi="Times New Roman" w:cs="Times New Roman"/>
      <w:i/>
      <w:iCs/>
      <w:color w:val="404040" w:themeColor="text1" w:themeTint="BF"/>
      <w:sz w:val="24"/>
      <w:szCs w:val="24"/>
    </w:rPr>
  </w:style>
  <w:style w:type="paragraph" w:styleId="Salutation">
    <w:name w:val="Salutation"/>
    <w:basedOn w:val="Normal"/>
    <w:next w:val="Normal"/>
    <w:link w:val="SalutationChar"/>
    <w:uiPriority w:val="99"/>
    <w:semiHidden/>
    <w:unhideWhenUsed/>
    <w:rsid w:val="00D83867"/>
  </w:style>
  <w:style w:type="character" w:customStyle="1" w:styleId="SalutationChar">
    <w:name w:val="Salutation Char"/>
    <w:basedOn w:val="DefaultParagraphFont"/>
    <w:link w:val="Salutation"/>
    <w:uiPriority w:val="99"/>
    <w:semiHidden/>
    <w:rsid w:val="00D83867"/>
    <w:rPr>
      <w:rFonts w:ascii="Times New Roman" w:eastAsia="Times New Roman" w:hAnsi="Times New Roman" w:cs="Times New Roman"/>
      <w:sz w:val="24"/>
      <w:szCs w:val="24"/>
    </w:rPr>
  </w:style>
  <w:style w:type="paragraph" w:styleId="Signature">
    <w:name w:val="Signature"/>
    <w:basedOn w:val="Normal"/>
    <w:link w:val="SignatureChar"/>
    <w:uiPriority w:val="99"/>
    <w:semiHidden/>
    <w:unhideWhenUsed/>
    <w:rsid w:val="00D83867"/>
    <w:pPr>
      <w:ind w:left="4320"/>
    </w:pPr>
  </w:style>
  <w:style w:type="character" w:customStyle="1" w:styleId="SignatureChar">
    <w:name w:val="Signature Char"/>
    <w:basedOn w:val="DefaultParagraphFont"/>
    <w:link w:val="Signature"/>
    <w:uiPriority w:val="99"/>
    <w:semiHidden/>
    <w:rsid w:val="00D83867"/>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D8386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D83867"/>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D83867"/>
    <w:pPr>
      <w:ind w:left="240" w:hanging="240"/>
    </w:pPr>
  </w:style>
  <w:style w:type="paragraph" w:styleId="TableofFigures">
    <w:name w:val="table of figures"/>
    <w:basedOn w:val="Normal"/>
    <w:next w:val="Normal"/>
    <w:uiPriority w:val="99"/>
    <w:semiHidden/>
    <w:unhideWhenUsed/>
    <w:rsid w:val="00D83867"/>
  </w:style>
  <w:style w:type="paragraph" w:styleId="Title">
    <w:name w:val="Title"/>
    <w:basedOn w:val="Normal"/>
    <w:next w:val="Normal"/>
    <w:link w:val="TitleChar"/>
    <w:uiPriority w:val="10"/>
    <w:qFormat/>
    <w:rsid w:val="00D8386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3867"/>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D83867"/>
    <w:pPr>
      <w:spacing w:before="120"/>
    </w:pPr>
    <w:rPr>
      <w:rFonts w:asciiTheme="majorHAnsi" w:eastAsiaTheme="majorEastAsia" w:hAnsiTheme="majorHAnsi" w:cstheme="majorBidi"/>
      <w:b/>
      <w:bCs/>
    </w:rPr>
  </w:style>
  <w:style w:type="character" w:styleId="PageNumber">
    <w:name w:val="page number"/>
    <w:basedOn w:val="DefaultParagraphFont"/>
    <w:uiPriority w:val="99"/>
    <w:semiHidden/>
    <w:unhideWhenUsed/>
    <w:rsid w:val="000B20D1"/>
  </w:style>
  <w:style w:type="numbering" w:customStyle="1" w:styleId="CurrentList1">
    <w:name w:val="Current List1"/>
    <w:uiPriority w:val="99"/>
    <w:rsid w:val="00680DA6"/>
    <w:pPr>
      <w:numPr>
        <w:numId w:val="18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47744">
      <w:bodyDiv w:val="1"/>
      <w:marLeft w:val="0"/>
      <w:marRight w:val="0"/>
      <w:marTop w:val="0"/>
      <w:marBottom w:val="0"/>
      <w:divBdr>
        <w:top w:val="none" w:sz="0" w:space="0" w:color="auto"/>
        <w:left w:val="none" w:sz="0" w:space="0" w:color="auto"/>
        <w:bottom w:val="none" w:sz="0" w:space="0" w:color="auto"/>
        <w:right w:val="none" w:sz="0" w:space="0" w:color="auto"/>
      </w:divBdr>
    </w:div>
    <w:div w:id="64307732">
      <w:bodyDiv w:val="1"/>
      <w:marLeft w:val="0"/>
      <w:marRight w:val="0"/>
      <w:marTop w:val="0"/>
      <w:marBottom w:val="0"/>
      <w:divBdr>
        <w:top w:val="none" w:sz="0" w:space="0" w:color="auto"/>
        <w:left w:val="none" w:sz="0" w:space="0" w:color="auto"/>
        <w:bottom w:val="none" w:sz="0" w:space="0" w:color="auto"/>
        <w:right w:val="none" w:sz="0" w:space="0" w:color="auto"/>
      </w:divBdr>
      <w:divsChild>
        <w:div w:id="27066982">
          <w:marLeft w:val="0"/>
          <w:marRight w:val="0"/>
          <w:marTop w:val="43"/>
          <w:marBottom w:val="43"/>
          <w:divBdr>
            <w:top w:val="none" w:sz="0" w:space="0" w:color="auto"/>
            <w:left w:val="none" w:sz="0" w:space="0" w:color="auto"/>
            <w:bottom w:val="none" w:sz="0" w:space="0" w:color="auto"/>
            <w:right w:val="none" w:sz="0" w:space="0" w:color="auto"/>
          </w:divBdr>
        </w:div>
        <w:div w:id="67115230">
          <w:marLeft w:val="0"/>
          <w:marRight w:val="0"/>
          <w:marTop w:val="43"/>
          <w:marBottom w:val="43"/>
          <w:divBdr>
            <w:top w:val="none" w:sz="0" w:space="0" w:color="auto"/>
            <w:left w:val="none" w:sz="0" w:space="0" w:color="auto"/>
            <w:bottom w:val="none" w:sz="0" w:space="0" w:color="auto"/>
            <w:right w:val="none" w:sz="0" w:space="0" w:color="auto"/>
          </w:divBdr>
        </w:div>
        <w:div w:id="74278488">
          <w:marLeft w:val="0"/>
          <w:marRight w:val="0"/>
          <w:marTop w:val="43"/>
          <w:marBottom w:val="43"/>
          <w:divBdr>
            <w:top w:val="none" w:sz="0" w:space="0" w:color="auto"/>
            <w:left w:val="none" w:sz="0" w:space="0" w:color="auto"/>
            <w:bottom w:val="none" w:sz="0" w:space="0" w:color="auto"/>
            <w:right w:val="none" w:sz="0" w:space="0" w:color="auto"/>
          </w:divBdr>
        </w:div>
        <w:div w:id="326791569">
          <w:marLeft w:val="0"/>
          <w:marRight w:val="0"/>
          <w:marTop w:val="43"/>
          <w:marBottom w:val="43"/>
          <w:divBdr>
            <w:top w:val="none" w:sz="0" w:space="0" w:color="auto"/>
            <w:left w:val="none" w:sz="0" w:space="0" w:color="auto"/>
            <w:bottom w:val="none" w:sz="0" w:space="0" w:color="auto"/>
            <w:right w:val="none" w:sz="0" w:space="0" w:color="auto"/>
          </w:divBdr>
        </w:div>
        <w:div w:id="491410514">
          <w:marLeft w:val="0"/>
          <w:marRight w:val="0"/>
          <w:marTop w:val="43"/>
          <w:marBottom w:val="43"/>
          <w:divBdr>
            <w:top w:val="none" w:sz="0" w:space="0" w:color="auto"/>
            <w:left w:val="none" w:sz="0" w:space="0" w:color="auto"/>
            <w:bottom w:val="none" w:sz="0" w:space="0" w:color="auto"/>
            <w:right w:val="none" w:sz="0" w:space="0" w:color="auto"/>
          </w:divBdr>
        </w:div>
        <w:div w:id="493185484">
          <w:marLeft w:val="0"/>
          <w:marRight w:val="0"/>
          <w:marTop w:val="43"/>
          <w:marBottom w:val="43"/>
          <w:divBdr>
            <w:top w:val="none" w:sz="0" w:space="0" w:color="auto"/>
            <w:left w:val="none" w:sz="0" w:space="0" w:color="auto"/>
            <w:bottom w:val="none" w:sz="0" w:space="0" w:color="auto"/>
            <w:right w:val="none" w:sz="0" w:space="0" w:color="auto"/>
          </w:divBdr>
        </w:div>
        <w:div w:id="556935494">
          <w:marLeft w:val="0"/>
          <w:marRight w:val="0"/>
          <w:marTop w:val="43"/>
          <w:marBottom w:val="43"/>
          <w:divBdr>
            <w:top w:val="none" w:sz="0" w:space="0" w:color="auto"/>
            <w:left w:val="none" w:sz="0" w:space="0" w:color="auto"/>
            <w:bottom w:val="none" w:sz="0" w:space="0" w:color="auto"/>
            <w:right w:val="none" w:sz="0" w:space="0" w:color="auto"/>
          </w:divBdr>
        </w:div>
        <w:div w:id="587888718">
          <w:marLeft w:val="0"/>
          <w:marRight w:val="0"/>
          <w:marTop w:val="43"/>
          <w:marBottom w:val="43"/>
          <w:divBdr>
            <w:top w:val="none" w:sz="0" w:space="0" w:color="auto"/>
            <w:left w:val="none" w:sz="0" w:space="0" w:color="auto"/>
            <w:bottom w:val="none" w:sz="0" w:space="0" w:color="auto"/>
            <w:right w:val="none" w:sz="0" w:space="0" w:color="auto"/>
          </w:divBdr>
        </w:div>
        <w:div w:id="637881013">
          <w:marLeft w:val="0"/>
          <w:marRight w:val="0"/>
          <w:marTop w:val="43"/>
          <w:marBottom w:val="43"/>
          <w:divBdr>
            <w:top w:val="none" w:sz="0" w:space="0" w:color="auto"/>
            <w:left w:val="none" w:sz="0" w:space="0" w:color="auto"/>
            <w:bottom w:val="none" w:sz="0" w:space="0" w:color="auto"/>
            <w:right w:val="none" w:sz="0" w:space="0" w:color="auto"/>
          </w:divBdr>
        </w:div>
        <w:div w:id="651178156">
          <w:marLeft w:val="0"/>
          <w:marRight w:val="0"/>
          <w:marTop w:val="43"/>
          <w:marBottom w:val="43"/>
          <w:divBdr>
            <w:top w:val="none" w:sz="0" w:space="0" w:color="auto"/>
            <w:left w:val="none" w:sz="0" w:space="0" w:color="auto"/>
            <w:bottom w:val="none" w:sz="0" w:space="0" w:color="auto"/>
            <w:right w:val="none" w:sz="0" w:space="0" w:color="auto"/>
          </w:divBdr>
        </w:div>
        <w:div w:id="847864389">
          <w:marLeft w:val="0"/>
          <w:marRight w:val="0"/>
          <w:marTop w:val="43"/>
          <w:marBottom w:val="43"/>
          <w:divBdr>
            <w:top w:val="none" w:sz="0" w:space="0" w:color="auto"/>
            <w:left w:val="none" w:sz="0" w:space="0" w:color="auto"/>
            <w:bottom w:val="none" w:sz="0" w:space="0" w:color="auto"/>
            <w:right w:val="none" w:sz="0" w:space="0" w:color="auto"/>
          </w:divBdr>
        </w:div>
        <w:div w:id="894312359">
          <w:marLeft w:val="0"/>
          <w:marRight w:val="0"/>
          <w:marTop w:val="43"/>
          <w:marBottom w:val="43"/>
          <w:divBdr>
            <w:top w:val="none" w:sz="0" w:space="0" w:color="auto"/>
            <w:left w:val="none" w:sz="0" w:space="0" w:color="auto"/>
            <w:bottom w:val="none" w:sz="0" w:space="0" w:color="auto"/>
            <w:right w:val="none" w:sz="0" w:space="0" w:color="auto"/>
          </w:divBdr>
        </w:div>
        <w:div w:id="923882299">
          <w:marLeft w:val="0"/>
          <w:marRight w:val="0"/>
          <w:marTop w:val="43"/>
          <w:marBottom w:val="43"/>
          <w:divBdr>
            <w:top w:val="none" w:sz="0" w:space="0" w:color="auto"/>
            <w:left w:val="none" w:sz="0" w:space="0" w:color="auto"/>
            <w:bottom w:val="none" w:sz="0" w:space="0" w:color="auto"/>
            <w:right w:val="none" w:sz="0" w:space="0" w:color="auto"/>
          </w:divBdr>
        </w:div>
        <w:div w:id="1205945116">
          <w:marLeft w:val="0"/>
          <w:marRight w:val="0"/>
          <w:marTop w:val="43"/>
          <w:marBottom w:val="43"/>
          <w:divBdr>
            <w:top w:val="none" w:sz="0" w:space="0" w:color="auto"/>
            <w:left w:val="none" w:sz="0" w:space="0" w:color="auto"/>
            <w:bottom w:val="none" w:sz="0" w:space="0" w:color="auto"/>
            <w:right w:val="none" w:sz="0" w:space="0" w:color="auto"/>
          </w:divBdr>
        </w:div>
        <w:div w:id="1258177605">
          <w:marLeft w:val="0"/>
          <w:marRight w:val="0"/>
          <w:marTop w:val="43"/>
          <w:marBottom w:val="43"/>
          <w:divBdr>
            <w:top w:val="none" w:sz="0" w:space="0" w:color="auto"/>
            <w:left w:val="none" w:sz="0" w:space="0" w:color="auto"/>
            <w:bottom w:val="none" w:sz="0" w:space="0" w:color="auto"/>
            <w:right w:val="none" w:sz="0" w:space="0" w:color="auto"/>
          </w:divBdr>
        </w:div>
        <w:div w:id="1481582655">
          <w:marLeft w:val="0"/>
          <w:marRight w:val="0"/>
          <w:marTop w:val="43"/>
          <w:marBottom w:val="43"/>
          <w:divBdr>
            <w:top w:val="none" w:sz="0" w:space="0" w:color="auto"/>
            <w:left w:val="none" w:sz="0" w:space="0" w:color="auto"/>
            <w:bottom w:val="none" w:sz="0" w:space="0" w:color="auto"/>
            <w:right w:val="none" w:sz="0" w:space="0" w:color="auto"/>
          </w:divBdr>
        </w:div>
        <w:div w:id="1626886975">
          <w:marLeft w:val="0"/>
          <w:marRight w:val="0"/>
          <w:marTop w:val="43"/>
          <w:marBottom w:val="43"/>
          <w:divBdr>
            <w:top w:val="none" w:sz="0" w:space="0" w:color="auto"/>
            <w:left w:val="none" w:sz="0" w:space="0" w:color="auto"/>
            <w:bottom w:val="none" w:sz="0" w:space="0" w:color="auto"/>
            <w:right w:val="none" w:sz="0" w:space="0" w:color="auto"/>
          </w:divBdr>
        </w:div>
        <w:div w:id="1652515598">
          <w:marLeft w:val="0"/>
          <w:marRight w:val="0"/>
          <w:marTop w:val="43"/>
          <w:marBottom w:val="43"/>
          <w:divBdr>
            <w:top w:val="none" w:sz="0" w:space="0" w:color="auto"/>
            <w:left w:val="none" w:sz="0" w:space="0" w:color="auto"/>
            <w:bottom w:val="none" w:sz="0" w:space="0" w:color="auto"/>
            <w:right w:val="none" w:sz="0" w:space="0" w:color="auto"/>
          </w:divBdr>
        </w:div>
        <w:div w:id="1674651214">
          <w:marLeft w:val="0"/>
          <w:marRight w:val="0"/>
          <w:marTop w:val="245"/>
          <w:marBottom w:val="43"/>
          <w:divBdr>
            <w:top w:val="none" w:sz="0" w:space="0" w:color="auto"/>
            <w:left w:val="none" w:sz="0" w:space="0" w:color="auto"/>
            <w:bottom w:val="none" w:sz="0" w:space="0" w:color="auto"/>
            <w:right w:val="none" w:sz="0" w:space="0" w:color="auto"/>
          </w:divBdr>
        </w:div>
        <w:div w:id="1678539533">
          <w:marLeft w:val="0"/>
          <w:marRight w:val="0"/>
          <w:marTop w:val="43"/>
          <w:marBottom w:val="43"/>
          <w:divBdr>
            <w:top w:val="none" w:sz="0" w:space="0" w:color="auto"/>
            <w:left w:val="none" w:sz="0" w:space="0" w:color="auto"/>
            <w:bottom w:val="none" w:sz="0" w:space="0" w:color="auto"/>
            <w:right w:val="none" w:sz="0" w:space="0" w:color="auto"/>
          </w:divBdr>
        </w:div>
        <w:div w:id="1727600968">
          <w:marLeft w:val="0"/>
          <w:marRight w:val="0"/>
          <w:marTop w:val="43"/>
          <w:marBottom w:val="43"/>
          <w:divBdr>
            <w:top w:val="none" w:sz="0" w:space="0" w:color="auto"/>
            <w:left w:val="none" w:sz="0" w:space="0" w:color="auto"/>
            <w:bottom w:val="none" w:sz="0" w:space="0" w:color="auto"/>
            <w:right w:val="none" w:sz="0" w:space="0" w:color="auto"/>
          </w:divBdr>
        </w:div>
        <w:div w:id="1863082122">
          <w:marLeft w:val="0"/>
          <w:marRight w:val="0"/>
          <w:marTop w:val="43"/>
          <w:marBottom w:val="43"/>
          <w:divBdr>
            <w:top w:val="none" w:sz="0" w:space="0" w:color="auto"/>
            <w:left w:val="none" w:sz="0" w:space="0" w:color="auto"/>
            <w:bottom w:val="none" w:sz="0" w:space="0" w:color="auto"/>
            <w:right w:val="none" w:sz="0" w:space="0" w:color="auto"/>
          </w:divBdr>
        </w:div>
        <w:div w:id="1954818624">
          <w:marLeft w:val="0"/>
          <w:marRight w:val="0"/>
          <w:marTop w:val="43"/>
          <w:marBottom w:val="43"/>
          <w:divBdr>
            <w:top w:val="none" w:sz="0" w:space="0" w:color="auto"/>
            <w:left w:val="none" w:sz="0" w:space="0" w:color="auto"/>
            <w:bottom w:val="none" w:sz="0" w:space="0" w:color="auto"/>
            <w:right w:val="none" w:sz="0" w:space="0" w:color="auto"/>
          </w:divBdr>
        </w:div>
        <w:div w:id="2101947396">
          <w:marLeft w:val="0"/>
          <w:marRight w:val="0"/>
          <w:marTop w:val="43"/>
          <w:marBottom w:val="43"/>
          <w:divBdr>
            <w:top w:val="none" w:sz="0" w:space="0" w:color="auto"/>
            <w:left w:val="none" w:sz="0" w:space="0" w:color="auto"/>
            <w:bottom w:val="none" w:sz="0" w:space="0" w:color="auto"/>
            <w:right w:val="none" w:sz="0" w:space="0" w:color="auto"/>
          </w:divBdr>
        </w:div>
      </w:divsChild>
    </w:div>
    <w:div w:id="79763856">
      <w:bodyDiv w:val="1"/>
      <w:marLeft w:val="0"/>
      <w:marRight w:val="0"/>
      <w:marTop w:val="0"/>
      <w:marBottom w:val="0"/>
      <w:divBdr>
        <w:top w:val="none" w:sz="0" w:space="0" w:color="auto"/>
        <w:left w:val="none" w:sz="0" w:space="0" w:color="auto"/>
        <w:bottom w:val="none" w:sz="0" w:space="0" w:color="auto"/>
        <w:right w:val="none" w:sz="0" w:space="0" w:color="auto"/>
      </w:divBdr>
    </w:div>
    <w:div w:id="94522012">
      <w:bodyDiv w:val="1"/>
      <w:marLeft w:val="0"/>
      <w:marRight w:val="0"/>
      <w:marTop w:val="0"/>
      <w:marBottom w:val="0"/>
      <w:divBdr>
        <w:top w:val="none" w:sz="0" w:space="0" w:color="auto"/>
        <w:left w:val="none" w:sz="0" w:space="0" w:color="auto"/>
        <w:bottom w:val="none" w:sz="0" w:space="0" w:color="auto"/>
        <w:right w:val="none" w:sz="0" w:space="0" w:color="auto"/>
      </w:divBdr>
    </w:div>
    <w:div w:id="101921509">
      <w:bodyDiv w:val="1"/>
      <w:marLeft w:val="0"/>
      <w:marRight w:val="0"/>
      <w:marTop w:val="0"/>
      <w:marBottom w:val="0"/>
      <w:divBdr>
        <w:top w:val="none" w:sz="0" w:space="0" w:color="auto"/>
        <w:left w:val="none" w:sz="0" w:space="0" w:color="auto"/>
        <w:bottom w:val="none" w:sz="0" w:space="0" w:color="auto"/>
        <w:right w:val="none" w:sz="0" w:space="0" w:color="auto"/>
      </w:divBdr>
      <w:divsChild>
        <w:div w:id="140194020">
          <w:marLeft w:val="0"/>
          <w:marRight w:val="0"/>
          <w:marTop w:val="43"/>
          <w:marBottom w:val="43"/>
          <w:divBdr>
            <w:top w:val="none" w:sz="0" w:space="0" w:color="auto"/>
            <w:left w:val="none" w:sz="0" w:space="0" w:color="auto"/>
            <w:bottom w:val="none" w:sz="0" w:space="0" w:color="auto"/>
            <w:right w:val="none" w:sz="0" w:space="0" w:color="auto"/>
          </w:divBdr>
        </w:div>
        <w:div w:id="400032190">
          <w:marLeft w:val="0"/>
          <w:marRight w:val="0"/>
          <w:marTop w:val="43"/>
          <w:marBottom w:val="43"/>
          <w:divBdr>
            <w:top w:val="none" w:sz="0" w:space="0" w:color="auto"/>
            <w:left w:val="none" w:sz="0" w:space="0" w:color="auto"/>
            <w:bottom w:val="none" w:sz="0" w:space="0" w:color="auto"/>
            <w:right w:val="none" w:sz="0" w:space="0" w:color="auto"/>
          </w:divBdr>
        </w:div>
        <w:div w:id="564536449">
          <w:marLeft w:val="0"/>
          <w:marRight w:val="0"/>
          <w:marTop w:val="43"/>
          <w:marBottom w:val="43"/>
          <w:divBdr>
            <w:top w:val="none" w:sz="0" w:space="0" w:color="auto"/>
            <w:left w:val="none" w:sz="0" w:space="0" w:color="auto"/>
            <w:bottom w:val="none" w:sz="0" w:space="0" w:color="auto"/>
            <w:right w:val="none" w:sz="0" w:space="0" w:color="auto"/>
          </w:divBdr>
        </w:div>
        <w:div w:id="637691129">
          <w:marLeft w:val="0"/>
          <w:marRight w:val="0"/>
          <w:marTop w:val="43"/>
          <w:marBottom w:val="43"/>
          <w:divBdr>
            <w:top w:val="none" w:sz="0" w:space="0" w:color="auto"/>
            <w:left w:val="none" w:sz="0" w:space="0" w:color="auto"/>
            <w:bottom w:val="none" w:sz="0" w:space="0" w:color="auto"/>
            <w:right w:val="none" w:sz="0" w:space="0" w:color="auto"/>
          </w:divBdr>
        </w:div>
        <w:div w:id="1096367010">
          <w:marLeft w:val="0"/>
          <w:marRight w:val="0"/>
          <w:marTop w:val="43"/>
          <w:marBottom w:val="43"/>
          <w:divBdr>
            <w:top w:val="none" w:sz="0" w:space="0" w:color="auto"/>
            <w:left w:val="none" w:sz="0" w:space="0" w:color="auto"/>
            <w:bottom w:val="none" w:sz="0" w:space="0" w:color="auto"/>
            <w:right w:val="none" w:sz="0" w:space="0" w:color="auto"/>
          </w:divBdr>
        </w:div>
        <w:div w:id="1282147181">
          <w:marLeft w:val="0"/>
          <w:marRight w:val="0"/>
          <w:marTop w:val="43"/>
          <w:marBottom w:val="43"/>
          <w:divBdr>
            <w:top w:val="none" w:sz="0" w:space="0" w:color="auto"/>
            <w:left w:val="none" w:sz="0" w:space="0" w:color="auto"/>
            <w:bottom w:val="none" w:sz="0" w:space="0" w:color="auto"/>
            <w:right w:val="none" w:sz="0" w:space="0" w:color="auto"/>
          </w:divBdr>
        </w:div>
        <w:div w:id="1320307128">
          <w:marLeft w:val="0"/>
          <w:marRight w:val="0"/>
          <w:marTop w:val="43"/>
          <w:marBottom w:val="43"/>
          <w:divBdr>
            <w:top w:val="none" w:sz="0" w:space="0" w:color="auto"/>
            <w:left w:val="none" w:sz="0" w:space="0" w:color="auto"/>
            <w:bottom w:val="none" w:sz="0" w:space="0" w:color="auto"/>
            <w:right w:val="none" w:sz="0" w:space="0" w:color="auto"/>
          </w:divBdr>
        </w:div>
        <w:div w:id="1386950819">
          <w:marLeft w:val="0"/>
          <w:marRight w:val="0"/>
          <w:marTop w:val="43"/>
          <w:marBottom w:val="43"/>
          <w:divBdr>
            <w:top w:val="none" w:sz="0" w:space="0" w:color="auto"/>
            <w:left w:val="none" w:sz="0" w:space="0" w:color="auto"/>
            <w:bottom w:val="none" w:sz="0" w:space="0" w:color="auto"/>
            <w:right w:val="none" w:sz="0" w:space="0" w:color="auto"/>
          </w:divBdr>
        </w:div>
        <w:div w:id="1650788635">
          <w:marLeft w:val="0"/>
          <w:marRight w:val="0"/>
          <w:marTop w:val="43"/>
          <w:marBottom w:val="43"/>
          <w:divBdr>
            <w:top w:val="none" w:sz="0" w:space="0" w:color="auto"/>
            <w:left w:val="none" w:sz="0" w:space="0" w:color="auto"/>
            <w:bottom w:val="none" w:sz="0" w:space="0" w:color="auto"/>
            <w:right w:val="none" w:sz="0" w:space="0" w:color="auto"/>
          </w:divBdr>
        </w:div>
        <w:div w:id="1915580631">
          <w:marLeft w:val="0"/>
          <w:marRight w:val="0"/>
          <w:marTop w:val="245"/>
          <w:marBottom w:val="43"/>
          <w:divBdr>
            <w:top w:val="none" w:sz="0" w:space="0" w:color="auto"/>
            <w:left w:val="none" w:sz="0" w:space="0" w:color="auto"/>
            <w:bottom w:val="none" w:sz="0" w:space="0" w:color="auto"/>
            <w:right w:val="none" w:sz="0" w:space="0" w:color="auto"/>
          </w:divBdr>
        </w:div>
      </w:divsChild>
    </w:div>
    <w:div w:id="126313772">
      <w:bodyDiv w:val="1"/>
      <w:marLeft w:val="0"/>
      <w:marRight w:val="0"/>
      <w:marTop w:val="0"/>
      <w:marBottom w:val="0"/>
      <w:divBdr>
        <w:top w:val="none" w:sz="0" w:space="0" w:color="auto"/>
        <w:left w:val="none" w:sz="0" w:space="0" w:color="auto"/>
        <w:bottom w:val="none" w:sz="0" w:space="0" w:color="auto"/>
        <w:right w:val="none" w:sz="0" w:space="0" w:color="auto"/>
      </w:divBdr>
    </w:div>
    <w:div w:id="130026300">
      <w:bodyDiv w:val="1"/>
      <w:marLeft w:val="0"/>
      <w:marRight w:val="0"/>
      <w:marTop w:val="0"/>
      <w:marBottom w:val="0"/>
      <w:divBdr>
        <w:top w:val="none" w:sz="0" w:space="0" w:color="auto"/>
        <w:left w:val="none" w:sz="0" w:space="0" w:color="auto"/>
        <w:bottom w:val="none" w:sz="0" w:space="0" w:color="auto"/>
        <w:right w:val="none" w:sz="0" w:space="0" w:color="auto"/>
      </w:divBdr>
    </w:div>
    <w:div w:id="175968261">
      <w:bodyDiv w:val="1"/>
      <w:marLeft w:val="0"/>
      <w:marRight w:val="0"/>
      <w:marTop w:val="0"/>
      <w:marBottom w:val="0"/>
      <w:divBdr>
        <w:top w:val="none" w:sz="0" w:space="0" w:color="auto"/>
        <w:left w:val="none" w:sz="0" w:space="0" w:color="auto"/>
        <w:bottom w:val="none" w:sz="0" w:space="0" w:color="auto"/>
        <w:right w:val="none" w:sz="0" w:space="0" w:color="auto"/>
      </w:divBdr>
    </w:div>
    <w:div w:id="190461193">
      <w:bodyDiv w:val="1"/>
      <w:marLeft w:val="0"/>
      <w:marRight w:val="0"/>
      <w:marTop w:val="0"/>
      <w:marBottom w:val="0"/>
      <w:divBdr>
        <w:top w:val="none" w:sz="0" w:space="0" w:color="auto"/>
        <w:left w:val="none" w:sz="0" w:space="0" w:color="auto"/>
        <w:bottom w:val="none" w:sz="0" w:space="0" w:color="auto"/>
        <w:right w:val="none" w:sz="0" w:space="0" w:color="auto"/>
      </w:divBdr>
    </w:div>
    <w:div w:id="237902973">
      <w:bodyDiv w:val="1"/>
      <w:marLeft w:val="0"/>
      <w:marRight w:val="0"/>
      <w:marTop w:val="0"/>
      <w:marBottom w:val="0"/>
      <w:divBdr>
        <w:top w:val="none" w:sz="0" w:space="0" w:color="auto"/>
        <w:left w:val="none" w:sz="0" w:space="0" w:color="auto"/>
        <w:bottom w:val="none" w:sz="0" w:space="0" w:color="auto"/>
        <w:right w:val="none" w:sz="0" w:space="0" w:color="auto"/>
      </w:divBdr>
      <w:divsChild>
        <w:div w:id="1172725042">
          <w:marLeft w:val="0"/>
          <w:marRight w:val="0"/>
          <w:marTop w:val="0"/>
          <w:marBottom w:val="360"/>
          <w:divBdr>
            <w:top w:val="none" w:sz="0" w:space="0" w:color="auto"/>
            <w:left w:val="none" w:sz="0" w:space="0" w:color="auto"/>
            <w:bottom w:val="none" w:sz="0" w:space="0" w:color="auto"/>
            <w:right w:val="none" w:sz="0" w:space="0" w:color="auto"/>
          </w:divBdr>
          <w:divsChild>
            <w:div w:id="1474828746">
              <w:marLeft w:val="0"/>
              <w:marRight w:val="0"/>
              <w:marTop w:val="0"/>
              <w:marBottom w:val="0"/>
              <w:divBdr>
                <w:top w:val="none" w:sz="0" w:space="0" w:color="auto"/>
                <w:left w:val="none" w:sz="0" w:space="0" w:color="auto"/>
                <w:bottom w:val="none" w:sz="0" w:space="0" w:color="auto"/>
                <w:right w:val="none" w:sz="0" w:space="0" w:color="auto"/>
              </w:divBdr>
            </w:div>
            <w:div w:id="1710758976">
              <w:marLeft w:val="0"/>
              <w:marRight w:val="0"/>
              <w:marTop w:val="0"/>
              <w:marBottom w:val="0"/>
              <w:divBdr>
                <w:top w:val="none" w:sz="0" w:space="0" w:color="auto"/>
                <w:left w:val="none" w:sz="0" w:space="0" w:color="auto"/>
                <w:bottom w:val="none" w:sz="0" w:space="0" w:color="auto"/>
                <w:right w:val="none" w:sz="0" w:space="0" w:color="auto"/>
              </w:divBdr>
            </w:div>
          </w:divsChild>
        </w:div>
        <w:div w:id="1212383157">
          <w:marLeft w:val="0"/>
          <w:marRight w:val="0"/>
          <w:marTop w:val="600"/>
          <w:marBottom w:val="360"/>
          <w:divBdr>
            <w:top w:val="none" w:sz="0" w:space="0" w:color="auto"/>
            <w:left w:val="none" w:sz="0" w:space="0" w:color="auto"/>
            <w:bottom w:val="none" w:sz="0" w:space="0" w:color="auto"/>
            <w:right w:val="none" w:sz="0" w:space="0" w:color="auto"/>
          </w:divBdr>
          <w:divsChild>
            <w:div w:id="2033921169">
              <w:marLeft w:val="0"/>
              <w:marRight w:val="0"/>
              <w:marTop w:val="0"/>
              <w:marBottom w:val="0"/>
              <w:divBdr>
                <w:top w:val="none" w:sz="0" w:space="0" w:color="auto"/>
                <w:left w:val="none" w:sz="0" w:space="0" w:color="auto"/>
                <w:bottom w:val="none" w:sz="0" w:space="0" w:color="auto"/>
                <w:right w:val="none" w:sz="0" w:space="0" w:color="auto"/>
              </w:divBdr>
            </w:div>
          </w:divsChild>
        </w:div>
        <w:div w:id="1255475321">
          <w:marLeft w:val="0"/>
          <w:marRight w:val="0"/>
          <w:marTop w:val="0"/>
          <w:marBottom w:val="0"/>
          <w:divBdr>
            <w:top w:val="none" w:sz="0" w:space="0" w:color="auto"/>
            <w:left w:val="none" w:sz="0" w:space="0" w:color="auto"/>
            <w:bottom w:val="none" w:sz="0" w:space="0" w:color="auto"/>
            <w:right w:val="none" w:sz="0" w:space="0" w:color="auto"/>
          </w:divBdr>
          <w:divsChild>
            <w:div w:id="1478179933">
              <w:marLeft w:val="0"/>
              <w:marRight w:val="0"/>
              <w:marTop w:val="0"/>
              <w:marBottom w:val="0"/>
              <w:divBdr>
                <w:top w:val="none" w:sz="0" w:space="0" w:color="auto"/>
                <w:left w:val="none" w:sz="0" w:space="0" w:color="auto"/>
                <w:bottom w:val="none" w:sz="0" w:space="0" w:color="auto"/>
                <w:right w:val="none" w:sz="0" w:space="0" w:color="auto"/>
              </w:divBdr>
            </w:div>
            <w:div w:id="1850173563">
              <w:marLeft w:val="0"/>
              <w:marRight w:val="0"/>
              <w:marTop w:val="0"/>
              <w:marBottom w:val="0"/>
              <w:divBdr>
                <w:top w:val="none" w:sz="0" w:space="0" w:color="auto"/>
                <w:left w:val="none" w:sz="0" w:space="0" w:color="auto"/>
                <w:bottom w:val="none" w:sz="0" w:space="0" w:color="auto"/>
                <w:right w:val="none" w:sz="0" w:space="0" w:color="auto"/>
              </w:divBdr>
            </w:div>
          </w:divsChild>
        </w:div>
        <w:div w:id="1984776563">
          <w:marLeft w:val="0"/>
          <w:marRight w:val="0"/>
          <w:marTop w:val="0"/>
          <w:marBottom w:val="360"/>
          <w:divBdr>
            <w:top w:val="none" w:sz="0" w:space="0" w:color="auto"/>
            <w:left w:val="none" w:sz="0" w:space="0" w:color="auto"/>
            <w:bottom w:val="none" w:sz="0" w:space="0" w:color="auto"/>
            <w:right w:val="none" w:sz="0" w:space="0" w:color="auto"/>
          </w:divBdr>
          <w:divsChild>
            <w:div w:id="1515920335">
              <w:marLeft w:val="0"/>
              <w:marRight w:val="0"/>
              <w:marTop w:val="0"/>
              <w:marBottom w:val="0"/>
              <w:divBdr>
                <w:top w:val="none" w:sz="0" w:space="0" w:color="auto"/>
                <w:left w:val="none" w:sz="0" w:space="0" w:color="auto"/>
                <w:bottom w:val="none" w:sz="0" w:space="0" w:color="auto"/>
                <w:right w:val="none" w:sz="0" w:space="0" w:color="auto"/>
              </w:divBdr>
            </w:div>
            <w:div w:id="185417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987108">
      <w:bodyDiv w:val="1"/>
      <w:marLeft w:val="0"/>
      <w:marRight w:val="0"/>
      <w:marTop w:val="0"/>
      <w:marBottom w:val="0"/>
      <w:divBdr>
        <w:top w:val="none" w:sz="0" w:space="0" w:color="auto"/>
        <w:left w:val="none" w:sz="0" w:space="0" w:color="auto"/>
        <w:bottom w:val="none" w:sz="0" w:space="0" w:color="auto"/>
        <w:right w:val="none" w:sz="0" w:space="0" w:color="auto"/>
      </w:divBdr>
    </w:div>
    <w:div w:id="286394818">
      <w:bodyDiv w:val="1"/>
      <w:marLeft w:val="0"/>
      <w:marRight w:val="0"/>
      <w:marTop w:val="0"/>
      <w:marBottom w:val="0"/>
      <w:divBdr>
        <w:top w:val="none" w:sz="0" w:space="0" w:color="auto"/>
        <w:left w:val="none" w:sz="0" w:space="0" w:color="auto"/>
        <w:bottom w:val="none" w:sz="0" w:space="0" w:color="auto"/>
        <w:right w:val="none" w:sz="0" w:space="0" w:color="auto"/>
      </w:divBdr>
    </w:div>
    <w:div w:id="308099802">
      <w:bodyDiv w:val="1"/>
      <w:marLeft w:val="0"/>
      <w:marRight w:val="0"/>
      <w:marTop w:val="0"/>
      <w:marBottom w:val="0"/>
      <w:divBdr>
        <w:top w:val="none" w:sz="0" w:space="0" w:color="auto"/>
        <w:left w:val="none" w:sz="0" w:space="0" w:color="auto"/>
        <w:bottom w:val="none" w:sz="0" w:space="0" w:color="auto"/>
        <w:right w:val="none" w:sz="0" w:space="0" w:color="auto"/>
      </w:divBdr>
    </w:div>
    <w:div w:id="344402545">
      <w:bodyDiv w:val="1"/>
      <w:marLeft w:val="0"/>
      <w:marRight w:val="0"/>
      <w:marTop w:val="0"/>
      <w:marBottom w:val="0"/>
      <w:divBdr>
        <w:top w:val="none" w:sz="0" w:space="0" w:color="auto"/>
        <w:left w:val="none" w:sz="0" w:space="0" w:color="auto"/>
        <w:bottom w:val="none" w:sz="0" w:space="0" w:color="auto"/>
        <w:right w:val="none" w:sz="0" w:space="0" w:color="auto"/>
      </w:divBdr>
    </w:div>
    <w:div w:id="352729974">
      <w:bodyDiv w:val="1"/>
      <w:marLeft w:val="0"/>
      <w:marRight w:val="0"/>
      <w:marTop w:val="0"/>
      <w:marBottom w:val="0"/>
      <w:divBdr>
        <w:top w:val="none" w:sz="0" w:space="0" w:color="auto"/>
        <w:left w:val="none" w:sz="0" w:space="0" w:color="auto"/>
        <w:bottom w:val="none" w:sz="0" w:space="0" w:color="auto"/>
        <w:right w:val="none" w:sz="0" w:space="0" w:color="auto"/>
      </w:divBdr>
    </w:div>
    <w:div w:id="404913294">
      <w:bodyDiv w:val="1"/>
      <w:marLeft w:val="0"/>
      <w:marRight w:val="0"/>
      <w:marTop w:val="0"/>
      <w:marBottom w:val="0"/>
      <w:divBdr>
        <w:top w:val="none" w:sz="0" w:space="0" w:color="auto"/>
        <w:left w:val="none" w:sz="0" w:space="0" w:color="auto"/>
        <w:bottom w:val="none" w:sz="0" w:space="0" w:color="auto"/>
        <w:right w:val="none" w:sz="0" w:space="0" w:color="auto"/>
      </w:divBdr>
    </w:div>
    <w:div w:id="427191049">
      <w:bodyDiv w:val="1"/>
      <w:marLeft w:val="0"/>
      <w:marRight w:val="0"/>
      <w:marTop w:val="0"/>
      <w:marBottom w:val="0"/>
      <w:divBdr>
        <w:top w:val="none" w:sz="0" w:space="0" w:color="auto"/>
        <w:left w:val="none" w:sz="0" w:space="0" w:color="auto"/>
        <w:bottom w:val="none" w:sz="0" w:space="0" w:color="auto"/>
        <w:right w:val="none" w:sz="0" w:space="0" w:color="auto"/>
      </w:divBdr>
    </w:div>
    <w:div w:id="447546652">
      <w:bodyDiv w:val="1"/>
      <w:marLeft w:val="0"/>
      <w:marRight w:val="0"/>
      <w:marTop w:val="0"/>
      <w:marBottom w:val="0"/>
      <w:divBdr>
        <w:top w:val="none" w:sz="0" w:space="0" w:color="auto"/>
        <w:left w:val="none" w:sz="0" w:space="0" w:color="auto"/>
        <w:bottom w:val="none" w:sz="0" w:space="0" w:color="auto"/>
        <w:right w:val="none" w:sz="0" w:space="0" w:color="auto"/>
      </w:divBdr>
    </w:div>
    <w:div w:id="455223889">
      <w:bodyDiv w:val="1"/>
      <w:marLeft w:val="0"/>
      <w:marRight w:val="0"/>
      <w:marTop w:val="0"/>
      <w:marBottom w:val="0"/>
      <w:divBdr>
        <w:top w:val="none" w:sz="0" w:space="0" w:color="auto"/>
        <w:left w:val="none" w:sz="0" w:space="0" w:color="auto"/>
        <w:bottom w:val="none" w:sz="0" w:space="0" w:color="auto"/>
        <w:right w:val="none" w:sz="0" w:space="0" w:color="auto"/>
      </w:divBdr>
    </w:div>
    <w:div w:id="461266514">
      <w:bodyDiv w:val="1"/>
      <w:marLeft w:val="0"/>
      <w:marRight w:val="0"/>
      <w:marTop w:val="0"/>
      <w:marBottom w:val="0"/>
      <w:divBdr>
        <w:top w:val="none" w:sz="0" w:space="0" w:color="auto"/>
        <w:left w:val="none" w:sz="0" w:space="0" w:color="auto"/>
        <w:bottom w:val="none" w:sz="0" w:space="0" w:color="auto"/>
        <w:right w:val="none" w:sz="0" w:space="0" w:color="auto"/>
      </w:divBdr>
    </w:div>
    <w:div w:id="466122875">
      <w:bodyDiv w:val="1"/>
      <w:marLeft w:val="0"/>
      <w:marRight w:val="0"/>
      <w:marTop w:val="0"/>
      <w:marBottom w:val="0"/>
      <w:divBdr>
        <w:top w:val="none" w:sz="0" w:space="0" w:color="auto"/>
        <w:left w:val="none" w:sz="0" w:space="0" w:color="auto"/>
        <w:bottom w:val="none" w:sz="0" w:space="0" w:color="auto"/>
        <w:right w:val="none" w:sz="0" w:space="0" w:color="auto"/>
      </w:divBdr>
    </w:div>
    <w:div w:id="498423258">
      <w:bodyDiv w:val="1"/>
      <w:marLeft w:val="0"/>
      <w:marRight w:val="0"/>
      <w:marTop w:val="0"/>
      <w:marBottom w:val="0"/>
      <w:divBdr>
        <w:top w:val="none" w:sz="0" w:space="0" w:color="auto"/>
        <w:left w:val="none" w:sz="0" w:space="0" w:color="auto"/>
        <w:bottom w:val="none" w:sz="0" w:space="0" w:color="auto"/>
        <w:right w:val="none" w:sz="0" w:space="0" w:color="auto"/>
      </w:divBdr>
    </w:div>
    <w:div w:id="529607534">
      <w:bodyDiv w:val="1"/>
      <w:marLeft w:val="0"/>
      <w:marRight w:val="0"/>
      <w:marTop w:val="0"/>
      <w:marBottom w:val="0"/>
      <w:divBdr>
        <w:top w:val="none" w:sz="0" w:space="0" w:color="auto"/>
        <w:left w:val="none" w:sz="0" w:space="0" w:color="auto"/>
        <w:bottom w:val="none" w:sz="0" w:space="0" w:color="auto"/>
        <w:right w:val="none" w:sz="0" w:space="0" w:color="auto"/>
      </w:divBdr>
    </w:div>
    <w:div w:id="539242430">
      <w:bodyDiv w:val="1"/>
      <w:marLeft w:val="0"/>
      <w:marRight w:val="0"/>
      <w:marTop w:val="0"/>
      <w:marBottom w:val="0"/>
      <w:divBdr>
        <w:top w:val="none" w:sz="0" w:space="0" w:color="auto"/>
        <w:left w:val="none" w:sz="0" w:space="0" w:color="auto"/>
        <w:bottom w:val="none" w:sz="0" w:space="0" w:color="auto"/>
        <w:right w:val="none" w:sz="0" w:space="0" w:color="auto"/>
      </w:divBdr>
      <w:divsChild>
        <w:div w:id="4207271">
          <w:marLeft w:val="0"/>
          <w:marRight w:val="0"/>
          <w:marTop w:val="245"/>
          <w:marBottom w:val="43"/>
          <w:divBdr>
            <w:top w:val="none" w:sz="0" w:space="0" w:color="auto"/>
            <w:left w:val="none" w:sz="0" w:space="0" w:color="auto"/>
            <w:bottom w:val="none" w:sz="0" w:space="0" w:color="auto"/>
            <w:right w:val="none" w:sz="0" w:space="0" w:color="auto"/>
          </w:divBdr>
        </w:div>
        <w:div w:id="11762137">
          <w:marLeft w:val="0"/>
          <w:marRight w:val="0"/>
          <w:marTop w:val="245"/>
          <w:marBottom w:val="43"/>
          <w:divBdr>
            <w:top w:val="none" w:sz="0" w:space="0" w:color="auto"/>
            <w:left w:val="none" w:sz="0" w:space="0" w:color="auto"/>
            <w:bottom w:val="none" w:sz="0" w:space="0" w:color="auto"/>
            <w:right w:val="none" w:sz="0" w:space="0" w:color="auto"/>
          </w:divBdr>
        </w:div>
        <w:div w:id="17508860">
          <w:marLeft w:val="0"/>
          <w:marRight w:val="0"/>
          <w:marTop w:val="43"/>
          <w:marBottom w:val="43"/>
          <w:divBdr>
            <w:top w:val="none" w:sz="0" w:space="0" w:color="auto"/>
            <w:left w:val="none" w:sz="0" w:space="0" w:color="auto"/>
            <w:bottom w:val="none" w:sz="0" w:space="0" w:color="auto"/>
            <w:right w:val="none" w:sz="0" w:space="0" w:color="auto"/>
          </w:divBdr>
        </w:div>
        <w:div w:id="22095472">
          <w:marLeft w:val="0"/>
          <w:marRight w:val="0"/>
          <w:marTop w:val="43"/>
          <w:marBottom w:val="43"/>
          <w:divBdr>
            <w:top w:val="none" w:sz="0" w:space="0" w:color="auto"/>
            <w:left w:val="none" w:sz="0" w:space="0" w:color="auto"/>
            <w:bottom w:val="none" w:sz="0" w:space="0" w:color="auto"/>
            <w:right w:val="none" w:sz="0" w:space="0" w:color="auto"/>
          </w:divBdr>
        </w:div>
        <w:div w:id="36857554">
          <w:marLeft w:val="0"/>
          <w:marRight w:val="0"/>
          <w:marTop w:val="245"/>
          <w:marBottom w:val="43"/>
          <w:divBdr>
            <w:top w:val="none" w:sz="0" w:space="0" w:color="auto"/>
            <w:left w:val="none" w:sz="0" w:space="0" w:color="auto"/>
            <w:bottom w:val="none" w:sz="0" w:space="0" w:color="auto"/>
            <w:right w:val="none" w:sz="0" w:space="0" w:color="auto"/>
          </w:divBdr>
        </w:div>
        <w:div w:id="37709113">
          <w:marLeft w:val="0"/>
          <w:marRight w:val="0"/>
          <w:marTop w:val="43"/>
          <w:marBottom w:val="43"/>
          <w:divBdr>
            <w:top w:val="none" w:sz="0" w:space="0" w:color="auto"/>
            <w:left w:val="none" w:sz="0" w:space="0" w:color="auto"/>
            <w:bottom w:val="none" w:sz="0" w:space="0" w:color="auto"/>
            <w:right w:val="none" w:sz="0" w:space="0" w:color="auto"/>
          </w:divBdr>
        </w:div>
        <w:div w:id="57018355">
          <w:marLeft w:val="0"/>
          <w:marRight w:val="0"/>
          <w:marTop w:val="43"/>
          <w:marBottom w:val="43"/>
          <w:divBdr>
            <w:top w:val="none" w:sz="0" w:space="0" w:color="auto"/>
            <w:left w:val="none" w:sz="0" w:space="0" w:color="auto"/>
            <w:bottom w:val="none" w:sz="0" w:space="0" w:color="auto"/>
            <w:right w:val="none" w:sz="0" w:space="0" w:color="auto"/>
          </w:divBdr>
        </w:div>
        <w:div w:id="58946747">
          <w:marLeft w:val="0"/>
          <w:marRight w:val="0"/>
          <w:marTop w:val="43"/>
          <w:marBottom w:val="43"/>
          <w:divBdr>
            <w:top w:val="none" w:sz="0" w:space="0" w:color="auto"/>
            <w:left w:val="none" w:sz="0" w:space="0" w:color="auto"/>
            <w:bottom w:val="none" w:sz="0" w:space="0" w:color="auto"/>
            <w:right w:val="none" w:sz="0" w:space="0" w:color="auto"/>
          </w:divBdr>
        </w:div>
        <w:div w:id="59256579">
          <w:marLeft w:val="1296"/>
          <w:marRight w:val="0"/>
          <w:marTop w:val="14"/>
          <w:marBottom w:val="0"/>
          <w:divBdr>
            <w:top w:val="none" w:sz="0" w:space="0" w:color="auto"/>
            <w:left w:val="none" w:sz="0" w:space="0" w:color="auto"/>
            <w:bottom w:val="none" w:sz="0" w:space="0" w:color="auto"/>
            <w:right w:val="none" w:sz="0" w:space="0" w:color="auto"/>
          </w:divBdr>
        </w:div>
        <w:div w:id="60492328">
          <w:marLeft w:val="0"/>
          <w:marRight w:val="0"/>
          <w:marTop w:val="43"/>
          <w:marBottom w:val="43"/>
          <w:divBdr>
            <w:top w:val="none" w:sz="0" w:space="0" w:color="auto"/>
            <w:left w:val="none" w:sz="0" w:space="0" w:color="auto"/>
            <w:bottom w:val="none" w:sz="0" w:space="0" w:color="auto"/>
            <w:right w:val="none" w:sz="0" w:space="0" w:color="auto"/>
          </w:divBdr>
        </w:div>
        <w:div w:id="68189501">
          <w:marLeft w:val="0"/>
          <w:marRight w:val="0"/>
          <w:marTop w:val="43"/>
          <w:marBottom w:val="43"/>
          <w:divBdr>
            <w:top w:val="none" w:sz="0" w:space="0" w:color="auto"/>
            <w:left w:val="none" w:sz="0" w:space="0" w:color="auto"/>
            <w:bottom w:val="none" w:sz="0" w:space="0" w:color="auto"/>
            <w:right w:val="none" w:sz="0" w:space="0" w:color="auto"/>
          </w:divBdr>
        </w:div>
        <w:div w:id="81269179">
          <w:marLeft w:val="0"/>
          <w:marRight w:val="0"/>
          <w:marTop w:val="43"/>
          <w:marBottom w:val="43"/>
          <w:divBdr>
            <w:top w:val="none" w:sz="0" w:space="0" w:color="auto"/>
            <w:left w:val="none" w:sz="0" w:space="0" w:color="auto"/>
            <w:bottom w:val="none" w:sz="0" w:space="0" w:color="auto"/>
            <w:right w:val="none" w:sz="0" w:space="0" w:color="auto"/>
          </w:divBdr>
        </w:div>
        <w:div w:id="88622680">
          <w:marLeft w:val="0"/>
          <w:marRight w:val="0"/>
          <w:marTop w:val="245"/>
          <w:marBottom w:val="43"/>
          <w:divBdr>
            <w:top w:val="none" w:sz="0" w:space="0" w:color="auto"/>
            <w:left w:val="none" w:sz="0" w:space="0" w:color="auto"/>
            <w:bottom w:val="none" w:sz="0" w:space="0" w:color="auto"/>
            <w:right w:val="none" w:sz="0" w:space="0" w:color="auto"/>
          </w:divBdr>
        </w:div>
        <w:div w:id="89081109">
          <w:marLeft w:val="1296"/>
          <w:marRight w:val="0"/>
          <w:marTop w:val="14"/>
          <w:marBottom w:val="0"/>
          <w:divBdr>
            <w:top w:val="none" w:sz="0" w:space="0" w:color="auto"/>
            <w:left w:val="none" w:sz="0" w:space="0" w:color="auto"/>
            <w:bottom w:val="none" w:sz="0" w:space="0" w:color="auto"/>
            <w:right w:val="none" w:sz="0" w:space="0" w:color="auto"/>
          </w:divBdr>
        </w:div>
        <w:div w:id="104155508">
          <w:marLeft w:val="0"/>
          <w:marRight w:val="0"/>
          <w:marTop w:val="43"/>
          <w:marBottom w:val="43"/>
          <w:divBdr>
            <w:top w:val="none" w:sz="0" w:space="0" w:color="auto"/>
            <w:left w:val="none" w:sz="0" w:space="0" w:color="auto"/>
            <w:bottom w:val="none" w:sz="0" w:space="0" w:color="auto"/>
            <w:right w:val="none" w:sz="0" w:space="0" w:color="auto"/>
          </w:divBdr>
        </w:div>
        <w:div w:id="129592072">
          <w:marLeft w:val="0"/>
          <w:marRight w:val="0"/>
          <w:marTop w:val="43"/>
          <w:marBottom w:val="43"/>
          <w:divBdr>
            <w:top w:val="none" w:sz="0" w:space="0" w:color="auto"/>
            <w:left w:val="none" w:sz="0" w:space="0" w:color="auto"/>
            <w:bottom w:val="none" w:sz="0" w:space="0" w:color="auto"/>
            <w:right w:val="none" w:sz="0" w:space="0" w:color="auto"/>
          </w:divBdr>
        </w:div>
        <w:div w:id="139421818">
          <w:marLeft w:val="0"/>
          <w:marRight w:val="0"/>
          <w:marTop w:val="43"/>
          <w:marBottom w:val="43"/>
          <w:divBdr>
            <w:top w:val="none" w:sz="0" w:space="0" w:color="auto"/>
            <w:left w:val="none" w:sz="0" w:space="0" w:color="auto"/>
            <w:bottom w:val="none" w:sz="0" w:space="0" w:color="auto"/>
            <w:right w:val="none" w:sz="0" w:space="0" w:color="auto"/>
          </w:divBdr>
        </w:div>
        <w:div w:id="139539005">
          <w:marLeft w:val="1296"/>
          <w:marRight w:val="0"/>
          <w:marTop w:val="14"/>
          <w:marBottom w:val="0"/>
          <w:divBdr>
            <w:top w:val="none" w:sz="0" w:space="0" w:color="auto"/>
            <w:left w:val="none" w:sz="0" w:space="0" w:color="auto"/>
            <w:bottom w:val="none" w:sz="0" w:space="0" w:color="auto"/>
            <w:right w:val="none" w:sz="0" w:space="0" w:color="auto"/>
          </w:divBdr>
        </w:div>
        <w:div w:id="142746748">
          <w:marLeft w:val="0"/>
          <w:marRight w:val="0"/>
          <w:marTop w:val="245"/>
          <w:marBottom w:val="43"/>
          <w:divBdr>
            <w:top w:val="none" w:sz="0" w:space="0" w:color="auto"/>
            <w:left w:val="none" w:sz="0" w:space="0" w:color="auto"/>
            <w:bottom w:val="none" w:sz="0" w:space="0" w:color="auto"/>
            <w:right w:val="none" w:sz="0" w:space="0" w:color="auto"/>
          </w:divBdr>
        </w:div>
        <w:div w:id="154880526">
          <w:marLeft w:val="0"/>
          <w:marRight w:val="0"/>
          <w:marTop w:val="245"/>
          <w:marBottom w:val="43"/>
          <w:divBdr>
            <w:top w:val="none" w:sz="0" w:space="0" w:color="auto"/>
            <w:left w:val="none" w:sz="0" w:space="0" w:color="auto"/>
            <w:bottom w:val="none" w:sz="0" w:space="0" w:color="auto"/>
            <w:right w:val="none" w:sz="0" w:space="0" w:color="auto"/>
          </w:divBdr>
        </w:div>
        <w:div w:id="163787124">
          <w:marLeft w:val="0"/>
          <w:marRight w:val="0"/>
          <w:marTop w:val="43"/>
          <w:marBottom w:val="43"/>
          <w:divBdr>
            <w:top w:val="none" w:sz="0" w:space="0" w:color="auto"/>
            <w:left w:val="none" w:sz="0" w:space="0" w:color="auto"/>
            <w:bottom w:val="none" w:sz="0" w:space="0" w:color="auto"/>
            <w:right w:val="none" w:sz="0" w:space="0" w:color="auto"/>
          </w:divBdr>
        </w:div>
        <w:div w:id="164713835">
          <w:marLeft w:val="1296"/>
          <w:marRight w:val="0"/>
          <w:marTop w:val="14"/>
          <w:marBottom w:val="0"/>
          <w:divBdr>
            <w:top w:val="none" w:sz="0" w:space="0" w:color="auto"/>
            <w:left w:val="none" w:sz="0" w:space="0" w:color="auto"/>
            <w:bottom w:val="none" w:sz="0" w:space="0" w:color="auto"/>
            <w:right w:val="none" w:sz="0" w:space="0" w:color="auto"/>
          </w:divBdr>
        </w:div>
        <w:div w:id="171070786">
          <w:marLeft w:val="1296"/>
          <w:marRight w:val="0"/>
          <w:marTop w:val="14"/>
          <w:marBottom w:val="0"/>
          <w:divBdr>
            <w:top w:val="none" w:sz="0" w:space="0" w:color="auto"/>
            <w:left w:val="none" w:sz="0" w:space="0" w:color="auto"/>
            <w:bottom w:val="none" w:sz="0" w:space="0" w:color="auto"/>
            <w:right w:val="none" w:sz="0" w:space="0" w:color="auto"/>
          </w:divBdr>
        </w:div>
        <w:div w:id="175776024">
          <w:marLeft w:val="0"/>
          <w:marRight w:val="0"/>
          <w:marTop w:val="43"/>
          <w:marBottom w:val="43"/>
          <w:divBdr>
            <w:top w:val="none" w:sz="0" w:space="0" w:color="auto"/>
            <w:left w:val="none" w:sz="0" w:space="0" w:color="auto"/>
            <w:bottom w:val="none" w:sz="0" w:space="0" w:color="auto"/>
            <w:right w:val="none" w:sz="0" w:space="0" w:color="auto"/>
          </w:divBdr>
        </w:div>
        <w:div w:id="180241267">
          <w:marLeft w:val="0"/>
          <w:marRight w:val="0"/>
          <w:marTop w:val="43"/>
          <w:marBottom w:val="43"/>
          <w:divBdr>
            <w:top w:val="none" w:sz="0" w:space="0" w:color="auto"/>
            <w:left w:val="none" w:sz="0" w:space="0" w:color="auto"/>
            <w:bottom w:val="none" w:sz="0" w:space="0" w:color="auto"/>
            <w:right w:val="none" w:sz="0" w:space="0" w:color="auto"/>
          </w:divBdr>
        </w:div>
        <w:div w:id="181554004">
          <w:marLeft w:val="0"/>
          <w:marRight w:val="0"/>
          <w:marTop w:val="43"/>
          <w:marBottom w:val="43"/>
          <w:divBdr>
            <w:top w:val="none" w:sz="0" w:space="0" w:color="auto"/>
            <w:left w:val="none" w:sz="0" w:space="0" w:color="auto"/>
            <w:bottom w:val="none" w:sz="0" w:space="0" w:color="auto"/>
            <w:right w:val="none" w:sz="0" w:space="0" w:color="auto"/>
          </w:divBdr>
        </w:div>
        <w:div w:id="194662081">
          <w:marLeft w:val="0"/>
          <w:marRight w:val="0"/>
          <w:marTop w:val="245"/>
          <w:marBottom w:val="43"/>
          <w:divBdr>
            <w:top w:val="none" w:sz="0" w:space="0" w:color="auto"/>
            <w:left w:val="none" w:sz="0" w:space="0" w:color="auto"/>
            <w:bottom w:val="none" w:sz="0" w:space="0" w:color="auto"/>
            <w:right w:val="none" w:sz="0" w:space="0" w:color="auto"/>
          </w:divBdr>
        </w:div>
        <w:div w:id="208691527">
          <w:marLeft w:val="0"/>
          <w:marRight w:val="0"/>
          <w:marTop w:val="43"/>
          <w:marBottom w:val="43"/>
          <w:divBdr>
            <w:top w:val="none" w:sz="0" w:space="0" w:color="auto"/>
            <w:left w:val="none" w:sz="0" w:space="0" w:color="auto"/>
            <w:bottom w:val="none" w:sz="0" w:space="0" w:color="auto"/>
            <w:right w:val="none" w:sz="0" w:space="0" w:color="auto"/>
          </w:divBdr>
        </w:div>
        <w:div w:id="210847062">
          <w:marLeft w:val="0"/>
          <w:marRight w:val="0"/>
          <w:marTop w:val="43"/>
          <w:marBottom w:val="43"/>
          <w:divBdr>
            <w:top w:val="none" w:sz="0" w:space="0" w:color="auto"/>
            <w:left w:val="none" w:sz="0" w:space="0" w:color="auto"/>
            <w:bottom w:val="none" w:sz="0" w:space="0" w:color="auto"/>
            <w:right w:val="none" w:sz="0" w:space="0" w:color="auto"/>
          </w:divBdr>
        </w:div>
        <w:div w:id="212929701">
          <w:marLeft w:val="0"/>
          <w:marRight w:val="0"/>
          <w:marTop w:val="43"/>
          <w:marBottom w:val="43"/>
          <w:divBdr>
            <w:top w:val="none" w:sz="0" w:space="0" w:color="auto"/>
            <w:left w:val="none" w:sz="0" w:space="0" w:color="auto"/>
            <w:bottom w:val="none" w:sz="0" w:space="0" w:color="auto"/>
            <w:right w:val="none" w:sz="0" w:space="0" w:color="auto"/>
          </w:divBdr>
        </w:div>
        <w:div w:id="227156380">
          <w:marLeft w:val="1296"/>
          <w:marRight w:val="0"/>
          <w:marTop w:val="14"/>
          <w:marBottom w:val="0"/>
          <w:divBdr>
            <w:top w:val="none" w:sz="0" w:space="0" w:color="auto"/>
            <w:left w:val="none" w:sz="0" w:space="0" w:color="auto"/>
            <w:bottom w:val="none" w:sz="0" w:space="0" w:color="auto"/>
            <w:right w:val="none" w:sz="0" w:space="0" w:color="auto"/>
          </w:divBdr>
        </w:div>
        <w:div w:id="249169366">
          <w:marLeft w:val="0"/>
          <w:marRight w:val="0"/>
          <w:marTop w:val="245"/>
          <w:marBottom w:val="43"/>
          <w:divBdr>
            <w:top w:val="none" w:sz="0" w:space="0" w:color="auto"/>
            <w:left w:val="none" w:sz="0" w:space="0" w:color="auto"/>
            <w:bottom w:val="none" w:sz="0" w:space="0" w:color="auto"/>
            <w:right w:val="none" w:sz="0" w:space="0" w:color="auto"/>
          </w:divBdr>
        </w:div>
        <w:div w:id="255409164">
          <w:marLeft w:val="0"/>
          <w:marRight w:val="0"/>
          <w:marTop w:val="43"/>
          <w:marBottom w:val="43"/>
          <w:divBdr>
            <w:top w:val="none" w:sz="0" w:space="0" w:color="auto"/>
            <w:left w:val="none" w:sz="0" w:space="0" w:color="auto"/>
            <w:bottom w:val="none" w:sz="0" w:space="0" w:color="auto"/>
            <w:right w:val="none" w:sz="0" w:space="0" w:color="auto"/>
          </w:divBdr>
        </w:div>
        <w:div w:id="261691227">
          <w:marLeft w:val="0"/>
          <w:marRight w:val="0"/>
          <w:marTop w:val="43"/>
          <w:marBottom w:val="43"/>
          <w:divBdr>
            <w:top w:val="none" w:sz="0" w:space="0" w:color="auto"/>
            <w:left w:val="none" w:sz="0" w:space="0" w:color="auto"/>
            <w:bottom w:val="none" w:sz="0" w:space="0" w:color="auto"/>
            <w:right w:val="none" w:sz="0" w:space="0" w:color="auto"/>
          </w:divBdr>
        </w:div>
        <w:div w:id="262736552">
          <w:marLeft w:val="0"/>
          <w:marRight w:val="0"/>
          <w:marTop w:val="43"/>
          <w:marBottom w:val="43"/>
          <w:divBdr>
            <w:top w:val="none" w:sz="0" w:space="0" w:color="auto"/>
            <w:left w:val="none" w:sz="0" w:space="0" w:color="auto"/>
            <w:bottom w:val="none" w:sz="0" w:space="0" w:color="auto"/>
            <w:right w:val="none" w:sz="0" w:space="0" w:color="auto"/>
          </w:divBdr>
        </w:div>
        <w:div w:id="271400929">
          <w:marLeft w:val="0"/>
          <w:marRight w:val="0"/>
          <w:marTop w:val="43"/>
          <w:marBottom w:val="43"/>
          <w:divBdr>
            <w:top w:val="none" w:sz="0" w:space="0" w:color="auto"/>
            <w:left w:val="none" w:sz="0" w:space="0" w:color="auto"/>
            <w:bottom w:val="none" w:sz="0" w:space="0" w:color="auto"/>
            <w:right w:val="none" w:sz="0" w:space="0" w:color="auto"/>
          </w:divBdr>
        </w:div>
        <w:div w:id="277444641">
          <w:marLeft w:val="0"/>
          <w:marRight w:val="0"/>
          <w:marTop w:val="43"/>
          <w:marBottom w:val="43"/>
          <w:divBdr>
            <w:top w:val="none" w:sz="0" w:space="0" w:color="auto"/>
            <w:left w:val="none" w:sz="0" w:space="0" w:color="auto"/>
            <w:bottom w:val="none" w:sz="0" w:space="0" w:color="auto"/>
            <w:right w:val="none" w:sz="0" w:space="0" w:color="auto"/>
          </w:divBdr>
        </w:div>
        <w:div w:id="283076116">
          <w:marLeft w:val="0"/>
          <w:marRight w:val="0"/>
          <w:marTop w:val="43"/>
          <w:marBottom w:val="43"/>
          <w:divBdr>
            <w:top w:val="none" w:sz="0" w:space="0" w:color="auto"/>
            <w:left w:val="none" w:sz="0" w:space="0" w:color="auto"/>
            <w:bottom w:val="none" w:sz="0" w:space="0" w:color="auto"/>
            <w:right w:val="none" w:sz="0" w:space="0" w:color="auto"/>
          </w:divBdr>
        </w:div>
        <w:div w:id="294987162">
          <w:marLeft w:val="0"/>
          <w:marRight w:val="0"/>
          <w:marTop w:val="43"/>
          <w:marBottom w:val="43"/>
          <w:divBdr>
            <w:top w:val="none" w:sz="0" w:space="0" w:color="auto"/>
            <w:left w:val="none" w:sz="0" w:space="0" w:color="auto"/>
            <w:bottom w:val="none" w:sz="0" w:space="0" w:color="auto"/>
            <w:right w:val="none" w:sz="0" w:space="0" w:color="auto"/>
          </w:divBdr>
        </w:div>
        <w:div w:id="298850252">
          <w:marLeft w:val="1296"/>
          <w:marRight w:val="0"/>
          <w:marTop w:val="14"/>
          <w:marBottom w:val="0"/>
          <w:divBdr>
            <w:top w:val="none" w:sz="0" w:space="0" w:color="auto"/>
            <w:left w:val="none" w:sz="0" w:space="0" w:color="auto"/>
            <w:bottom w:val="none" w:sz="0" w:space="0" w:color="auto"/>
            <w:right w:val="none" w:sz="0" w:space="0" w:color="auto"/>
          </w:divBdr>
        </w:div>
        <w:div w:id="318919885">
          <w:marLeft w:val="0"/>
          <w:marRight w:val="0"/>
          <w:marTop w:val="43"/>
          <w:marBottom w:val="43"/>
          <w:divBdr>
            <w:top w:val="none" w:sz="0" w:space="0" w:color="auto"/>
            <w:left w:val="none" w:sz="0" w:space="0" w:color="auto"/>
            <w:bottom w:val="none" w:sz="0" w:space="0" w:color="auto"/>
            <w:right w:val="none" w:sz="0" w:space="0" w:color="auto"/>
          </w:divBdr>
        </w:div>
        <w:div w:id="327487090">
          <w:marLeft w:val="0"/>
          <w:marRight w:val="0"/>
          <w:marTop w:val="43"/>
          <w:marBottom w:val="43"/>
          <w:divBdr>
            <w:top w:val="none" w:sz="0" w:space="0" w:color="auto"/>
            <w:left w:val="none" w:sz="0" w:space="0" w:color="auto"/>
            <w:bottom w:val="none" w:sz="0" w:space="0" w:color="auto"/>
            <w:right w:val="none" w:sz="0" w:space="0" w:color="auto"/>
          </w:divBdr>
        </w:div>
        <w:div w:id="343090953">
          <w:marLeft w:val="0"/>
          <w:marRight w:val="0"/>
          <w:marTop w:val="43"/>
          <w:marBottom w:val="43"/>
          <w:divBdr>
            <w:top w:val="none" w:sz="0" w:space="0" w:color="auto"/>
            <w:left w:val="none" w:sz="0" w:space="0" w:color="auto"/>
            <w:bottom w:val="none" w:sz="0" w:space="0" w:color="auto"/>
            <w:right w:val="none" w:sz="0" w:space="0" w:color="auto"/>
          </w:divBdr>
        </w:div>
        <w:div w:id="343628591">
          <w:marLeft w:val="0"/>
          <w:marRight w:val="0"/>
          <w:marTop w:val="43"/>
          <w:marBottom w:val="43"/>
          <w:divBdr>
            <w:top w:val="none" w:sz="0" w:space="0" w:color="auto"/>
            <w:left w:val="none" w:sz="0" w:space="0" w:color="auto"/>
            <w:bottom w:val="none" w:sz="0" w:space="0" w:color="auto"/>
            <w:right w:val="none" w:sz="0" w:space="0" w:color="auto"/>
          </w:divBdr>
        </w:div>
        <w:div w:id="355468129">
          <w:marLeft w:val="0"/>
          <w:marRight w:val="0"/>
          <w:marTop w:val="43"/>
          <w:marBottom w:val="43"/>
          <w:divBdr>
            <w:top w:val="none" w:sz="0" w:space="0" w:color="auto"/>
            <w:left w:val="none" w:sz="0" w:space="0" w:color="auto"/>
            <w:bottom w:val="none" w:sz="0" w:space="0" w:color="auto"/>
            <w:right w:val="none" w:sz="0" w:space="0" w:color="auto"/>
          </w:divBdr>
        </w:div>
        <w:div w:id="362245029">
          <w:marLeft w:val="0"/>
          <w:marRight w:val="0"/>
          <w:marTop w:val="43"/>
          <w:marBottom w:val="43"/>
          <w:divBdr>
            <w:top w:val="none" w:sz="0" w:space="0" w:color="auto"/>
            <w:left w:val="none" w:sz="0" w:space="0" w:color="auto"/>
            <w:bottom w:val="none" w:sz="0" w:space="0" w:color="auto"/>
            <w:right w:val="none" w:sz="0" w:space="0" w:color="auto"/>
          </w:divBdr>
        </w:div>
        <w:div w:id="363484467">
          <w:marLeft w:val="0"/>
          <w:marRight w:val="0"/>
          <w:marTop w:val="43"/>
          <w:marBottom w:val="43"/>
          <w:divBdr>
            <w:top w:val="none" w:sz="0" w:space="0" w:color="auto"/>
            <w:left w:val="none" w:sz="0" w:space="0" w:color="auto"/>
            <w:bottom w:val="none" w:sz="0" w:space="0" w:color="auto"/>
            <w:right w:val="none" w:sz="0" w:space="0" w:color="auto"/>
          </w:divBdr>
        </w:div>
        <w:div w:id="364914137">
          <w:marLeft w:val="0"/>
          <w:marRight w:val="0"/>
          <w:marTop w:val="43"/>
          <w:marBottom w:val="43"/>
          <w:divBdr>
            <w:top w:val="none" w:sz="0" w:space="0" w:color="auto"/>
            <w:left w:val="none" w:sz="0" w:space="0" w:color="auto"/>
            <w:bottom w:val="none" w:sz="0" w:space="0" w:color="auto"/>
            <w:right w:val="none" w:sz="0" w:space="0" w:color="auto"/>
          </w:divBdr>
        </w:div>
        <w:div w:id="367730379">
          <w:marLeft w:val="1296"/>
          <w:marRight w:val="0"/>
          <w:marTop w:val="14"/>
          <w:marBottom w:val="0"/>
          <w:divBdr>
            <w:top w:val="none" w:sz="0" w:space="0" w:color="auto"/>
            <w:left w:val="none" w:sz="0" w:space="0" w:color="auto"/>
            <w:bottom w:val="none" w:sz="0" w:space="0" w:color="auto"/>
            <w:right w:val="none" w:sz="0" w:space="0" w:color="auto"/>
          </w:divBdr>
        </w:div>
        <w:div w:id="375932473">
          <w:marLeft w:val="0"/>
          <w:marRight w:val="0"/>
          <w:marTop w:val="245"/>
          <w:marBottom w:val="43"/>
          <w:divBdr>
            <w:top w:val="none" w:sz="0" w:space="0" w:color="auto"/>
            <w:left w:val="none" w:sz="0" w:space="0" w:color="auto"/>
            <w:bottom w:val="none" w:sz="0" w:space="0" w:color="auto"/>
            <w:right w:val="none" w:sz="0" w:space="0" w:color="auto"/>
          </w:divBdr>
        </w:div>
        <w:div w:id="376903927">
          <w:marLeft w:val="0"/>
          <w:marRight w:val="0"/>
          <w:marTop w:val="43"/>
          <w:marBottom w:val="43"/>
          <w:divBdr>
            <w:top w:val="none" w:sz="0" w:space="0" w:color="auto"/>
            <w:left w:val="none" w:sz="0" w:space="0" w:color="auto"/>
            <w:bottom w:val="none" w:sz="0" w:space="0" w:color="auto"/>
            <w:right w:val="none" w:sz="0" w:space="0" w:color="auto"/>
          </w:divBdr>
        </w:div>
        <w:div w:id="379674654">
          <w:marLeft w:val="0"/>
          <w:marRight w:val="0"/>
          <w:marTop w:val="43"/>
          <w:marBottom w:val="43"/>
          <w:divBdr>
            <w:top w:val="none" w:sz="0" w:space="0" w:color="auto"/>
            <w:left w:val="none" w:sz="0" w:space="0" w:color="auto"/>
            <w:bottom w:val="none" w:sz="0" w:space="0" w:color="auto"/>
            <w:right w:val="none" w:sz="0" w:space="0" w:color="auto"/>
          </w:divBdr>
        </w:div>
        <w:div w:id="387336954">
          <w:marLeft w:val="0"/>
          <w:marRight w:val="0"/>
          <w:marTop w:val="43"/>
          <w:marBottom w:val="43"/>
          <w:divBdr>
            <w:top w:val="none" w:sz="0" w:space="0" w:color="auto"/>
            <w:left w:val="none" w:sz="0" w:space="0" w:color="auto"/>
            <w:bottom w:val="none" w:sz="0" w:space="0" w:color="auto"/>
            <w:right w:val="none" w:sz="0" w:space="0" w:color="auto"/>
          </w:divBdr>
        </w:div>
        <w:div w:id="403453118">
          <w:marLeft w:val="0"/>
          <w:marRight w:val="0"/>
          <w:marTop w:val="43"/>
          <w:marBottom w:val="43"/>
          <w:divBdr>
            <w:top w:val="none" w:sz="0" w:space="0" w:color="auto"/>
            <w:left w:val="none" w:sz="0" w:space="0" w:color="auto"/>
            <w:bottom w:val="none" w:sz="0" w:space="0" w:color="auto"/>
            <w:right w:val="none" w:sz="0" w:space="0" w:color="auto"/>
          </w:divBdr>
        </w:div>
        <w:div w:id="410346823">
          <w:marLeft w:val="0"/>
          <w:marRight w:val="0"/>
          <w:marTop w:val="43"/>
          <w:marBottom w:val="43"/>
          <w:divBdr>
            <w:top w:val="none" w:sz="0" w:space="0" w:color="auto"/>
            <w:left w:val="none" w:sz="0" w:space="0" w:color="auto"/>
            <w:bottom w:val="none" w:sz="0" w:space="0" w:color="auto"/>
            <w:right w:val="none" w:sz="0" w:space="0" w:color="auto"/>
          </w:divBdr>
        </w:div>
        <w:div w:id="412167850">
          <w:marLeft w:val="0"/>
          <w:marRight w:val="0"/>
          <w:marTop w:val="43"/>
          <w:marBottom w:val="43"/>
          <w:divBdr>
            <w:top w:val="none" w:sz="0" w:space="0" w:color="auto"/>
            <w:left w:val="none" w:sz="0" w:space="0" w:color="auto"/>
            <w:bottom w:val="none" w:sz="0" w:space="0" w:color="auto"/>
            <w:right w:val="none" w:sz="0" w:space="0" w:color="auto"/>
          </w:divBdr>
        </w:div>
        <w:div w:id="419259929">
          <w:marLeft w:val="1296"/>
          <w:marRight w:val="0"/>
          <w:marTop w:val="14"/>
          <w:marBottom w:val="0"/>
          <w:divBdr>
            <w:top w:val="none" w:sz="0" w:space="0" w:color="auto"/>
            <w:left w:val="none" w:sz="0" w:space="0" w:color="auto"/>
            <w:bottom w:val="none" w:sz="0" w:space="0" w:color="auto"/>
            <w:right w:val="none" w:sz="0" w:space="0" w:color="auto"/>
          </w:divBdr>
        </w:div>
        <w:div w:id="447553866">
          <w:marLeft w:val="1296"/>
          <w:marRight w:val="0"/>
          <w:marTop w:val="14"/>
          <w:marBottom w:val="0"/>
          <w:divBdr>
            <w:top w:val="none" w:sz="0" w:space="0" w:color="auto"/>
            <w:left w:val="none" w:sz="0" w:space="0" w:color="auto"/>
            <w:bottom w:val="none" w:sz="0" w:space="0" w:color="auto"/>
            <w:right w:val="none" w:sz="0" w:space="0" w:color="auto"/>
          </w:divBdr>
        </w:div>
        <w:div w:id="462230532">
          <w:marLeft w:val="0"/>
          <w:marRight w:val="0"/>
          <w:marTop w:val="43"/>
          <w:marBottom w:val="43"/>
          <w:divBdr>
            <w:top w:val="none" w:sz="0" w:space="0" w:color="auto"/>
            <w:left w:val="none" w:sz="0" w:space="0" w:color="auto"/>
            <w:bottom w:val="none" w:sz="0" w:space="0" w:color="auto"/>
            <w:right w:val="none" w:sz="0" w:space="0" w:color="auto"/>
          </w:divBdr>
        </w:div>
        <w:div w:id="465634384">
          <w:marLeft w:val="0"/>
          <w:marRight w:val="0"/>
          <w:marTop w:val="43"/>
          <w:marBottom w:val="43"/>
          <w:divBdr>
            <w:top w:val="none" w:sz="0" w:space="0" w:color="auto"/>
            <w:left w:val="none" w:sz="0" w:space="0" w:color="auto"/>
            <w:bottom w:val="none" w:sz="0" w:space="0" w:color="auto"/>
            <w:right w:val="none" w:sz="0" w:space="0" w:color="auto"/>
          </w:divBdr>
        </w:div>
        <w:div w:id="480773785">
          <w:marLeft w:val="0"/>
          <w:marRight w:val="0"/>
          <w:marTop w:val="43"/>
          <w:marBottom w:val="43"/>
          <w:divBdr>
            <w:top w:val="none" w:sz="0" w:space="0" w:color="auto"/>
            <w:left w:val="none" w:sz="0" w:space="0" w:color="auto"/>
            <w:bottom w:val="none" w:sz="0" w:space="0" w:color="auto"/>
            <w:right w:val="none" w:sz="0" w:space="0" w:color="auto"/>
          </w:divBdr>
        </w:div>
        <w:div w:id="484396776">
          <w:marLeft w:val="0"/>
          <w:marRight w:val="0"/>
          <w:marTop w:val="43"/>
          <w:marBottom w:val="43"/>
          <w:divBdr>
            <w:top w:val="none" w:sz="0" w:space="0" w:color="auto"/>
            <w:left w:val="none" w:sz="0" w:space="0" w:color="auto"/>
            <w:bottom w:val="none" w:sz="0" w:space="0" w:color="auto"/>
            <w:right w:val="none" w:sz="0" w:space="0" w:color="auto"/>
          </w:divBdr>
        </w:div>
        <w:div w:id="491877592">
          <w:marLeft w:val="0"/>
          <w:marRight w:val="0"/>
          <w:marTop w:val="43"/>
          <w:marBottom w:val="43"/>
          <w:divBdr>
            <w:top w:val="none" w:sz="0" w:space="0" w:color="auto"/>
            <w:left w:val="none" w:sz="0" w:space="0" w:color="auto"/>
            <w:bottom w:val="none" w:sz="0" w:space="0" w:color="auto"/>
            <w:right w:val="none" w:sz="0" w:space="0" w:color="auto"/>
          </w:divBdr>
        </w:div>
        <w:div w:id="492985490">
          <w:marLeft w:val="0"/>
          <w:marRight w:val="0"/>
          <w:marTop w:val="43"/>
          <w:marBottom w:val="43"/>
          <w:divBdr>
            <w:top w:val="none" w:sz="0" w:space="0" w:color="auto"/>
            <w:left w:val="none" w:sz="0" w:space="0" w:color="auto"/>
            <w:bottom w:val="none" w:sz="0" w:space="0" w:color="auto"/>
            <w:right w:val="none" w:sz="0" w:space="0" w:color="auto"/>
          </w:divBdr>
        </w:div>
        <w:div w:id="500505121">
          <w:marLeft w:val="0"/>
          <w:marRight w:val="0"/>
          <w:marTop w:val="43"/>
          <w:marBottom w:val="43"/>
          <w:divBdr>
            <w:top w:val="none" w:sz="0" w:space="0" w:color="auto"/>
            <w:left w:val="none" w:sz="0" w:space="0" w:color="auto"/>
            <w:bottom w:val="none" w:sz="0" w:space="0" w:color="auto"/>
            <w:right w:val="none" w:sz="0" w:space="0" w:color="auto"/>
          </w:divBdr>
        </w:div>
        <w:div w:id="505099795">
          <w:marLeft w:val="0"/>
          <w:marRight w:val="0"/>
          <w:marTop w:val="43"/>
          <w:marBottom w:val="43"/>
          <w:divBdr>
            <w:top w:val="none" w:sz="0" w:space="0" w:color="auto"/>
            <w:left w:val="none" w:sz="0" w:space="0" w:color="auto"/>
            <w:bottom w:val="none" w:sz="0" w:space="0" w:color="auto"/>
            <w:right w:val="none" w:sz="0" w:space="0" w:color="auto"/>
          </w:divBdr>
        </w:div>
        <w:div w:id="516584541">
          <w:marLeft w:val="0"/>
          <w:marRight w:val="0"/>
          <w:marTop w:val="43"/>
          <w:marBottom w:val="43"/>
          <w:divBdr>
            <w:top w:val="none" w:sz="0" w:space="0" w:color="auto"/>
            <w:left w:val="none" w:sz="0" w:space="0" w:color="auto"/>
            <w:bottom w:val="none" w:sz="0" w:space="0" w:color="auto"/>
            <w:right w:val="none" w:sz="0" w:space="0" w:color="auto"/>
          </w:divBdr>
        </w:div>
        <w:div w:id="519246715">
          <w:marLeft w:val="0"/>
          <w:marRight w:val="0"/>
          <w:marTop w:val="43"/>
          <w:marBottom w:val="43"/>
          <w:divBdr>
            <w:top w:val="none" w:sz="0" w:space="0" w:color="auto"/>
            <w:left w:val="none" w:sz="0" w:space="0" w:color="auto"/>
            <w:bottom w:val="none" w:sz="0" w:space="0" w:color="auto"/>
            <w:right w:val="none" w:sz="0" w:space="0" w:color="auto"/>
          </w:divBdr>
        </w:div>
        <w:div w:id="543106871">
          <w:marLeft w:val="1296"/>
          <w:marRight w:val="0"/>
          <w:marTop w:val="14"/>
          <w:marBottom w:val="0"/>
          <w:divBdr>
            <w:top w:val="none" w:sz="0" w:space="0" w:color="auto"/>
            <w:left w:val="none" w:sz="0" w:space="0" w:color="auto"/>
            <w:bottom w:val="none" w:sz="0" w:space="0" w:color="auto"/>
            <w:right w:val="none" w:sz="0" w:space="0" w:color="auto"/>
          </w:divBdr>
        </w:div>
        <w:div w:id="545800559">
          <w:marLeft w:val="0"/>
          <w:marRight w:val="0"/>
          <w:marTop w:val="43"/>
          <w:marBottom w:val="43"/>
          <w:divBdr>
            <w:top w:val="none" w:sz="0" w:space="0" w:color="auto"/>
            <w:left w:val="none" w:sz="0" w:space="0" w:color="auto"/>
            <w:bottom w:val="none" w:sz="0" w:space="0" w:color="auto"/>
            <w:right w:val="none" w:sz="0" w:space="0" w:color="auto"/>
          </w:divBdr>
        </w:div>
        <w:div w:id="555629587">
          <w:marLeft w:val="0"/>
          <w:marRight w:val="0"/>
          <w:marTop w:val="43"/>
          <w:marBottom w:val="43"/>
          <w:divBdr>
            <w:top w:val="none" w:sz="0" w:space="0" w:color="auto"/>
            <w:left w:val="none" w:sz="0" w:space="0" w:color="auto"/>
            <w:bottom w:val="none" w:sz="0" w:space="0" w:color="auto"/>
            <w:right w:val="none" w:sz="0" w:space="0" w:color="auto"/>
          </w:divBdr>
        </w:div>
        <w:div w:id="576134544">
          <w:marLeft w:val="0"/>
          <w:marRight w:val="0"/>
          <w:marTop w:val="43"/>
          <w:marBottom w:val="43"/>
          <w:divBdr>
            <w:top w:val="none" w:sz="0" w:space="0" w:color="auto"/>
            <w:left w:val="none" w:sz="0" w:space="0" w:color="auto"/>
            <w:bottom w:val="none" w:sz="0" w:space="0" w:color="auto"/>
            <w:right w:val="none" w:sz="0" w:space="0" w:color="auto"/>
          </w:divBdr>
        </w:div>
        <w:div w:id="577594556">
          <w:marLeft w:val="0"/>
          <w:marRight w:val="0"/>
          <w:marTop w:val="43"/>
          <w:marBottom w:val="43"/>
          <w:divBdr>
            <w:top w:val="none" w:sz="0" w:space="0" w:color="auto"/>
            <w:left w:val="none" w:sz="0" w:space="0" w:color="auto"/>
            <w:bottom w:val="none" w:sz="0" w:space="0" w:color="auto"/>
            <w:right w:val="none" w:sz="0" w:space="0" w:color="auto"/>
          </w:divBdr>
        </w:div>
        <w:div w:id="582762199">
          <w:marLeft w:val="0"/>
          <w:marRight w:val="0"/>
          <w:marTop w:val="43"/>
          <w:marBottom w:val="43"/>
          <w:divBdr>
            <w:top w:val="none" w:sz="0" w:space="0" w:color="auto"/>
            <w:left w:val="none" w:sz="0" w:space="0" w:color="auto"/>
            <w:bottom w:val="none" w:sz="0" w:space="0" w:color="auto"/>
            <w:right w:val="none" w:sz="0" w:space="0" w:color="auto"/>
          </w:divBdr>
        </w:div>
        <w:div w:id="586159148">
          <w:marLeft w:val="0"/>
          <w:marRight w:val="0"/>
          <w:marTop w:val="43"/>
          <w:marBottom w:val="43"/>
          <w:divBdr>
            <w:top w:val="none" w:sz="0" w:space="0" w:color="auto"/>
            <w:left w:val="none" w:sz="0" w:space="0" w:color="auto"/>
            <w:bottom w:val="none" w:sz="0" w:space="0" w:color="auto"/>
            <w:right w:val="none" w:sz="0" w:space="0" w:color="auto"/>
          </w:divBdr>
        </w:div>
        <w:div w:id="590626757">
          <w:marLeft w:val="0"/>
          <w:marRight w:val="0"/>
          <w:marTop w:val="43"/>
          <w:marBottom w:val="43"/>
          <w:divBdr>
            <w:top w:val="none" w:sz="0" w:space="0" w:color="auto"/>
            <w:left w:val="none" w:sz="0" w:space="0" w:color="auto"/>
            <w:bottom w:val="none" w:sz="0" w:space="0" w:color="auto"/>
            <w:right w:val="none" w:sz="0" w:space="0" w:color="auto"/>
          </w:divBdr>
        </w:div>
        <w:div w:id="593052146">
          <w:marLeft w:val="0"/>
          <w:marRight w:val="0"/>
          <w:marTop w:val="43"/>
          <w:marBottom w:val="43"/>
          <w:divBdr>
            <w:top w:val="none" w:sz="0" w:space="0" w:color="auto"/>
            <w:left w:val="none" w:sz="0" w:space="0" w:color="auto"/>
            <w:bottom w:val="none" w:sz="0" w:space="0" w:color="auto"/>
            <w:right w:val="none" w:sz="0" w:space="0" w:color="auto"/>
          </w:divBdr>
        </w:div>
        <w:div w:id="602343293">
          <w:marLeft w:val="0"/>
          <w:marRight w:val="0"/>
          <w:marTop w:val="43"/>
          <w:marBottom w:val="43"/>
          <w:divBdr>
            <w:top w:val="none" w:sz="0" w:space="0" w:color="auto"/>
            <w:left w:val="none" w:sz="0" w:space="0" w:color="auto"/>
            <w:bottom w:val="none" w:sz="0" w:space="0" w:color="auto"/>
            <w:right w:val="none" w:sz="0" w:space="0" w:color="auto"/>
          </w:divBdr>
        </w:div>
        <w:div w:id="603001365">
          <w:marLeft w:val="0"/>
          <w:marRight w:val="0"/>
          <w:marTop w:val="43"/>
          <w:marBottom w:val="43"/>
          <w:divBdr>
            <w:top w:val="none" w:sz="0" w:space="0" w:color="auto"/>
            <w:left w:val="none" w:sz="0" w:space="0" w:color="auto"/>
            <w:bottom w:val="none" w:sz="0" w:space="0" w:color="auto"/>
            <w:right w:val="none" w:sz="0" w:space="0" w:color="auto"/>
          </w:divBdr>
        </w:div>
        <w:div w:id="604000727">
          <w:marLeft w:val="0"/>
          <w:marRight w:val="0"/>
          <w:marTop w:val="43"/>
          <w:marBottom w:val="43"/>
          <w:divBdr>
            <w:top w:val="none" w:sz="0" w:space="0" w:color="auto"/>
            <w:left w:val="none" w:sz="0" w:space="0" w:color="auto"/>
            <w:bottom w:val="none" w:sz="0" w:space="0" w:color="auto"/>
            <w:right w:val="none" w:sz="0" w:space="0" w:color="auto"/>
          </w:divBdr>
        </w:div>
        <w:div w:id="609971079">
          <w:marLeft w:val="1296"/>
          <w:marRight w:val="0"/>
          <w:marTop w:val="14"/>
          <w:marBottom w:val="0"/>
          <w:divBdr>
            <w:top w:val="none" w:sz="0" w:space="0" w:color="auto"/>
            <w:left w:val="none" w:sz="0" w:space="0" w:color="auto"/>
            <w:bottom w:val="none" w:sz="0" w:space="0" w:color="auto"/>
            <w:right w:val="none" w:sz="0" w:space="0" w:color="auto"/>
          </w:divBdr>
        </w:div>
        <w:div w:id="626666808">
          <w:marLeft w:val="0"/>
          <w:marRight w:val="0"/>
          <w:marTop w:val="43"/>
          <w:marBottom w:val="43"/>
          <w:divBdr>
            <w:top w:val="none" w:sz="0" w:space="0" w:color="auto"/>
            <w:left w:val="none" w:sz="0" w:space="0" w:color="auto"/>
            <w:bottom w:val="none" w:sz="0" w:space="0" w:color="auto"/>
            <w:right w:val="none" w:sz="0" w:space="0" w:color="auto"/>
          </w:divBdr>
        </w:div>
        <w:div w:id="626742609">
          <w:marLeft w:val="0"/>
          <w:marRight w:val="0"/>
          <w:marTop w:val="43"/>
          <w:marBottom w:val="43"/>
          <w:divBdr>
            <w:top w:val="none" w:sz="0" w:space="0" w:color="auto"/>
            <w:left w:val="none" w:sz="0" w:space="0" w:color="auto"/>
            <w:bottom w:val="none" w:sz="0" w:space="0" w:color="auto"/>
            <w:right w:val="none" w:sz="0" w:space="0" w:color="auto"/>
          </w:divBdr>
        </w:div>
        <w:div w:id="630985710">
          <w:marLeft w:val="0"/>
          <w:marRight w:val="0"/>
          <w:marTop w:val="43"/>
          <w:marBottom w:val="43"/>
          <w:divBdr>
            <w:top w:val="none" w:sz="0" w:space="0" w:color="auto"/>
            <w:left w:val="none" w:sz="0" w:space="0" w:color="auto"/>
            <w:bottom w:val="none" w:sz="0" w:space="0" w:color="auto"/>
            <w:right w:val="none" w:sz="0" w:space="0" w:color="auto"/>
          </w:divBdr>
        </w:div>
        <w:div w:id="642003250">
          <w:marLeft w:val="0"/>
          <w:marRight w:val="0"/>
          <w:marTop w:val="43"/>
          <w:marBottom w:val="43"/>
          <w:divBdr>
            <w:top w:val="none" w:sz="0" w:space="0" w:color="auto"/>
            <w:left w:val="none" w:sz="0" w:space="0" w:color="auto"/>
            <w:bottom w:val="none" w:sz="0" w:space="0" w:color="auto"/>
            <w:right w:val="none" w:sz="0" w:space="0" w:color="auto"/>
          </w:divBdr>
        </w:div>
        <w:div w:id="655374386">
          <w:marLeft w:val="0"/>
          <w:marRight w:val="0"/>
          <w:marTop w:val="43"/>
          <w:marBottom w:val="43"/>
          <w:divBdr>
            <w:top w:val="none" w:sz="0" w:space="0" w:color="auto"/>
            <w:left w:val="none" w:sz="0" w:space="0" w:color="auto"/>
            <w:bottom w:val="none" w:sz="0" w:space="0" w:color="auto"/>
            <w:right w:val="none" w:sz="0" w:space="0" w:color="auto"/>
          </w:divBdr>
        </w:div>
        <w:div w:id="665985428">
          <w:marLeft w:val="0"/>
          <w:marRight w:val="0"/>
          <w:marTop w:val="43"/>
          <w:marBottom w:val="43"/>
          <w:divBdr>
            <w:top w:val="none" w:sz="0" w:space="0" w:color="auto"/>
            <w:left w:val="none" w:sz="0" w:space="0" w:color="auto"/>
            <w:bottom w:val="none" w:sz="0" w:space="0" w:color="auto"/>
            <w:right w:val="none" w:sz="0" w:space="0" w:color="auto"/>
          </w:divBdr>
        </w:div>
        <w:div w:id="667559136">
          <w:marLeft w:val="0"/>
          <w:marRight w:val="0"/>
          <w:marTop w:val="245"/>
          <w:marBottom w:val="43"/>
          <w:divBdr>
            <w:top w:val="none" w:sz="0" w:space="0" w:color="auto"/>
            <w:left w:val="none" w:sz="0" w:space="0" w:color="auto"/>
            <w:bottom w:val="none" w:sz="0" w:space="0" w:color="auto"/>
            <w:right w:val="none" w:sz="0" w:space="0" w:color="auto"/>
          </w:divBdr>
        </w:div>
        <w:div w:id="677276462">
          <w:marLeft w:val="0"/>
          <w:marRight w:val="0"/>
          <w:marTop w:val="43"/>
          <w:marBottom w:val="43"/>
          <w:divBdr>
            <w:top w:val="none" w:sz="0" w:space="0" w:color="auto"/>
            <w:left w:val="none" w:sz="0" w:space="0" w:color="auto"/>
            <w:bottom w:val="none" w:sz="0" w:space="0" w:color="auto"/>
            <w:right w:val="none" w:sz="0" w:space="0" w:color="auto"/>
          </w:divBdr>
        </w:div>
        <w:div w:id="677971022">
          <w:marLeft w:val="0"/>
          <w:marRight w:val="0"/>
          <w:marTop w:val="43"/>
          <w:marBottom w:val="43"/>
          <w:divBdr>
            <w:top w:val="none" w:sz="0" w:space="0" w:color="auto"/>
            <w:left w:val="none" w:sz="0" w:space="0" w:color="auto"/>
            <w:bottom w:val="none" w:sz="0" w:space="0" w:color="auto"/>
            <w:right w:val="none" w:sz="0" w:space="0" w:color="auto"/>
          </w:divBdr>
        </w:div>
        <w:div w:id="684288060">
          <w:marLeft w:val="0"/>
          <w:marRight w:val="0"/>
          <w:marTop w:val="43"/>
          <w:marBottom w:val="43"/>
          <w:divBdr>
            <w:top w:val="none" w:sz="0" w:space="0" w:color="auto"/>
            <w:left w:val="none" w:sz="0" w:space="0" w:color="auto"/>
            <w:bottom w:val="none" w:sz="0" w:space="0" w:color="auto"/>
            <w:right w:val="none" w:sz="0" w:space="0" w:color="auto"/>
          </w:divBdr>
        </w:div>
        <w:div w:id="689339309">
          <w:marLeft w:val="0"/>
          <w:marRight w:val="0"/>
          <w:marTop w:val="43"/>
          <w:marBottom w:val="43"/>
          <w:divBdr>
            <w:top w:val="none" w:sz="0" w:space="0" w:color="auto"/>
            <w:left w:val="none" w:sz="0" w:space="0" w:color="auto"/>
            <w:bottom w:val="none" w:sz="0" w:space="0" w:color="auto"/>
            <w:right w:val="none" w:sz="0" w:space="0" w:color="auto"/>
          </w:divBdr>
        </w:div>
        <w:div w:id="696734916">
          <w:marLeft w:val="0"/>
          <w:marRight w:val="0"/>
          <w:marTop w:val="245"/>
          <w:marBottom w:val="43"/>
          <w:divBdr>
            <w:top w:val="none" w:sz="0" w:space="0" w:color="auto"/>
            <w:left w:val="none" w:sz="0" w:space="0" w:color="auto"/>
            <w:bottom w:val="none" w:sz="0" w:space="0" w:color="auto"/>
            <w:right w:val="none" w:sz="0" w:space="0" w:color="auto"/>
          </w:divBdr>
        </w:div>
        <w:div w:id="720398125">
          <w:marLeft w:val="0"/>
          <w:marRight w:val="0"/>
          <w:marTop w:val="43"/>
          <w:marBottom w:val="43"/>
          <w:divBdr>
            <w:top w:val="none" w:sz="0" w:space="0" w:color="auto"/>
            <w:left w:val="none" w:sz="0" w:space="0" w:color="auto"/>
            <w:bottom w:val="none" w:sz="0" w:space="0" w:color="auto"/>
            <w:right w:val="none" w:sz="0" w:space="0" w:color="auto"/>
          </w:divBdr>
        </w:div>
        <w:div w:id="729382171">
          <w:marLeft w:val="0"/>
          <w:marRight w:val="0"/>
          <w:marTop w:val="43"/>
          <w:marBottom w:val="43"/>
          <w:divBdr>
            <w:top w:val="none" w:sz="0" w:space="0" w:color="auto"/>
            <w:left w:val="none" w:sz="0" w:space="0" w:color="auto"/>
            <w:bottom w:val="none" w:sz="0" w:space="0" w:color="auto"/>
            <w:right w:val="none" w:sz="0" w:space="0" w:color="auto"/>
          </w:divBdr>
        </w:div>
        <w:div w:id="732503209">
          <w:marLeft w:val="0"/>
          <w:marRight w:val="0"/>
          <w:marTop w:val="43"/>
          <w:marBottom w:val="43"/>
          <w:divBdr>
            <w:top w:val="none" w:sz="0" w:space="0" w:color="auto"/>
            <w:left w:val="none" w:sz="0" w:space="0" w:color="auto"/>
            <w:bottom w:val="none" w:sz="0" w:space="0" w:color="auto"/>
            <w:right w:val="none" w:sz="0" w:space="0" w:color="auto"/>
          </w:divBdr>
        </w:div>
        <w:div w:id="733545861">
          <w:marLeft w:val="0"/>
          <w:marRight w:val="0"/>
          <w:marTop w:val="43"/>
          <w:marBottom w:val="43"/>
          <w:divBdr>
            <w:top w:val="none" w:sz="0" w:space="0" w:color="auto"/>
            <w:left w:val="none" w:sz="0" w:space="0" w:color="auto"/>
            <w:bottom w:val="none" w:sz="0" w:space="0" w:color="auto"/>
            <w:right w:val="none" w:sz="0" w:space="0" w:color="auto"/>
          </w:divBdr>
        </w:div>
        <w:div w:id="736249865">
          <w:marLeft w:val="0"/>
          <w:marRight w:val="0"/>
          <w:marTop w:val="43"/>
          <w:marBottom w:val="43"/>
          <w:divBdr>
            <w:top w:val="none" w:sz="0" w:space="0" w:color="auto"/>
            <w:left w:val="none" w:sz="0" w:space="0" w:color="auto"/>
            <w:bottom w:val="none" w:sz="0" w:space="0" w:color="auto"/>
            <w:right w:val="none" w:sz="0" w:space="0" w:color="auto"/>
          </w:divBdr>
        </w:div>
        <w:div w:id="740373299">
          <w:marLeft w:val="0"/>
          <w:marRight w:val="0"/>
          <w:marTop w:val="43"/>
          <w:marBottom w:val="43"/>
          <w:divBdr>
            <w:top w:val="none" w:sz="0" w:space="0" w:color="auto"/>
            <w:left w:val="none" w:sz="0" w:space="0" w:color="auto"/>
            <w:bottom w:val="none" w:sz="0" w:space="0" w:color="auto"/>
            <w:right w:val="none" w:sz="0" w:space="0" w:color="auto"/>
          </w:divBdr>
        </w:div>
        <w:div w:id="753743435">
          <w:marLeft w:val="1296"/>
          <w:marRight w:val="0"/>
          <w:marTop w:val="14"/>
          <w:marBottom w:val="0"/>
          <w:divBdr>
            <w:top w:val="none" w:sz="0" w:space="0" w:color="auto"/>
            <w:left w:val="none" w:sz="0" w:space="0" w:color="auto"/>
            <w:bottom w:val="none" w:sz="0" w:space="0" w:color="auto"/>
            <w:right w:val="none" w:sz="0" w:space="0" w:color="auto"/>
          </w:divBdr>
        </w:div>
        <w:div w:id="755902072">
          <w:marLeft w:val="0"/>
          <w:marRight w:val="0"/>
          <w:marTop w:val="245"/>
          <w:marBottom w:val="43"/>
          <w:divBdr>
            <w:top w:val="none" w:sz="0" w:space="0" w:color="auto"/>
            <w:left w:val="none" w:sz="0" w:space="0" w:color="auto"/>
            <w:bottom w:val="none" w:sz="0" w:space="0" w:color="auto"/>
            <w:right w:val="none" w:sz="0" w:space="0" w:color="auto"/>
          </w:divBdr>
        </w:div>
        <w:div w:id="759453007">
          <w:marLeft w:val="0"/>
          <w:marRight w:val="0"/>
          <w:marTop w:val="245"/>
          <w:marBottom w:val="43"/>
          <w:divBdr>
            <w:top w:val="none" w:sz="0" w:space="0" w:color="auto"/>
            <w:left w:val="none" w:sz="0" w:space="0" w:color="auto"/>
            <w:bottom w:val="none" w:sz="0" w:space="0" w:color="auto"/>
            <w:right w:val="none" w:sz="0" w:space="0" w:color="auto"/>
          </w:divBdr>
        </w:div>
        <w:div w:id="775180259">
          <w:marLeft w:val="0"/>
          <w:marRight w:val="0"/>
          <w:marTop w:val="245"/>
          <w:marBottom w:val="0"/>
          <w:divBdr>
            <w:top w:val="none" w:sz="0" w:space="0" w:color="auto"/>
            <w:left w:val="none" w:sz="0" w:space="0" w:color="auto"/>
            <w:bottom w:val="none" w:sz="0" w:space="0" w:color="auto"/>
            <w:right w:val="none" w:sz="0" w:space="0" w:color="auto"/>
          </w:divBdr>
        </w:div>
        <w:div w:id="776946434">
          <w:marLeft w:val="0"/>
          <w:marRight w:val="0"/>
          <w:marTop w:val="43"/>
          <w:marBottom w:val="43"/>
          <w:divBdr>
            <w:top w:val="none" w:sz="0" w:space="0" w:color="auto"/>
            <w:left w:val="none" w:sz="0" w:space="0" w:color="auto"/>
            <w:bottom w:val="none" w:sz="0" w:space="0" w:color="auto"/>
            <w:right w:val="none" w:sz="0" w:space="0" w:color="auto"/>
          </w:divBdr>
        </w:div>
        <w:div w:id="782305608">
          <w:marLeft w:val="0"/>
          <w:marRight w:val="0"/>
          <w:marTop w:val="43"/>
          <w:marBottom w:val="43"/>
          <w:divBdr>
            <w:top w:val="none" w:sz="0" w:space="0" w:color="auto"/>
            <w:left w:val="none" w:sz="0" w:space="0" w:color="auto"/>
            <w:bottom w:val="none" w:sz="0" w:space="0" w:color="auto"/>
            <w:right w:val="none" w:sz="0" w:space="0" w:color="auto"/>
          </w:divBdr>
        </w:div>
        <w:div w:id="787315962">
          <w:marLeft w:val="0"/>
          <w:marRight w:val="0"/>
          <w:marTop w:val="43"/>
          <w:marBottom w:val="43"/>
          <w:divBdr>
            <w:top w:val="none" w:sz="0" w:space="0" w:color="auto"/>
            <w:left w:val="none" w:sz="0" w:space="0" w:color="auto"/>
            <w:bottom w:val="none" w:sz="0" w:space="0" w:color="auto"/>
            <w:right w:val="none" w:sz="0" w:space="0" w:color="auto"/>
          </w:divBdr>
        </w:div>
        <w:div w:id="797341067">
          <w:marLeft w:val="0"/>
          <w:marRight w:val="0"/>
          <w:marTop w:val="43"/>
          <w:marBottom w:val="43"/>
          <w:divBdr>
            <w:top w:val="none" w:sz="0" w:space="0" w:color="auto"/>
            <w:left w:val="none" w:sz="0" w:space="0" w:color="auto"/>
            <w:bottom w:val="none" w:sz="0" w:space="0" w:color="auto"/>
            <w:right w:val="none" w:sz="0" w:space="0" w:color="auto"/>
          </w:divBdr>
        </w:div>
        <w:div w:id="803162200">
          <w:marLeft w:val="0"/>
          <w:marRight w:val="0"/>
          <w:marTop w:val="43"/>
          <w:marBottom w:val="43"/>
          <w:divBdr>
            <w:top w:val="none" w:sz="0" w:space="0" w:color="auto"/>
            <w:left w:val="none" w:sz="0" w:space="0" w:color="auto"/>
            <w:bottom w:val="none" w:sz="0" w:space="0" w:color="auto"/>
            <w:right w:val="none" w:sz="0" w:space="0" w:color="auto"/>
          </w:divBdr>
        </w:div>
        <w:div w:id="811171412">
          <w:marLeft w:val="0"/>
          <w:marRight w:val="0"/>
          <w:marTop w:val="43"/>
          <w:marBottom w:val="43"/>
          <w:divBdr>
            <w:top w:val="none" w:sz="0" w:space="0" w:color="auto"/>
            <w:left w:val="none" w:sz="0" w:space="0" w:color="auto"/>
            <w:bottom w:val="none" w:sz="0" w:space="0" w:color="auto"/>
            <w:right w:val="none" w:sz="0" w:space="0" w:color="auto"/>
          </w:divBdr>
        </w:div>
        <w:div w:id="812791761">
          <w:marLeft w:val="0"/>
          <w:marRight w:val="0"/>
          <w:marTop w:val="43"/>
          <w:marBottom w:val="43"/>
          <w:divBdr>
            <w:top w:val="none" w:sz="0" w:space="0" w:color="auto"/>
            <w:left w:val="none" w:sz="0" w:space="0" w:color="auto"/>
            <w:bottom w:val="none" w:sz="0" w:space="0" w:color="auto"/>
            <w:right w:val="none" w:sz="0" w:space="0" w:color="auto"/>
          </w:divBdr>
        </w:div>
        <w:div w:id="826900331">
          <w:marLeft w:val="0"/>
          <w:marRight w:val="0"/>
          <w:marTop w:val="43"/>
          <w:marBottom w:val="43"/>
          <w:divBdr>
            <w:top w:val="none" w:sz="0" w:space="0" w:color="auto"/>
            <w:left w:val="none" w:sz="0" w:space="0" w:color="auto"/>
            <w:bottom w:val="none" w:sz="0" w:space="0" w:color="auto"/>
            <w:right w:val="none" w:sz="0" w:space="0" w:color="auto"/>
          </w:divBdr>
        </w:div>
        <w:div w:id="835654791">
          <w:marLeft w:val="0"/>
          <w:marRight w:val="0"/>
          <w:marTop w:val="43"/>
          <w:marBottom w:val="43"/>
          <w:divBdr>
            <w:top w:val="none" w:sz="0" w:space="0" w:color="auto"/>
            <w:left w:val="none" w:sz="0" w:space="0" w:color="auto"/>
            <w:bottom w:val="none" w:sz="0" w:space="0" w:color="auto"/>
            <w:right w:val="none" w:sz="0" w:space="0" w:color="auto"/>
          </w:divBdr>
        </w:div>
        <w:div w:id="845559551">
          <w:marLeft w:val="0"/>
          <w:marRight w:val="0"/>
          <w:marTop w:val="43"/>
          <w:marBottom w:val="43"/>
          <w:divBdr>
            <w:top w:val="none" w:sz="0" w:space="0" w:color="auto"/>
            <w:left w:val="none" w:sz="0" w:space="0" w:color="auto"/>
            <w:bottom w:val="none" w:sz="0" w:space="0" w:color="auto"/>
            <w:right w:val="none" w:sz="0" w:space="0" w:color="auto"/>
          </w:divBdr>
        </w:div>
        <w:div w:id="846942574">
          <w:marLeft w:val="0"/>
          <w:marRight w:val="0"/>
          <w:marTop w:val="43"/>
          <w:marBottom w:val="43"/>
          <w:divBdr>
            <w:top w:val="none" w:sz="0" w:space="0" w:color="auto"/>
            <w:left w:val="none" w:sz="0" w:space="0" w:color="auto"/>
            <w:bottom w:val="none" w:sz="0" w:space="0" w:color="auto"/>
            <w:right w:val="none" w:sz="0" w:space="0" w:color="auto"/>
          </w:divBdr>
        </w:div>
        <w:div w:id="851918011">
          <w:marLeft w:val="0"/>
          <w:marRight w:val="0"/>
          <w:marTop w:val="43"/>
          <w:marBottom w:val="43"/>
          <w:divBdr>
            <w:top w:val="none" w:sz="0" w:space="0" w:color="auto"/>
            <w:left w:val="none" w:sz="0" w:space="0" w:color="auto"/>
            <w:bottom w:val="none" w:sz="0" w:space="0" w:color="auto"/>
            <w:right w:val="none" w:sz="0" w:space="0" w:color="auto"/>
          </w:divBdr>
        </w:div>
        <w:div w:id="852382311">
          <w:marLeft w:val="0"/>
          <w:marRight w:val="0"/>
          <w:marTop w:val="43"/>
          <w:marBottom w:val="43"/>
          <w:divBdr>
            <w:top w:val="none" w:sz="0" w:space="0" w:color="auto"/>
            <w:left w:val="none" w:sz="0" w:space="0" w:color="auto"/>
            <w:bottom w:val="none" w:sz="0" w:space="0" w:color="auto"/>
            <w:right w:val="none" w:sz="0" w:space="0" w:color="auto"/>
          </w:divBdr>
        </w:div>
        <w:div w:id="856233225">
          <w:marLeft w:val="0"/>
          <w:marRight w:val="0"/>
          <w:marTop w:val="43"/>
          <w:marBottom w:val="43"/>
          <w:divBdr>
            <w:top w:val="none" w:sz="0" w:space="0" w:color="auto"/>
            <w:left w:val="none" w:sz="0" w:space="0" w:color="auto"/>
            <w:bottom w:val="none" w:sz="0" w:space="0" w:color="auto"/>
            <w:right w:val="none" w:sz="0" w:space="0" w:color="auto"/>
          </w:divBdr>
        </w:div>
        <w:div w:id="856432905">
          <w:marLeft w:val="0"/>
          <w:marRight w:val="0"/>
          <w:marTop w:val="43"/>
          <w:marBottom w:val="43"/>
          <w:divBdr>
            <w:top w:val="none" w:sz="0" w:space="0" w:color="auto"/>
            <w:left w:val="none" w:sz="0" w:space="0" w:color="auto"/>
            <w:bottom w:val="none" w:sz="0" w:space="0" w:color="auto"/>
            <w:right w:val="none" w:sz="0" w:space="0" w:color="auto"/>
          </w:divBdr>
        </w:div>
        <w:div w:id="856848704">
          <w:marLeft w:val="0"/>
          <w:marRight w:val="0"/>
          <w:marTop w:val="43"/>
          <w:marBottom w:val="43"/>
          <w:divBdr>
            <w:top w:val="none" w:sz="0" w:space="0" w:color="auto"/>
            <w:left w:val="none" w:sz="0" w:space="0" w:color="auto"/>
            <w:bottom w:val="none" w:sz="0" w:space="0" w:color="auto"/>
            <w:right w:val="none" w:sz="0" w:space="0" w:color="auto"/>
          </w:divBdr>
        </w:div>
        <w:div w:id="860633243">
          <w:marLeft w:val="0"/>
          <w:marRight w:val="0"/>
          <w:marTop w:val="43"/>
          <w:marBottom w:val="43"/>
          <w:divBdr>
            <w:top w:val="none" w:sz="0" w:space="0" w:color="auto"/>
            <w:left w:val="none" w:sz="0" w:space="0" w:color="auto"/>
            <w:bottom w:val="none" w:sz="0" w:space="0" w:color="auto"/>
            <w:right w:val="none" w:sz="0" w:space="0" w:color="auto"/>
          </w:divBdr>
        </w:div>
        <w:div w:id="874998222">
          <w:marLeft w:val="0"/>
          <w:marRight w:val="0"/>
          <w:marTop w:val="43"/>
          <w:marBottom w:val="43"/>
          <w:divBdr>
            <w:top w:val="none" w:sz="0" w:space="0" w:color="auto"/>
            <w:left w:val="none" w:sz="0" w:space="0" w:color="auto"/>
            <w:bottom w:val="none" w:sz="0" w:space="0" w:color="auto"/>
            <w:right w:val="none" w:sz="0" w:space="0" w:color="auto"/>
          </w:divBdr>
        </w:div>
        <w:div w:id="877548156">
          <w:marLeft w:val="0"/>
          <w:marRight w:val="0"/>
          <w:marTop w:val="43"/>
          <w:marBottom w:val="43"/>
          <w:divBdr>
            <w:top w:val="none" w:sz="0" w:space="0" w:color="auto"/>
            <w:left w:val="none" w:sz="0" w:space="0" w:color="auto"/>
            <w:bottom w:val="none" w:sz="0" w:space="0" w:color="auto"/>
            <w:right w:val="none" w:sz="0" w:space="0" w:color="auto"/>
          </w:divBdr>
        </w:div>
        <w:div w:id="888420694">
          <w:marLeft w:val="0"/>
          <w:marRight w:val="0"/>
          <w:marTop w:val="43"/>
          <w:marBottom w:val="43"/>
          <w:divBdr>
            <w:top w:val="none" w:sz="0" w:space="0" w:color="auto"/>
            <w:left w:val="none" w:sz="0" w:space="0" w:color="auto"/>
            <w:bottom w:val="none" w:sz="0" w:space="0" w:color="auto"/>
            <w:right w:val="none" w:sz="0" w:space="0" w:color="auto"/>
          </w:divBdr>
        </w:div>
        <w:div w:id="900291497">
          <w:marLeft w:val="0"/>
          <w:marRight w:val="0"/>
          <w:marTop w:val="43"/>
          <w:marBottom w:val="43"/>
          <w:divBdr>
            <w:top w:val="none" w:sz="0" w:space="0" w:color="auto"/>
            <w:left w:val="none" w:sz="0" w:space="0" w:color="auto"/>
            <w:bottom w:val="none" w:sz="0" w:space="0" w:color="auto"/>
            <w:right w:val="none" w:sz="0" w:space="0" w:color="auto"/>
          </w:divBdr>
        </w:div>
        <w:div w:id="900364460">
          <w:marLeft w:val="0"/>
          <w:marRight w:val="0"/>
          <w:marTop w:val="43"/>
          <w:marBottom w:val="43"/>
          <w:divBdr>
            <w:top w:val="none" w:sz="0" w:space="0" w:color="auto"/>
            <w:left w:val="none" w:sz="0" w:space="0" w:color="auto"/>
            <w:bottom w:val="none" w:sz="0" w:space="0" w:color="auto"/>
            <w:right w:val="none" w:sz="0" w:space="0" w:color="auto"/>
          </w:divBdr>
        </w:div>
        <w:div w:id="910042872">
          <w:marLeft w:val="0"/>
          <w:marRight w:val="0"/>
          <w:marTop w:val="43"/>
          <w:marBottom w:val="43"/>
          <w:divBdr>
            <w:top w:val="none" w:sz="0" w:space="0" w:color="auto"/>
            <w:left w:val="none" w:sz="0" w:space="0" w:color="auto"/>
            <w:bottom w:val="none" w:sz="0" w:space="0" w:color="auto"/>
            <w:right w:val="none" w:sz="0" w:space="0" w:color="auto"/>
          </w:divBdr>
        </w:div>
        <w:div w:id="921641183">
          <w:marLeft w:val="0"/>
          <w:marRight w:val="0"/>
          <w:marTop w:val="43"/>
          <w:marBottom w:val="43"/>
          <w:divBdr>
            <w:top w:val="none" w:sz="0" w:space="0" w:color="auto"/>
            <w:left w:val="none" w:sz="0" w:space="0" w:color="auto"/>
            <w:bottom w:val="none" w:sz="0" w:space="0" w:color="auto"/>
            <w:right w:val="none" w:sz="0" w:space="0" w:color="auto"/>
          </w:divBdr>
        </w:div>
        <w:div w:id="924151313">
          <w:marLeft w:val="0"/>
          <w:marRight w:val="0"/>
          <w:marTop w:val="43"/>
          <w:marBottom w:val="43"/>
          <w:divBdr>
            <w:top w:val="none" w:sz="0" w:space="0" w:color="auto"/>
            <w:left w:val="none" w:sz="0" w:space="0" w:color="auto"/>
            <w:bottom w:val="none" w:sz="0" w:space="0" w:color="auto"/>
            <w:right w:val="none" w:sz="0" w:space="0" w:color="auto"/>
          </w:divBdr>
        </w:div>
        <w:div w:id="948510467">
          <w:marLeft w:val="0"/>
          <w:marRight w:val="0"/>
          <w:marTop w:val="43"/>
          <w:marBottom w:val="43"/>
          <w:divBdr>
            <w:top w:val="none" w:sz="0" w:space="0" w:color="auto"/>
            <w:left w:val="none" w:sz="0" w:space="0" w:color="auto"/>
            <w:bottom w:val="none" w:sz="0" w:space="0" w:color="auto"/>
            <w:right w:val="none" w:sz="0" w:space="0" w:color="auto"/>
          </w:divBdr>
        </w:div>
        <w:div w:id="954677572">
          <w:marLeft w:val="0"/>
          <w:marRight w:val="0"/>
          <w:marTop w:val="43"/>
          <w:marBottom w:val="43"/>
          <w:divBdr>
            <w:top w:val="none" w:sz="0" w:space="0" w:color="auto"/>
            <w:left w:val="none" w:sz="0" w:space="0" w:color="auto"/>
            <w:bottom w:val="none" w:sz="0" w:space="0" w:color="auto"/>
            <w:right w:val="none" w:sz="0" w:space="0" w:color="auto"/>
          </w:divBdr>
        </w:div>
        <w:div w:id="957250110">
          <w:marLeft w:val="0"/>
          <w:marRight w:val="0"/>
          <w:marTop w:val="43"/>
          <w:marBottom w:val="43"/>
          <w:divBdr>
            <w:top w:val="none" w:sz="0" w:space="0" w:color="auto"/>
            <w:left w:val="none" w:sz="0" w:space="0" w:color="auto"/>
            <w:bottom w:val="none" w:sz="0" w:space="0" w:color="auto"/>
            <w:right w:val="none" w:sz="0" w:space="0" w:color="auto"/>
          </w:divBdr>
        </w:div>
        <w:div w:id="963653246">
          <w:marLeft w:val="0"/>
          <w:marRight w:val="0"/>
          <w:marTop w:val="43"/>
          <w:marBottom w:val="43"/>
          <w:divBdr>
            <w:top w:val="none" w:sz="0" w:space="0" w:color="auto"/>
            <w:left w:val="none" w:sz="0" w:space="0" w:color="auto"/>
            <w:bottom w:val="none" w:sz="0" w:space="0" w:color="auto"/>
            <w:right w:val="none" w:sz="0" w:space="0" w:color="auto"/>
          </w:divBdr>
        </w:div>
        <w:div w:id="964236479">
          <w:marLeft w:val="0"/>
          <w:marRight w:val="0"/>
          <w:marTop w:val="43"/>
          <w:marBottom w:val="43"/>
          <w:divBdr>
            <w:top w:val="none" w:sz="0" w:space="0" w:color="auto"/>
            <w:left w:val="none" w:sz="0" w:space="0" w:color="auto"/>
            <w:bottom w:val="none" w:sz="0" w:space="0" w:color="auto"/>
            <w:right w:val="none" w:sz="0" w:space="0" w:color="auto"/>
          </w:divBdr>
        </w:div>
        <w:div w:id="980423909">
          <w:marLeft w:val="0"/>
          <w:marRight w:val="0"/>
          <w:marTop w:val="43"/>
          <w:marBottom w:val="43"/>
          <w:divBdr>
            <w:top w:val="none" w:sz="0" w:space="0" w:color="auto"/>
            <w:left w:val="none" w:sz="0" w:space="0" w:color="auto"/>
            <w:bottom w:val="none" w:sz="0" w:space="0" w:color="auto"/>
            <w:right w:val="none" w:sz="0" w:space="0" w:color="auto"/>
          </w:divBdr>
        </w:div>
        <w:div w:id="991105134">
          <w:marLeft w:val="0"/>
          <w:marRight w:val="0"/>
          <w:marTop w:val="43"/>
          <w:marBottom w:val="43"/>
          <w:divBdr>
            <w:top w:val="none" w:sz="0" w:space="0" w:color="auto"/>
            <w:left w:val="none" w:sz="0" w:space="0" w:color="auto"/>
            <w:bottom w:val="none" w:sz="0" w:space="0" w:color="auto"/>
            <w:right w:val="none" w:sz="0" w:space="0" w:color="auto"/>
          </w:divBdr>
        </w:div>
        <w:div w:id="993492260">
          <w:marLeft w:val="0"/>
          <w:marRight w:val="0"/>
          <w:marTop w:val="43"/>
          <w:marBottom w:val="43"/>
          <w:divBdr>
            <w:top w:val="none" w:sz="0" w:space="0" w:color="auto"/>
            <w:left w:val="none" w:sz="0" w:space="0" w:color="auto"/>
            <w:bottom w:val="none" w:sz="0" w:space="0" w:color="auto"/>
            <w:right w:val="none" w:sz="0" w:space="0" w:color="auto"/>
          </w:divBdr>
        </w:div>
        <w:div w:id="994533108">
          <w:marLeft w:val="0"/>
          <w:marRight w:val="0"/>
          <w:marTop w:val="43"/>
          <w:marBottom w:val="43"/>
          <w:divBdr>
            <w:top w:val="none" w:sz="0" w:space="0" w:color="auto"/>
            <w:left w:val="none" w:sz="0" w:space="0" w:color="auto"/>
            <w:bottom w:val="none" w:sz="0" w:space="0" w:color="auto"/>
            <w:right w:val="none" w:sz="0" w:space="0" w:color="auto"/>
          </w:divBdr>
        </w:div>
        <w:div w:id="1001011515">
          <w:marLeft w:val="1296"/>
          <w:marRight w:val="0"/>
          <w:marTop w:val="14"/>
          <w:marBottom w:val="0"/>
          <w:divBdr>
            <w:top w:val="none" w:sz="0" w:space="0" w:color="auto"/>
            <w:left w:val="none" w:sz="0" w:space="0" w:color="auto"/>
            <w:bottom w:val="none" w:sz="0" w:space="0" w:color="auto"/>
            <w:right w:val="none" w:sz="0" w:space="0" w:color="auto"/>
          </w:divBdr>
        </w:div>
        <w:div w:id="1005475908">
          <w:marLeft w:val="0"/>
          <w:marRight w:val="0"/>
          <w:marTop w:val="43"/>
          <w:marBottom w:val="43"/>
          <w:divBdr>
            <w:top w:val="none" w:sz="0" w:space="0" w:color="auto"/>
            <w:left w:val="none" w:sz="0" w:space="0" w:color="auto"/>
            <w:bottom w:val="none" w:sz="0" w:space="0" w:color="auto"/>
            <w:right w:val="none" w:sz="0" w:space="0" w:color="auto"/>
          </w:divBdr>
        </w:div>
        <w:div w:id="1014957781">
          <w:marLeft w:val="0"/>
          <w:marRight w:val="0"/>
          <w:marTop w:val="43"/>
          <w:marBottom w:val="43"/>
          <w:divBdr>
            <w:top w:val="none" w:sz="0" w:space="0" w:color="auto"/>
            <w:left w:val="none" w:sz="0" w:space="0" w:color="auto"/>
            <w:bottom w:val="none" w:sz="0" w:space="0" w:color="auto"/>
            <w:right w:val="none" w:sz="0" w:space="0" w:color="auto"/>
          </w:divBdr>
        </w:div>
        <w:div w:id="1021667672">
          <w:marLeft w:val="0"/>
          <w:marRight w:val="0"/>
          <w:marTop w:val="43"/>
          <w:marBottom w:val="43"/>
          <w:divBdr>
            <w:top w:val="none" w:sz="0" w:space="0" w:color="auto"/>
            <w:left w:val="none" w:sz="0" w:space="0" w:color="auto"/>
            <w:bottom w:val="none" w:sz="0" w:space="0" w:color="auto"/>
            <w:right w:val="none" w:sz="0" w:space="0" w:color="auto"/>
          </w:divBdr>
        </w:div>
        <w:div w:id="1024556505">
          <w:marLeft w:val="0"/>
          <w:marRight w:val="0"/>
          <w:marTop w:val="43"/>
          <w:marBottom w:val="43"/>
          <w:divBdr>
            <w:top w:val="none" w:sz="0" w:space="0" w:color="auto"/>
            <w:left w:val="none" w:sz="0" w:space="0" w:color="auto"/>
            <w:bottom w:val="none" w:sz="0" w:space="0" w:color="auto"/>
            <w:right w:val="none" w:sz="0" w:space="0" w:color="auto"/>
          </w:divBdr>
        </w:div>
        <w:div w:id="1025984642">
          <w:marLeft w:val="1296"/>
          <w:marRight w:val="0"/>
          <w:marTop w:val="14"/>
          <w:marBottom w:val="0"/>
          <w:divBdr>
            <w:top w:val="none" w:sz="0" w:space="0" w:color="auto"/>
            <w:left w:val="none" w:sz="0" w:space="0" w:color="auto"/>
            <w:bottom w:val="none" w:sz="0" w:space="0" w:color="auto"/>
            <w:right w:val="none" w:sz="0" w:space="0" w:color="auto"/>
          </w:divBdr>
        </w:div>
        <w:div w:id="1038699695">
          <w:marLeft w:val="0"/>
          <w:marRight w:val="0"/>
          <w:marTop w:val="43"/>
          <w:marBottom w:val="43"/>
          <w:divBdr>
            <w:top w:val="none" w:sz="0" w:space="0" w:color="auto"/>
            <w:left w:val="none" w:sz="0" w:space="0" w:color="auto"/>
            <w:bottom w:val="none" w:sz="0" w:space="0" w:color="auto"/>
            <w:right w:val="none" w:sz="0" w:space="0" w:color="auto"/>
          </w:divBdr>
        </w:div>
        <w:div w:id="1048339195">
          <w:marLeft w:val="0"/>
          <w:marRight w:val="0"/>
          <w:marTop w:val="43"/>
          <w:marBottom w:val="43"/>
          <w:divBdr>
            <w:top w:val="none" w:sz="0" w:space="0" w:color="auto"/>
            <w:left w:val="none" w:sz="0" w:space="0" w:color="auto"/>
            <w:bottom w:val="none" w:sz="0" w:space="0" w:color="auto"/>
            <w:right w:val="none" w:sz="0" w:space="0" w:color="auto"/>
          </w:divBdr>
        </w:div>
        <w:div w:id="1057170494">
          <w:marLeft w:val="0"/>
          <w:marRight w:val="0"/>
          <w:marTop w:val="43"/>
          <w:marBottom w:val="43"/>
          <w:divBdr>
            <w:top w:val="none" w:sz="0" w:space="0" w:color="auto"/>
            <w:left w:val="none" w:sz="0" w:space="0" w:color="auto"/>
            <w:bottom w:val="none" w:sz="0" w:space="0" w:color="auto"/>
            <w:right w:val="none" w:sz="0" w:space="0" w:color="auto"/>
          </w:divBdr>
        </w:div>
        <w:div w:id="1063066692">
          <w:marLeft w:val="0"/>
          <w:marRight w:val="0"/>
          <w:marTop w:val="43"/>
          <w:marBottom w:val="43"/>
          <w:divBdr>
            <w:top w:val="none" w:sz="0" w:space="0" w:color="auto"/>
            <w:left w:val="none" w:sz="0" w:space="0" w:color="auto"/>
            <w:bottom w:val="none" w:sz="0" w:space="0" w:color="auto"/>
            <w:right w:val="none" w:sz="0" w:space="0" w:color="auto"/>
          </w:divBdr>
        </w:div>
        <w:div w:id="1063716145">
          <w:marLeft w:val="0"/>
          <w:marRight w:val="0"/>
          <w:marTop w:val="43"/>
          <w:marBottom w:val="43"/>
          <w:divBdr>
            <w:top w:val="none" w:sz="0" w:space="0" w:color="auto"/>
            <w:left w:val="none" w:sz="0" w:space="0" w:color="auto"/>
            <w:bottom w:val="none" w:sz="0" w:space="0" w:color="auto"/>
            <w:right w:val="none" w:sz="0" w:space="0" w:color="auto"/>
          </w:divBdr>
        </w:div>
        <w:div w:id="1065954470">
          <w:marLeft w:val="0"/>
          <w:marRight w:val="0"/>
          <w:marTop w:val="43"/>
          <w:marBottom w:val="43"/>
          <w:divBdr>
            <w:top w:val="none" w:sz="0" w:space="0" w:color="auto"/>
            <w:left w:val="none" w:sz="0" w:space="0" w:color="auto"/>
            <w:bottom w:val="none" w:sz="0" w:space="0" w:color="auto"/>
            <w:right w:val="none" w:sz="0" w:space="0" w:color="auto"/>
          </w:divBdr>
        </w:div>
        <w:div w:id="1083335244">
          <w:marLeft w:val="0"/>
          <w:marRight w:val="0"/>
          <w:marTop w:val="43"/>
          <w:marBottom w:val="43"/>
          <w:divBdr>
            <w:top w:val="none" w:sz="0" w:space="0" w:color="auto"/>
            <w:left w:val="none" w:sz="0" w:space="0" w:color="auto"/>
            <w:bottom w:val="none" w:sz="0" w:space="0" w:color="auto"/>
            <w:right w:val="none" w:sz="0" w:space="0" w:color="auto"/>
          </w:divBdr>
        </w:div>
        <w:div w:id="1083724207">
          <w:marLeft w:val="0"/>
          <w:marRight w:val="0"/>
          <w:marTop w:val="43"/>
          <w:marBottom w:val="43"/>
          <w:divBdr>
            <w:top w:val="none" w:sz="0" w:space="0" w:color="auto"/>
            <w:left w:val="none" w:sz="0" w:space="0" w:color="auto"/>
            <w:bottom w:val="none" w:sz="0" w:space="0" w:color="auto"/>
            <w:right w:val="none" w:sz="0" w:space="0" w:color="auto"/>
          </w:divBdr>
        </w:div>
        <w:div w:id="1117404575">
          <w:marLeft w:val="0"/>
          <w:marRight w:val="0"/>
          <w:marTop w:val="43"/>
          <w:marBottom w:val="43"/>
          <w:divBdr>
            <w:top w:val="none" w:sz="0" w:space="0" w:color="auto"/>
            <w:left w:val="none" w:sz="0" w:space="0" w:color="auto"/>
            <w:bottom w:val="none" w:sz="0" w:space="0" w:color="auto"/>
            <w:right w:val="none" w:sz="0" w:space="0" w:color="auto"/>
          </w:divBdr>
        </w:div>
        <w:div w:id="1124034938">
          <w:marLeft w:val="0"/>
          <w:marRight w:val="0"/>
          <w:marTop w:val="43"/>
          <w:marBottom w:val="43"/>
          <w:divBdr>
            <w:top w:val="none" w:sz="0" w:space="0" w:color="auto"/>
            <w:left w:val="none" w:sz="0" w:space="0" w:color="auto"/>
            <w:bottom w:val="none" w:sz="0" w:space="0" w:color="auto"/>
            <w:right w:val="none" w:sz="0" w:space="0" w:color="auto"/>
          </w:divBdr>
        </w:div>
        <w:div w:id="1126583867">
          <w:marLeft w:val="0"/>
          <w:marRight w:val="0"/>
          <w:marTop w:val="43"/>
          <w:marBottom w:val="43"/>
          <w:divBdr>
            <w:top w:val="none" w:sz="0" w:space="0" w:color="auto"/>
            <w:left w:val="none" w:sz="0" w:space="0" w:color="auto"/>
            <w:bottom w:val="none" w:sz="0" w:space="0" w:color="auto"/>
            <w:right w:val="none" w:sz="0" w:space="0" w:color="auto"/>
          </w:divBdr>
        </w:div>
        <w:div w:id="1128157937">
          <w:marLeft w:val="0"/>
          <w:marRight w:val="0"/>
          <w:marTop w:val="43"/>
          <w:marBottom w:val="43"/>
          <w:divBdr>
            <w:top w:val="none" w:sz="0" w:space="0" w:color="auto"/>
            <w:left w:val="none" w:sz="0" w:space="0" w:color="auto"/>
            <w:bottom w:val="none" w:sz="0" w:space="0" w:color="auto"/>
            <w:right w:val="none" w:sz="0" w:space="0" w:color="auto"/>
          </w:divBdr>
        </w:div>
        <w:div w:id="1143111418">
          <w:marLeft w:val="1296"/>
          <w:marRight w:val="0"/>
          <w:marTop w:val="14"/>
          <w:marBottom w:val="0"/>
          <w:divBdr>
            <w:top w:val="none" w:sz="0" w:space="0" w:color="auto"/>
            <w:left w:val="none" w:sz="0" w:space="0" w:color="auto"/>
            <w:bottom w:val="none" w:sz="0" w:space="0" w:color="auto"/>
            <w:right w:val="none" w:sz="0" w:space="0" w:color="auto"/>
          </w:divBdr>
        </w:div>
        <w:div w:id="1150756318">
          <w:marLeft w:val="0"/>
          <w:marRight w:val="0"/>
          <w:marTop w:val="43"/>
          <w:marBottom w:val="43"/>
          <w:divBdr>
            <w:top w:val="none" w:sz="0" w:space="0" w:color="auto"/>
            <w:left w:val="none" w:sz="0" w:space="0" w:color="auto"/>
            <w:bottom w:val="none" w:sz="0" w:space="0" w:color="auto"/>
            <w:right w:val="none" w:sz="0" w:space="0" w:color="auto"/>
          </w:divBdr>
        </w:div>
        <w:div w:id="1152914599">
          <w:marLeft w:val="0"/>
          <w:marRight w:val="0"/>
          <w:marTop w:val="43"/>
          <w:marBottom w:val="43"/>
          <w:divBdr>
            <w:top w:val="none" w:sz="0" w:space="0" w:color="auto"/>
            <w:left w:val="none" w:sz="0" w:space="0" w:color="auto"/>
            <w:bottom w:val="none" w:sz="0" w:space="0" w:color="auto"/>
            <w:right w:val="none" w:sz="0" w:space="0" w:color="auto"/>
          </w:divBdr>
        </w:div>
        <w:div w:id="1154183144">
          <w:marLeft w:val="1296"/>
          <w:marRight w:val="0"/>
          <w:marTop w:val="14"/>
          <w:marBottom w:val="0"/>
          <w:divBdr>
            <w:top w:val="none" w:sz="0" w:space="0" w:color="auto"/>
            <w:left w:val="none" w:sz="0" w:space="0" w:color="auto"/>
            <w:bottom w:val="none" w:sz="0" w:space="0" w:color="auto"/>
            <w:right w:val="none" w:sz="0" w:space="0" w:color="auto"/>
          </w:divBdr>
        </w:div>
        <w:div w:id="1173570087">
          <w:marLeft w:val="0"/>
          <w:marRight w:val="0"/>
          <w:marTop w:val="245"/>
          <w:marBottom w:val="43"/>
          <w:divBdr>
            <w:top w:val="none" w:sz="0" w:space="0" w:color="auto"/>
            <w:left w:val="none" w:sz="0" w:space="0" w:color="auto"/>
            <w:bottom w:val="none" w:sz="0" w:space="0" w:color="auto"/>
            <w:right w:val="none" w:sz="0" w:space="0" w:color="auto"/>
          </w:divBdr>
        </w:div>
        <w:div w:id="1181046431">
          <w:marLeft w:val="0"/>
          <w:marRight w:val="0"/>
          <w:marTop w:val="43"/>
          <w:marBottom w:val="43"/>
          <w:divBdr>
            <w:top w:val="none" w:sz="0" w:space="0" w:color="auto"/>
            <w:left w:val="none" w:sz="0" w:space="0" w:color="auto"/>
            <w:bottom w:val="none" w:sz="0" w:space="0" w:color="auto"/>
            <w:right w:val="none" w:sz="0" w:space="0" w:color="auto"/>
          </w:divBdr>
        </w:div>
        <w:div w:id="1181509847">
          <w:marLeft w:val="0"/>
          <w:marRight w:val="0"/>
          <w:marTop w:val="43"/>
          <w:marBottom w:val="43"/>
          <w:divBdr>
            <w:top w:val="none" w:sz="0" w:space="0" w:color="auto"/>
            <w:left w:val="none" w:sz="0" w:space="0" w:color="auto"/>
            <w:bottom w:val="none" w:sz="0" w:space="0" w:color="auto"/>
            <w:right w:val="none" w:sz="0" w:space="0" w:color="auto"/>
          </w:divBdr>
        </w:div>
        <w:div w:id="1187791384">
          <w:marLeft w:val="0"/>
          <w:marRight w:val="0"/>
          <w:marTop w:val="43"/>
          <w:marBottom w:val="43"/>
          <w:divBdr>
            <w:top w:val="none" w:sz="0" w:space="0" w:color="auto"/>
            <w:left w:val="none" w:sz="0" w:space="0" w:color="auto"/>
            <w:bottom w:val="none" w:sz="0" w:space="0" w:color="auto"/>
            <w:right w:val="none" w:sz="0" w:space="0" w:color="auto"/>
          </w:divBdr>
        </w:div>
        <w:div w:id="1198590423">
          <w:marLeft w:val="0"/>
          <w:marRight w:val="0"/>
          <w:marTop w:val="43"/>
          <w:marBottom w:val="43"/>
          <w:divBdr>
            <w:top w:val="none" w:sz="0" w:space="0" w:color="auto"/>
            <w:left w:val="none" w:sz="0" w:space="0" w:color="auto"/>
            <w:bottom w:val="none" w:sz="0" w:space="0" w:color="auto"/>
            <w:right w:val="none" w:sz="0" w:space="0" w:color="auto"/>
          </w:divBdr>
        </w:div>
        <w:div w:id="1203444352">
          <w:marLeft w:val="0"/>
          <w:marRight w:val="0"/>
          <w:marTop w:val="43"/>
          <w:marBottom w:val="43"/>
          <w:divBdr>
            <w:top w:val="none" w:sz="0" w:space="0" w:color="auto"/>
            <w:left w:val="none" w:sz="0" w:space="0" w:color="auto"/>
            <w:bottom w:val="none" w:sz="0" w:space="0" w:color="auto"/>
            <w:right w:val="none" w:sz="0" w:space="0" w:color="auto"/>
          </w:divBdr>
        </w:div>
        <w:div w:id="1205948176">
          <w:marLeft w:val="0"/>
          <w:marRight w:val="0"/>
          <w:marTop w:val="43"/>
          <w:marBottom w:val="43"/>
          <w:divBdr>
            <w:top w:val="none" w:sz="0" w:space="0" w:color="auto"/>
            <w:left w:val="none" w:sz="0" w:space="0" w:color="auto"/>
            <w:bottom w:val="none" w:sz="0" w:space="0" w:color="auto"/>
            <w:right w:val="none" w:sz="0" w:space="0" w:color="auto"/>
          </w:divBdr>
        </w:div>
        <w:div w:id="1207720000">
          <w:marLeft w:val="0"/>
          <w:marRight w:val="0"/>
          <w:marTop w:val="245"/>
          <w:marBottom w:val="43"/>
          <w:divBdr>
            <w:top w:val="none" w:sz="0" w:space="0" w:color="auto"/>
            <w:left w:val="none" w:sz="0" w:space="0" w:color="auto"/>
            <w:bottom w:val="none" w:sz="0" w:space="0" w:color="auto"/>
            <w:right w:val="none" w:sz="0" w:space="0" w:color="auto"/>
          </w:divBdr>
        </w:div>
        <w:div w:id="1209299721">
          <w:marLeft w:val="0"/>
          <w:marRight w:val="0"/>
          <w:marTop w:val="43"/>
          <w:marBottom w:val="43"/>
          <w:divBdr>
            <w:top w:val="none" w:sz="0" w:space="0" w:color="auto"/>
            <w:left w:val="none" w:sz="0" w:space="0" w:color="auto"/>
            <w:bottom w:val="none" w:sz="0" w:space="0" w:color="auto"/>
            <w:right w:val="none" w:sz="0" w:space="0" w:color="auto"/>
          </w:divBdr>
        </w:div>
        <w:div w:id="1218201919">
          <w:marLeft w:val="0"/>
          <w:marRight w:val="0"/>
          <w:marTop w:val="245"/>
          <w:marBottom w:val="43"/>
          <w:divBdr>
            <w:top w:val="none" w:sz="0" w:space="0" w:color="auto"/>
            <w:left w:val="none" w:sz="0" w:space="0" w:color="auto"/>
            <w:bottom w:val="none" w:sz="0" w:space="0" w:color="auto"/>
            <w:right w:val="none" w:sz="0" w:space="0" w:color="auto"/>
          </w:divBdr>
        </w:div>
        <w:div w:id="1220554076">
          <w:marLeft w:val="0"/>
          <w:marRight w:val="0"/>
          <w:marTop w:val="43"/>
          <w:marBottom w:val="43"/>
          <w:divBdr>
            <w:top w:val="none" w:sz="0" w:space="0" w:color="auto"/>
            <w:left w:val="none" w:sz="0" w:space="0" w:color="auto"/>
            <w:bottom w:val="none" w:sz="0" w:space="0" w:color="auto"/>
            <w:right w:val="none" w:sz="0" w:space="0" w:color="auto"/>
          </w:divBdr>
        </w:div>
        <w:div w:id="1230077474">
          <w:marLeft w:val="1296"/>
          <w:marRight w:val="0"/>
          <w:marTop w:val="14"/>
          <w:marBottom w:val="0"/>
          <w:divBdr>
            <w:top w:val="none" w:sz="0" w:space="0" w:color="auto"/>
            <w:left w:val="none" w:sz="0" w:space="0" w:color="auto"/>
            <w:bottom w:val="none" w:sz="0" w:space="0" w:color="auto"/>
            <w:right w:val="none" w:sz="0" w:space="0" w:color="auto"/>
          </w:divBdr>
        </w:div>
        <w:div w:id="1236478775">
          <w:marLeft w:val="0"/>
          <w:marRight w:val="0"/>
          <w:marTop w:val="43"/>
          <w:marBottom w:val="43"/>
          <w:divBdr>
            <w:top w:val="none" w:sz="0" w:space="0" w:color="auto"/>
            <w:left w:val="none" w:sz="0" w:space="0" w:color="auto"/>
            <w:bottom w:val="none" w:sz="0" w:space="0" w:color="auto"/>
            <w:right w:val="none" w:sz="0" w:space="0" w:color="auto"/>
          </w:divBdr>
        </w:div>
        <w:div w:id="1244294175">
          <w:marLeft w:val="0"/>
          <w:marRight w:val="0"/>
          <w:marTop w:val="43"/>
          <w:marBottom w:val="43"/>
          <w:divBdr>
            <w:top w:val="none" w:sz="0" w:space="0" w:color="auto"/>
            <w:left w:val="none" w:sz="0" w:space="0" w:color="auto"/>
            <w:bottom w:val="none" w:sz="0" w:space="0" w:color="auto"/>
            <w:right w:val="none" w:sz="0" w:space="0" w:color="auto"/>
          </w:divBdr>
        </w:div>
        <w:div w:id="1252279155">
          <w:marLeft w:val="0"/>
          <w:marRight w:val="0"/>
          <w:marTop w:val="43"/>
          <w:marBottom w:val="43"/>
          <w:divBdr>
            <w:top w:val="none" w:sz="0" w:space="0" w:color="auto"/>
            <w:left w:val="none" w:sz="0" w:space="0" w:color="auto"/>
            <w:bottom w:val="none" w:sz="0" w:space="0" w:color="auto"/>
            <w:right w:val="none" w:sz="0" w:space="0" w:color="auto"/>
          </w:divBdr>
        </w:div>
        <w:div w:id="1253856630">
          <w:marLeft w:val="0"/>
          <w:marRight w:val="0"/>
          <w:marTop w:val="43"/>
          <w:marBottom w:val="43"/>
          <w:divBdr>
            <w:top w:val="none" w:sz="0" w:space="0" w:color="auto"/>
            <w:left w:val="none" w:sz="0" w:space="0" w:color="auto"/>
            <w:bottom w:val="none" w:sz="0" w:space="0" w:color="auto"/>
            <w:right w:val="none" w:sz="0" w:space="0" w:color="auto"/>
          </w:divBdr>
        </w:div>
        <w:div w:id="1258833199">
          <w:marLeft w:val="0"/>
          <w:marRight w:val="0"/>
          <w:marTop w:val="43"/>
          <w:marBottom w:val="43"/>
          <w:divBdr>
            <w:top w:val="none" w:sz="0" w:space="0" w:color="auto"/>
            <w:left w:val="none" w:sz="0" w:space="0" w:color="auto"/>
            <w:bottom w:val="none" w:sz="0" w:space="0" w:color="auto"/>
            <w:right w:val="none" w:sz="0" w:space="0" w:color="auto"/>
          </w:divBdr>
        </w:div>
        <w:div w:id="1276055932">
          <w:marLeft w:val="0"/>
          <w:marRight w:val="0"/>
          <w:marTop w:val="43"/>
          <w:marBottom w:val="43"/>
          <w:divBdr>
            <w:top w:val="none" w:sz="0" w:space="0" w:color="auto"/>
            <w:left w:val="none" w:sz="0" w:space="0" w:color="auto"/>
            <w:bottom w:val="none" w:sz="0" w:space="0" w:color="auto"/>
            <w:right w:val="none" w:sz="0" w:space="0" w:color="auto"/>
          </w:divBdr>
        </w:div>
        <w:div w:id="1295915927">
          <w:marLeft w:val="0"/>
          <w:marRight w:val="0"/>
          <w:marTop w:val="43"/>
          <w:marBottom w:val="43"/>
          <w:divBdr>
            <w:top w:val="none" w:sz="0" w:space="0" w:color="auto"/>
            <w:left w:val="none" w:sz="0" w:space="0" w:color="auto"/>
            <w:bottom w:val="none" w:sz="0" w:space="0" w:color="auto"/>
            <w:right w:val="none" w:sz="0" w:space="0" w:color="auto"/>
          </w:divBdr>
        </w:div>
        <w:div w:id="1315182475">
          <w:marLeft w:val="0"/>
          <w:marRight w:val="0"/>
          <w:marTop w:val="43"/>
          <w:marBottom w:val="43"/>
          <w:divBdr>
            <w:top w:val="none" w:sz="0" w:space="0" w:color="auto"/>
            <w:left w:val="none" w:sz="0" w:space="0" w:color="auto"/>
            <w:bottom w:val="none" w:sz="0" w:space="0" w:color="auto"/>
            <w:right w:val="none" w:sz="0" w:space="0" w:color="auto"/>
          </w:divBdr>
        </w:div>
        <w:div w:id="1317881693">
          <w:marLeft w:val="0"/>
          <w:marRight w:val="0"/>
          <w:marTop w:val="43"/>
          <w:marBottom w:val="43"/>
          <w:divBdr>
            <w:top w:val="none" w:sz="0" w:space="0" w:color="auto"/>
            <w:left w:val="none" w:sz="0" w:space="0" w:color="auto"/>
            <w:bottom w:val="none" w:sz="0" w:space="0" w:color="auto"/>
            <w:right w:val="none" w:sz="0" w:space="0" w:color="auto"/>
          </w:divBdr>
        </w:div>
        <w:div w:id="1322738795">
          <w:marLeft w:val="0"/>
          <w:marRight w:val="0"/>
          <w:marTop w:val="43"/>
          <w:marBottom w:val="43"/>
          <w:divBdr>
            <w:top w:val="none" w:sz="0" w:space="0" w:color="auto"/>
            <w:left w:val="none" w:sz="0" w:space="0" w:color="auto"/>
            <w:bottom w:val="none" w:sz="0" w:space="0" w:color="auto"/>
            <w:right w:val="none" w:sz="0" w:space="0" w:color="auto"/>
          </w:divBdr>
        </w:div>
        <w:div w:id="1331298411">
          <w:marLeft w:val="0"/>
          <w:marRight w:val="0"/>
          <w:marTop w:val="43"/>
          <w:marBottom w:val="43"/>
          <w:divBdr>
            <w:top w:val="none" w:sz="0" w:space="0" w:color="auto"/>
            <w:left w:val="none" w:sz="0" w:space="0" w:color="auto"/>
            <w:bottom w:val="none" w:sz="0" w:space="0" w:color="auto"/>
            <w:right w:val="none" w:sz="0" w:space="0" w:color="auto"/>
          </w:divBdr>
        </w:div>
        <w:div w:id="1339888832">
          <w:marLeft w:val="0"/>
          <w:marRight w:val="0"/>
          <w:marTop w:val="43"/>
          <w:marBottom w:val="43"/>
          <w:divBdr>
            <w:top w:val="none" w:sz="0" w:space="0" w:color="auto"/>
            <w:left w:val="none" w:sz="0" w:space="0" w:color="auto"/>
            <w:bottom w:val="none" w:sz="0" w:space="0" w:color="auto"/>
            <w:right w:val="none" w:sz="0" w:space="0" w:color="auto"/>
          </w:divBdr>
        </w:div>
        <w:div w:id="1343554661">
          <w:marLeft w:val="0"/>
          <w:marRight w:val="0"/>
          <w:marTop w:val="43"/>
          <w:marBottom w:val="43"/>
          <w:divBdr>
            <w:top w:val="none" w:sz="0" w:space="0" w:color="auto"/>
            <w:left w:val="none" w:sz="0" w:space="0" w:color="auto"/>
            <w:bottom w:val="none" w:sz="0" w:space="0" w:color="auto"/>
            <w:right w:val="none" w:sz="0" w:space="0" w:color="auto"/>
          </w:divBdr>
        </w:div>
        <w:div w:id="1352951140">
          <w:marLeft w:val="0"/>
          <w:marRight w:val="0"/>
          <w:marTop w:val="43"/>
          <w:marBottom w:val="43"/>
          <w:divBdr>
            <w:top w:val="none" w:sz="0" w:space="0" w:color="auto"/>
            <w:left w:val="none" w:sz="0" w:space="0" w:color="auto"/>
            <w:bottom w:val="none" w:sz="0" w:space="0" w:color="auto"/>
            <w:right w:val="none" w:sz="0" w:space="0" w:color="auto"/>
          </w:divBdr>
        </w:div>
        <w:div w:id="1356616902">
          <w:marLeft w:val="0"/>
          <w:marRight w:val="0"/>
          <w:marTop w:val="43"/>
          <w:marBottom w:val="43"/>
          <w:divBdr>
            <w:top w:val="none" w:sz="0" w:space="0" w:color="auto"/>
            <w:left w:val="none" w:sz="0" w:space="0" w:color="auto"/>
            <w:bottom w:val="none" w:sz="0" w:space="0" w:color="auto"/>
            <w:right w:val="none" w:sz="0" w:space="0" w:color="auto"/>
          </w:divBdr>
        </w:div>
        <w:div w:id="1356999951">
          <w:marLeft w:val="0"/>
          <w:marRight w:val="0"/>
          <w:marTop w:val="245"/>
          <w:marBottom w:val="43"/>
          <w:divBdr>
            <w:top w:val="none" w:sz="0" w:space="0" w:color="auto"/>
            <w:left w:val="none" w:sz="0" w:space="0" w:color="auto"/>
            <w:bottom w:val="none" w:sz="0" w:space="0" w:color="auto"/>
            <w:right w:val="none" w:sz="0" w:space="0" w:color="auto"/>
          </w:divBdr>
        </w:div>
        <w:div w:id="1357848835">
          <w:marLeft w:val="0"/>
          <w:marRight w:val="0"/>
          <w:marTop w:val="43"/>
          <w:marBottom w:val="43"/>
          <w:divBdr>
            <w:top w:val="none" w:sz="0" w:space="0" w:color="auto"/>
            <w:left w:val="none" w:sz="0" w:space="0" w:color="auto"/>
            <w:bottom w:val="none" w:sz="0" w:space="0" w:color="auto"/>
            <w:right w:val="none" w:sz="0" w:space="0" w:color="auto"/>
          </w:divBdr>
        </w:div>
        <w:div w:id="1366368766">
          <w:marLeft w:val="0"/>
          <w:marRight w:val="0"/>
          <w:marTop w:val="43"/>
          <w:marBottom w:val="43"/>
          <w:divBdr>
            <w:top w:val="none" w:sz="0" w:space="0" w:color="auto"/>
            <w:left w:val="none" w:sz="0" w:space="0" w:color="auto"/>
            <w:bottom w:val="none" w:sz="0" w:space="0" w:color="auto"/>
            <w:right w:val="none" w:sz="0" w:space="0" w:color="auto"/>
          </w:divBdr>
        </w:div>
        <w:div w:id="1380284111">
          <w:marLeft w:val="0"/>
          <w:marRight w:val="0"/>
          <w:marTop w:val="43"/>
          <w:marBottom w:val="43"/>
          <w:divBdr>
            <w:top w:val="none" w:sz="0" w:space="0" w:color="auto"/>
            <w:left w:val="none" w:sz="0" w:space="0" w:color="auto"/>
            <w:bottom w:val="none" w:sz="0" w:space="0" w:color="auto"/>
            <w:right w:val="none" w:sz="0" w:space="0" w:color="auto"/>
          </w:divBdr>
        </w:div>
        <w:div w:id="1413426462">
          <w:marLeft w:val="0"/>
          <w:marRight w:val="0"/>
          <w:marTop w:val="43"/>
          <w:marBottom w:val="43"/>
          <w:divBdr>
            <w:top w:val="none" w:sz="0" w:space="0" w:color="auto"/>
            <w:left w:val="none" w:sz="0" w:space="0" w:color="auto"/>
            <w:bottom w:val="none" w:sz="0" w:space="0" w:color="auto"/>
            <w:right w:val="none" w:sz="0" w:space="0" w:color="auto"/>
          </w:divBdr>
        </w:div>
        <w:div w:id="1418330188">
          <w:marLeft w:val="0"/>
          <w:marRight w:val="0"/>
          <w:marTop w:val="43"/>
          <w:marBottom w:val="43"/>
          <w:divBdr>
            <w:top w:val="none" w:sz="0" w:space="0" w:color="auto"/>
            <w:left w:val="none" w:sz="0" w:space="0" w:color="auto"/>
            <w:bottom w:val="none" w:sz="0" w:space="0" w:color="auto"/>
            <w:right w:val="none" w:sz="0" w:space="0" w:color="auto"/>
          </w:divBdr>
        </w:div>
        <w:div w:id="1418357631">
          <w:marLeft w:val="0"/>
          <w:marRight w:val="0"/>
          <w:marTop w:val="43"/>
          <w:marBottom w:val="43"/>
          <w:divBdr>
            <w:top w:val="none" w:sz="0" w:space="0" w:color="auto"/>
            <w:left w:val="none" w:sz="0" w:space="0" w:color="auto"/>
            <w:bottom w:val="none" w:sz="0" w:space="0" w:color="auto"/>
            <w:right w:val="none" w:sz="0" w:space="0" w:color="auto"/>
          </w:divBdr>
        </w:div>
        <w:div w:id="1436828703">
          <w:marLeft w:val="0"/>
          <w:marRight w:val="0"/>
          <w:marTop w:val="43"/>
          <w:marBottom w:val="43"/>
          <w:divBdr>
            <w:top w:val="none" w:sz="0" w:space="0" w:color="auto"/>
            <w:left w:val="none" w:sz="0" w:space="0" w:color="auto"/>
            <w:bottom w:val="none" w:sz="0" w:space="0" w:color="auto"/>
            <w:right w:val="none" w:sz="0" w:space="0" w:color="auto"/>
          </w:divBdr>
        </w:div>
        <w:div w:id="1444962141">
          <w:marLeft w:val="0"/>
          <w:marRight w:val="0"/>
          <w:marTop w:val="43"/>
          <w:marBottom w:val="43"/>
          <w:divBdr>
            <w:top w:val="none" w:sz="0" w:space="0" w:color="auto"/>
            <w:left w:val="none" w:sz="0" w:space="0" w:color="auto"/>
            <w:bottom w:val="none" w:sz="0" w:space="0" w:color="auto"/>
            <w:right w:val="none" w:sz="0" w:space="0" w:color="auto"/>
          </w:divBdr>
        </w:div>
        <w:div w:id="1449590986">
          <w:marLeft w:val="0"/>
          <w:marRight w:val="0"/>
          <w:marTop w:val="43"/>
          <w:marBottom w:val="43"/>
          <w:divBdr>
            <w:top w:val="none" w:sz="0" w:space="0" w:color="auto"/>
            <w:left w:val="none" w:sz="0" w:space="0" w:color="auto"/>
            <w:bottom w:val="none" w:sz="0" w:space="0" w:color="auto"/>
            <w:right w:val="none" w:sz="0" w:space="0" w:color="auto"/>
          </w:divBdr>
        </w:div>
        <w:div w:id="1455715436">
          <w:marLeft w:val="0"/>
          <w:marRight w:val="0"/>
          <w:marTop w:val="43"/>
          <w:marBottom w:val="43"/>
          <w:divBdr>
            <w:top w:val="none" w:sz="0" w:space="0" w:color="auto"/>
            <w:left w:val="none" w:sz="0" w:space="0" w:color="auto"/>
            <w:bottom w:val="none" w:sz="0" w:space="0" w:color="auto"/>
            <w:right w:val="none" w:sz="0" w:space="0" w:color="auto"/>
          </w:divBdr>
        </w:div>
        <w:div w:id="1457066588">
          <w:marLeft w:val="0"/>
          <w:marRight w:val="0"/>
          <w:marTop w:val="43"/>
          <w:marBottom w:val="43"/>
          <w:divBdr>
            <w:top w:val="none" w:sz="0" w:space="0" w:color="auto"/>
            <w:left w:val="none" w:sz="0" w:space="0" w:color="auto"/>
            <w:bottom w:val="none" w:sz="0" w:space="0" w:color="auto"/>
            <w:right w:val="none" w:sz="0" w:space="0" w:color="auto"/>
          </w:divBdr>
        </w:div>
        <w:div w:id="1458721755">
          <w:marLeft w:val="0"/>
          <w:marRight w:val="0"/>
          <w:marTop w:val="43"/>
          <w:marBottom w:val="43"/>
          <w:divBdr>
            <w:top w:val="none" w:sz="0" w:space="0" w:color="auto"/>
            <w:left w:val="none" w:sz="0" w:space="0" w:color="auto"/>
            <w:bottom w:val="none" w:sz="0" w:space="0" w:color="auto"/>
            <w:right w:val="none" w:sz="0" w:space="0" w:color="auto"/>
          </w:divBdr>
        </w:div>
        <w:div w:id="1465730565">
          <w:marLeft w:val="0"/>
          <w:marRight w:val="0"/>
          <w:marTop w:val="43"/>
          <w:marBottom w:val="43"/>
          <w:divBdr>
            <w:top w:val="none" w:sz="0" w:space="0" w:color="auto"/>
            <w:left w:val="none" w:sz="0" w:space="0" w:color="auto"/>
            <w:bottom w:val="none" w:sz="0" w:space="0" w:color="auto"/>
            <w:right w:val="none" w:sz="0" w:space="0" w:color="auto"/>
          </w:divBdr>
        </w:div>
        <w:div w:id="1483964312">
          <w:marLeft w:val="1296"/>
          <w:marRight w:val="0"/>
          <w:marTop w:val="14"/>
          <w:marBottom w:val="0"/>
          <w:divBdr>
            <w:top w:val="none" w:sz="0" w:space="0" w:color="auto"/>
            <w:left w:val="none" w:sz="0" w:space="0" w:color="auto"/>
            <w:bottom w:val="none" w:sz="0" w:space="0" w:color="auto"/>
            <w:right w:val="none" w:sz="0" w:space="0" w:color="auto"/>
          </w:divBdr>
        </w:div>
        <w:div w:id="1493254497">
          <w:marLeft w:val="0"/>
          <w:marRight w:val="0"/>
          <w:marTop w:val="245"/>
          <w:marBottom w:val="43"/>
          <w:divBdr>
            <w:top w:val="none" w:sz="0" w:space="0" w:color="auto"/>
            <w:left w:val="none" w:sz="0" w:space="0" w:color="auto"/>
            <w:bottom w:val="none" w:sz="0" w:space="0" w:color="auto"/>
            <w:right w:val="none" w:sz="0" w:space="0" w:color="auto"/>
          </w:divBdr>
        </w:div>
        <w:div w:id="1506819786">
          <w:marLeft w:val="1296"/>
          <w:marRight w:val="0"/>
          <w:marTop w:val="14"/>
          <w:marBottom w:val="0"/>
          <w:divBdr>
            <w:top w:val="none" w:sz="0" w:space="0" w:color="auto"/>
            <w:left w:val="none" w:sz="0" w:space="0" w:color="auto"/>
            <w:bottom w:val="none" w:sz="0" w:space="0" w:color="auto"/>
            <w:right w:val="none" w:sz="0" w:space="0" w:color="auto"/>
          </w:divBdr>
        </w:div>
        <w:div w:id="1511068254">
          <w:marLeft w:val="0"/>
          <w:marRight w:val="0"/>
          <w:marTop w:val="43"/>
          <w:marBottom w:val="43"/>
          <w:divBdr>
            <w:top w:val="none" w:sz="0" w:space="0" w:color="auto"/>
            <w:left w:val="none" w:sz="0" w:space="0" w:color="auto"/>
            <w:bottom w:val="none" w:sz="0" w:space="0" w:color="auto"/>
            <w:right w:val="none" w:sz="0" w:space="0" w:color="auto"/>
          </w:divBdr>
        </w:div>
        <w:div w:id="1514608439">
          <w:marLeft w:val="0"/>
          <w:marRight w:val="0"/>
          <w:marTop w:val="43"/>
          <w:marBottom w:val="43"/>
          <w:divBdr>
            <w:top w:val="none" w:sz="0" w:space="0" w:color="auto"/>
            <w:left w:val="none" w:sz="0" w:space="0" w:color="auto"/>
            <w:bottom w:val="none" w:sz="0" w:space="0" w:color="auto"/>
            <w:right w:val="none" w:sz="0" w:space="0" w:color="auto"/>
          </w:divBdr>
        </w:div>
        <w:div w:id="1519275651">
          <w:marLeft w:val="0"/>
          <w:marRight w:val="0"/>
          <w:marTop w:val="43"/>
          <w:marBottom w:val="43"/>
          <w:divBdr>
            <w:top w:val="none" w:sz="0" w:space="0" w:color="auto"/>
            <w:left w:val="none" w:sz="0" w:space="0" w:color="auto"/>
            <w:bottom w:val="none" w:sz="0" w:space="0" w:color="auto"/>
            <w:right w:val="none" w:sz="0" w:space="0" w:color="auto"/>
          </w:divBdr>
        </w:div>
        <w:div w:id="1527980061">
          <w:marLeft w:val="0"/>
          <w:marRight w:val="0"/>
          <w:marTop w:val="43"/>
          <w:marBottom w:val="43"/>
          <w:divBdr>
            <w:top w:val="none" w:sz="0" w:space="0" w:color="auto"/>
            <w:left w:val="none" w:sz="0" w:space="0" w:color="auto"/>
            <w:bottom w:val="none" w:sz="0" w:space="0" w:color="auto"/>
            <w:right w:val="none" w:sz="0" w:space="0" w:color="auto"/>
          </w:divBdr>
        </w:div>
        <w:div w:id="1530415915">
          <w:marLeft w:val="0"/>
          <w:marRight w:val="0"/>
          <w:marTop w:val="43"/>
          <w:marBottom w:val="43"/>
          <w:divBdr>
            <w:top w:val="none" w:sz="0" w:space="0" w:color="auto"/>
            <w:left w:val="none" w:sz="0" w:space="0" w:color="auto"/>
            <w:bottom w:val="none" w:sz="0" w:space="0" w:color="auto"/>
            <w:right w:val="none" w:sz="0" w:space="0" w:color="auto"/>
          </w:divBdr>
        </w:div>
        <w:div w:id="1535994979">
          <w:marLeft w:val="0"/>
          <w:marRight w:val="0"/>
          <w:marTop w:val="43"/>
          <w:marBottom w:val="43"/>
          <w:divBdr>
            <w:top w:val="none" w:sz="0" w:space="0" w:color="auto"/>
            <w:left w:val="none" w:sz="0" w:space="0" w:color="auto"/>
            <w:bottom w:val="none" w:sz="0" w:space="0" w:color="auto"/>
            <w:right w:val="none" w:sz="0" w:space="0" w:color="auto"/>
          </w:divBdr>
        </w:div>
        <w:div w:id="1549099485">
          <w:marLeft w:val="0"/>
          <w:marRight w:val="0"/>
          <w:marTop w:val="245"/>
          <w:marBottom w:val="0"/>
          <w:divBdr>
            <w:top w:val="none" w:sz="0" w:space="0" w:color="auto"/>
            <w:left w:val="none" w:sz="0" w:space="0" w:color="auto"/>
            <w:bottom w:val="none" w:sz="0" w:space="0" w:color="auto"/>
            <w:right w:val="none" w:sz="0" w:space="0" w:color="auto"/>
          </w:divBdr>
        </w:div>
        <w:div w:id="1558785707">
          <w:marLeft w:val="0"/>
          <w:marRight w:val="0"/>
          <w:marTop w:val="43"/>
          <w:marBottom w:val="43"/>
          <w:divBdr>
            <w:top w:val="none" w:sz="0" w:space="0" w:color="auto"/>
            <w:left w:val="none" w:sz="0" w:space="0" w:color="auto"/>
            <w:bottom w:val="none" w:sz="0" w:space="0" w:color="auto"/>
            <w:right w:val="none" w:sz="0" w:space="0" w:color="auto"/>
          </w:divBdr>
        </w:div>
        <w:div w:id="1568876775">
          <w:marLeft w:val="0"/>
          <w:marRight w:val="0"/>
          <w:marTop w:val="43"/>
          <w:marBottom w:val="43"/>
          <w:divBdr>
            <w:top w:val="none" w:sz="0" w:space="0" w:color="auto"/>
            <w:left w:val="none" w:sz="0" w:space="0" w:color="auto"/>
            <w:bottom w:val="none" w:sz="0" w:space="0" w:color="auto"/>
            <w:right w:val="none" w:sz="0" w:space="0" w:color="auto"/>
          </w:divBdr>
        </w:div>
        <w:div w:id="1569073348">
          <w:marLeft w:val="0"/>
          <w:marRight w:val="0"/>
          <w:marTop w:val="43"/>
          <w:marBottom w:val="43"/>
          <w:divBdr>
            <w:top w:val="none" w:sz="0" w:space="0" w:color="auto"/>
            <w:left w:val="none" w:sz="0" w:space="0" w:color="auto"/>
            <w:bottom w:val="none" w:sz="0" w:space="0" w:color="auto"/>
            <w:right w:val="none" w:sz="0" w:space="0" w:color="auto"/>
          </w:divBdr>
        </w:div>
        <w:div w:id="1580169806">
          <w:marLeft w:val="0"/>
          <w:marRight w:val="0"/>
          <w:marTop w:val="43"/>
          <w:marBottom w:val="43"/>
          <w:divBdr>
            <w:top w:val="none" w:sz="0" w:space="0" w:color="auto"/>
            <w:left w:val="none" w:sz="0" w:space="0" w:color="auto"/>
            <w:bottom w:val="none" w:sz="0" w:space="0" w:color="auto"/>
            <w:right w:val="none" w:sz="0" w:space="0" w:color="auto"/>
          </w:divBdr>
        </w:div>
        <w:div w:id="1596940914">
          <w:marLeft w:val="0"/>
          <w:marRight w:val="0"/>
          <w:marTop w:val="43"/>
          <w:marBottom w:val="43"/>
          <w:divBdr>
            <w:top w:val="none" w:sz="0" w:space="0" w:color="auto"/>
            <w:left w:val="none" w:sz="0" w:space="0" w:color="auto"/>
            <w:bottom w:val="none" w:sz="0" w:space="0" w:color="auto"/>
            <w:right w:val="none" w:sz="0" w:space="0" w:color="auto"/>
          </w:divBdr>
        </w:div>
        <w:div w:id="1604461072">
          <w:marLeft w:val="0"/>
          <w:marRight w:val="0"/>
          <w:marTop w:val="43"/>
          <w:marBottom w:val="43"/>
          <w:divBdr>
            <w:top w:val="none" w:sz="0" w:space="0" w:color="auto"/>
            <w:left w:val="none" w:sz="0" w:space="0" w:color="auto"/>
            <w:bottom w:val="none" w:sz="0" w:space="0" w:color="auto"/>
            <w:right w:val="none" w:sz="0" w:space="0" w:color="auto"/>
          </w:divBdr>
        </w:div>
        <w:div w:id="1613322167">
          <w:marLeft w:val="0"/>
          <w:marRight w:val="0"/>
          <w:marTop w:val="43"/>
          <w:marBottom w:val="43"/>
          <w:divBdr>
            <w:top w:val="none" w:sz="0" w:space="0" w:color="auto"/>
            <w:left w:val="none" w:sz="0" w:space="0" w:color="auto"/>
            <w:bottom w:val="none" w:sz="0" w:space="0" w:color="auto"/>
            <w:right w:val="none" w:sz="0" w:space="0" w:color="auto"/>
          </w:divBdr>
        </w:div>
        <w:div w:id="1616643143">
          <w:marLeft w:val="1296"/>
          <w:marRight w:val="0"/>
          <w:marTop w:val="14"/>
          <w:marBottom w:val="0"/>
          <w:divBdr>
            <w:top w:val="none" w:sz="0" w:space="0" w:color="auto"/>
            <w:left w:val="none" w:sz="0" w:space="0" w:color="auto"/>
            <w:bottom w:val="none" w:sz="0" w:space="0" w:color="auto"/>
            <w:right w:val="none" w:sz="0" w:space="0" w:color="auto"/>
          </w:divBdr>
        </w:div>
        <w:div w:id="1617908368">
          <w:marLeft w:val="0"/>
          <w:marRight w:val="0"/>
          <w:marTop w:val="43"/>
          <w:marBottom w:val="43"/>
          <w:divBdr>
            <w:top w:val="none" w:sz="0" w:space="0" w:color="auto"/>
            <w:left w:val="none" w:sz="0" w:space="0" w:color="auto"/>
            <w:bottom w:val="none" w:sz="0" w:space="0" w:color="auto"/>
            <w:right w:val="none" w:sz="0" w:space="0" w:color="auto"/>
          </w:divBdr>
        </w:div>
        <w:div w:id="1622296567">
          <w:marLeft w:val="0"/>
          <w:marRight w:val="0"/>
          <w:marTop w:val="43"/>
          <w:marBottom w:val="43"/>
          <w:divBdr>
            <w:top w:val="none" w:sz="0" w:space="0" w:color="auto"/>
            <w:left w:val="none" w:sz="0" w:space="0" w:color="auto"/>
            <w:bottom w:val="none" w:sz="0" w:space="0" w:color="auto"/>
            <w:right w:val="none" w:sz="0" w:space="0" w:color="auto"/>
          </w:divBdr>
        </w:div>
        <w:div w:id="1622498327">
          <w:marLeft w:val="0"/>
          <w:marRight w:val="0"/>
          <w:marTop w:val="43"/>
          <w:marBottom w:val="43"/>
          <w:divBdr>
            <w:top w:val="none" w:sz="0" w:space="0" w:color="auto"/>
            <w:left w:val="none" w:sz="0" w:space="0" w:color="auto"/>
            <w:bottom w:val="none" w:sz="0" w:space="0" w:color="auto"/>
            <w:right w:val="none" w:sz="0" w:space="0" w:color="auto"/>
          </w:divBdr>
        </w:div>
        <w:div w:id="1623656327">
          <w:marLeft w:val="0"/>
          <w:marRight w:val="0"/>
          <w:marTop w:val="43"/>
          <w:marBottom w:val="43"/>
          <w:divBdr>
            <w:top w:val="none" w:sz="0" w:space="0" w:color="auto"/>
            <w:left w:val="none" w:sz="0" w:space="0" w:color="auto"/>
            <w:bottom w:val="none" w:sz="0" w:space="0" w:color="auto"/>
            <w:right w:val="none" w:sz="0" w:space="0" w:color="auto"/>
          </w:divBdr>
        </w:div>
        <w:div w:id="1632902010">
          <w:marLeft w:val="0"/>
          <w:marRight w:val="0"/>
          <w:marTop w:val="43"/>
          <w:marBottom w:val="43"/>
          <w:divBdr>
            <w:top w:val="none" w:sz="0" w:space="0" w:color="auto"/>
            <w:left w:val="none" w:sz="0" w:space="0" w:color="auto"/>
            <w:bottom w:val="none" w:sz="0" w:space="0" w:color="auto"/>
            <w:right w:val="none" w:sz="0" w:space="0" w:color="auto"/>
          </w:divBdr>
        </w:div>
        <w:div w:id="1633830002">
          <w:marLeft w:val="0"/>
          <w:marRight w:val="0"/>
          <w:marTop w:val="245"/>
          <w:marBottom w:val="43"/>
          <w:divBdr>
            <w:top w:val="none" w:sz="0" w:space="0" w:color="auto"/>
            <w:left w:val="none" w:sz="0" w:space="0" w:color="auto"/>
            <w:bottom w:val="none" w:sz="0" w:space="0" w:color="auto"/>
            <w:right w:val="none" w:sz="0" w:space="0" w:color="auto"/>
          </w:divBdr>
        </w:div>
        <w:div w:id="1634826705">
          <w:marLeft w:val="0"/>
          <w:marRight w:val="0"/>
          <w:marTop w:val="43"/>
          <w:marBottom w:val="43"/>
          <w:divBdr>
            <w:top w:val="none" w:sz="0" w:space="0" w:color="auto"/>
            <w:left w:val="none" w:sz="0" w:space="0" w:color="auto"/>
            <w:bottom w:val="none" w:sz="0" w:space="0" w:color="auto"/>
            <w:right w:val="none" w:sz="0" w:space="0" w:color="auto"/>
          </w:divBdr>
        </w:div>
        <w:div w:id="1637107168">
          <w:marLeft w:val="0"/>
          <w:marRight w:val="0"/>
          <w:marTop w:val="43"/>
          <w:marBottom w:val="43"/>
          <w:divBdr>
            <w:top w:val="none" w:sz="0" w:space="0" w:color="auto"/>
            <w:left w:val="none" w:sz="0" w:space="0" w:color="auto"/>
            <w:bottom w:val="none" w:sz="0" w:space="0" w:color="auto"/>
            <w:right w:val="none" w:sz="0" w:space="0" w:color="auto"/>
          </w:divBdr>
        </w:div>
        <w:div w:id="1639333982">
          <w:marLeft w:val="0"/>
          <w:marRight w:val="0"/>
          <w:marTop w:val="43"/>
          <w:marBottom w:val="43"/>
          <w:divBdr>
            <w:top w:val="none" w:sz="0" w:space="0" w:color="auto"/>
            <w:left w:val="none" w:sz="0" w:space="0" w:color="auto"/>
            <w:bottom w:val="none" w:sz="0" w:space="0" w:color="auto"/>
            <w:right w:val="none" w:sz="0" w:space="0" w:color="auto"/>
          </w:divBdr>
        </w:div>
        <w:div w:id="1652632422">
          <w:marLeft w:val="0"/>
          <w:marRight w:val="0"/>
          <w:marTop w:val="43"/>
          <w:marBottom w:val="43"/>
          <w:divBdr>
            <w:top w:val="none" w:sz="0" w:space="0" w:color="auto"/>
            <w:left w:val="none" w:sz="0" w:space="0" w:color="auto"/>
            <w:bottom w:val="none" w:sz="0" w:space="0" w:color="auto"/>
            <w:right w:val="none" w:sz="0" w:space="0" w:color="auto"/>
          </w:divBdr>
        </w:div>
        <w:div w:id="1663850087">
          <w:marLeft w:val="0"/>
          <w:marRight w:val="0"/>
          <w:marTop w:val="245"/>
          <w:marBottom w:val="43"/>
          <w:divBdr>
            <w:top w:val="none" w:sz="0" w:space="0" w:color="auto"/>
            <w:left w:val="none" w:sz="0" w:space="0" w:color="auto"/>
            <w:bottom w:val="none" w:sz="0" w:space="0" w:color="auto"/>
            <w:right w:val="none" w:sz="0" w:space="0" w:color="auto"/>
          </w:divBdr>
        </w:div>
        <w:div w:id="1689943453">
          <w:marLeft w:val="0"/>
          <w:marRight w:val="0"/>
          <w:marTop w:val="43"/>
          <w:marBottom w:val="43"/>
          <w:divBdr>
            <w:top w:val="none" w:sz="0" w:space="0" w:color="auto"/>
            <w:left w:val="none" w:sz="0" w:space="0" w:color="auto"/>
            <w:bottom w:val="none" w:sz="0" w:space="0" w:color="auto"/>
            <w:right w:val="none" w:sz="0" w:space="0" w:color="auto"/>
          </w:divBdr>
        </w:div>
        <w:div w:id="1695836683">
          <w:marLeft w:val="0"/>
          <w:marRight w:val="0"/>
          <w:marTop w:val="43"/>
          <w:marBottom w:val="43"/>
          <w:divBdr>
            <w:top w:val="none" w:sz="0" w:space="0" w:color="auto"/>
            <w:left w:val="none" w:sz="0" w:space="0" w:color="auto"/>
            <w:bottom w:val="none" w:sz="0" w:space="0" w:color="auto"/>
            <w:right w:val="none" w:sz="0" w:space="0" w:color="auto"/>
          </w:divBdr>
        </w:div>
        <w:div w:id="1696268395">
          <w:marLeft w:val="0"/>
          <w:marRight w:val="0"/>
          <w:marTop w:val="43"/>
          <w:marBottom w:val="43"/>
          <w:divBdr>
            <w:top w:val="none" w:sz="0" w:space="0" w:color="auto"/>
            <w:left w:val="none" w:sz="0" w:space="0" w:color="auto"/>
            <w:bottom w:val="none" w:sz="0" w:space="0" w:color="auto"/>
            <w:right w:val="none" w:sz="0" w:space="0" w:color="auto"/>
          </w:divBdr>
        </w:div>
        <w:div w:id="1710374137">
          <w:marLeft w:val="0"/>
          <w:marRight w:val="0"/>
          <w:marTop w:val="43"/>
          <w:marBottom w:val="43"/>
          <w:divBdr>
            <w:top w:val="none" w:sz="0" w:space="0" w:color="auto"/>
            <w:left w:val="none" w:sz="0" w:space="0" w:color="auto"/>
            <w:bottom w:val="none" w:sz="0" w:space="0" w:color="auto"/>
            <w:right w:val="none" w:sz="0" w:space="0" w:color="auto"/>
          </w:divBdr>
        </w:div>
        <w:div w:id="1711757584">
          <w:marLeft w:val="0"/>
          <w:marRight w:val="0"/>
          <w:marTop w:val="43"/>
          <w:marBottom w:val="43"/>
          <w:divBdr>
            <w:top w:val="none" w:sz="0" w:space="0" w:color="auto"/>
            <w:left w:val="none" w:sz="0" w:space="0" w:color="auto"/>
            <w:bottom w:val="none" w:sz="0" w:space="0" w:color="auto"/>
            <w:right w:val="none" w:sz="0" w:space="0" w:color="auto"/>
          </w:divBdr>
        </w:div>
        <w:div w:id="1713075939">
          <w:marLeft w:val="0"/>
          <w:marRight w:val="0"/>
          <w:marTop w:val="43"/>
          <w:marBottom w:val="43"/>
          <w:divBdr>
            <w:top w:val="none" w:sz="0" w:space="0" w:color="auto"/>
            <w:left w:val="none" w:sz="0" w:space="0" w:color="auto"/>
            <w:bottom w:val="none" w:sz="0" w:space="0" w:color="auto"/>
            <w:right w:val="none" w:sz="0" w:space="0" w:color="auto"/>
          </w:divBdr>
        </w:div>
        <w:div w:id="1713653216">
          <w:marLeft w:val="0"/>
          <w:marRight w:val="0"/>
          <w:marTop w:val="43"/>
          <w:marBottom w:val="43"/>
          <w:divBdr>
            <w:top w:val="none" w:sz="0" w:space="0" w:color="auto"/>
            <w:left w:val="none" w:sz="0" w:space="0" w:color="auto"/>
            <w:bottom w:val="none" w:sz="0" w:space="0" w:color="auto"/>
            <w:right w:val="none" w:sz="0" w:space="0" w:color="auto"/>
          </w:divBdr>
        </w:div>
        <w:div w:id="1723360509">
          <w:marLeft w:val="0"/>
          <w:marRight w:val="0"/>
          <w:marTop w:val="43"/>
          <w:marBottom w:val="43"/>
          <w:divBdr>
            <w:top w:val="none" w:sz="0" w:space="0" w:color="auto"/>
            <w:left w:val="none" w:sz="0" w:space="0" w:color="auto"/>
            <w:bottom w:val="none" w:sz="0" w:space="0" w:color="auto"/>
            <w:right w:val="none" w:sz="0" w:space="0" w:color="auto"/>
          </w:divBdr>
        </w:div>
        <w:div w:id="1732343956">
          <w:marLeft w:val="0"/>
          <w:marRight w:val="0"/>
          <w:marTop w:val="43"/>
          <w:marBottom w:val="43"/>
          <w:divBdr>
            <w:top w:val="none" w:sz="0" w:space="0" w:color="auto"/>
            <w:left w:val="none" w:sz="0" w:space="0" w:color="auto"/>
            <w:bottom w:val="none" w:sz="0" w:space="0" w:color="auto"/>
            <w:right w:val="none" w:sz="0" w:space="0" w:color="auto"/>
          </w:divBdr>
        </w:div>
        <w:div w:id="1741055979">
          <w:marLeft w:val="0"/>
          <w:marRight w:val="0"/>
          <w:marTop w:val="43"/>
          <w:marBottom w:val="43"/>
          <w:divBdr>
            <w:top w:val="none" w:sz="0" w:space="0" w:color="auto"/>
            <w:left w:val="none" w:sz="0" w:space="0" w:color="auto"/>
            <w:bottom w:val="none" w:sz="0" w:space="0" w:color="auto"/>
            <w:right w:val="none" w:sz="0" w:space="0" w:color="auto"/>
          </w:divBdr>
        </w:div>
        <w:div w:id="1752696284">
          <w:marLeft w:val="0"/>
          <w:marRight w:val="0"/>
          <w:marTop w:val="245"/>
          <w:marBottom w:val="43"/>
          <w:divBdr>
            <w:top w:val="none" w:sz="0" w:space="0" w:color="auto"/>
            <w:left w:val="none" w:sz="0" w:space="0" w:color="auto"/>
            <w:bottom w:val="none" w:sz="0" w:space="0" w:color="auto"/>
            <w:right w:val="none" w:sz="0" w:space="0" w:color="auto"/>
          </w:divBdr>
        </w:div>
        <w:div w:id="1760101270">
          <w:marLeft w:val="0"/>
          <w:marRight w:val="0"/>
          <w:marTop w:val="43"/>
          <w:marBottom w:val="43"/>
          <w:divBdr>
            <w:top w:val="none" w:sz="0" w:space="0" w:color="auto"/>
            <w:left w:val="none" w:sz="0" w:space="0" w:color="auto"/>
            <w:bottom w:val="none" w:sz="0" w:space="0" w:color="auto"/>
            <w:right w:val="none" w:sz="0" w:space="0" w:color="auto"/>
          </w:divBdr>
        </w:div>
        <w:div w:id="1765880098">
          <w:marLeft w:val="0"/>
          <w:marRight w:val="0"/>
          <w:marTop w:val="43"/>
          <w:marBottom w:val="43"/>
          <w:divBdr>
            <w:top w:val="none" w:sz="0" w:space="0" w:color="auto"/>
            <w:left w:val="none" w:sz="0" w:space="0" w:color="auto"/>
            <w:bottom w:val="none" w:sz="0" w:space="0" w:color="auto"/>
            <w:right w:val="none" w:sz="0" w:space="0" w:color="auto"/>
          </w:divBdr>
        </w:div>
        <w:div w:id="1766655064">
          <w:marLeft w:val="0"/>
          <w:marRight w:val="0"/>
          <w:marTop w:val="43"/>
          <w:marBottom w:val="43"/>
          <w:divBdr>
            <w:top w:val="none" w:sz="0" w:space="0" w:color="auto"/>
            <w:left w:val="none" w:sz="0" w:space="0" w:color="auto"/>
            <w:bottom w:val="none" w:sz="0" w:space="0" w:color="auto"/>
            <w:right w:val="none" w:sz="0" w:space="0" w:color="auto"/>
          </w:divBdr>
        </w:div>
        <w:div w:id="1769885763">
          <w:marLeft w:val="0"/>
          <w:marRight w:val="0"/>
          <w:marTop w:val="43"/>
          <w:marBottom w:val="43"/>
          <w:divBdr>
            <w:top w:val="none" w:sz="0" w:space="0" w:color="auto"/>
            <w:left w:val="none" w:sz="0" w:space="0" w:color="auto"/>
            <w:bottom w:val="none" w:sz="0" w:space="0" w:color="auto"/>
            <w:right w:val="none" w:sz="0" w:space="0" w:color="auto"/>
          </w:divBdr>
        </w:div>
        <w:div w:id="1771970035">
          <w:marLeft w:val="0"/>
          <w:marRight w:val="0"/>
          <w:marTop w:val="43"/>
          <w:marBottom w:val="43"/>
          <w:divBdr>
            <w:top w:val="none" w:sz="0" w:space="0" w:color="auto"/>
            <w:left w:val="none" w:sz="0" w:space="0" w:color="auto"/>
            <w:bottom w:val="none" w:sz="0" w:space="0" w:color="auto"/>
            <w:right w:val="none" w:sz="0" w:space="0" w:color="auto"/>
          </w:divBdr>
        </w:div>
        <w:div w:id="1777362626">
          <w:marLeft w:val="0"/>
          <w:marRight w:val="0"/>
          <w:marTop w:val="43"/>
          <w:marBottom w:val="43"/>
          <w:divBdr>
            <w:top w:val="none" w:sz="0" w:space="0" w:color="auto"/>
            <w:left w:val="none" w:sz="0" w:space="0" w:color="auto"/>
            <w:bottom w:val="none" w:sz="0" w:space="0" w:color="auto"/>
            <w:right w:val="none" w:sz="0" w:space="0" w:color="auto"/>
          </w:divBdr>
        </w:div>
        <w:div w:id="1778795773">
          <w:marLeft w:val="0"/>
          <w:marRight w:val="0"/>
          <w:marTop w:val="43"/>
          <w:marBottom w:val="43"/>
          <w:divBdr>
            <w:top w:val="none" w:sz="0" w:space="0" w:color="auto"/>
            <w:left w:val="none" w:sz="0" w:space="0" w:color="auto"/>
            <w:bottom w:val="none" w:sz="0" w:space="0" w:color="auto"/>
            <w:right w:val="none" w:sz="0" w:space="0" w:color="auto"/>
          </w:divBdr>
        </w:div>
        <w:div w:id="1794329191">
          <w:marLeft w:val="0"/>
          <w:marRight w:val="0"/>
          <w:marTop w:val="245"/>
          <w:marBottom w:val="43"/>
          <w:divBdr>
            <w:top w:val="none" w:sz="0" w:space="0" w:color="auto"/>
            <w:left w:val="none" w:sz="0" w:space="0" w:color="auto"/>
            <w:bottom w:val="none" w:sz="0" w:space="0" w:color="auto"/>
            <w:right w:val="none" w:sz="0" w:space="0" w:color="auto"/>
          </w:divBdr>
        </w:div>
        <w:div w:id="1797678615">
          <w:marLeft w:val="0"/>
          <w:marRight w:val="0"/>
          <w:marTop w:val="43"/>
          <w:marBottom w:val="43"/>
          <w:divBdr>
            <w:top w:val="none" w:sz="0" w:space="0" w:color="auto"/>
            <w:left w:val="none" w:sz="0" w:space="0" w:color="auto"/>
            <w:bottom w:val="none" w:sz="0" w:space="0" w:color="auto"/>
            <w:right w:val="none" w:sz="0" w:space="0" w:color="auto"/>
          </w:divBdr>
        </w:div>
        <w:div w:id="1801461783">
          <w:marLeft w:val="0"/>
          <w:marRight w:val="0"/>
          <w:marTop w:val="245"/>
          <w:marBottom w:val="43"/>
          <w:divBdr>
            <w:top w:val="none" w:sz="0" w:space="0" w:color="auto"/>
            <w:left w:val="none" w:sz="0" w:space="0" w:color="auto"/>
            <w:bottom w:val="none" w:sz="0" w:space="0" w:color="auto"/>
            <w:right w:val="none" w:sz="0" w:space="0" w:color="auto"/>
          </w:divBdr>
        </w:div>
        <w:div w:id="1805735052">
          <w:marLeft w:val="0"/>
          <w:marRight w:val="0"/>
          <w:marTop w:val="43"/>
          <w:marBottom w:val="43"/>
          <w:divBdr>
            <w:top w:val="none" w:sz="0" w:space="0" w:color="auto"/>
            <w:left w:val="none" w:sz="0" w:space="0" w:color="auto"/>
            <w:bottom w:val="none" w:sz="0" w:space="0" w:color="auto"/>
            <w:right w:val="none" w:sz="0" w:space="0" w:color="auto"/>
          </w:divBdr>
        </w:div>
        <w:div w:id="1822305390">
          <w:marLeft w:val="0"/>
          <w:marRight w:val="0"/>
          <w:marTop w:val="43"/>
          <w:marBottom w:val="43"/>
          <w:divBdr>
            <w:top w:val="none" w:sz="0" w:space="0" w:color="auto"/>
            <w:left w:val="none" w:sz="0" w:space="0" w:color="auto"/>
            <w:bottom w:val="none" w:sz="0" w:space="0" w:color="auto"/>
            <w:right w:val="none" w:sz="0" w:space="0" w:color="auto"/>
          </w:divBdr>
        </w:div>
        <w:div w:id="1829124955">
          <w:marLeft w:val="0"/>
          <w:marRight w:val="0"/>
          <w:marTop w:val="43"/>
          <w:marBottom w:val="43"/>
          <w:divBdr>
            <w:top w:val="none" w:sz="0" w:space="0" w:color="auto"/>
            <w:left w:val="none" w:sz="0" w:space="0" w:color="auto"/>
            <w:bottom w:val="none" w:sz="0" w:space="0" w:color="auto"/>
            <w:right w:val="none" w:sz="0" w:space="0" w:color="auto"/>
          </w:divBdr>
        </w:div>
        <w:div w:id="1843543030">
          <w:marLeft w:val="0"/>
          <w:marRight w:val="0"/>
          <w:marTop w:val="43"/>
          <w:marBottom w:val="43"/>
          <w:divBdr>
            <w:top w:val="none" w:sz="0" w:space="0" w:color="auto"/>
            <w:left w:val="none" w:sz="0" w:space="0" w:color="auto"/>
            <w:bottom w:val="none" w:sz="0" w:space="0" w:color="auto"/>
            <w:right w:val="none" w:sz="0" w:space="0" w:color="auto"/>
          </w:divBdr>
        </w:div>
        <w:div w:id="1853109534">
          <w:marLeft w:val="0"/>
          <w:marRight w:val="0"/>
          <w:marTop w:val="43"/>
          <w:marBottom w:val="43"/>
          <w:divBdr>
            <w:top w:val="none" w:sz="0" w:space="0" w:color="auto"/>
            <w:left w:val="none" w:sz="0" w:space="0" w:color="auto"/>
            <w:bottom w:val="none" w:sz="0" w:space="0" w:color="auto"/>
            <w:right w:val="none" w:sz="0" w:space="0" w:color="auto"/>
          </w:divBdr>
        </w:div>
        <w:div w:id="1860047607">
          <w:marLeft w:val="1296"/>
          <w:marRight w:val="0"/>
          <w:marTop w:val="14"/>
          <w:marBottom w:val="0"/>
          <w:divBdr>
            <w:top w:val="none" w:sz="0" w:space="0" w:color="auto"/>
            <w:left w:val="none" w:sz="0" w:space="0" w:color="auto"/>
            <w:bottom w:val="none" w:sz="0" w:space="0" w:color="auto"/>
            <w:right w:val="none" w:sz="0" w:space="0" w:color="auto"/>
          </w:divBdr>
        </w:div>
        <w:div w:id="1887911869">
          <w:marLeft w:val="0"/>
          <w:marRight w:val="0"/>
          <w:marTop w:val="43"/>
          <w:marBottom w:val="43"/>
          <w:divBdr>
            <w:top w:val="none" w:sz="0" w:space="0" w:color="auto"/>
            <w:left w:val="none" w:sz="0" w:space="0" w:color="auto"/>
            <w:bottom w:val="none" w:sz="0" w:space="0" w:color="auto"/>
            <w:right w:val="none" w:sz="0" w:space="0" w:color="auto"/>
          </w:divBdr>
        </w:div>
        <w:div w:id="1888377450">
          <w:marLeft w:val="0"/>
          <w:marRight w:val="0"/>
          <w:marTop w:val="43"/>
          <w:marBottom w:val="43"/>
          <w:divBdr>
            <w:top w:val="none" w:sz="0" w:space="0" w:color="auto"/>
            <w:left w:val="none" w:sz="0" w:space="0" w:color="auto"/>
            <w:bottom w:val="none" w:sz="0" w:space="0" w:color="auto"/>
            <w:right w:val="none" w:sz="0" w:space="0" w:color="auto"/>
          </w:divBdr>
        </w:div>
        <w:div w:id="1891918512">
          <w:marLeft w:val="0"/>
          <w:marRight w:val="0"/>
          <w:marTop w:val="43"/>
          <w:marBottom w:val="43"/>
          <w:divBdr>
            <w:top w:val="none" w:sz="0" w:space="0" w:color="auto"/>
            <w:left w:val="none" w:sz="0" w:space="0" w:color="auto"/>
            <w:bottom w:val="none" w:sz="0" w:space="0" w:color="auto"/>
            <w:right w:val="none" w:sz="0" w:space="0" w:color="auto"/>
          </w:divBdr>
        </w:div>
        <w:div w:id="1903174189">
          <w:marLeft w:val="0"/>
          <w:marRight w:val="0"/>
          <w:marTop w:val="43"/>
          <w:marBottom w:val="43"/>
          <w:divBdr>
            <w:top w:val="none" w:sz="0" w:space="0" w:color="auto"/>
            <w:left w:val="none" w:sz="0" w:space="0" w:color="auto"/>
            <w:bottom w:val="none" w:sz="0" w:space="0" w:color="auto"/>
            <w:right w:val="none" w:sz="0" w:space="0" w:color="auto"/>
          </w:divBdr>
        </w:div>
        <w:div w:id="1917352161">
          <w:marLeft w:val="0"/>
          <w:marRight w:val="0"/>
          <w:marTop w:val="43"/>
          <w:marBottom w:val="43"/>
          <w:divBdr>
            <w:top w:val="none" w:sz="0" w:space="0" w:color="auto"/>
            <w:left w:val="none" w:sz="0" w:space="0" w:color="auto"/>
            <w:bottom w:val="none" w:sz="0" w:space="0" w:color="auto"/>
            <w:right w:val="none" w:sz="0" w:space="0" w:color="auto"/>
          </w:divBdr>
        </w:div>
        <w:div w:id="1921021803">
          <w:marLeft w:val="0"/>
          <w:marRight w:val="0"/>
          <w:marTop w:val="43"/>
          <w:marBottom w:val="43"/>
          <w:divBdr>
            <w:top w:val="none" w:sz="0" w:space="0" w:color="auto"/>
            <w:left w:val="none" w:sz="0" w:space="0" w:color="auto"/>
            <w:bottom w:val="none" w:sz="0" w:space="0" w:color="auto"/>
            <w:right w:val="none" w:sz="0" w:space="0" w:color="auto"/>
          </w:divBdr>
        </w:div>
        <w:div w:id="1932934382">
          <w:marLeft w:val="0"/>
          <w:marRight w:val="0"/>
          <w:marTop w:val="43"/>
          <w:marBottom w:val="43"/>
          <w:divBdr>
            <w:top w:val="none" w:sz="0" w:space="0" w:color="auto"/>
            <w:left w:val="none" w:sz="0" w:space="0" w:color="auto"/>
            <w:bottom w:val="none" w:sz="0" w:space="0" w:color="auto"/>
            <w:right w:val="none" w:sz="0" w:space="0" w:color="auto"/>
          </w:divBdr>
        </w:div>
        <w:div w:id="1937008994">
          <w:marLeft w:val="1296"/>
          <w:marRight w:val="0"/>
          <w:marTop w:val="14"/>
          <w:marBottom w:val="0"/>
          <w:divBdr>
            <w:top w:val="none" w:sz="0" w:space="0" w:color="auto"/>
            <w:left w:val="none" w:sz="0" w:space="0" w:color="auto"/>
            <w:bottom w:val="none" w:sz="0" w:space="0" w:color="auto"/>
            <w:right w:val="none" w:sz="0" w:space="0" w:color="auto"/>
          </w:divBdr>
        </w:div>
        <w:div w:id="1945067661">
          <w:marLeft w:val="0"/>
          <w:marRight w:val="0"/>
          <w:marTop w:val="245"/>
          <w:marBottom w:val="43"/>
          <w:divBdr>
            <w:top w:val="none" w:sz="0" w:space="0" w:color="auto"/>
            <w:left w:val="none" w:sz="0" w:space="0" w:color="auto"/>
            <w:bottom w:val="none" w:sz="0" w:space="0" w:color="auto"/>
            <w:right w:val="none" w:sz="0" w:space="0" w:color="auto"/>
          </w:divBdr>
        </w:div>
        <w:div w:id="1948075129">
          <w:marLeft w:val="0"/>
          <w:marRight w:val="0"/>
          <w:marTop w:val="43"/>
          <w:marBottom w:val="43"/>
          <w:divBdr>
            <w:top w:val="none" w:sz="0" w:space="0" w:color="auto"/>
            <w:left w:val="none" w:sz="0" w:space="0" w:color="auto"/>
            <w:bottom w:val="none" w:sz="0" w:space="0" w:color="auto"/>
            <w:right w:val="none" w:sz="0" w:space="0" w:color="auto"/>
          </w:divBdr>
        </w:div>
        <w:div w:id="1957983687">
          <w:marLeft w:val="0"/>
          <w:marRight w:val="0"/>
          <w:marTop w:val="43"/>
          <w:marBottom w:val="43"/>
          <w:divBdr>
            <w:top w:val="none" w:sz="0" w:space="0" w:color="auto"/>
            <w:left w:val="none" w:sz="0" w:space="0" w:color="auto"/>
            <w:bottom w:val="none" w:sz="0" w:space="0" w:color="auto"/>
            <w:right w:val="none" w:sz="0" w:space="0" w:color="auto"/>
          </w:divBdr>
        </w:div>
        <w:div w:id="1989942043">
          <w:marLeft w:val="0"/>
          <w:marRight w:val="0"/>
          <w:marTop w:val="43"/>
          <w:marBottom w:val="43"/>
          <w:divBdr>
            <w:top w:val="none" w:sz="0" w:space="0" w:color="auto"/>
            <w:left w:val="none" w:sz="0" w:space="0" w:color="auto"/>
            <w:bottom w:val="none" w:sz="0" w:space="0" w:color="auto"/>
            <w:right w:val="none" w:sz="0" w:space="0" w:color="auto"/>
          </w:divBdr>
        </w:div>
        <w:div w:id="1993950407">
          <w:marLeft w:val="0"/>
          <w:marRight w:val="0"/>
          <w:marTop w:val="43"/>
          <w:marBottom w:val="43"/>
          <w:divBdr>
            <w:top w:val="none" w:sz="0" w:space="0" w:color="auto"/>
            <w:left w:val="none" w:sz="0" w:space="0" w:color="auto"/>
            <w:bottom w:val="none" w:sz="0" w:space="0" w:color="auto"/>
            <w:right w:val="none" w:sz="0" w:space="0" w:color="auto"/>
          </w:divBdr>
        </w:div>
        <w:div w:id="1997681102">
          <w:marLeft w:val="0"/>
          <w:marRight w:val="0"/>
          <w:marTop w:val="43"/>
          <w:marBottom w:val="43"/>
          <w:divBdr>
            <w:top w:val="none" w:sz="0" w:space="0" w:color="auto"/>
            <w:left w:val="none" w:sz="0" w:space="0" w:color="auto"/>
            <w:bottom w:val="none" w:sz="0" w:space="0" w:color="auto"/>
            <w:right w:val="none" w:sz="0" w:space="0" w:color="auto"/>
          </w:divBdr>
        </w:div>
        <w:div w:id="1999536066">
          <w:marLeft w:val="0"/>
          <w:marRight w:val="0"/>
          <w:marTop w:val="43"/>
          <w:marBottom w:val="43"/>
          <w:divBdr>
            <w:top w:val="none" w:sz="0" w:space="0" w:color="auto"/>
            <w:left w:val="none" w:sz="0" w:space="0" w:color="auto"/>
            <w:bottom w:val="none" w:sz="0" w:space="0" w:color="auto"/>
            <w:right w:val="none" w:sz="0" w:space="0" w:color="auto"/>
          </w:divBdr>
        </w:div>
        <w:div w:id="2001152438">
          <w:marLeft w:val="0"/>
          <w:marRight w:val="0"/>
          <w:marTop w:val="43"/>
          <w:marBottom w:val="43"/>
          <w:divBdr>
            <w:top w:val="none" w:sz="0" w:space="0" w:color="auto"/>
            <w:left w:val="none" w:sz="0" w:space="0" w:color="auto"/>
            <w:bottom w:val="none" w:sz="0" w:space="0" w:color="auto"/>
            <w:right w:val="none" w:sz="0" w:space="0" w:color="auto"/>
          </w:divBdr>
        </w:div>
        <w:div w:id="2012027272">
          <w:marLeft w:val="0"/>
          <w:marRight w:val="0"/>
          <w:marTop w:val="43"/>
          <w:marBottom w:val="43"/>
          <w:divBdr>
            <w:top w:val="none" w:sz="0" w:space="0" w:color="auto"/>
            <w:left w:val="none" w:sz="0" w:space="0" w:color="auto"/>
            <w:bottom w:val="none" w:sz="0" w:space="0" w:color="auto"/>
            <w:right w:val="none" w:sz="0" w:space="0" w:color="auto"/>
          </w:divBdr>
        </w:div>
        <w:div w:id="2019648026">
          <w:marLeft w:val="0"/>
          <w:marRight w:val="0"/>
          <w:marTop w:val="43"/>
          <w:marBottom w:val="43"/>
          <w:divBdr>
            <w:top w:val="none" w:sz="0" w:space="0" w:color="auto"/>
            <w:left w:val="none" w:sz="0" w:space="0" w:color="auto"/>
            <w:bottom w:val="none" w:sz="0" w:space="0" w:color="auto"/>
            <w:right w:val="none" w:sz="0" w:space="0" w:color="auto"/>
          </w:divBdr>
        </w:div>
        <w:div w:id="2020767502">
          <w:marLeft w:val="0"/>
          <w:marRight w:val="0"/>
          <w:marTop w:val="245"/>
          <w:marBottom w:val="0"/>
          <w:divBdr>
            <w:top w:val="none" w:sz="0" w:space="0" w:color="auto"/>
            <w:left w:val="none" w:sz="0" w:space="0" w:color="auto"/>
            <w:bottom w:val="none" w:sz="0" w:space="0" w:color="auto"/>
            <w:right w:val="none" w:sz="0" w:space="0" w:color="auto"/>
          </w:divBdr>
        </w:div>
        <w:div w:id="2030329562">
          <w:marLeft w:val="0"/>
          <w:marRight w:val="0"/>
          <w:marTop w:val="43"/>
          <w:marBottom w:val="43"/>
          <w:divBdr>
            <w:top w:val="none" w:sz="0" w:space="0" w:color="auto"/>
            <w:left w:val="none" w:sz="0" w:space="0" w:color="auto"/>
            <w:bottom w:val="none" w:sz="0" w:space="0" w:color="auto"/>
            <w:right w:val="none" w:sz="0" w:space="0" w:color="auto"/>
          </w:divBdr>
        </w:div>
        <w:div w:id="2035574093">
          <w:marLeft w:val="0"/>
          <w:marRight w:val="0"/>
          <w:marTop w:val="245"/>
          <w:marBottom w:val="43"/>
          <w:divBdr>
            <w:top w:val="none" w:sz="0" w:space="0" w:color="auto"/>
            <w:left w:val="none" w:sz="0" w:space="0" w:color="auto"/>
            <w:bottom w:val="none" w:sz="0" w:space="0" w:color="auto"/>
            <w:right w:val="none" w:sz="0" w:space="0" w:color="auto"/>
          </w:divBdr>
        </w:div>
        <w:div w:id="2035694903">
          <w:marLeft w:val="0"/>
          <w:marRight w:val="0"/>
          <w:marTop w:val="43"/>
          <w:marBottom w:val="43"/>
          <w:divBdr>
            <w:top w:val="none" w:sz="0" w:space="0" w:color="auto"/>
            <w:left w:val="none" w:sz="0" w:space="0" w:color="auto"/>
            <w:bottom w:val="none" w:sz="0" w:space="0" w:color="auto"/>
            <w:right w:val="none" w:sz="0" w:space="0" w:color="auto"/>
          </w:divBdr>
        </w:div>
        <w:div w:id="2036807414">
          <w:marLeft w:val="0"/>
          <w:marRight w:val="0"/>
          <w:marTop w:val="43"/>
          <w:marBottom w:val="43"/>
          <w:divBdr>
            <w:top w:val="none" w:sz="0" w:space="0" w:color="auto"/>
            <w:left w:val="none" w:sz="0" w:space="0" w:color="auto"/>
            <w:bottom w:val="none" w:sz="0" w:space="0" w:color="auto"/>
            <w:right w:val="none" w:sz="0" w:space="0" w:color="auto"/>
          </w:divBdr>
        </w:div>
        <w:div w:id="2068720197">
          <w:marLeft w:val="0"/>
          <w:marRight w:val="0"/>
          <w:marTop w:val="43"/>
          <w:marBottom w:val="43"/>
          <w:divBdr>
            <w:top w:val="none" w:sz="0" w:space="0" w:color="auto"/>
            <w:left w:val="none" w:sz="0" w:space="0" w:color="auto"/>
            <w:bottom w:val="none" w:sz="0" w:space="0" w:color="auto"/>
            <w:right w:val="none" w:sz="0" w:space="0" w:color="auto"/>
          </w:divBdr>
        </w:div>
        <w:div w:id="2072655316">
          <w:marLeft w:val="0"/>
          <w:marRight w:val="0"/>
          <w:marTop w:val="43"/>
          <w:marBottom w:val="43"/>
          <w:divBdr>
            <w:top w:val="none" w:sz="0" w:space="0" w:color="auto"/>
            <w:left w:val="none" w:sz="0" w:space="0" w:color="auto"/>
            <w:bottom w:val="none" w:sz="0" w:space="0" w:color="auto"/>
            <w:right w:val="none" w:sz="0" w:space="0" w:color="auto"/>
          </w:divBdr>
        </w:div>
        <w:div w:id="2093158135">
          <w:marLeft w:val="0"/>
          <w:marRight w:val="0"/>
          <w:marTop w:val="43"/>
          <w:marBottom w:val="43"/>
          <w:divBdr>
            <w:top w:val="none" w:sz="0" w:space="0" w:color="auto"/>
            <w:left w:val="none" w:sz="0" w:space="0" w:color="auto"/>
            <w:bottom w:val="none" w:sz="0" w:space="0" w:color="auto"/>
            <w:right w:val="none" w:sz="0" w:space="0" w:color="auto"/>
          </w:divBdr>
        </w:div>
        <w:div w:id="2094274381">
          <w:marLeft w:val="0"/>
          <w:marRight w:val="0"/>
          <w:marTop w:val="43"/>
          <w:marBottom w:val="43"/>
          <w:divBdr>
            <w:top w:val="none" w:sz="0" w:space="0" w:color="auto"/>
            <w:left w:val="none" w:sz="0" w:space="0" w:color="auto"/>
            <w:bottom w:val="none" w:sz="0" w:space="0" w:color="auto"/>
            <w:right w:val="none" w:sz="0" w:space="0" w:color="auto"/>
          </w:divBdr>
        </w:div>
        <w:div w:id="2121221672">
          <w:marLeft w:val="1296"/>
          <w:marRight w:val="0"/>
          <w:marTop w:val="14"/>
          <w:marBottom w:val="0"/>
          <w:divBdr>
            <w:top w:val="none" w:sz="0" w:space="0" w:color="auto"/>
            <w:left w:val="none" w:sz="0" w:space="0" w:color="auto"/>
            <w:bottom w:val="none" w:sz="0" w:space="0" w:color="auto"/>
            <w:right w:val="none" w:sz="0" w:space="0" w:color="auto"/>
          </w:divBdr>
        </w:div>
        <w:div w:id="2131707723">
          <w:marLeft w:val="0"/>
          <w:marRight w:val="0"/>
          <w:marTop w:val="43"/>
          <w:marBottom w:val="43"/>
          <w:divBdr>
            <w:top w:val="none" w:sz="0" w:space="0" w:color="auto"/>
            <w:left w:val="none" w:sz="0" w:space="0" w:color="auto"/>
            <w:bottom w:val="none" w:sz="0" w:space="0" w:color="auto"/>
            <w:right w:val="none" w:sz="0" w:space="0" w:color="auto"/>
          </w:divBdr>
        </w:div>
        <w:div w:id="2132085949">
          <w:marLeft w:val="0"/>
          <w:marRight w:val="0"/>
          <w:marTop w:val="43"/>
          <w:marBottom w:val="43"/>
          <w:divBdr>
            <w:top w:val="none" w:sz="0" w:space="0" w:color="auto"/>
            <w:left w:val="none" w:sz="0" w:space="0" w:color="auto"/>
            <w:bottom w:val="none" w:sz="0" w:space="0" w:color="auto"/>
            <w:right w:val="none" w:sz="0" w:space="0" w:color="auto"/>
          </w:divBdr>
        </w:div>
        <w:div w:id="2137868204">
          <w:marLeft w:val="0"/>
          <w:marRight w:val="0"/>
          <w:marTop w:val="43"/>
          <w:marBottom w:val="43"/>
          <w:divBdr>
            <w:top w:val="none" w:sz="0" w:space="0" w:color="auto"/>
            <w:left w:val="none" w:sz="0" w:space="0" w:color="auto"/>
            <w:bottom w:val="none" w:sz="0" w:space="0" w:color="auto"/>
            <w:right w:val="none" w:sz="0" w:space="0" w:color="auto"/>
          </w:divBdr>
        </w:div>
        <w:div w:id="2142766967">
          <w:marLeft w:val="0"/>
          <w:marRight w:val="0"/>
          <w:marTop w:val="43"/>
          <w:marBottom w:val="43"/>
          <w:divBdr>
            <w:top w:val="none" w:sz="0" w:space="0" w:color="auto"/>
            <w:left w:val="none" w:sz="0" w:space="0" w:color="auto"/>
            <w:bottom w:val="none" w:sz="0" w:space="0" w:color="auto"/>
            <w:right w:val="none" w:sz="0" w:space="0" w:color="auto"/>
          </w:divBdr>
        </w:div>
        <w:div w:id="2142772545">
          <w:marLeft w:val="0"/>
          <w:marRight w:val="0"/>
          <w:marTop w:val="43"/>
          <w:marBottom w:val="43"/>
          <w:divBdr>
            <w:top w:val="none" w:sz="0" w:space="0" w:color="auto"/>
            <w:left w:val="none" w:sz="0" w:space="0" w:color="auto"/>
            <w:bottom w:val="none" w:sz="0" w:space="0" w:color="auto"/>
            <w:right w:val="none" w:sz="0" w:space="0" w:color="auto"/>
          </w:divBdr>
        </w:div>
      </w:divsChild>
    </w:div>
    <w:div w:id="548302000">
      <w:bodyDiv w:val="1"/>
      <w:marLeft w:val="0"/>
      <w:marRight w:val="0"/>
      <w:marTop w:val="0"/>
      <w:marBottom w:val="0"/>
      <w:divBdr>
        <w:top w:val="none" w:sz="0" w:space="0" w:color="auto"/>
        <w:left w:val="none" w:sz="0" w:space="0" w:color="auto"/>
        <w:bottom w:val="none" w:sz="0" w:space="0" w:color="auto"/>
        <w:right w:val="none" w:sz="0" w:space="0" w:color="auto"/>
      </w:divBdr>
    </w:div>
    <w:div w:id="593586638">
      <w:bodyDiv w:val="1"/>
      <w:marLeft w:val="0"/>
      <w:marRight w:val="0"/>
      <w:marTop w:val="0"/>
      <w:marBottom w:val="0"/>
      <w:divBdr>
        <w:top w:val="none" w:sz="0" w:space="0" w:color="auto"/>
        <w:left w:val="none" w:sz="0" w:space="0" w:color="auto"/>
        <w:bottom w:val="none" w:sz="0" w:space="0" w:color="auto"/>
        <w:right w:val="none" w:sz="0" w:space="0" w:color="auto"/>
      </w:divBdr>
      <w:divsChild>
        <w:div w:id="12458134">
          <w:marLeft w:val="0"/>
          <w:marRight w:val="0"/>
          <w:marTop w:val="245"/>
          <w:marBottom w:val="43"/>
          <w:divBdr>
            <w:top w:val="none" w:sz="0" w:space="0" w:color="auto"/>
            <w:left w:val="none" w:sz="0" w:space="0" w:color="auto"/>
            <w:bottom w:val="none" w:sz="0" w:space="0" w:color="auto"/>
            <w:right w:val="none" w:sz="0" w:space="0" w:color="auto"/>
          </w:divBdr>
        </w:div>
        <w:div w:id="82537392">
          <w:marLeft w:val="0"/>
          <w:marRight w:val="0"/>
          <w:marTop w:val="245"/>
          <w:marBottom w:val="43"/>
          <w:divBdr>
            <w:top w:val="none" w:sz="0" w:space="0" w:color="auto"/>
            <w:left w:val="none" w:sz="0" w:space="0" w:color="auto"/>
            <w:bottom w:val="none" w:sz="0" w:space="0" w:color="auto"/>
            <w:right w:val="none" w:sz="0" w:space="0" w:color="auto"/>
          </w:divBdr>
        </w:div>
        <w:div w:id="84965469">
          <w:marLeft w:val="0"/>
          <w:marRight w:val="0"/>
          <w:marTop w:val="43"/>
          <w:marBottom w:val="43"/>
          <w:divBdr>
            <w:top w:val="none" w:sz="0" w:space="0" w:color="auto"/>
            <w:left w:val="none" w:sz="0" w:space="0" w:color="auto"/>
            <w:bottom w:val="none" w:sz="0" w:space="0" w:color="auto"/>
            <w:right w:val="none" w:sz="0" w:space="0" w:color="auto"/>
          </w:divBdr>
        </w:div>
        <w:div w:id="91322761">
          <w:marLeft w:val="0"/>
          <w:marRight w:val="0"/>
          <w:marTop w:val="43"/>
          <w:marBottom w:val="43"/>
          <w:divBdr>
            <w:top w:val="none" w:sz="0" w:space="0" w:color="auto"/>
            <w:left w:val="none" w:sz="0" w:space="0" w:color="auto"/>
            <w:bottom w:val="none" w:sz="0" w:space="0" w:color="auto"/>
            <w:right w:val="none" w:sz="0" w:space="0" w:color="auto"/>
          </w:divBdr>
        </w:div>
        <w:div w:id="95253742">
          <w:marLeft w:val="0"/>
          <w:marRight w:val="0"/>
          <w:marTop w:val="43"/>
          <w:marBottom w:val="43"/>
          <w:divBdr>
            <w:top w:val="none" w:sz="0" w:space="0" w:color="auto"/>
            <w:left w:val="none" w:sz="0" w:space="0" w:color="auto"/>
            <w:bottom w:val="none" w:sz="0" w:space="0" w:color="auto"/>
            <w:right w:val="none" w:sz="0" w:space="0" w:color="auto"/>
          </w:divBdr>
        </w:div>
        <w:div w:id="102968173">
          <w:marLeft w:val="0"/>
          <w:marRight w:val="0"/>
          <w:marTop w:val="245"/>
          <w:marBottom w:val="43"/>
          <w:divBdr>
            <w:top w:val="none" w:sz="0" w:space="0" w:color="auto"/>
            <w:left w:val="none" w:sz="0" w:space="0" w:color="auto"/>
            <w:bottom w:val="none" w:sz="0" w:space="0" w:color="auto"/>
            <w:right w:val="none" w:sz="0" w:space="0" w:color="auto"/>
          </w:divBdr>
        </w:div>
        <w:div w:id="106584502">
          <w:marLeft w:val="0"/>
          <w:marRight w:val="0"/>
          <w:marTop w:val="43"/>
          <w:marBottom w:val="43"/>
          <w:divBdr>
            <w:top w:val="none" w:sz="0" w:space="0" w:color="auto"/>
            <w:left w:val="none" w:sz="0" w:space="0" w:color="auto"/>
            <w:bottom w:val="none" w:sz="0" w:space="0" w:color="auto"/>
            <w:right w:val="none" w:sz="0" w:space="0" w:color="auto"/>
          </w:divBdr>
        </w:div>
        <w:div w:id="115292367">
          <w:marLeft w:val="0"/>
          <w:marRight w:val="0"/>
          <w:marTop w:val="43"/>
          <w:marBottom w:val="43"/>
          <w:divBdr>
            <w:top w:val="none" w:sz="0" w:space="0" w:color="auto"/>
            <w:left w:val="none" w:sz="0" w:space="0" w:color="auto"/>
            <w:bottom w:val="none" w:sz="0" w:space="0" w:color="auto"/>
            <w:right w:val="none" w:sz="0" w:space="0" w:color="auto"/>
          </w:divBdr>
        </w:div>
        <w:div w:id="123668967">
          <w:marLeft w:val="0"/>
          <w:marRight w:val="0"/>
          <w:marTop w:val="43"/>
          <w:marBottom w:val="43"/>
          <w:divBdr>
            <w:top w:val="none" w:sz="0" w:space="0" w:color="auto"/>
            <w:left w:val="none" w:sz="0" w:space="0" w:color="auto"/>
            <w:bottom w:val="none" w:sz="0" w:space="0" w:color="auto"/>
            <w:right w:val="none" w:sz="0" w:space="0" w:color="auto"/>
          </w:divBdr>
        </w:div>
        <w:div w:id="129783474">
          <w:marLeft w:val="1296"/>
          <w:marRight w:val="0"/>
          <w:marTop w:val="14"/>
          <w:marBottom w:val="0"/>
          <w:divBdr>
            <w:top w:val="none" w:sz="0" w:space="0" w:color="auto"/>
            <w:left w:val="none" w:sz="0" w:space="0" w:color="auto"/>
            <w:bottom w:val="none" w:sz="0" w:space="0" w:color="auto"/>
            <w:right w:val="none" w:sz="0" w:space="0" w:color="auto"/>
          </w:divBdr>
        </w:div>
        <w:div w:id="131557243">
          <w:marLeft w:val="0"/>
          <w:marRight w:val="0"/>
          <w:marTop w:val="43"/>
          <w:marBottom w:val="43"/>
          <w:divBdr>
            <w:top w:val="none" w:sz="0" w:space="0" w:color="auto"/>
            <w:left w:val="none" w:sz="0" w:space="0" w:color="auto"/>
            <w:bottom w:val="none" w:sz="0" w:space="0" w:color="auto"/>
            <w:right w:val="none" w:sz="0" w:space="0" w:color="auto"/>
          </w:divBdr>
        </w:div>
        <w:div w:id="137845003">
          <w:marLeft w:val="0"/>
          <w:marRight w:val="0"/>
          <w:marTop w:val="43"/>
          <w:marBottom w:val="43"/>
          <w:divBdr>
            <w:top w:val="none" w:sz="0" w:space="0" w:color="auto"/>
            <w:left w:val="none" w:sz="0" w:space="0" w:color="auto"/>
            <w:bottom w:val="none" w:sz="0" w:space="0" w:color="auto"/>
            <w:right w:val="none" w:sz="0" w:space="0" w:color="auto"/>
          </w:divBdr>
        </w:div>
        <w:div w:id="142477908">
          <w:marLeft w:val="0"/>
          <w:marRight w:val="0"/>
          <w:marTop w:val="245"/>
          <w:marBottom w:val="43"/>
          <w:divBdr>
            <w:top w:val="none" w:sz="0" w:space="0" w:color="auto"/>
            <w:left w:val="none" w:sz="0" w:space="0" w:color="auto"/>
            <w:bottom w:val="none" w:sz="0" w:space="0" w:color="auto"/>
            <w:right w:val="none" w:sz="0" w:space="0" w:color="auto"/>
          </w:divBdr>
        </w:div>
        <w:div w:id="144011726">
          <w:marLeft w:val="0"/>
          <w:marRight w:val="0"/>
          <w:marTop w:val="43"/>
          <w:marBottom w:val="43"/>
          <w:divBdr>
            <w:top w:val="none" w:sz="0" w:space="0" w:color="auto"/>
            <w:left w:val="none" w:sz="0" w:space="0" w:color="auto"/>
            <w:bottom w:val="none" w:sz="0" w:space="0" w:color="auto"/>
            <w:right w:val="none" w:sz="0" w:space="0" w:color="auto"/>
          </w:divBdr>
        </w:div>
        <w:div w:id="173999196">
          <w:marLeft w:val="0"/>
          <w:marRight w:val="0"/>
          <w:marTop w:val="43"/>
          <w:marBottom w:val="43"/>
          <w:divBdr>
            <w:top w:val="none" w:sz="0" w:space="0" w:color="auto"/>
            <w:left w:val="none" w:sz="0" w:space="0" w:color="auto"/>
            <w:bottom w:val="none" w:sz="0" w:space="0" w:color="auto"/>
            <w:right w:val="none" w:sz="0" w:space="0" w:color="auto"/>
          </w:divBdr>
        </w:div>
        <w:div w:id="181742853">
          <w:marLeft w:val="0"/>
          <w:marRight w:val="0"/>
          <w:marTop w:val="43"/>
          <w:marBottom w:val="43"/>
          <w:divBdr>
            <w:top w:val="none" w:sz="0" w:space="0" w:color="auto"/>
            <w:left w:val="none" w:sz="0" w:space="0" w:color="auto"/>
            <w:bottom w:val="none" w:sz="0" w:space="0" w:color="auto"/>
            <w:right w:val="none" w:sz="0" w:space="0" w:color="auto"/>
          </w:divBdr>
        </w:div>
        <w:div w:id="182209926">
          <w:marLeft w:val="0"/>
          <w:marRight w:val="0"/>
          <w:marTop w:val="245"/>
          <w:marBottom w:val="43"/>
          <w:divBdr>
            <w:top w:val="none" w:sz="0" w:space="0" w:color="auto"/>
            <w:left w:val="none" w:sz="0" w:space="0" w:color="auto"/>
            <w:bottom w:val="none" w:sz="0" w:space="0" w:color="auto"/>
            <w:right w:val="none" w:sz="0" w:space="0" w:color="auto"/>
          </w:divBdr>
        </w:div>
        <w:div w:id="185484798">
          <w:marLeft w:val="0"/>
          <w:marRight w:val="0"/>
          <w:marTop w:val="43"/>
          <w:marBottom w:val="43"/>
          <w:divBdr>
            <w:top w:val="none" w:sz="0" w:space="0" w:color="auto"/>
            <w:left w:val="none" w:sz="0" w:space="0" w:color="auto"/>
            <w:bottom w:val="none" w:sz="0" w:space="0" w:color="auto"/>
            <w:right w:val="none" w:sz="0" w:space="0" w:color="auto"/>
          </w:divBdr>
        </w:div>
        <w:div w:id="186480840">
          <w:marLeft w:val="0"/>
          <w:marRight w:val="0"/>
          <w:marTop w:val="43"/>
          <w:marBottom w:val="43"/>
          <w:divBdr>
            <w:top w:val="none" w:sz="0" w:space="0" w:color="auto"/>
            <w:left w:val="none" w:sz="0" w:space="0" w:color="auto"/>
            <w:bottom w:val="none" w:sz="0" w:space="0" w:color="auto"/>
            <w:right w:val="none" w:sz="0" w:space="0" w:color="auto"/>
          </w:divBdr>
        </w:div>
        <w:div w:id="188841199">
          <w:marLeft w:val="1296"/>
          <w:marRight w:val="0"/>
          <w:marTop w:val="14"/>
          <w:marBottom w:val="0"/>
          <w:divBdr>
            <w:top w:val="none" w:sz="0" w:space="0" w:color="auto"/>
            <w:left w:val="none" w:sz="0" w:space="0" w:color="auto"/>
            <w:bottom w:val="none" w:sz="0" w:space="0" w:color="auto"/>
            <w:right w:val="none" w:sz="0" w:space="0" w:color="auto"/>
          </w:divBdr>
        </w:div>
        <w:div w:id="189144770">
          <w:marLeft w:val="0"/>
          <w:marRight w:val="0"/>
          <w:marTop w:val="43"/>
          <w:marBottom w:val="43"/>
          <w:divBdr>
            <w:top w:val="none" w:sz="0" w:space="0" w:color="auto"/>
            <w:left w:val="none" w:sz="0" w:space="0" w:color="auto"/>
            <w:bottom w:val="none" w:sz="0" w:space="0" w:color="auto"/>
            <w:right w:val="none" w:sz="0" w:space="0" w:color="auto"/>
          </w:divBdr>
        </w:div>
        <w:div w:id="213278634">
          <w:marLeft w:val="0"/>
          <w:marRight w:val="0"/>
          <w:marTop w:val="43"/>
          <w:marBottom w:val="43"/>
          <w:divBdr>
            <w:top w:val="none" w:sz="0" w:space="0" w:color="auto"/>
            <w:left w:val="none" w:sz="0" w:space="0" w:color="auto"/>
            <w:bottom w:val="none" w:sz="0" w:space="0" w:color="auto"/>
            <w:right w:val="none" w:sz="0" w:space="0" w:color="auto"/>
          </w:divBdr>
        </w:div>
        <w:div w:id="215556347">
          <w:marLeft w:val="0"/>
          <w:marRight w:val="0"/>
          <w:marTop w:val="43"/>
          <w:marBottom w:val="43"/>
          <w:divBdr>
            <w:top w:val="none" w:sz="0" w:space="0" w:color="auto"/>
            <w:left w:val="none" w:sz="0" w:space="0" w:color="auto"/>
            <w:bottom w:val="none" w:sz="0" w:space="0" w:color="auto"/>
            <w:right w:val="none" w:sz="0" w:space="0" w:color="auto"/>
          </w:divBdr>
        </w:div>
        <w:div w:id="217859167">
          <w:marLeft w:val="1296"/>
          <w:marRight w:val="0"/>
          <w:marTop w:val="14"/>
          <w:marBottom w:val="0"/>
          <w:divBdr>
            <w:top w:val="none" w:sz="0" w:space="0" w:color="auto"/>
            <w:left w:val="none" w:sz="0" w:space="0" w:color="auto"/>
            <w:bottom w:val="none" w:sz="0" w:space="0" w:color="auto"/>
            <w:right w:val="none" w:sz="0" w:space="0" w:color="auto"/>
          </w:divBdr>
        </w:div>
        <w:div w:id="244729252">
          <w:marLeft w:val="0"/>
          <w:marRight w:val="0"/>
          <w:marTop w:val="43"/>
          <w:marBottom w:val="43"/>
          <w:divBdr>
            <w:top w:val="none" w:sz="0" w:space="0" w:color="auto"/>
            <w:left w:val="none" w:sz="0" w:space="0" w:color="auto"/>
            <w:bottom w:val="none" w:sz="0" w:space="0" w:color="auto"/>
            <w:right w:val="none" w:sz="0" w:space="0" w:color="auto"/>
          </w:divBdr>
        </w:div>
        <w:div w:id="268247272">
          <w:marLeft w:val="0"/>
          <w:marRight w:val="0"/>
          <w:marTop w:val="43"/>
          <w:marBottom w:val="43"/>
          <w:divBdr>
            <w:top w:val="none" w:sz="0" w:space="0" w:color="auto"/>
            <w:left w:val="none" w:sz="0" w:space="0" w:color="auto"/>
            <w:bottom w:val="none" w:sz="0" w:space="0" w:color="auto"/>
            <w:right w:val="none" w:sz="0" w:space="0" w:color="auto"/>
          </w:divBdr>
        </w:div>
        <w:div w:id="288361254">
          <w:marLeft w:val="0"/>
          <w:marRight w:val="0"/>
          <w:marTop w:val="43"/>
          <w:marBottom w:val="43"/>
          <w:divBdr>
            <w:top w:val="none" w:sz="0" w:space="0" w:color="auto"/>
            <w:left w:val="none" w:sz="0" w:space="0" w:color="auto"/>
            <w:bottom w:val="none" w:sz="0" w:space="0" w:color="auto"/>
            <w:right w:val="none" w:sz="0" w:space="0" w:color="auto"/>
          </w:divBdr>
        </w:div>
        <w:div w:id="291205585">
          <w:marLeft w:val="1296"/>
          <w:marRight w:val="0"/>
          <w:marTop w:val="14"/>
          <w:marBottom w:val="0"/>
          <w:divBdr>
            <w:top w:val="none" w:sz="0" w:space="0" w:color="auto"/>
            <w:left w:val="none" w:sz="0" w:space="0" w:color="auto"/>
            <w:bottom w:val="none" w:sz="0" w:space="0" w:color="auto"/>
            <w:right w:val="none" w:sz="0" w:space="0" w:color="auto"/>
          </w:divBdr>
        </w:div>
        <w:div w:id="294526145">
          <w:marLeft w:val="0"/>
          <w:marRight w:val="0"/>
          <w:marTop w:val="43"/>
          <w:marBottom w:val="43"/>
          <w:divBdr>
            <w:top w:val="none" w:sz="0" w:space="0" w:color="auto"/>
            <w:left w:val="none" w:sz="0" w:space="0" w:color="auto"/>
            <w:bottom w:val="none" w:sz="0" w:space="0" w:color="auto"/>
            <w:right w:val="none" w:sz="0" w:space="0" w:color="auto"/>
          </w:divBdr>
        </w:div>
        <w:div w:id="302927366">
          <w:marLeft w:val="0"/>
          <w:marRight w:val="0"/>
          <w:marTop w:val="43"/>
          <w:marBottom w:val="43"/>
          <w:divBdr>
            <w:top w:val="none" w:sz="0" w:space="0" w:color="auto"/>
            <w:left w:val="none" w:sz="0" w:space="0" w:color="auto"/>
            <w:bottom w:val="none" w:sz="0" w:space="0" w:color="auto"/>
            <w:right w:val="none" w:sz="0" w:space="0" w:color="auto"/>
          </w:divBdr>
        </w:div>
        <w:div w:id="323818901">
          <w:marLeft w:val="0"/>
          <w:marRight w:val="0"/>
          <w:marTop w:val="43"/>
          <w:marBottom w:val="43"/>
          <w:divBdr>
            <w:top w:val="none" w:sz="0" w:space="0" w:color="auto"/>
            <w:left w:val="none" w:sz="0" w:space="0" w:color="auto"/>
            <w:bottom w:val="none" w:sz="0" w:space="0" w:color="auto"/>
            <w:right w:val="none" w:sz="0" w:space="0" w:color="auto"/>
          </w:divBdr>
        </w:div>
        <w:div w:id="327094423">
          <w:marLeft w:val="0"/>
          <w:marRight w:val="0"/>
          <w:marTop w:val="43"/>
          <w:marBottom w:val="43"/>
          <w:divBdr>
            <w:top w:val="none" w:sz="0" w:space="0" w:color="auto"/>
            <w:left w:val="none" w:sz="0" w:space="0" w:color="auto"/>
            <w:bottom w:val="none" w:sz="0" w:space="0" w:color="auto"/>
            <w:right w:val="none" w:sz="0" w:space="0" w:color="auto"/>
          </w:divBdr>
        </w:div>
        <w:div w:id="339894718">
          <w:marLeft w:val="0"/>
          <w:marRight w:val="0"/>
          <w:marTop w:val="245"/>
          <w:marBottom w:val="43"/>
          <w:divBdr>
            <w:top w:val="none" w:sz="0" w:space="0" w:color="auto"/>
            <w:left w:val="none" w:sz="0" w:space="0" w:color="auto"/>
            <w:bottom w:val="none" w:sz="0" w:space="0" w:color="auto"/>
            <w:right w:val="none" w:sz="0" w:space="0" w:color="auto"/>
          </w:divBdr>
        </w:div>
        <w:div w:id="341321454">
          <w:marLeft w:val="0"/>
          <w:marRight w:val="0"/>
          <w:marTop w:val="43"/>
          <w:marBottom w:val="43"/>
          <w:divBdr>
            <w:top w:val="none" w:sz="0" w:space="0" w:color="auto"/>
            <w:left w:val="none" w:sz="0" w:space="0" w:color="auto"/>
            <w:bottom w:val="none" w:sz="0" w:space="0" w:color="auto"/>
            <w:right w:val="none" w:sz="0" w:space="0" w:color="auto"/>
          </w:divBdr>
        </w:div>
        <w:div w:id="342980495">
          <w:marLeft w:val="0"/>
          <w:marRight w:val="0"/>
          <w:marTop w:val="43"/>
          <w:marBottom w:val="43"/>
          <w:divBdr>
            <w:top w:val="none" w:sz="0" w:space="0" w:color="auto"/>
            <w:left w:val="none" w:sz="0" w:space="0" w:color="auto"/>
            <w:bottom w:val="none" w:sz="0" w:space="0" w:color="auto"/>
            <w:right w:val="none" w:sz="0" w:space="0" w:color="auto"/>
          </w:divBdr>
        </w:div>
        <w:div w:id="344671748">
          <w:marLeft w:val="0"/>
          <w:marRight w:val="0"/>
          <w:marTop w:val="43"/>
          <w:marBottom w:val="43"/>
          <w:divBdr>
            <w:top w:val="none" w:sz="0" w:space="0" w:color="auto"/>
            <w:left w:val="none" w:sz="0" w:space="0" w:color="auto"/>
            <w:bottom w:val="none" w:sz="0" w:space="0" w:color="auto"/>
            <w:right w:val="none" w:sz="0" w:space="0" w:color="auto"/>
          </w:divBdr>
        </w:div>
        <w:div w:id="351104653">
          <w:marLeft w:val="0"/>
          <w:marRight w:val="0"/>
          <w:marTop w:val="43"/>
          <w:marBottom w:val="43"/>
          <w:divBdr>
            <w:top w:val="none" w:sz="0" w:space="0" w:color="auto"/>
            <w:left w:val="none" w:sz="0" w:space="0" w:color="auto"/>
            <w:bottom w:val="none" w:sz="0" w:space="0" w:color="auto"/>
            <w:right w:val="none" w:sz="0" w:space="0" w:color="auto"/>
          </w:divBdr>
        </w:div>
        <w:div w:id="355011269">
          <w:marLeft w:val="0"/>
          <w:marRight w:val="0"/>
          <w:marTop w:val="43"/>
          <w:marBottom w:val="43"/>
          <w:divBdr>
            <w:top w:val="none" w:sz="0" w:space="0" w:color="auto"/>
            <w:left w:val="none" w:sz="0" w:space="0" w:color="auto"/>
            <w:bottom w:val="none" w:sz="0" w:space="0" w:color="auto"/>
            <w:right w:val="none" w:sz="0" w:space="0" w:color="auto"/>
          </w:divBdr>
        </w:div>
        <w:div w:id="358240432">
          <w:marLeft w:val="0"/>
          <w:marRight w:val="0"/>
          <w:marTop w:val="43"/>
          <w:marBottom w:val="43"/>
          <w:divBdr>
            <w:top w:val="none" w:sz="0" w:space="0" w:color="auto"/>
            <w:left w:val="none" w:sz="0" w:space="0" w:color="auto"/>
            <w:bottom w:val="none" w:sz="0" w:space="0" w:color="auto"/>
            <w:right w:val="none" w:sz="0" w:space="0" w:color="auto"/>
          </w:divBdr>
        </w:div>
        <w:div w:id="359816053">
          <w:marLeft w:val="0"/>
          <w:marRight w:val="0"/>
          <w:marTop w:val="43"/>
          <w:marBottom w:val="43"/>
          <w:divBdr>
            <w:top w:val="none" w:sz="0" w:space="0" w:color="auto"/>
            <w:left w:val="none" w:sz="0" w:space="0" w:color="auto"/>
            <w:bottom w:val="none" w:sz="0" w:space="0" w:color="auto"/>
            <w:right w:val="none" w:sz="0" w:space="0" w:color="auto"/>
          </w:divBdr>
        </w:div>
        <w:div w:id="377514126">
          <w:marLeft w:val="0"/>
          <w:marRight w:val="0"/>
          <w:marTop w:val="43"/>
          <w:marBottom w:val="43"/>
          <w:divBdr>
            <w:top w:val="none" w:sz="0" w:space="0" w:color="auto"/>
            <w:left w:val="none" w:sz="0" w:space="0" w:color="auto"/>
            <w:bottom w:val="none" w:sz="0" w:space="0" w:color="auto"/>
            <w:right w:val="none" w:sz="0" w:space="0" w:color="auto"/>
          </w:divBdr>
        </w:div>
        <w:div w:id="397367838">
          <w:marLeft w:val="1296"/>
          <w:marRight w:val="0"/>
          <w:marTop w:val="14"/>
          <w:marBottom w:val="0"/>
          <w:divBdr>
            <w:top w:val="none" w:sz="0" w:space="0" w:color="auto"/>
            <w:left w:val="none" w:sz="0" w:space="0" w:color="auto"/>
            <w:bottom w:val="none" w:sz="0" w:space="0" w:color="auto"/>
            <w:right w:val="none" w:sz="0" w:space="0" w:color="auto"/>
          </w:divBdr>
        </w:div>
        <w:div w:id="402916752">
          <w:marLeft w:val="0"/>
          <w:marRight w:val="0"/>
          <w:marTop w:val="245"/>
          <w:marBottom w:val="43"/>
          <w:divBdr>
            <w:top w:val="none" w:sz="0" w:space="0" w:color="auto"/>
            <w:left w:val="none" w:sz="0" w:space="0" w:color="auto"/>
            <w:bottom w:val="none" w:sz="0" w:space="0" w:color="auto"/>
            <w:right w:val="none" w:sz="0" w:space="0" w:color="auto"/>
          </w:divBdr>
        </w:div>
        <w:div w:id="413866437">
          <w:marLeft w:val="0"/>
          <w:marRight w:val="0"/>
          <w:marTop w:val="43"/>
          <w:marBottom w:val="43"/>
          <w:divBdr>
            <w:top w:val="none" w:sz="0" w:space="0" w:color="auto"/>
            <w:left w:val="none" w:sz="0" w:space="0" w:color="auto"/>
            <w:bottom w:val="none" w:sz="0" w:space="0" w:color="auto"/>
            <w:right w:val="none" w:sz="0" w:space="0" w:color="auto"/>
          </w:divBdr>
        </w:div>
        <w:div w:id="432090065">
          <w:marLeft w:val="0"/>
          <w:marRight w:val="0"/>
          <w:marTop w:val="43"/>
          <w:marBottom w:val="43"/>
          <w:divBdr>
            <w:top w:val="none" w:sz="0" w:space="0" w:color="auto"/>
            <w:left w:val="none" w:sz="0" w:space="0" w:color="auto"/>
            <w:bottom w:val="none" w:sz="0" w:space="0" w:color="auto"/>
            <w:right w:val="none" w:sz="0" w:space="0" w:color="auto"/>
          </w:divBdr>
        </w:div>
        <w:div w:id="436601582">
          <w:marLeft w:val="0"/>
          <w:marRight w:val="0"/>
          <w:marTop w:val="43"/>
          <w:marBottom w:val="43"/>
          <w:divBdr>
            <w:top w:val="none" w:sz="0" w:space="0" w:color="auto"/>
            <w:left w:val="none" w:sz="0" w:space="0" w:color="auto"/>
            <w:bottom w:val="none" w:sz="0" w:space="0" w:color="auto"/>
            <w:right w:val="none" w:sz="0" w:space="0" w:color="auto"/>
          </w:divBdr>
        </w:div>
        <w:div w:id="441149268">
          <w:marLeft w:val="1296"/>
          <w:marRight w:val="0"/>
          <w:marTop w:val="14"/>
          <w:marBottom w:val="0"/>
          <w:divBdr>
            <w:top w:val="none" w:sz="0" w:space="0" w:color="auto"/>
            <w:left w:val="none" w:sz="0" w:space="0" w:color="auto"/>
            <w:bottom w:val="none" w:sz="0" w:space="0" w:color="auto"/>
            <w:right w:val="none" w:sz="0" w:space="0" w:color="auto"/>
          </w:divBdr>
        </w:div>
        <w:div w:id="441153190">
          <w:marLeft w:val="0"/>
          <w:marRight w:val="0"/>
          <w:marTop w:val="43"/>
          <w:marBottom w:val="43"/>
          <w:divBdr>
            <w:top w:val="none" w:sz="0" w:space="0" w:color="auto"/>
            <w:left w:val="none" w:sz="0" w:space="0" w:color="auto"/>
            <w:bottom w:val="none" w:sz="0" w:space="0" w:color="auto"/>
            <w:right w:val="none" w:sz="0" w:space="0" w:color="auto"/>
          </w:divBdr>
        </w:div>
        <w:div w:id="448548498">
          <w:marLeft w:val="0"/>
          <w:marRight w:val="0"/>
          <w:marTop w:val="245"/>
          <w:marBottom w:val="43"/>
          <w:divBdr>
            <w:top w:val="none" w:sz="0" w:space="0" w:color="auto"/>
            <w:left w:val="none" w:sz="0" w:space="0" w:color="auto"/>
            <w:bottom w:val="none" w:sz="0" w:space="0" w:color="auto"/>
            <w:right w:val="none" w:sz="0" w:space="0" w:color="auto"/>
          </w:divBdr>
        </w:div>
        <w:div w:id="466289382">
          <w:marLeft w:val="0"/>
          <w:marRight w:val="0"/>
          <w:marTop w:val="245"/>
          <w:marBottom w:val="43"/>
          <w:divBdr>
            <w:top w:val="none" w:sz="0" w:space="0" w:color="auto"/>
            <w:left w:val="none" w:sz="0" w:space="0" w:color="auto"/>
            <w:bottom w:val="none" w:sz="0" w:space="0" w:color="auto"/>
            <w:right w:val="none" w:sz="0" w:space="0" w:color="auto"/>
          </w:divBdr>
        </w:div>
        <w:div w:id="470367621">
          <w:marLeft w:val="0"/>
          <w:marRight w:val="0"/>
          <w:marTop w:val="43"/>
          <w:marBottom w:val="43"/>
          <w:divBdr>
            <w:top w:val="none" w:sz="0" w:space="0" w:color="auto"/>
            <w:left w:val="none" w:sz="0" w:space="0" w:color="auto"/>
            <w:bottom w:val="none" w:sz="0" w:space="0" w:color="auto"/>
            <w:right w:val="none" w:sz="0" w:space="0" w:color="auto"/>
          </w:divBdr>
        </w:div>
        <w:div w:id="477259485">
          <w:marLeft w:val="0"/>
          <w:marRight w:val="0"/>
          <w:marTop w:val="43"/>
          <w:marBottom w:val="43"/>
          <w:divBdr>
            <w:top w:val="none" w:sz="0" w:space="0" w:color="auto"/>
            <w:left w:val="none" w:sz="0" w:space="0" w:color="auto"/>
            <w:bottom w:val="none" w:sz="0" w:space="0" w:color="auto"/>
            <w:right w:val="none" w:sz="0" w:space="0" w:color="auto"/>
          </w:divBdr>
        </w:div>
        <w:div w:id="483815165">
          <w:marLeft w:val="0"/>
          <w:marRight w:val="0"/>
          <w:marTop w:val="43"/>
          <w:marBottom w:val="43"/>
          <w:divBdr>
            <w:top w:val="none" w:sz="0" w:space="0" w:color="auto"/>
            <w:left w:val="none" w:sz="0" w:space="0" w:color="auto"/>
            <w:bottom w:val="none" w:sz="0" w:space="0" w:color="auto"/>
            <w:right w:val="none" w:sz="0" w:space="0" w:color="auto"/>
          </w:divBdr>
        </w:div>
        <w:div w:id="488405741">
          <w:marLeft w:val="0"/>
          <w:marRight w:val="0"/>
          <w:marTop w:val="245"/>
          <w:marBottom w:val="43"/>
          <w:divBdr>
            <w:top w:val="none" w:sz="0" w:space="0" w:color="auto"/>
            <w:left w:val="none" w:sz="0" w:space="0" w:color="auto"/>
            <w:bottom w:val="none" w:sz="0" w:space="0" w:color="auto"/>
            <w:right w:val="none" w:sz="0" w:space="0" w:color="auto"/>
          </w:divBdr>
        </w:div>
        <w:div w:id="489253918">
          <w:marLeft w:val="1296"/>
          <w:marRight w:val="0"/>
          <w:marTop w:val="14"/>
          <w:marBottom w:val="0"/>
          <w:divBdr>
            <w:top w:val="none" w:sz="0" w:space="0" w:color="auto"/>
            <w:left w:val="none" w:sz="0" w:space="0" w:color="auto"/>
            <w:bottom w:val="none" w:sz="0" w:space="0" w:color="auto"/>
            <w:right w:val="none" w:sz="0" w:space="0" w:color="auto"/>
          </w:divBdr>
        </w:div>
        <w:div w:id="494960366">
          <w:marLeft w:val="0"/>
          <w:marRight w:val="0"/>
          <w:marTop w:val="43"/>
          <w:marBottom w:val="43"/>
          <w:divBdr>
            <w:top w:val="none" w:sz="0" w:space="0" w:color="auto"/>
            <w:left w:val="none" w:sz="0" w:space="0" w:color="auto"/>
            <w:bottom w:val="none" w:sz="0" w:space="0" w:color="auto"/>
            <w:right w:val="none" w:sz="0" w:space="0" w:color="auto"/>
          </w:divBdr>
        </w:div>
        <w:div w:id="499778675">
          <w:marLeft w:val="0"/>
          <w:marRight w:val="0"/>
          <w:marTop w:val="43"/>
          <w:marBottom w:val="43"/>
          <w:divBdr>
            <w:top w:val="none" w:sz="0" w:space="0" w:color="auto"/>
            <w:left w:val="none" w:sz="0" w:space="0" w:color="auto"/>
            <w:bottom w:val="none" w:sz="0" w:space="0" w:color="auto"/>
            <w:right w:val="none" w:sz="0" w:space="0" w:color="auto"/>
          </w:divBdr>
        </w:div>
        <w:div w:id="516238036">
          <w:marLeft w:val="0"/>
          <w:marRight w:val="0"/>
          <w:marTop w:val="43"/>
          <w:marBottom w:val="43"/>
          <w:divBdr>
            <w:top w:val="none" w:sz="0" w:space="0" w:color="auto"/>
            <w:left w:val="none" w:sz="0" w:space="0" w:color="auto"/>
            <w:bottom w:val="none" w:sz="0" w:space="0" w:color="auto"/>
            <w:right w:val="none" w:sz="0" w:space="0" w:color="auto"/>
          </w:divBdr>
        </w:div>
        <w:div w:id="530799942">
          <w:marLeft w:val="1296"/>
          <w:marRight w:val="0"/>
          <w:marTop w:val="14"/>
          <w:marBottom w:val="86"/>
          <w:divBdr>
            <w:top w:val="none" w:sz="0" w:space="0" w:color="auto"/>
            <w:left w:val="none" w:sz="0" w:space="0" w:color="auto"/>
            <w:bottom w:val="none" w:sz="0" w:space="0" w:color="auto"/>
            <w:right w:val="none" w:sz="0" w:space="0" w:color="auto"/>
          </w:divBdr>
        </w:div>
        <w:div w:id="534199363">
          <w:marLeft w:val="0"/>
          <w:marRight w:val="0"/>
          <w:marTop w:val="245"/>
          <w:marBottom w:val="43"/>
          <w:divBdr>
            <w:top w:val="none" w:sz="0" w:space="0" w:color="auto"/>
            <w:left w:val="none" w:sz="0" w:space="0" w:color="auto"/>
            <w:bottom w:val="none" w:sz="0" w:space="0" w:color="auto"/>
            <w:right w:val="none" w:sz="0" w:space="0" w:color="auto"/>
          </w:divBdr>
        </w:div>
        <w:div w:id="550455923">
          <w:marLeft w:val="0"/>
          <w:marRight w:val="0"/>
          <w:marTop w:val="43"/>
          <w:marBottom w:val="43"/>
          <w:divBdr>
            <w:top w:val="none" w:sz="0" w:space="0" w:color="auto"/>
            <w:left w:val="none" w:sz="0" w:space="0" w:color="auto"/>
            <w:bottom w:val="none" w:sz="0" w:space="0" w:color="auto"/>
            <w:right w:val="none" w:sz="0" w:space="0" w:color="auto"/>
          </w:divBdr>
        </w:div>
        <w:div w:id="562179882">
          <w:marLeft w:val="0"/>
          <w:marRight w:val="0"/>
          <w:marTop w:val="43"/>
          <w:marBottom w:val="43"/>
          <w:divBdr>
            <w:top w:val="none" w:sz="0" w:space="0" w:color="auto"/>
            <w:left w:val="none" w:sz="0" w:space="0" w:color="auto"/>
            <w:bottom w:val="none" w:sz="0" w:space="0" w:color="auto"/>
            <w:right w:val="none" w:sz="0" w:space="0" w:color="auto"/>
          </w:divBdr>
        </w:div>
        <w:div w:id="562840392">
          <w:marLeft w:val="0"/>
          <w:marRight w:val="0"/>
          <w:marTop w:val="43"/>
          <w:marBottom w:val="43"/>
          <w:divBdr>
            <w:top w:val="none" w:sz="0" w:space="0" w:color="auto"/>
            <w:left w:val="none" w:sz="0" w:space="0" w:color="auto"/>
            <w:bottom w:val="none" w:sz="0" w:space="0" w:color="auto"/>
            <w:right w:val="none" w:sz="0" w:space="0" w:color="auto"/>
          </w:divBdr>
        </w:div>
        <w:div w:id="576209431">
          <w:marLeft w:val="1296"/>
          <w:marRight w:val="0"/>
          <w:marTop w:val="14"/>
          <w:marBottom w:val="86"/>
          <w:divBdr>
            <w:top w:val="none" w:sz="0" w:space="0" w:color="auto"/>
            <w:left w:val="none" w:sz="0" w:space="0" w:color="auto"/>
            <w:bottom w:val="none" w:sz="0" w:space="0" w:color="auto"/>
            <w:right w:val="none" w:sz="0" w:space="0" w:color="auto"/>
          </w:divBdr>
        </w:div>
        <w:div w:id="596207922">
          <w:marLeft w:val="0"/>
          <w:marRight w:val="0"/>
          <w:marTop w:val="43"/>
          <w:marBottom w:val="43"/>
          <w:divBdr>
            <w:top w:val="none" w:sz="0" w:space="0" w:color="auto"/>
            <w:left w:val="none" w:sz="0" w:space="0" w:color="auto"/>
            <w:bottom w:val="none" w:sz="0" w:space="0" w:color="auto"/>
            <w:right w:val="none" w:sz="0" w:space="0" w:color="auto"/>
          </w:divBdr>
        </w:div>
        <w:div w:id="597718921">
          <w:marLeft w:val="0"/>
          <w:marRight w:val="0"/>
          <w:marTop w:val="43"/>
          <w:marBottom w:val="43"/>
          <w:divBdr>
            <w:top w:val="none" w:sz="0" w:space="0" w:color="auto"/>
            <w:left w:val="none" w:sz="0" w:space="0" w:color="auto"/>
            <w:bottom w:val="none" w:sz="0" w:space="0" w:color="auto"/>
            <w:right w:val="none" w:sz="0" w:space="0" w:color="auto"/>
          </w:divBdr>
        </w:div>
        <w:div w:id="613706299">
          <w:marLeft w:val="0"/>
          <w:marRight w:val="0"/>
          <w:marTop w:val="43"/>
          <w:marBottom w:val="43"/>
          <w:divBdr>
            <w:top w:val="none" w:sz="0" w:space="0" w:color="auto"/>
            <w:left w:val="none" w:sz="0" w:space="0" w:color="auto"/>
            <w:bottom w:val="none" w:sz="0" w:space="0" w:color="auto"/>
            <w:right w:val="none" w:sz="0" w:space="0" w:color="auto"/>
          </w:divBdr>
        </w:div>
        <w:div w:id="614215524">
          <w:marLeft w:val="0"/>
          <w:marRight w:val="0"/>
          <w:marTop w:val="245"/>
          <w:marBottom w:val="43"/>
          <w:divBdr>
            <w:top w:val="none" w:sz="0" w:space="0" w:color="auto"/>
            <w:left w:val="none" w:sz="0" w:space="0" w:color="auto"/>
            <w:bottom w:val="none" w:sz="0" w:space="0" w:color="auto"/>
            <w:right w:val="none" w:sz="0" w:space="0" w:color="auto"/>
          </w:divBdr>
        </w:div>
        <w:div w:id="621690152">
          <w:marLeft w:val="0"/>
          <w:marRight w:val="0"/>
          <w:marTop w:val="43"/>
          <w:marBottom w:val="43"/>
          <w:divBdr>
            <w:top w:val="none" w:sz="0" w:space="0" w:color="auto"/>
            <w:left w:val="none" w:sz="0" w:space="0" w:color="auto"/>
            <w:bottom w:val="none" w:sz="0" w:space="0" w:color="auto"/>
            <w:right w:val="none" w:sz="0" w:space="0" w:color="auto"/>
          </w:divBdr>
        </w:div>
        <w:div w:id="665938170">
          <w:marLeft w:val="0"/>
          <w:marRight w:val="0"/>
          <w:marTop w:val="245"/>
          <w:marBottom w:val="43"/>
          <w:divBdr>
            <w:top w:val="none" w:sz="0" w:space="0" w:color="auto"/>
            <w:left w:val="none" w:sz="0" w:space="0" w:color="auto"/>
            <w:bottom w:val="none" w:sz="0" w:space="0" w:color="auto"/>
            <w:right w:val="none" w:sz="0" w:space="0" w:color="auto"/>
          </w:divBdr>
        </w:div>
        <w:div w:id="669254191">
          <w:marLeft w:val="0"/>
          <w:marRight w:val="0"/>
          <w:marTop w:val="43"/>
          <w:marBottom w:val="43"/>
          <w:divBdr>
            <w:top w:val="none" w:sz="0" w:space="0" w:color="auto"/>
            <w:left w:val="none" w:sz="0" w:space="0" w:color="auto"/>
            <w:bottom w:val="none" w:sz="0" w:space="0" w:color="auto"/>
            <w:right w:val="none" w:sz="0" w:space="0" w:color="auto"/>
          </w:divBdr>
        </w:div>
        <w:div w:id="674652106">
          <w:marLeft w:val="0"/>
          <w:marRight w:val="0"/>
          <w:marTop w:val="43"/>
          <w:marBottom w:val="43"/>
          <w:divBdr>
            <w:top w:val="none" w:sz="0" w:space="0" w:color="auto"/>
            <w:left w:val="none" w:sz="0" w:space="0" w:color="auto"/>
            <w:bottom w:val="none" w:sz="0" w:space="0" w:color="auto"/>
            <w:right w:val="none" w:sz="0" w:space="0" w:color="auto"/>
          </w:divBdr>
        </w:div>
        <w:div w:id="675494281">
          <w:marLeft w:val="0"/>
          <w:marRight w:val="0"/>
          <w:marTop w:val="43"/>
          <w:marBottom w:val="43"/>
          <w:divBdr>
            <w:top w:val="none" w:sz="0" w:space="0" w:color="auto"/>
            <w:left w:val="none" w:sz="0" w:space="0" w:color="auto"/>
            <w:bottom w:val="none" w:sz="0" w:space="0" w:color="auto"/>
            <w:right w:val="none" w:sz="0" w:space="0" w:color="auto"/>
          </w:divBdr>
        </w:div>
        <w:div w:id="696269614">
          <w:marLeft w:val="0"/>
          <w:marRight w:val="0"/>
          <w:marTop w:val="43"/>
          <w:marBottom w:val="43"/>
          <w:divBdr>
            <w:top w:val="none" w:sz="0" w:space="0" w:color="auto"/>
            <w:left w:val="none" w:sz="0" w:space="0" w:color="auto"/>
            <w:bottom w:val="none" w:sz="0" w:space="0" w:color="auto"/>
            <w:right w:val="none" w:sz="0" w:space="0" w:color="auto"/>
          </w:divBdr>
        </w:div>
        <w:div w:id="706292760">
          <w:marLeft w:val="1296"/>
          <w:marRight w:val="0"/>
          <w:marTop w:val="14"/>
          <w:marBottom w:val="0"/>
          <w:divBdr>
            <w:top w:val="none" w:sz="0" w:space="0" w:color="auto"/>
            <w:left w:val="none" w:sz="0" w:space="0" w:color="auto"/>
            <w:bottom w:val="none" w:sz="0" w:space="0" w:color="auto"/>
            <w:right w:val="none" w:sz="0" w:space="0" w:color="auto"/>
          </w:divBdr>
        </w:div>
        <w:div w:id="706829719">
          <w:marLeft w:val="0"/>
          <w:marRight w:val="0"/>
          <w:marTop w:val="245"/>
          <w:marBottom w:val="43"/>
          <w:divBdr>
            <w:top w:val="none" w:sz="0" w:space="0" w:color="auto"/>
            <w:left w:val="none" w:sz="0" w:space="0" w:color="auto"/>
            <w:bottom w:val="none" w:sz="0" w:space="0" w:color="auto"/>
            <w:right w:val="none" w:sz="0" w:space="0" w:color="auto"/>
          </w:divBdr>
        </w:div>
        <w:div w:id="714741035">
          <w:marLeft w:val="0"/>
          <w:marRight w:val="0"/>
          <w:marTop w:val="43"/>
          <w:marBottom w:val="43"/>
          <w:divBdr>
            <w:top w:val="none" w:sz="0" w:space="0" w:color="auto"/>
            <w:left w:val="none" w:sz="0" w:space="0" w:color="auto"/>
            <w:bottom w:val="none" w:sz="0" w:space="0" w:color="auto"/>
            <w:right w:val="none" w:sz="0" w:space="0" w:color="auto"/>
          </w:divBdr>
        </w:div>
        <w:div w:id="724723517">
          <w:marLeft w:val="0"/>
          <w:marRight w:val="0"/>
          <w:marTop w:val="43"/>
          <w:marBottom w:val="43"/>
          <w:divBdr>
            <w:top w:val="none" w:sz="0" w:space="0" w:color="auto"/>
            <w:left w:val="none" w:sz="0" w:space="0" w:color="auto"/>
            <w:bottom w:val="none" w:sz="0" w:space="0" w:color="auto"/>
            <w:right w:val="none" w:sz="0" w:space="0" w:color="auto"/>
          </w:divBdr>
        </w:div>
        <w:div w:id="725882900">
          <w:marLeft w:val="0"/>
          <w:marRight w:val="0"/>
          <w:marTop w:val="43"/>
          <w:marBottom w:val="43"/>
          <w:divBdr>
            <w:top w:val="none" w:sz="0" w:space="0" w:color="auto"/>
            <w:left w:val="none" w:sz="0" w:space="0" w:color="auto"/>
            <w:bottom w:val="none" w:sz="0" w:space="0" w:color="auto"/>
            <w:right w:val="none" w:sz="0" w:space="0" w:color="auto"/>
          </w:divBdr>
        </w:div>
        <w:div w:id="752556495">
          <w:marLeft w:val="0"/>
          <w:marRight w:val="0"/>
          <w:marTop w:val="245"/>
          <w:marBottom w:val="0"/>
          <w:divBdr>
            <w:top w:val="none" w:sz="0" w:space="0" w:color="auto"/>
            <w:left w:val="none" w:sz="0" w:space="0" w:color="auto"/>
            <w:bottom w:val="none" w:sz="0" w:space="0" w:color="auto"/>
            <w:right w:val="none" w:sz="0" w:space="0" w:color="auto"/>
          </w:divBdr>
        </w:div>
        <w:div w:id="754320727">
          <w:marLeft w:val="0"/>
          <w:marRight w:val="0"/>
          <w:marTop w:val="43"/>
          <w:marBottom w:val="43"/>
          <w:divBdr>
            <w:top w:val="none" w:sz="0" w:space="0" w:color="auto"/>
            <w:left w:val="none" w:sz="0" w:space="0" w:color="auto"/>
            <w:bottom w:val="none" w:sz="0" w:space="0" w:color="auto"/>
            <w:right w:val="none" w:sz="0" w:space="0" w:color="auto"/>
          </w:divBdr>
        </w:div>
        <w:div w:id="756751639">
          <w:marLeft w:val="0"/>
          <w:marRight w:val="0"/>
          <w:marTop w:val="43"/>
          <w:marBottom w:val="43"/>
          <w:divBdr>
            <w:top w:val="none" w:sz="0" w:space="0" w:color="auto"/>
            <w:left w:val="none" w:sz="0" w:space="0" w:color="auto"/>
            <w:bottom w:val="none" w:sz="0" w:space="0" w:color="auto"/>
            <w:right w:val="none" w:sz="0" w:space="0" w:color="auto"/>
          </w:divBdr>
        </w:div>
        <w:div w:id="767434132">
          <w:marLeft w:val="0"/>
          <w:marRight w:val="0"/>
          <w:marTop w:val="43"/>
          <w:marBottom w:val="43"/>
          <w:divBdr>
            <w:top w:val="none" w:sz="0" w:space="0" w:color="auto"/>
            <w:left w:val="none" w:sz="0" w:space="0" w:color="auto"/>
            <w:bottom w:val="none" w:sz="0" w:space="0" w:color="auto"/>
            <w:right w:val="none" w:sz="0" w:space="0" w:color="auto"/>
          </w:divBdr>
        </w:div>
        <w:div w:id="767891661">
          <w:marLeft w:val="1296"/>
          <w:marRight w:val="0"/>
          <w:marTop w:val="14"/>
          <w:marBottom w:val="86"/>
          <w:divBdr>
            <w:top w:val="none" w:sz="0" w:space="0" w:color="auto"/>
            <w:left w:val="none" w:sz="0" w:space="0" w:color="auto"/>
            <w:bottom w:val="none" w:sz="0" w:space="0" w:color="auto"/>
            <w:right w:val="none" w:sz="0" w:space="0" w:color="auto"/>
          </w:divBdr>
        </w:div>
        <w:div w:id="768307647">
          <w:marLeft w:val="0"/>
          <w:marRight w:val="0"/>
          <w:marTop w:val="245"/>
          <w:marBottom w:val="43"/>
          <w:divBdr>
            <w:top w:val="none" w:sz="0" w:space="0" w:color="auto"/>
            <w:left w:val="none" w:sz="0" w:space="0" w:color="auto"/>
            <w:bottom w:val="none" w:sz="0" w:space="0" w:color="auto"/>
            <w:right w:val="none" w:sz="0" w:space="0" w:color="auto"/>
          </w:divBdr>
        </w:div>
        <w:div w:id="772627840">
          <w:marLeft w:val="0"/>
          <w:marRight w:val="0"/>
          <w:marTop w:val="245"/>
          <w:marBottom w:val="43"/>
          <w:divBdr>
            <w:top w:val="none" w:sz="0" w:space="0" w:color="auto"/>
            <w:left w:val="none" w:sz="0" w:space="0" w:color="auto"/>
            <w:bottom w:val="none" w:sz="0" w:space="0" w:color="auto"/>
            <w:right w:val="none" w:sz="0" w:space="0" w:color="auto"/>
          </w:divBdr>
        </w:div>
        <w:div w:id="778837096">
          <w:marLeft w:val="0"/>
          <w:marRight w:val="0"/>
          <w:marTop w:val="43"/>
          <w:marBottom w:val="43"/>
          <w:divBdr>
            <w:top w:val="none" w:sz="0" w:space="0" w:color="auto"/>
            <w:left w:val="none" w:sz="0" w:space="0" w:color="auto"/>
            <w:bottom w:val="none" w:sz="0" w:space="0" w:color="auto"/>
            <w:right w:val="none" w:sz="0" w:space="0" w:color="auto"/>
          </w:divBdr>
        </w:div>
        <w:div w:id="783381362">
          <w:marLeft w:val="0"/>
          <w:marRight w:val="0"/>
          <w:marTop w:val="43"/>
          <w:marBottom w:val="43"/>
          <w:divBdr>
            <w:top w:val="none" w:sz="0" w:space="0" w:color="auto"/>
            <w:left w:val="none" w:sz="0" w:space="0" w:color="auto"/>
            <w:bottom w:val="none" w:sz="0" w:space="0" w:color="auto"/>
            <w:right w:val="none" w:sz="0" w:space="0" w:color="auto"/>
          </w:divBdr>
        </w:div>
        <w:div w:id="786313065">
          <w:marLeft w:val="1296"/>
          <w:marRight w:val="0"/>
          <w:marTop w:val="14"/>
          <w:marBottom w:val="0"/>
          <w:divBdr>
            <w:top w:val="none" w:sz="0" w:space="0" w:color="auto"/>
            <w:left w:val="none" w:sz="0" w:space="0" w:color="auto"/>
            <w:bottom w:val="none" w:sz="0" w:space="0" w:color="auto"/>
            <w:right w:val="none" w:sz="0" w:space="0" w:color="auto"/>
          </w:divBdr>
        </w:div>
        <w:div w:id="791822719">
          <w:marLeft w:val="1296"/>
          <w:marRight w:val="0"/>
          <w:marTop w:val="14"/>
          <w:marBottom w:val="0"/>
          <w:divBdr>
            <w:top w:val="none" w:sz="0" w:space="0" w:color="auto"/>
            <w:left w:val="none" w:sz="0" w:space="0" w:color="auto"/>
            <w:bottom w:val="none" w:sz="0" w:space="0" w:color="auto"/>
            <w:right w:val="none" w:sz="0" w:space="0" w:color="auto"/>
          </w:divBdr>
        </w:div>
        <w:div w:id="798113082">
          <w:marLeft w:val="0"/>
          <w:marRight w:val="0"/>
          <w:marTop w:val="43"/>
          <w:marBottom w:val="43"/>
          <w:divBdr>
            <w:top w:val="none" w:sz="0" w:space="0" w:color="auto"/>
            <w:left w:val="none" w:sz="0" w:space="0" w:color="auto"/>
            <w:bottom w:val="none" w:sz="0" w:space="0" w:color="auto"/>
            <w:right w:val="none" w:sz="0" w:space="0" w:color="auto"/>
          </w:divBdr>
        </w:div>
        <w:div w:id="813371488">
          <w:marLeft w:val="0"/>
          <w:marRight w:val="0"/>
          <w:marTop w:val="43"/>
          <w:marBottom w:val="43"/>
          <w:divBdr>
            <w:top w:val="none" w:sz="0" w:space="0" w:color="auto"/>
            <w:left w:val="none" w:sz="0" w:space="0" w:color="auto"/>
            <w:bottom w:val="none" w:sz="0" w:space="0" w:color="auto"/>
            <w:right w:val="none" w:sz="0" w:space="0" w:color="auto"/>
          </w:divBdr>
        </w:div>
        <w:div w:id="817183120">
          <w:marLeft w:val="0"/>
          <w:marRight w:val="0"/>
          <w:marTop w:val="43"/>
          <w:marBottom w:val="43"/>
          <w:divBdr>
            <w:top w:val="none" w:sz="0" w:space="0" w:color="auto"/>
            <w:left w:val="none" w:sz="0" w:space="0" w:color="auto"/>
            <w:bottom w:val="none" w:sz="0" w:space="0" w:color="auto"/>
            <w:right w:val="none" w:sz="0" w:space="0" w:color="auto"/>
          </w:divBdr>
        </w:div>
        <w:div w:id="822089909">
          <w:marLeft w:val="0"/>
          <w:marRight w:val="0"/>
          <w:marTop w:val="43"/>
          <w:marBottom w:val="43"/>
          <w:divBdr>
            <w:top w:val="none" w:sz="0" w:space="0" w:color="auto"/>
            <w:left w:val="none" w:sz="0" w:space="0" w:color="auto"/>
            <w:bottom w:val="none" w:sz="0" w:space="0" w:color="auto"/>
            <w:right w:val="none" w:sz="0" w:space="0" w:color="auto"/>
          </w:divBdr>
        </w:div>
        <w:div w:id="846023358">
          <w:marLeft w:val="0"/>
          <w:marRight w:val="0"/>
          <w:marTop w:val="43"/>
          <w:marBottom w:val="43"/>
          <w:divBdr>
            <w:top w:val="none" w:sz="0" w:space="0" w:color="auto"/>
            <w:left w:val="none" w:sz="0" w:space="0" w:color="auto"/>
            <w:bottom w:val="none" w:sz="0" w:space="0" w:color="auto"/>
            <w:right w:val="none" w:sz="0" w:space="0" w:color="auto"/>
          </w:divBdr>
        </w:div>
        <w:div w:id="857625302">
          <w:marLeft w:val="1296"/>
          <w:marRight w:val="0"/>
          <w:marTop w:val="14"/>
          <w:marBottom w:val="0"/>
          <w:divBdr>
            <w:top w:val="none" w:sz="0" w:space="0" w:color="auto"/>
            <w:left w:val="none" w:sz="0" w:space="0" w:color="auto"/>
            <w:bottom w:val="none" w:sz="0" w:space="0" w:color="auto"/>
            <w:right w:val="none" w:sz="0" w:space="0" w:color="auto"/>
          </w:divBdr>
        </w:div>
        <w:div w:id="864755252">
          <w:marLeft w:val="0"/>
          <w:marRight w:val="0"/>
          <w:marTop w:val="43"/>
          <w:marBottom w:val="43"/>
          <w:divBdr>
            <w:top w:val="none" w:sz="0" w:space="0" w:color="auto"/>
            <w:left w:val="none" w:sz="0" w:space="0" w:color="auto"/>
            <w:bottom w:val="none" w:sz="0" w:space="0" w:color="auto"/>
            <w:right w:val="none" w:sz="0" w:space="0" w:color="auto"/>
          </w:divBdr>
        </w:div>
        <w:div w:id="875198603">
          <w:marLeft w:val="0"/>
          <w:marRight w:val="0"/>
          <w:marTop w:val="43"/>
          <w:marBottom w:val="43"/>
          <w:divBdr>
            <w:top w:val="none" w:sz="0" w:space="0" w:color="auto"/>
            <w:left w:val="none" w:sz="0" w:space="0" w:color="auto"/>
            <w:bottom w:val="none" w:sz="0" w:space="0" w:color="auto"/>
            <w:right w:val="none" w:sz="0" w:space="0" w:color="auto"/>
          </w:divBdr>
        </w:div>
        <w:div w:id="876039350">
          <w:marLeft w:val="1296"/>
          <w:marRight w:val="0"/>
          <w:marTop w:val="14"/>
          <w:marBottom w:val="0"/>
          <w:divBdr>
            <w:top w:val="none" w:sz="0" w:space="0" w:color="auto"/>
            <w:left w:val="none" w:sz="0" w:space="0" w:color="auto"/>
            <w:bottom w:val="none" w:sz="0" w:space="0" w:color="auto"/>
            <w:right w:val="none" w:sz="0" w:space="0" w:color="auto"/>
          </w:divBdr>
        </w:div>
        <w:div w:id="877163794">
          <w:marLeft w:val="0"/>
          <w:marRight w:val="0"/>
          <w:marTop w:val="43"/>
          <w:marBottom w:val="43"/>
          <w:divBdr>
            <w:top w:val="none" w:sz="0" w:space="0" w:color="auto"/>
            <w:left w:val="none" w:sz="0" w:space="0" w:color="auto"/>
            <w:bottom w:val="none" w:sz="0" w:space="0" w:color="auto"/>
            <w:right w:val="none" w:sz="0" w:space="0" w:color="auto"/>
          </w:divBdr>
        </w:div>
        <w:div w:id="877280828">
          <w:marLeft w:val="1296"/>
          <w:marRight w:val="0"/>
          <w:marTop w:val="14"/>
          <w:marBottom w:val="0"/>
          <w:divBdr>
            <w:top w:val="none" w:sz="0" w:space="0" w:color="auto"/>
            <w:left w:val="none" w:sz="0" w:space="0" w:color="auto"/>
            <w:bottom w:val="none" w:sz="0" w:space="0" w:color="auto"/>
            <w:right w:val="none" w:sz="0" w:space="0" w:color="auto"/>
          </w:divBdr>
        </w:div>
        <w:div w:id="893468809">
          <w:marLeft w:val="0"/>
          <w:marRight w:val="0"/>
          <w:marTop w:val="43"/>
          <w:marBottom w:val="43"/>
          <w:divBdr>
            <w:top w:val="none" w:sz="0" w:space="0" w:color="auto"/>
            <w:left w:val="none" w:sz="0" w:space="0" w:color="auto"/>
            <w:bottom w:val="none" w:sz="0" w:space="0" w:color="auto"/>
            <w:right w:val="none" w:sz="0" w:space="0" w:color="auto"/>
          </w:divBdr>
        </w:div>
        <w:div w:id="903292793">
          <w:marLeft w:val="0"/>
          <w:marRight w:val="0"/>
          <w:marTop w:val="43"/>
          <w:marBottom w:val="43"/>
          <w:divBdr>
            <w:top w:val="none" w:sz="0" w:space="0" w:color="auto"/>
            <w:left w:val="none" w:sz="0" w:space="0" w:color="auto"/>
            <w:bottom w:val="none" w:sz="0" w:space="0" w:color="auto"/>
            <w:right w:val="none" w:sz="0" w:space="0" w:color="auto"/>
          </w:divBdr>
        </w:div>
        <w:div w:id="906233140">
          <w:marLeft w:val="1296"/>
          <w:marRight w:val="0"/>
          <w:marTop w:val="14"/>
          <w:marBottom w:val="0"/>
          <w:divBdr>
            <w:top w:val="none" w:sz="0" w:space="0" w:color="auto"/>
            <w:left w:val="none" w:sz="0" w:space="0" w:color="auto"/>
            <w:bottom w:val="none" w:sz="0" w:space="0" w:color="auto"/>
            <w:right w:val="none" w:sz="0" w:space="0" w:color="auto"/>
          </w:divBdr>
        </w:div>
        <w:div w:id="909078844">
          <w:marLeft w:val="0"/>
          <w:marRight w:val="0"/>
          <w:marTop w:val="43"/>
          <w:marBottom w:val="43"/>
          <w:divBdr>
            <w:top w:val="none" w:sz="0" w:space="0" w:color="auto"/>
            <w:left w:val="none" w:sz="0" w:space="0" w:color="auto"/>
            <w:bottom w:val="none" w:sz="0" w:space="0" w:color="auto"/>
            <w:right w:val="none" w:sz="0" w:space="0" w:color="auto"/>
          </w:divBdr>
        </w:div>
        <w:div w:id="911086948">
          <w:marLeft w:val="0"/>
          <w:marRight w:val="0"/>
          <w:marTop w:val="43"/>
          <w:marBottom w:val="43"/>
          <w:divBdr>
            <w:top w:val="none" w:sz="0" w:space="0" w:color="auto"/>
            <w:left w:val="none" w:sz="0" w:space="0" w:color="auto"/>
            <w:bottom w:val="none" w:sz="0" w:space="0" w:color="auto"/>
            <w:right w:val="none" w:sz="0" w:space="0" w:color="auto"/>
          </w:divBdr>
        </w:div>
        <w:div w:id="911624316">
          <w:marLeft w:val="0"/>
          <w:marRight w:val="0"/>
          <w:marTop w:val="43"/>
          <w:marBottom w:val="43"/>
          <w:divBdr>
            <w:top w:val="none" w:sz="0" w:space="0" w:color="auto"/>
            <w:left w:val="none" w:sz="0" w:space="0" w:color="auto"/>
            <w:bottom w:val="none" w:sz="0" w:space="0" w:color="auto"/>
            <w:right w:val="none" w:sz="0" w:space="0" w:color="auto"/>
          </w:divBdr>
        </w:div>
        <w:div w:id="943849511">
          <w:marLeft w:val="0"/>
          <w:marRight w:val="0"/>
          <w:marTop w:val="43"/>
          <w:marBottom w:val="43"/>
          <w:divBdr>
            <w:top w:val="none" w:sz="0" w:space="0" w:color="auto"/>
            <w:left w:val="none" w:sz="0" w:space="0" w:color="auto"/>
            <w:bottom w:val="none" w:sz="0" w:space="0" w:color="auto"/>
            <w:right w:val="none" w:sz="0" w:space="0" w:color="auto"/>
          </w:divBdr>
        </w:div>
        <w:div w:id="951664852">
          <w:marLeft w:val="0"/>
          <w:marRight w:val="0"/>
          <w:marTop w:val="43"/>
          <w:marBottom w:val="43"/>
          <w:divBdr>
            <w:top w:val="none" w:sz="0" w:space="0" w:color="auto"/>
            <w:left w:val="none" w:sz="0" w:space="0" w:color="auto"/>
            <w:bottom w:val="none" w:sz="0" w:space="0" w:color="auto"/>
            <w:right w:val="none" w:sz="0" w:space="0" w:color="auto"/>
          </w:divBdr>
        </w:div>
        <w:div w:id="955870721">
          <w:marLeft w:val="0"/>
          <w:marRight w:val="0"/>
          <w:marTop w:val="43"/>
          <w:marBottom w:val="43"/>
          <w:divBdr>
            <w:top w:val="none" w:sz="0" w:space="0" w:color="auto"/>
            <w:left w:val="none" w:sz="0" w:space="0" w:color="auto"/>
            <w:bottom w:val="none" w:sz="0" w:space="0" w:color="auto"/>
            <w:right w:val="none" w:sz="0" w:space="0" w:color="auto"/>
          </w:divBdr>
        </w:div>
        <w:div w:id="963190712">
          <w:marLeft w:val="0"/>
          <w:marRight w:val="0"/>
          <w:marTop w:val="43"/>
          <w:marBottom w:val="43"/>
          <w:divBdr>
            <w:top w:val="none" w:sz="0" w:space="0" w:color="auto"/>
            <w:left w:val="none" w:sz="0" w:space="0" w:color="auto"/>
            <w:bottom w:val="none" w:sz="0" w:space="0" w:color="auto"/>
            <w:right w:val="none" w:sz="0" w:space="0" w:color="auto"/>
          </w:divBdr>
        </w:div>
        <w:div w:id="971519477">
          <w:marLeft w:val="0"/>
          <w:marRight w:val="0"/>
          <w:marTop w:val="43"/>
          <w:marBottom w:val="43"/>
          <w:divBdr>
            <w:top w:val="none" w:sz="0" w:space="0" w:color="auto"/>
            <w:left w:val="none" w:sz="0" w:space="0" w:color="auto"/>
            <w:bottom w:val="none" w:sz="0" w:space="0" w:color="auto"/>
            <w:right w:val="none" w:sz="0" w:space="0" w:color="auto"/>
          </w:divBdr>
        </w:div>
        <w:div w:id="983583894">
          <w:marLeft w:val="0"/>
          <w:marRight w:val="0"/>
          <w:marTop w:val="43"/>
          <w:marBottom w:val="43"/>
          <w:divBdr>
            <w:top w:val="none" w:sz="0" w:space="0" w:color="auto"/>
            <w:left w:val="none" w:sz="0" w:space="0" w:color="auto"/>
            <w:bottom w:val="none" w:sz="0" w:space="0" w:color="auto"/>
            <w:right w:val="none" w:sz="0" w:space="0" w:color="auto"/>
          </w:divBdr>
        </w:div>
        <w:div w:id="987634675">
          <w:marLeft w:val="0"/>
          <w:marRight w:val="0"/>
          <w:marTop w:val="43"/>
          <w:marBottom w:val="43"/>
          <w:divBdr>
            <w:top w:val="none" w:sz="0" w:space="0" w:color="auto"/>
            <w:left w:val="none" w:sz="0" w:space="0" w:color="auto"/>
            <w:bottom w:val="none" w:sz="0" w:space="0" w:color="auto"/>
            <w:right w:val="none" w:sz="0" w:space="0" w:color="auto"/>
          </w:divBdr>
        </w:div>
        <w:div w:id="992024967">
          <w:marLeft w:val="0"/>
          <w:marRight w:val="0"/>
          <w:marTop w:val="43"/>
          <w:marBottom w:val="43"/>
          <w:divBdr>
            <w:top w:val="none" w:sz="0" w:space="0" w:color="auto"/>
            <w:left w:val="none" w:sz="0" w:space="0" w:color="auto"/>
            <w:bottom w:val="none" w:sz="0" w:space="0" w:color="auto"/>
            <w:right w:val="none" w:sz="0" w:space="0" w:color="auto"/>
          </w:divBdr>
        </w:div>
        <w:div w:id="992834291">
          <w:marLeft w:val="0"/>
          <w:marRight w:val="0"/>
          <w:marTop w:val="43"/>
          <w:marBottom w:val="43"/>
          <w:divBdr>
            <w:top w:val="none" w:sz="0" w:space="0" w:color="auto"/>
            <w:left w:val="none" w:sz="0" w:space="0" w:color="auto"/>
            <w:bottom w:val="none" w:sz="0" w:space="0" w:color="auto"/>
            <w:right w:val="none" w:sz="0" w:space="0" w:color="auto"/>
          </w:divBdr>
        </w:div>
        <w:div w:id="994338327">
          <w:marLeft w:val="0"/>
          <w:marRight w:val="0"/>
          <w:marTop w:val="245"/>
          <w:marBottom w:val="43"/>
          <w:divBdr>
            <w:top w:val="none" w:sz="0" w:space="0" w:color="auto"/>
            <w:left w:val="none" w:sz="0" w:space="0" w:color="auto"/>
            <w:bottom w:val="none" w:sz="0" w:space="0" w:color="auto"/>
            <w:right w:val="none" w:sz="0" w:space="0" w:color="auto"/>
          </w:divBdr>
        </w:div>
        <w:div w:id="1009412711">
          <w:marLeft w:val="0"/>
          <w:marRight w:val="0"/>
          <w:marTop w:val="245"/>
          <w:marBottom w:val="0"/>
          <w:divBdr>
            <w:top w:val="none" w:sz="0" w:space="0" w:color="auto"/>
            <w:left w:val="none" w:sz="0" w:space="0" w:color="auto"/>
            <w:bottom w:val="none" w:sz="0" w:space="0" w:color="auto"/>
            <w:right w:val="none" w:sz="0" w:space="0" w:color="auto"/>
          </w:divBdr>
        </w:div>
        <w:div w:id="1015305216">
          <w:marLeft w:val="0"/>
          <w:marRight w:val="0"/>
          <w:marTop w:val="43"/>
          <w:marBottom w:val="43"/>
          <w:divBdr>
            <w:top w:val="none" w:sz="0" w:space="0" w:color="auto"/>
            <w:left w:val="none" w:sz="0" w:space="0" w:color="auto"/>
            <w:bottom w:val="none" w:sz="0" w:space="0" w:color="auto"/>
            <w:right w:val="none" w:sz="0" w:space="0" w:color="auto"/>
          </w:divBdr>
        </w:div>
        <w:div w:id="1017659182">
          <w:marLeft w:val="0"/>
          <w:marRight w:val="0"/>
          <w:marTop w:val="43"/>
          <w:marBottom w:val="43"/>
          <w:divBdr>
            <w:top w:val="none" w:sz="0" w:space="0" w:color="auto"/>
            <w:left w:val="none" w:sz="0" w:space="0" w:color="auto"/>
            <w:bottom w:val="none" w:sz="0" w:space="0" w:color="auto"/>
            <w:right w:val="none" w:sz="0" w:space="0" w:color="auto"/>
          </w:divBdr>
        </w:div>
        <w:div w:id="1022173476">
          <w:marLeft w:val="1296"/>
          <w:marRight w:val="0"/>
          <w:marTop w:val="14"/>
          <w:marBottom w:val="0"/>
          <w:divBdr>
            <w:top w:val="none" w:sz="0" w:space="0" w:color="auto"/>
            <w:left w:val="none" w:sz="0" w:space="0" w:color="auto"/>
            <w:bottom w:val="none" w:sz="0" w:space="0" w:color="auto"/>
            <w:right w:val="none" w:sz="0" w:space="0" w:color="auto"/>
          </w:divBdr>
        </w:div>
        <w:div w:id="1029793639">
          <w:marLeft w:val="1296"/>
          <w:marRight w:val="0"/>
          <w:marTop w:val="14"/>
          <w:marBottom w:val="0"/>
          <w:divBdr>
            <w:top w:val="none" w:sz="0" w:space="0" w:color="auto"/>
            <w:left w:val="none" w:sz="0" w:space="0" w:color="auto"/>
            <w:bottom w:val="none" w:sz="0" w:space="0" w:color="auto"/>
            <w:right w:val="none" w:sz="0" w:space="0" w:color="auto"/>
          </w:divBdr>
        </w:div>
        <w:div w:id="1050109069">
          <w:marLeft w:val="0"/>
          <w:marRight w:val="0"/>
          <w:marTop w:val="245"/>
          <w:marBottom w:val="0"/>
          <w:divBdr>
            <w:top w:val="none" w:sz="0" w:space="0" w:color="auto"/>
            <w:left w:val="none" w:sz="0" w:space="0" w:color="auto"/>
            <w:bottom w:val="none" w:sz="0" w:space="0" w:color="auto"/>
            <w:right w:val="none" w:sz="0" w:space="0" w:color="auto"/>
          </w:divBdr>
        </w:div>
        <w:div w:id="1054309712">
          <w:marLeft w:val="0"/>
          <w:marRight w:val="0"/>
          <w:marTop w:val="43"/>
          <w:marBottom w:val="43"/>
          <w:divBdr>
            <w:top w:val="none" w:sz="0" w:space="0" w:color="auto"/>
            <w:left w:val="none" w:sz="0" w:space="0" w:color="auto"/>
            <w:bottom w:val="none" w:sz="0" w:space="0" w:color="auto"/>
            <w:right w:val="none" w:sz="0" w:space="0" w:color="auto"/>
          </w:divBdr>
        </w:div>
        <w:div w:id="1086072461">
          <w:marLeft w:val="0"/>
          <w:marRight w:val="0"/>
          <w:marTop w:val="43"/>
          <w:marBottom w:val="43"/>
          <w:divBdr>
            <w:top w:val="none" w:sz="0" w:space="0" w:color="auto"/>
            <w:left w:val="none" w:sz="0" w:space="0" w:color="auto"/>
            <w:bottom w:val="none" w:sz="0" w:space="0" w:color="auto"/>
            <w:right w:val="none" w:sz="0" w:space="0" w:color="auto"/>
          </w:divBdr>
        </w:div>
        <w:div w:id="1091658595">
          <w:marLeft w:val="0"/>
          <w:marRight w:val="0"/>
          <w:marTop w:val="43"/>
          <w:marBottom w:val="43"/>
          <w:divBdr>
            <w:top w:val="none" w:sz="0" w:space="0" w:color="auto"/>
            <w:left w:val="none" w:sz="0" w:space="0" w:color="auto"/>
            <w:bottom w:val="none" w:sz="0" w:space="0" w:color="auto"/>
            <w:right w:val="none" w:sz="0" w:space="0" w:color="auto"/>
          </w:divBdr>
        </w:div>
        <w:div w:id="1091662341">
          <w:marLeft w:val="0"/>
          <w:marRight w:val="0"/>
          <w:marTop w:val="43"/>
          <w:marBottom w:val="43"/>
          <w:divBdr>
            <w:top w:val="none" w:sz="0" w:space="0" w:color="auto"/>
            <w:left w:val="none" w:sz="0" w:space="0" w:color="auto"/>
            <w:bottom w:val="none" w:sz="0" w:space="0" w:color="auto"/>
            <w:right w:val="none" w:sz="0" w:space="0" w:color="auto"/>
          </w:divBdr>
        </w:div>
        <w:div w:id="1096245695">
          <w:marLeft w:val="0"/>
          <w:marRight w:val="0"/>
          <w:marTop w:val="43"/>
          <w:marBottom w:val="43"/>
          <w:divBdr>
            <w:top w:val="none" w:sz="0" w:space="0" w:color="auto"/>
            <w:left w:val="none" w:sz="0" w:space="0" w:color="auto"/>
            <w:bottom w:val="none" w:sz="0" w:space="0" w:color="auto"/>
            <w:right w:val="none" w:sz="0" w:space="0" w:color="auto"/>
          </w:divBdr>
        </w:div>
        <w:div w:id="1100831578">
          <w:marLeft w:val="0"/>
          <w:marRight w:val="0"/>
          <w:marTop w:val="43"/>
          <w:marBottom w:val="43"/>
          <w:divBdr>
            <w:top w:val="none" w:sz="0" w:space="0" w:color="auto"/>
            <w:left w:val="none" w:sz="0" w:space="0" w:color="auto"/>
            <w:bottom w:val="none" w:sz="0" w:space="0" w:color="auto"/>
            <w:right w:val="none" w:sz="0" w:space="0" w:color="auto"/>
          </w:divBdr>
        </w:div>
        <w:div w:id="1103183833">
          <w:marLeft w:val="0"/>
          <w:marRight w:val="0"/>
          <w:marTop w:val="43"/>
          <w:marBottom w:val="43"/>
          <w:divBdr>
            <w:top w:val="none" w:sz="0" w:space="0" w:color="auto"/>
            <w:left w:val="none" w:sz="0" w:space="0" w:color="auto"/>
            <w:bottom w:val="none" w:sz="0" w:space="0" w:color="auto"/>
            <w:right w:val="none" w:sz="0" w:space="0" w:color="auto"/>
          </w:divBdr>
        </w:div>
        <w:div w:id="1111627290">
          <w:marLeft w:val="0"/>
          <w:marRight w:val="0"/>
          <w:marTop w:val="43"/>
          <w:marBottom w:val="43"/>
          <w:divBdr>
            <w:top w:val="none" w:sz="0" w:space="0" w:color="auto"/>
            <w:left w:val="none" w:sz="0" w:space="0" w:color="auto"/>
            <w:bottom w:val="none" w:sz="0" w:space="0" w:color="auto"/>
            <w:right w:val="none" w:sz="0" w:space="0" w:color="auto"/>
          </w:divBdr>
        </w:div>
        <w:div w:id="1136096404">
          <w:marLeft w:val="0"/>
          <w:marRight w:val="0"/>
          <w:marTop w:val="43"/>
          <w:marBottom w:val="43"/>
          <w:divBdr>
            <w:top w:val="none" w:sz="0" w:space="0" w:color="auto"/>
            <w:left w:val="none" w:sz="0" w:space="0" w:color="auto"/>
            <w:bottom w:val="none" w:sz="0" w:space="0" w:color="auto"/>
            <w:right w:val="none" w:sz="0" w:space="0" w:color="auto"/>
          </w:divBdr>
        </w:div>
        <w:div w:id="1137451735">
          <w:marLeft w:val="0"/>
          <w:marRight w:val="0"/>
          <w:marTop w:val="43"/>
          <w:marBottom w:val="43"/>
          <w:divBdr>
            <w:top w:val="none" w:sz="0" w:space="0" w:color="auto"/>
            <w:left w:val="none" w:sz="0" w:space="0" w:color="auto"/>
            <w:bottom w:val="none" w:sz="0" w:space="0" w:color="auto"/>
            <w:right w:val="none" w:sz="0" w:space="0" w:color="auto"/>
          </w:divBdr>
        </w:div>
        <w:div w:id="1141460245">
          <w:marLeft w:val="0"/>
          <w:marRight w:val="0"/>
          <w:marTop w:val="43"/>
          <w:marBottom w:val="43"/>
          <w:divBdr>
            <w:top w:val="none" w:sz="0" w:space="0" w:color="auto"/>
            <w:left w:val="none" w:sz="0" w:space="0" w:color="auto"/>
            <w:bottom w:val="none" w:sz="0" w:space="0" w:color="auto"/>
            <w:right w:val="none" w:sz="0" w:space="0" w:color="auto"/>
          </w:divBdr>
        </w:div>
        <w:div w:id="1150709574">
          <w:marLeft w:val="0"/>
          <w:marRight w:val="0"/>
          <w:marTop w:val="43"/>
          <w:marBottom w:val="43"/>
          <w:divBdr>
            <w:top w:val="none" w:sz="0" w:space="0" w:color="auto"/>
            <w:left w:val="none" w:sz="0" w:space="0" w:color="auto"/>
            <w:bottom w:val="none" w:sz="0" w:space="0" w:color="auto"/>
            <w:right w:val="none" w:sz="0" w:space="0" w:color="auto"/>
          </w:divBdr>
        </w:div>
        <w:div w:id="1171799926">
          <w:marLeft w:val="1296"/>
          <w:marRight w:val="0"/>
          <w:marTop w:val="14"/>
          <w:marBottom w:val="0"/>
          <w:divBdr>
            <w:top w:val="none" w:sz="0" w:space="0" w:color="auto"/>
            <w:left w:val="none" w:sz="0" w:space="0" w:color="auto"/>
            <w:bottom w:val="none" w:sz="0" w:space="0" w:color="auto"/>
            <w:right w:val="none" w:sz="0" w:space="0" w:color="auto"/>
          </w:divBdr>
        </w:div>
        <w:div w:id="1175413848">
          <w:marLeft w:val="0"/>
          <w:marRight w:val="0"/>
          <w:marTop w:val="43"/>
          <w:marBottom w:val="43"/>
          <w:divBdr>
            <w:top w:val="none" w:sz="0" w:space="0" w:color="auto"/>
            <w:left w:val="none" w:sz="0" w:space="0" w:color="auto"/>
            <w:bottom w:val="none" w:sz="0" w:space="0" w:color="auto"/>
            <w:right w:val="none" w:sz="0" w:space="0" w:color="auto"/>
          </w:divBdr>
        </w:div>
        <w:div w:id="1180579160">
          <w:marLeft w:val="0"/>
          <w:marRight w:val="0"/>
          <w:marTop w:val="43"/>
          <w:marBottom w:val="43"/>
          <w:divBdr>
            <w:top w:val="none" w:sz="0" w:space="0" w:color="auto"/>
            <w:left w:val="none" w:sz="0" w:space="0" w:color="auto"/>
            <w:bottom w:val="none" w:sz="0" w:space="0" w:color="auto"/>
            <w:right w:val="none" w:sz="0" w:space="0" w:color="auto"/>
          </w:divBdr>
        </w:div>
        <w:div w:id="1182092297">
          <w:marLeft w:val="0"/>
          <w:marRight w:val="0"/>
          <w:marTop w:val="43"/>
          <w:marBottom w:val="43"/>
          <w:divBdr>
            <w:top w:val="none" w:sz="0" w:space="0" w:color="auto"/>
            <w:left w:val="none" w:sz="0" w:space="0" w:color="auto"/>
            <w:bottom w:val="none" w:sz="0" w:space="0" w:color="auto"/>
            <w:right w:val="none" w:sz="0" w:space="0" w:color="auto"/>
          </w:divBdr>
        </w:div>
        <w:div w:id="1193500110">
          <w:marLeft w:val="0"/>
          <w:marRight w:val="0"/>
          <w:marTop w:val="43"/>
          <w:marBottom w:val="43"/>
          <w:divBdr>
            <w:top w:val="none" w:sz="0" w:space="0" w:color="auto"/>
            <w:left w:val="none" w:sz="0" w:space="0" w:color="auto"/>
            <w:bottom w:val="none" w:sz="0" w:space="0" w:color="auto"/>
            <w:right w:val="none" w:sz="0" w:space="0" w:color="auto"/>
          </w:divBdr>
        </w:div>
        <w:div w:id="1195581765">
          <w:marLeft w:val="0"/>
          <w:marRight w:val="0"/>
          <w:marTop w:val="43"/>
          <w:marBottom w:val="43"/>
          <w:divBdr>
            <w:top w:val="none" w:sz="0" w:space="0" w:color="auto"/>
            <w:left w:val="none" w:sz="0" w:space="0" w:color="auto"/>
            <w:bottom w:val="none" w:sz="0" w:space="0" w:color="auto"/>
            <w:right w:val="none" w:sz="0" w:space="0" w:color="auto"/>
          </w:divBdr>
        </w:div>
        <w:div w:id="1199317901">
          <w:marLeft w:val="0"/>
          <w:marRight w:val="0"/>
          <w:marTop w:val="245"/>
          <w:marBottom w:val="43"/>
          <w:divBdr>
            <w:top w:val="none" w:sz="0" w:space="0" w:color="auto"/>
            <w:left w:val="none" w:sz="0" w:space="0" w:color="auto"/>
            <w:bottom w:val="none" w:sz="0" w:space="0" w:color="auto"/>
            <w:right w:val="none" w:sz="0" w:space="0" w:color="auto"/>
          </w:divBdr>
        </w:div>
        <w:div w:id="1204825518">
          <w:marLeft w:val="0"/>
          <w:marRight w:val="0"/>
          <w:marTop w:val="43"/>
          <w:marBottom w:val="43"/>
          <w:divBdr>
            <w:top w:val="none" w:sz="0" w:space="0" w:color="auto"/>
            <w:left w:val="none" w:sz="0" w:space="0" w:color="auto"/>
            <w:bottom w:val="none" w:sz="0" w:space="0" w:color="auto"/>
            <w:right w:val="none" w:sz="0" w:space="0" w:color="auto"/>
          </w:divBdr>
        </w:div>
        <w:div w:id="1214081007">
          <w:marLeft w:val="0"/>
          <w:marRight w:val="0"/>
          <w:marTop w:val="245"/>
          <w:marBottom w:val="43"/>
          <w:divBdr>
            <w:top w:val="none" w:sz="0" w:space="0" w:color="auto"/>
            <w:left w:val="none" w:sz="0" w:space="0" w:color="auto"/>
            <w:bottom w:val="none" w:sz="0" w:space="0" w:color="auto"/>
            <w:right w:val="none" w:sz="0" w:space="0" w:color="auto"/>
          </w:divBdr>
        </w:div>
        <w:div w:id="1228765237">
          <w:marLeft w:val="0"/>
          <w:marRight w:val="0"/>
          <w:marTop w:val="43"/>
          <w:marBottom w:val="43"/>
          <w:divBdr>
            <w:top w:val="none" w:sz="0" w:space="0" w:color="auto"/>
            <w:left w:val="none" w:sz="0" w:space="0" w:color="auto"/>
            <w:bottom w:val="none" w:sz="0" w:space="0" w:color="auto"/>
            <w:right w:val="none" w:sz="0" w:space="0" w:color="auto"/>
          </w:divBdr>
        </w:div>
        <w:div w:id="1233276556">
          <w:marLeft w:val="0"/>
          <w:marRight w:val="0"/>
          <w:marTop w:val="43"/>
          <w:marBottom w:val="43"/>
          <w:divBdr>
            <w:top w:val="none" w:sz="0" w:space="0" w:color="auto"/>
            <w:left w:val="none" w:sz="0" w:space="0" w:color="auto"/>
            <w:bottom w:val="none" w:sz="0" w:space="0" w:color="auto"/>
            <w:right w:val="none" w:sz="0" w:space="0" w:color="auto"/>
          </w:divBdr>
        </w:div>
        <w:div w:id="1242180947">
          <w:marLeft w:val="0"/>
          <w:marRight w:val="0"/>
          <w:marTop w:val="43"/>
          <w:marBottom w:val="43"/>
          <w:divBdr>
            <w:top w:val="none" w:sz="0" w:space="0" w:color="auto"/>
            <w:left w:val="none" w:sz="0" w:space="0" w:color="auto"/>
            <w:bottom w:val="none" w:sz="0" w:space="0" w:color="auto"/>
            <w:right w:val="none" w:sz="0" w:space="0" w:color="auto"/>
          </w:divBdr>
        </w:div>
        <w:div w:id="1255935587">
          <w:marLeft w:val="0"/>
          <w:marRight w:val="0"/>
          <w:marTop w:val="43"/>
          <w:marBottom w:val="43"/>
          <w:divBdr>
            <w:top w:val="none" w:sz="0" w:space="0" w:color="auto"/>
            <w:left w:val="none" w:sz="0" w:space="0" w:color="auto"/>
            <w:bottom w:val="none" w:sz="0" w:space="0" w:color="auto"/>
            <w:right w:val="none" w:sz="0" w:space="0" w:color="auto"/>
          </w:divBdr>
        </w:div>
        <w:div w:id="1261376064">
          <w:marLeft w:val="0"/>
          <w:marRight w:val="0"/>
          <w:marTop w:val="43"/>
          <w:marBottom w:val="43"/>
          <w:divBdr>
            <w:top w:val="none" w:sz="0" w:space="0" w:color="auto"/>
            <w:left w:val="none" w:sz="0" w:space="0" w:color="auto"/>
            <w:bottom w:val="none" w:sz="0" w:space="0" w:color="auto"/>
            <w:right w:val="none" w:sz="0" w:space="0" w:color="auto"/>
          </w:divBdr>
        </w:div>
        <w:div w:id="1273902933">
          <w:marLeft w:val="0"/>
          <w:marRight w:val="0"/>
          <w:marTop w:val="43"/>
          <w:marBottom w:val="43"/>
          <w:divBdr>
            <w:top w:val="none" w:sz="0" w:space="0" w:color="auto"/>
            <w:left w:val="none" w:sz="0" w:space="0" w:color="auto"/>
            <w:bottom w:val="none" w:sz="0" w:space="0" w:color="auto"/>
            <w:right w:val="none" w:sz="0" w:space="0" w:color="auto"/>
          </w:divBdr>
        </w:div>
        <w:div w:id="1288467835">
          <w:marLeft w:val="0"/>
          <w:marRight w:val="0"/>
          <w:marTop w:val="43"/>
          <w:marBottom w:val="43"/>
          <w:divBdr>
            <w:top w:val="none" w:sz="0" w:space="0" w:color="auto"/>
            <w:left w:val="none" w:sz="0" w:space="0" w:color="auto"/>
            <w:bottom w:val="none" w:sz="0" w:space="0" w:color="auto"/>
            <w:right w:val="none" w:sz="0" w:space="0" w:color="auto"/>
          </w:divBdr>
        </w:div>
        <w:div w:id="1304696929">
          <w:marLeft w:val="0"/>
          <w:marRight w:val="0"/>
          <w:marTop w:val="43"/>
          <w:marBottom w:val="43"/>
          <w:divBdr>
            <w:top w:val="none" w:sz="0" w:space="0" w:color="auto"/>
            <w:left w:val="none" w:sz="0" w:space="0" w:color="auto"/>
            <w:bottom w:val="none" w:sz="0" w:space="0" w:color="auto"/>
            <w:right w:val="none" w:sz="0" w:space="0" w:color="auto"/>
          </w:divBdr>
        </w:div>
        <w:div w:id="1310523764">
          <w:marLeft w:val="0"/>
          <w:marRight w:val="0"/>
          <w:marTop w:val="43"/>
          <w:marBottom w:val="43"/>
          <w:divBdr>
            <w:top w:val="none" w:sz="0" w:space="0" w:color="auto"/>
            <w:left w:val="none" w:sz="0" w:space="0" w:color="auto"/>
            <w:bottom w:val="none" w:sz="0" w:space="0" w:color="auto"/>
            <w:right w:val="none" w:sz="0" w:space="0" w:color="auto"/>
          </w:divBdr>
        </w:div>
        <w:div w:id="1347949494">
          <w:marLeft w:val="0"/>
          <w:marRight w:val="0"/>
          <w:marTop w:val="43"/>
          <w:marBottom w:val="43"/>
          <w:divBdr>
            <w:top w:val="none" w:sz="0" w:space="0" w:color="auto"/>
            <w:left w:val="none" w:sz="0" w:space="0" w:color="auto"/>
            <w:bottom w:val="none" w:sz="0" w:space="0" w:color="auto"/>
            <w:right w:val="none" w:sz="0" w:space="0" w:color="auto"/>
          </w:divBdr>
        </w:div>
        <w:div w:id="1348092782">
          <w:marLeft w:val="0"/>
          <w:marRight w:val="0"/>
          <w:marTop w:val="43"/>
          <w:marBottom w:val="43"/>
          <w:divBdr>
            <w:top w:val="none" w:sz="0" w:space="0" w:color="auto"/>
            <w:left w:val="none" w:sz="0" w:space="0" w:color="auto"/>
            <w:bottom w:val="none" w:sz="0" w:space="0" w:color="auto"/>
            <w:right w:val="none" w:sz="0" w:space="0" w:color="auto"/>
          </w:divBdr>
        </w:div>
        <w:div w:id="1364869647">
          <w:marLeft w:val="0"/>
          <w:marRight w:val="0"/>
          <w:marTop w:val="43"/>
          <w:marBottom w:val="43"/>
          <w:divBdr>
            <w:top w:val="none" w:sz="0" w:space="0" w:color="auto"/>
            <w:left w:val="none" w:sz="0" w:space="0" w:color="auto"/>
            <w:bottom w:val="none" w:sz="0" w:space="0" w:color="auto"/>
            <w:right w:val="none" w:sz="0" w:space="0" w:color="auto"/>
          </w:divBdr>
        </w:div>
        <w:div w:id="1375274625">
          <w:marLeft w:val="0"/>
          <w:marRight w:val="0"/>
          <w:marTop w:val="43"/>
          <w:marBottom w:val="43"/>
          <w:divBdr>
            <w:top w:val="none" w:sz="0" w:space="0" w:color="auto"/>
            <w:left w:val="none" w:sz="0" w:space="0" w:color="auto"/>
            <w:bottom w:val="none" w:sz="0" w:space="0" w:color="auto"/>
            <w:right w:val="none" w:sz="0" w:space="0" w:color="auto"/>
          </w:divBdr>
        </w:div>
        <w:div w:id="1376195396">
          <w:marLeft w:val="0"/>
          <w:marRight w:val="0"/>
          <w:marTop w:val="43"/>
          <w:marBottom w:val="43"/>
          <w:divBdr>
            <w:top w:val="none" w:sz="0" w:space="0" w:color="auto"/>
            <w:left w:val="none" w:sz="0" w:space="0" w:color="auto"/>
            <w:bottom w:val="none" w:sz="0" w:space="0" w:color="auto"/>
            <w:right w:val="none" w:sz="0" w:space="0" w:color="auto"/>
          </w:divBdr>
        </w:div>
        <w:div w:id="1380785271">
          <w:marLeft w:val="0"/>
          <w:marRight w:val="0"/>
          <w:marTop w:val="43"/>
          <w:marBottom w:val="43"/>
          <w:divBdr>
            <w:top w:val="none" w:sz="0" w:space="0" w:color="auto"/>
            <w:left w:val="none" w:sz="0" w:space="0" w:color="auto"/>
            <w:bottom w:val="none" w:sz="0" w:space="0" w:color="auto"/>
            <w:right w:val="none" w:sz="0" w:space="0" w:color="auto"/>
          </w:divBdr>
        </w:div>
        <w:div w:id="1394238221">
          <w:marLeft w:val="0"/>
          <w:marRight w:val="0"/>
          <w:marTop w:val="43"/>
          <w:marBottom w:val="43"/>
          <w:divBdr>
            <w:top w:val="none" w:sz="0" w:space="0" w:color="auto"/>
            <w:left w:val="none" w:sz="0" w:space="0" w:color="auto"/>
            <w:bottom w:val="none" w:sz="0" w:space="0" w:color="auto"/>
            <w:right w:val="none" w:sz="0" w:space="0" w:color="auto"/>
          </w:divBdr>
        </w:div>
        <w:div w:id="1397971855">
          <w:marLeft w:val="0"/>
          <w:marRight w:val="0"/>
          <w:marTop w:val="43"/>
          <w:marBottom w:val="43"/>
          <w:divBdr>
            <w:top w:val="none" w:sz="0" w:space="0" w:color="auto"/>
            <w:left w:val="none" w:sz="0" w:space="0" w:color="auto"/>
            <w:bottom w:val="none" w:sz="0" w:space="0" w:color="auto"/>
            <w:right w:val="none" w:sz="0" w:space="0" w:color="auto"/>
          </w:divBdr>
        </w:div>
        <w:div w:id="1399404738">
          <w:marLeft w:val="1296"/>
          <w:marRight w:val="0"/>
          <w:marTop w:val="14"/>
          <w:marBottom w:val="0"/>
          <w:divBdr>
            <w:top w:val="none" w:sz="0" w:space="0" w:color="auto"/>
            <w:left w:val="none" w:sz="0" w:space="0" w:color="auto"/>
            <w:bottom w:val="none" w:sz="0" w:space="0" w:color="auto"/>
            <w:right w:val="none" w:sz="0" w:space="0" w:color="auto"/>
          </w:divBdr>
        </w:div>
        <w:div w:id="1409576122">
          <w:marLeft w:val="0"/>
          <w:marRight w:val="0"/>
          <w:marTop w:val="43"/>
          <w:marBottom w:val="43"/>
          <w:divBdr>
            <w:top w:val="none" w:sz="0" w:space="0" w:color="auto"/>
            <w:left w:val="none" w:sz="0" w:space="0" w:color="auto"/>
            <w:bottom w:val="none" w:sz="0" w:space="0" w:color="auto"/>
            <w:right w:val="none" w:sz="0" w:space="0" w:color="auto"/>
          </w:divBdr>
        </w:div>
        <w:div w:id="1418401606">
          <w:marLeft w:val="0"/>
          <w:marRight w:val="0"/>
          <w:marTop w:val="43"/>
          <w:marBottom w:val="43"/>
          <w:divBdr>
            <w:top w:val="none" w:sz="0" w:space="0" w:color="auto"/>
            <w:left w:val="none" w:sz="0" w:space="0" w:color="auto"/>
            <w:bottom w:val="none" w:sz="0" w:space="0" w:color="auto"/>
            <w:right w:val="none" w:sz="0" w:space="0" w:color="auto"/>
          </w:divBdr>
        </w:div>
        <w:div w:id="1421246189">
          <w:marLeft w:val="0"/>
          <w:marRight w:val="0"/>
          <w:marTop w:val="43"/>
          <w:marBottom w:val="43"/>
          <w:divBdr>
            <w:top w:val="none" w:sz="0" w:space="0" w:color="auto"/>
            <w:left w:val="none" w:sz="0" w:space="0" w:color="auto"/>
            <w:bottom w:val="none" w:sz="0" w:space="0" w:color="auto"/>
            <w:right w:val="none" w:sz="0" w:space="0" w:color="auto"/>
          </w:divBdr>
        </w:div>
        <w:div w:id="1426726129">
          <w:marLeft w:val="1296"/>
          <w:marRight w:val="0"/>
          <w:marTop w:val="14"/>
          <w:marBottom w:val="0"/>
          <w:divBdr>
            <w:top w:val="none" w:sz="0" w:space="0" w:color="auto"/>
            <w:left w:val="none" w:sz="0" w:space="0" w:color="auto"/>
            <w:bottom w:val="none" w:sz="0" w:space="0" w:color="auto"/>
            <w:right w:val="none" w:sz="0" w:space="0" w:color="auto"/>
          </w:divBdr>
        </w:div>
        <w:div w:id="1436825389">
          <w:marLeft w:val="0"/>
          <w:marRight w:val="0"/>
          <w:marTop w:val="245"/>
          <w:marBottom w:val="43"/>
          <w:divBdr>
            <w:top w:val="none" w:sz="0" w:space="0" w:color="auto"/>
            <w:left w:val="none" w:sz="0" w:space="0" w:color="auto"/>
            <w:bottom w:val="none" w:sz="0" w:space="0" w:color="auto"/>
            <w:right w:val="none" w:sz="0" w:space="0" w:color="auto"/>
          </w:divBdr>
        </w:div>
        <w:div w:id="1447236424">
          <w:marLeft w:val="0"/>
          <w:marRight w:val="0"/>
          <w:marTop w:val="43"/>
          <w:marBottom w:val="43"/>
          <w:divBdr>
            <w:top w:val="none" w:sz="0" w:space="0" w:color="auto"/>
            <w:left w:val="none" w:sz="0" w:space="0" w:color="auto"/>
            <w:bottom w:val="none" w:sz="0" w:space="0" w:color="auto"/>
            <w:right w:val="none" w:sz="0" w:space="0" w:color="auto"/>
          </w:divBdr>
        </w:div>
        <w:div w:id="1450929565">
          <w:marLeft w:val="1296"/>
          <w:marRight w:val="0"/>
          <w:marTop w:val="14"/>
          <w:marBottom w:val="0"/>
          <w:divBdr>
            <w:top w:val="none" w:sz="0" w:space="0" w:color="auto"/>
            <w:left w:val="none" w:sz="0" w:space="0" w:color="auto"/>
            <w:bottom w:val="none" w:sz="0" w:space="0" w:color="auto"/>
            <w:right w:val="none" w:sz="0" w:space="0" w:color="auto"/>
          </w:divBdr>
        </w:div>
        <w:div w:id="1458641017">
          <w:marLeft w:val="0"/>
          <w:marRight w:val="0"/>
          <w:marTop w:val="245"/>
          <w:marBottom w:val="43"/>
          <w:divBdr>
            <w:top w:val="none" w:sz="0" w:space="0" w:color="auto"/>
            <w:left w:val="none" w:sz="0" w:space="0" w:color="auto"/>
            <w:bottom w:val="none" w:sz="0" w:space="0" w:color="auto"/>
            <w:right w:val="none" w:sz="0" w:space="0" w:color="auto"/>
          </w:divBdr>
        </w:div>
        <w:div w:id="1474980788">
          <w:marLeft w:val="1296"/>
          <w:marRight w:val="0"/>
          <w:marTop w:val="14"/>
          <w:marBottom w:val="0"/>
          <w:divBdr>
            <w:top w:val="none" w:sz="0" w:space="0" w:color="auto"/>
            <w:left w:val="none" w:sz="0" w:space="0" w:color="auto"/>
            <w:bottom w:val="none" w:sz="0" w:space="0" w:color="auto"/>
            <w:right w:val="none" w:sz="0" w:space="0" w:color="auto"/>
          </w:divBdr>
        </w:div>
        <w:div w:id="1485195196">
          <w:marLeft w:val="1296"/>
          <w:marRight w:val="0"/>
          <w:marTop w:val="14"/>
          <w:marBottom w:val="0"/>
          <w:divBdr>
            <w:top w:val="none" w:sz="0" w:space="0" w:color="auto"/>
            <w:left w:val="none" w:sz="0" w:space="0" w:color="auto"/>
            <w:bottom w:val="none" w:sz="0" w:space="0" w:color="auto"/>
            <w:right w:val="none" w:sz="0" w:space="0" w:color="auto"/>
          </w:divBdr>
        </w:div>
        <w:div w:id="1492255392">
          <w:marLeft w:val="0"/>
          <w:marRight w:val="0"/>
          <w:marTop w:val="245"/>
          <w:marBottom w:val="43"/>
          <w:divBdr>
            <w:top w:val="none" w:sz="0" w:space="0" w:color="auto"/>
            <w:left w:val="none" w:sz="0" w:space="0" w:color="auto"/>
            <w:bottom w:val="none" w:sz="0" w:space="0" w:color="auto"/>
            <w:right w:val="none" w:sz="0" w:space="0" w:color="auto"/>
          </w:divBdr>
        </w:div>
        <w:div w:id="1494760558">
          <w:marLeft w:val="0"/>
          <w:marRight w:val="0"/>
          <w:marTop w:val="245"/>
          <w:marBottom w:val="43"/>
          <w:divBdr>
            <w:top w:val="none" w:sz="0" w:space="0" w:color="auto"/>
            <w:left w:val="none" w:sz="0" w:space="0" w:color="auto"/>
            <w:bottom w:val="none" w:sz="0" w:space="0" w:color="auto"/>
            <w:right w:val="none" w:sz="0" w:space="0" w:color="auto"/>
          </w:divBdr>
        </w:div>
        <w:div w:id="1496410753">
          <w:marLeft w:val="0"/>
          <w:marRight w:val="0"/>
          <w:marTop w:val="43"/>
          <w:marBottom w:val="43"/>
          <w:divBdr>
            <w:top w:val="none" w:sz="0" w:space="0" w:color="auto"/>
            <w:left w:val="none" w:sz="0" w:space="0" w:color="auto"/>
            <w:bottom w:val="none" w:sz="0" w:space="0" w:color="auto"/>
            <w:right w:val="none" w:sz="0" w:space="0" w:color="auto"/>
          </w:divBdr>
        </w:div>
        <w:div w:id="1502351574">
          <w:marLeft w:val="0"/>
          <w:marRight w:val="0"/>
          <w:marTop w:val="43"/>
          <w:marBottom w:val="43"/>
          <w:divBdr>
            <w:top w:val="none" w:sz="0" w:space="0" w:color="auto"/>
            <w:left w:val="none" w:sz="0" w:space="0" w:color="auto"/>
            <w:bottom w:val="none" w:sz="0" w:space="0" w:color="auto"/>
            <w:right w:val="none" w:sz="0" w:space="0" w:color="auto"/>
          </w:divBdr>
        </w:div>
        <w:div w:id="1509908766">
          <w:marLeft w:val="0"/>
          <w:marRight w:val="0"/>
          <w:marTop w:val="43"/>
          <w:marBottom w:val="43"/>
          <w:divBdr>
            <w:top w:val="none" w:sz="0" w:space="0" w:color="auto"/>
            <w:left w:val="none" w:sz="0" w:space="0" w:color="auto"/>
            <w:bottom w:val="none" w:sz="0" w:space="0" w:color="auto"/>
            <w:right w:val="none" w:sz="0" w:space="0" w:color="auto"/>
          </w:divBdr>
        </w:div>
        <w:div w:id="1536309082">
          <w:marLeft w:val="0"/>
          <w:marRight w:val="0"/>
          <w:marTop w:val="43"/>
          <w:marBottom w:val="43"/>
          <w:divBdr>
            <w:top w:val="none" w:sz="0" w:space="0" w:color="auto"/>
            <w:left w:val="none" w:sz="0" w:space="0" w:color="auto"/>
            <w:bottom w:val="none" w:sz="0" w:space="0" w:color="auto"/>
            <w:right w:val="none" w:sz="0" w:space="0" w:color="auto"/>
          </w:divBdr>
        </w:div>
        <w:div w:id="1540050084">
          <w:marLeft w:val="0"/>
          <w:marRight w:val="0"/>
          <w:marTop w:val="245"/>
          <w:marBottom w:val="43"/>
          <w:divBdr>
            <w:top w:val="none" w:sz="0" w:space="0" w:color="auto"/>
            <w:left w:val="none" w:sz="0" w:space="0" w:color="auto"/>
            <w:bottom w:val="none" w:sz="0" w:space="0" w:color="auto"/>
            <w:right w:val="none" w:sz="0" w:space="0" w:color="auto"/>
          </w:divBdr>
        </w:div>
        <w:div w:id="1547915130">
          <w:marLeft w:val="1296"/>
          <w:marRight w:val="0"/>
          <w:marTop w:val="14"/>
          <w:marBottom w:val="0"/>
          <w:divBdr>
            <w:top w:val="none" w:sz="0" w:space="0" w:color="auto"/>
            <w:left w:val="none" w:sz="0" w:space="0" w:color="auto"/>
            <w:bottom w:val="none" w:sz="0" w:space="0" w:color="auto"/>
            <w:right w:val="none" w:sz="0" w:space="0" w:color="auto"/>
          </w:divBdr>
        </w:div>
        <w:div w:id="1554074648">
          <w:marLeft w:val="0"/>
          <w:marRight w:val="0"/>
          <w:marTop w:val="43"/>
          <w:marBottom w:val="43"/>
          <w:divBdr>
            <w:top w:val="none" w:sz="0" w:space="0" w:color="auto"/>
            <w:left w:val="none" w:sz="0" w:space="0" w:color="auto"/>
            <w:bottom w:val="none" w:sz="0" w:space="0" w:color="auto"/>
            <w:right w:val="none" w:sz="0" w:space="0" w:color="auto"/>
          </w:divBdr>
        </w:div>
        <w:div w:id="1572160642">
          <w:marLeft w:val="0"/>
          <w:marRight w:val="0"/>
          <w:marTop w:val="245"/>
          <w:marBottom w:val="43"/>
          <w:divBdr>
            <w:top w:val="none" w:sz="0" w:space="0" w:color="auto"/>
            <w:left w:val="none" w:sz="0" w:space="0" w:color="auto"/>
            <w:bottom w:val="none" w:sz="0" w:space="0" w:color="auto"/>
            <w:right w:val="none" w:sz="0" w:space="0" w:color="auto"/>
          </w:divBdr>
        </w:div>
        <w:div w:id="1585144687">
          <w:marLeft w:val="1296"/>
          <w:marRight w:val="0"/>
          <w:marTop w:val="14"/>
          <w:marBottom w:val="0"/>
          <w:divBdr>
            <w:top w:val="none" w:sz="0" w:space="0" w:color="auto"/>
            <w:left w:val="none" w:sz="0" w:space="0" w:color="auto"/>
            <w:bottom w:val="none" w:sz="0" w:space="0" w:color="auto"/>
            <w:right w:val="none" w:sz="0" w:space="0" w:color="auto"/>
          </w:divBdr>
        </w:div>
        <w:div w:id="1585647121">
          <w:marLeft w:val="0"/>
          <w:marRight w:val="0"/>
          <w:marTop w:val="43"/>
          <w:marBottom w:val="43"/>
          <w:divBdr>
            <w:top w:val="none" w:sz="0" w:space="0" w:color="auto"/>
            <w:left w:val="none" w:sz="0" w:space="0" w:color="auto"/>
            <w:bottom w:val="none" w:sz="0" w:space="0" w:color="auto"/>
            <w:right w:val="none" w:sz="0" w:space="0" w:color="auto"/>
          </w:divBdr>
        </w:div>
        <w:div w:id="1587374272">
          <w:marLeft w:val="1296"/>
          <w:marRight w:val="0"/>
          <w:marTop w:val="14"/>
          <w:marBottom w:val="0"/>
          <w:divBdr>
            <w:top w:val="none" w:sz="0" w:space="0" w:color="auto"/>
            <w:left w:val="none" w:sz="0" w:space="0" w:color="auto"/>
            <w:bottom w:val="none" w:sz="0" w:space="0" w:color="auto"/>
            <w:right w:val="none" w:sz="0" w:space="0" w:color="auto"/>
          </w:divBdr>
        </w:div>
        <w:div w:id="1587763219">
          <w:marLeft w:val="0"/>
          <w:marRight w:val="0"/>
          <w:marTop w:val="43"/>
          <w:marBottom w:val="43"/>
          <w:divBdr>
            <w:top w:val="none" w:sz="0" w:space="0" w:color="auto"/>
            <w:left w:val="none" w:sz="0" w:space="0" w:color="auto"/>
            <w:bottom w:val="none" w:sz="0" w:space="0" w:color="auto"/>
            <w:right w:val="none" w:sz="0" w:space="0" w:color="auto"/>
          </w:divBdr>
        </w:div>
        <w:div w:id="1588229681">
          <w:marLeft w:val="0"/>
          <w:marRight w:val="0"/>
          <w:marTop w:val="43"/>
          <w:marBottom w:val="43"/>
          <w:divBdr>
            <w:top w:val="none" w:sz="0" w:space="0" w:color="auto"/>
            <w:left w:val="none" w:sz="0" w:space="0" w:color="auto"/>
            <w:bottom w:val="none" w:sz="0" w:space="0" w:color="auto"/>
            <w:right w:val="none" w:sz="0" w:space="0" w:color="auto"/>
          </w:divBdr>
        </w:div>
        <w:div w:id="1589652581">
          <w:marLeft w:val="0"/>
          <w:marRight w:val="0"/>
          <w:marTop w:val="245"/>
          <w:marBottom w:val="43"/>
          <w:divBdr>
            <w:top w:val="none" w:sz="0" w:space="0" w:color="auto"/>
            <w:left w:val="none" w:sz="0" w:space="0" w:color="auto"/>
            <w:bottom w:val="none" w:sz="0" w:space="0" w:color="auto"/>
            <w:right w:val="none" w:sz="0" w:space="0" w:color="auto"/>
          </w:divBdr>
        </w:div>
        <w:div w:id="1590502557">
          <w:marLeft w:val="0"/>
          <w:marRight w:val="0"/>
          <w:marTop w:val="43"/>
          <w:marBottom w:val="43"/>
          <w:divBdr>
            <w:top w:val="none" w:sz="0" w:space="0" w:color="auto"/>
            <w:left w:val="none" w:sz="0" w:space="0" w:color="auto"/>
            <w:bottom w:val="none" w:sz="0" w:space="0" w:color="auto"/>
            <w:right w:val="none" w:sz="0" w:space="0" w:color="auto"/>
          </w:divBdr>
        </w:div>
        <w:div w:id="1610241952">
          <w:marLeft w:val="0"/>
          <w:marRight w:val="0"/>
          <w:marTop w:val="43"/>
          <w:marBottom w:val="43"/>
          <w:divBdr>
            <w:top w:val="none" w:sz="0" w:space="0" w:color="auto"/>
            <w:left w:val="none" w:sz="0" w:space="0" w:color="auto"/>
            <w:bottom w:val="none" w:sz="0" w:space="0" w:color="auto"/>
            <w:right w:val="none" w:sz="0" w:space="0" w:color="auto"/>
          </w:divBdr>
        </w:div>
        <w:div w:id="1618876053">
          <w:marLeft w:val="0"/>
          <w:marRight w:val="0"/>
          <w:marTop w:val="43"/>
          <w:marBottom w:val="43"/>
          <w:divBdr>
            <w:top w:val="none" w:sz="0" w:space="0" w:color="auto"/>
            <w:left w:val="none" w:sz="0" w:space="0" w:color="auto"/>
            <w:bottom w:val="none" w:sz="0" w:space="0" w:color="auto"/>
            <w:right w:val="none" w:sz="0" w:space="0" w:color="auto"/>
          </w:divBdr>
        </w:div>
        <w:div w:id="1619992578">
          <w:marLeft w:val="0"/>
          <w:marRight w:val="0"/>
          <w:marTop w:val="43"/>
          <w:marBottom w:val="43"/>
          <w:divBdr>
            <w:top w:val="none" w:sz="0" w:space="0" w:color="auto"/>
            <w:left w:val="none" w:sz="0" w:space="0" w:color="auto"/>
            <w:bottom w:val="none" w:sz="0" w:space="0" w:color="auto"/>
            <w:right w:val="none" w:sz="0" w:space="0" w:color="auto"/>
          </w:divBdr>
        </w:div>
        <w:div w:id="1622570513">
          <w:marLeft w:val="0"/>
          <w:marRight w:val="0"/>
          <w:marTop w:val="43"/>
          <w:marBottom w:val="43"/>
          <w:divBdr>
            <w:top w:val="none" w:sz="0" w:space="0" w:color="auto"/>
            <w:left w:val="none" w:sz="0" w:space="0" w:color="auto"/>
            <w:bottom w:val="none" w:sz="0" w:space="0" w:color="auto"/>
            <w:right w:val="none" w:sz="0" w:space="0" w:color="auto"/>
          </w:divBdr>
        </w:div>
        <w:div w:id="1634558781">
          <w:marLeft w:val="1296"/>
          <w:marRight w:val="0"/>
          <w:marTop w:val="14"/>
          <w:marBottom w:val="86"/>
          <w:divBdr>
            <w:top w:val="none" w:sz="0" w:space="0" w:color="auto"/>
            <w:left w:val="none" w:sz="0" w:space="0" w:color="auto"/>
            <w:bottom w:val="none" w:sz="0" w:space="0" w:color="auto"/>
            <w:right w:val="none" w:sz="0" w:space="0" w:color="auto"/>
          </w:divBdr>
        </w:div>
        <w:div w:id="1644701819">
          <w:marLeft w:val="0"/>
          <w:marRight w:val="0"/>
          <w:marTop w:val="43"/>
          <w:marBottom w:val="43"/>
          <w:divBdr>
            <w:top w:val="none" w:sz="0" w:space="0" w:color="auto"/>
            <w:left w:val="none" w:sz="0" w:space="0" w:color="auto"/>
            <w:bottom w:val="none" w:sz="0" w:space="0" w:color="auto"/>
            <w:right w:val="none" w:sz="0" w:space="0" w:color="auto"/>
          </w:divBdr>
        </w:div>
        <w:div w:id="1651251084">
          <w:marLeft w:val="0"/>
          <w:marRight w:val="0"/>
          <w:marTop w:val="245"/>
          <w:marBottom w:val="43"/>
          <w:divBdr>
            <w:top w:val="none" w:sz="0" w:space="0" w:color="auto"/>
            <w:left w:val="none" w:sz="0" w:space="0" w:color="auto"/>
            <w:bottom w:val="none" w:sz="0" w:space="0" w:color="auto"/>
            <w:right w:val="none" w:sz="0" w:space="0" w:color="auto"/>
          </w:divBdr>
        </w:div>
        <w:div w:id="1660883075">
          <w:marLeft w:val="0"/>
          <w:marRight w:val="0"/>
          <w:marTop w:val="43"/>
          <w:marBottom w:val="43"/>
          <w:divBdr>
            <w:top w:val="none" w:sz="0" w:space="0" w:color="auto"/>
            <w:left w:val="none" w:sz="0" w:space="0" w:color="auto"/>
            <w:bottom w:val="none" w:sz="0" w:space="0" w:color="auto"/>
            <w:right w:val="none" w:sz="0" w:space="0" w:color="auto"/>
          </w:divBdr>
        </w:div>
        <w:div w:id="1663703242">
          <w:marLeft w:val="0"/>
          <w:marRight w:val="0"/>
          <w:marTop w:val="245"/>
          <w:marBottom w:val="43"/>
          <w:divBdr>
            <w:top w:val="none" w:sz="0" w:space="0" w:color="auto"/>
            <w:left w:val="none" w:sz="0" w:space="0" w:color="auto"/>
            <w:bottom w:val="none" w:sz="0" w:space="0" w:color="auto"/>
            <w:right w:val="none" w:sz="0" w:space="0" w:color="auto"/>
          </w:divBdr>
        </w:div>
        <w:div w:id="1709914818">
          <w:marLeft w:val="0"/>
          <w:marRight w:val="0"/>
          <w:marTop w:val="43"/>
          <w:marBottom w:val="43"/>
          <w:divBdr>
            <w:top w:val="none" w:sz="0" w:space="0" w:color="auto"/>
            <w:left w:val="none" w:sz="0" w:space="0" w:color="auto"/>
            <w:bottom w:val="none" w:sz="0" w:space="0" w:color="auto"/>
            <w:right w:val="none" w:sz="0" w:space="0" w:color="auto"/>
          </w:divBdr>
        </w:div>
        <w:div w:id="1719275625">
          <w:marLeft w:val="0"/>
          <w:marRight w:val="0"/>
          <w:marTop w:val="43"/>
          <w:marBottom w:val="43"/>
          <w:divBdr>
            <w:top w:val="none" w:sz="0" w:space="0" w:color="auto"/>
            <w:left w:val="none" w:sz="0" w:space="0" w:color="auto"/>
            <w:bottom w:val="none" w:sz="0" w:space="0" w:color="auto"/>
            <w:right w:val="none" w:sz="0" w:space="0" w:color="auto"/>
          </w:divBdr>
        </w:div>
        <w:div w:id="1721591347">
          <w:marLeft w:val="1296"/>
          <w:marRight w:val="0"/>
          <w:marTop w:val="14"/>
          <w:marBottom w:val="0"/>
          <w:divBdr>
            <w:top w:val="none" w:sz="0" w:space="0" w:color="auto"/>
            <w:left w:val="none" w:sz="0" w:space="0" w:color="auto"/>
            <w:bottom w:val="none" w:sz="0" w:space="0" w:color="auto"/>
            <w:right w:val="none" w:sz="0" w:space="0" w:color="auto"/>
          </w:divBdr>
        </w:div>
        <w:div w:id="1731541341">
          <w:marLeft w:val="0"/>
          <w:marRight w:val="0"/>
          <w:marTop w:val="43"/>
          <w:marBottom w:val="43"/>
          <w:divBdr>
            <w:top w:val="none" w:sz="0" w:space="0" w:color="auto"/>
            <w:left w:val="none" w:sz="0" w:space="0" w:color="auto"/>
            <w:bottom w:val="none" w:sz="0" w:space="0" w:color="auto"/>
            <w:right w:val="none" w:sz="0" w:space="0" w:color="auto"/>
          </w:divBdr>
        </w:div>
        <w:div w:id="1733847020">
          <w:marLeft w:val="1296"/>
          <w:marRight w:val="0"/>
          <w:marTop w:val="14"/>
          <w:marBottom w:val="0"/>
          <w:divBdr>
            <w:top w:val="none" w:sz="0" w:space="0" w:color="auto"/>
            <w:left w:val="none" w:sz="0" w:space="0" w:color="auto"/>
            <w:bottom w:val="none" w:sz="0" w:space="0" w:color="auto"/>
            <w:right w:val="none" w:sz="0" w:space="0" w:color="auto"/>
          </w:divBdr>
        </w:div>
        <w:div w:id="1748764187">
          <w:marLeft w:val="0"/>
          <w:marRight w:val="0"/>
          <w:marTop w:val="43"/>
          <w:marBottom w:val="43"/>
          <w:divBdr>
            <w:top w:val="none" w:sz="0" w:space="0" w:color="auto"/>
            <w:left w:val="none" w:sz="0" w:space="0" w:color="auto"/>
            <w:bottom w:val="none" w:sz="0" w:space="0" w:color="auto"/>
            <w:right w:val="none" w:sz="0" w:space="0" w:color="auto"/>
          </w:divBdr>
        </w:div>
        <w:div w:id="1750695635">
          <w:marLeft w:val="1296"/>
          <w:marRight w:val="0"/>
          <w:marTop w:val="14"/>
          <w:marBottom w:val="0"/>
          <w:divBdr>
            <w:top w:val="none" w:sz="0" w:space="0" w:color="auto"/>
            <w:left w:val="none" w:sz="0" w:space="0" w:color="auto"/>
            <w:bottom w:val="none" w:sz="0" w:space="0" w:color="auto"/>
            <w:right w:val="none" w:sz="0" w:space="0" w:color="auto"/>
          </w:divBdr>
        </w:div>
        <w:div w:id="1763792373">
          <w:marLeft w:val="0"/>
          <w:marRight w:val="0"/>
          <w:marTop w:val="43"/>
          <w:marBottom w:val="43"/>
          <w:divBdr>
            <w:top w:val="none" w:sz="0" w:space="0" w:color="auto"/>
            <w:left w:val="none" w:sz="0" w:space="0" w:color="auto"/>
            <w:bottom w:val="none" w:sz="0" w:space="0" w:color="auto"/>
            <w:right w:val="none" w:sz="0" w:space="0" w:color="auto"/>
          </w:divBdr>
        </w:div>
        <w:div w:id="1765764096">
          <w:marLeft w:val="1296"/>
          <w:marRight w:val="0"/>
          <w:marTop w:val="14"/>
          <w:marBottom w:val="0"/>
          <w:divBdr>
            <w:top w:val="none" w:sz="0" w:space="0" w:color="auto"/>
            <w:left w:val="none" w:sz="0" w:space="0" w:color="auto"/>
            <w:bottom w:val="none" w:sz="0" w:space="0" w:color="auto"/>
            <w:right w:val="none" w:sz="0" w:space="0" w:color="auto"/>
          </w:divBdr>
        </w:div>
        <w:div w:id="1770735320">
          <w:marLeft w:val="0"/>
          <w:marRight w:val="0"/>
          <w:marTop w:val="43"/>
          <w:marBottom w:val="43"/>
          <w:divBdr>
            <w:top w:val="none" w:sz="0" w:space="0" w:color="auto"/>
            <w:left w:val="none" w:sz="0" w:space="0" w:color="auto"/>
            <w:bottom w:val="none" w:sz="0" w:space="0" w:color="auto"/>
            <w:right w:val="none" w:sz="0" w:space="0" w:color="auto"/>
          </w:divBdr>
        </w:div>
        <w:div w:id="1776360193">
          <w:marLeft w:val="1296"/>
          <w:marRight w:val="0"/>
          <w:marTop w:val="14"/>
          <w:marBottom w:val="0"/>
          <w:divBdr>
            <w:top w:val="none" w:sz="0" w:space="0" w:color="auto"/>
            <w:left w:val="none" w:sz="0" w:space="0" w:color="auto"/>
            <w:bottom w:val="none" w:sz="0" w:space="0" w:color="auto"/>
            <w:right w:val="none" w:sz="0" w:space="0" w:color="auto"/>
          </w:divBdr>
        </w:div>
        <w:div w:id="1779059056">
          <w:marLeft w:val="0"/>
          <w:marRight w:val="0"/>
          <w:marTop w:val="43"/>
          <w:marBottom w:val="43"/>
          <w:divBdr>
            <w:top w:val="none" w:sz="0" w:space="0" w:color="auto"/>
            <w:left w:val="none" w:sz="0" w:space="0" w:color="auto"/>
            <w:bottom w:val="none" w:sz="0" w:space="0" w:color="auto"/>
            <w:right w:val="none" w:sz="0" w:space="0" w:color="auto"/>
          </w:divBdr>
        </w:div>
        <w:div w:id="1779518114">
          <w:marLeft w:val="0"/>
          <w:marRight w:val="0"/>
          <w:marTop w:val="43"/>
          <w:marBottom w:val="43"/>
          <w:divBdr>
            <w:top w:val="none" w:sz="0" w:space="0" w:color="auto"/>
            <w:left w:val="none" w:sz="0" w:space="0" w:color="auto"/>
            <w:bottom w:val="none" w:sz="0" w:space="0" w:color="auto"/>
            <w:right w:val="none" w:sz="0" w:space="0" w:color="auto"/>
          </w:divBdr>
        </w:div>
        <w:div w:id="1781292641">
          <w:marLeft w:val="1296"/>
          <w:marRight w:val="0"/>
          <w:marTop w:val="14"/>
          <w:marBottom w:val="0"/>
          <w:divBdr>
            <w:top w:val="none" w:sz="0" w:space="0" w:color="auto"/>
            <w:left w:val="none" w:sz="0" w:space="0" w:color="auto"/>
            <w:bottom w:val="none" w:sz="0" w:space="0" w:color="auto"/>
            <w:right w:val="none" w:sz="0" w:space="0" w:color="auto"/>
          </w:divBdr>
        </w:div>
        <w:div w:id="1789855516">
          <w:marLeft w:val="0"/>
          <w:marRight w:val="0"/>
          <w:marTop w:val="43"/>
          <w:marBottom w:val="43"/>
          <w:divBdr>
            <w:top w:val="none" w:sz="0" w:space="0" w:color="auto"/>
            <w:left w:val="none" w:sz="0" w:space="0" w:color="auto"/>
            <w:bottom w:val="none" w:sz="0" w:space="0" w:color="auto"/>
            <w:right w:val="none" w:sz="0" w:space="0" w:color="auto"/>
          </w:divBdr>
        </w:div>
        <w:div w:id="1797261602">
          <w:marLeft w:val="0"/>
          <w:marRight w:val="0"/>
          <w:marTop w:val="43"/>
          <w:marBottom w:val="43"/>
          <w:divBdr>
            <w:top w:val="none" w:sz="0" w:space="0" w:color="auto"/>
            <w:left w:val="none" w:sz="0" w:space="0" w:color="auto"/>
            <w:bottom w:val="none" w:sz="0" w:space="0" w:color="auto"/>
            <w:right w:val="none" w:sz="0" w:space="0" w:color="auto"/>
          </w:divBdr>
        </w:div>
        <w:div w:id="1805846826">
          <w:marLeft w:val="0"/>
          <w:marRight w:val="0"/>
          <w:marTop w:val="43"/>
          <w:marBottom w:val="43"/>
          <w:divBdr>
            <w:top w:val="none" w:sz="0" w:space="0" w:color="auto"/>
            <w:left w:val="none" w:sz="0" w:space="0" w:color="auto"/>
            <w:bottom w:val="none" w:sz="0" w:space="0" w:color="auto"/>
            <w:right w:val="none" w:sz="0" w:space="0" w:color="auto"/>
          </w:divBdr>
        </w:div>
        <w:div w:id="1842046656">
          <w:marLeft w:val="0"/>
          <w:marRight w:val="0"/>
          <w:marTop w:val="43"/>
          <w:marBottom w:val="43"/>
          <w:divBdr>
            <w:top w:val="none" w:sz="0" w:space="0" w:color="auto"/>
            <w:left w:val="none" w:sz="0" w:space="0" w:color="auto"/>
            <w:bottom w:val="none" w:sz="0" w:space="0" w:color="auto"/>
            <w:right w:val="none" w:sz="0" w:space="0" w:color="auto"/>
          </w:divBdr>
        </w:div>
        <w:div w:id="1843936373">
          <w:marLeft w:val="0"/>
          <w:marRight w:val="0"/>
          <w:marTop w:val="43"/>
          <w:marBottom w:val="43"/>
          <w:divBdr>
            <w:top w:val="none" w:sz="0" w:space="0" w:color="auto"/>
            <w:left w:val="none" w:sz="0" w:space="0" w:color="auto"/>
            <w:bottom w:val="none" w:sz="0" w:space="0" w:color="auto"/>
            <w:right w:val="none" w:sz="0" w:space="0" w:color="auto"/>
          </w:divBdr>
        </w:div>
        <w:div w:id="1845901834">
          <w:marLeft w:val="0"/>
          <w:marRight w:val="0"/>
          <w:marTop w:val="43"/>
          <w:marBottom w:val="43"/>
          <w:divBdr>
            <w:top w:val="none" w:sz="0" w:space="0" w:color="auto"/>
            <w:left w:val="none" w:sz="0" w:space="0" w:color="auto"/>
            <w:bottom w:val="none" w:sz="0" w:space="0" w:color="auto"/>
            <w:right w:val="none" w:sz="0" w:space="0" w:color="auto"/>
          </w:divBdr>
        </w:div>
        <w:div w:id="1859731877">
          <w:marLeft w:val="0"/>
          <w:marRight w:val="0"/>
          <w:marTop w:val="43"/>
          <w:marBottom w:val="43"/>
          <w:divBdr>
            <w:top w:val="none" w:sz="0" w:space="0" w:color="auto"/>
            <w:left w:val="none" w:sz="0" w:space="0" w:color="auto"/>
            <w:bottom w:val="none" w:sz="0" w:space="0" w:color="auto"/>
            <w:right w:val="none" w:sz="0" w:space="0" w:color="auto"/>
          </w:divBdr>
        </w:div>
        <w:div w:id="1867592728">
          <w:marLeft w:val="0"/>
          <w:marRight w:val="0"/>
          <w:marTop w:val="43"/>
          <w:marBottom w:val="43"/>
          <w:divBdr>
            <w:top w:val="none" w:sz="0" w:space="0" w:color="auto"/>
            <w:left w:val="none" w:sz="0" w:space="0" w:color="auto"/>
            <w:bottom w:val="none" w:sz="0" w:space="0" w:color="auto"/>
            <w:right w:val="none" w:sz="0" w:space="0" w:color="auto"/>
          </w:divBdr>
        </w:div>
        <w:div w:id="1869447083">
          <w:marLeft w:val="0"/>
          <w:marRight w:val="0"/>
          <w:marTop w:val="43"/>
          <w:marBottom w:val="43"/>
          <w:divBdr>
            <w:top w:val="none" w:sz="0" w:space="0" w:color="auto"/>
            <w:left w:val="none" w:sz="0" w:space="0" w:color="auto"/>
            <w:bottom w:val="none" w:sz="0" w:space="0" w:color="auto"/>
            <w:right w:val="none" w:sz="0" w:space="0" w:color="auto"/>
          </w:divBdr>
        </w:div>
        <w:div w:id="1874417230">
          <w:marLeft w:val="0"/>
          <w:marRight w:val="0"/>
          <w:marTop w:val="43"/>
          <w:marBottom w:val="43"/>
          <w:divBdr>
            <w:top w:val="none" w:sz="0" w:space="0" w:color="auto"/>
            <w:left w:val="none" w:sz="0" w:space="0" w:color="auto"/>
            <w:bottom w:val="none" w:sz="0" w:space="0" w:color="auto"/>
            <w:right w:val="none" w:sz="0" w:space="0" w:color="auto"/>
          </w:divBdr>
        </w:div>
        <w:div w:id="1878010836">
          <w:marLeft w:val="1296"/>
          <w:marRight w:val="0"/>
          <w:marTop w:val="14"/>
          <w:marBottom w:val="0"/>
          <w:divBdr>
            <w:top w:val="none" w:sz="0" w:space="0" w:color="auto"/>
            <w:left w:val="none" w:sz="0" w:space="0" w:color="auto"/>
            <w:bottom w:val="none" w:sz="0" w:space="0" w:color="auto"/>
            <w:right w:val="none" w:sz="0" w:space="0" w:color="auto"/>
          </w:divBdr>
        </w:div>
        <w:div w:id="1883398024">
          <w:marLeft w:val="0"/>
          <w:marRight w:val="0"/>
          <w:marTop w:val="43"/>
          <w:marBottom w:val="43"/>
          <w:divBdr>
            <w:top w:val="none" w:sz="0" w:space="0" w:color="auto"/>
            <w:left w:val="none" w:sz="0" w:space="0" w:color="auto"/>
            <w:bottom w:val="none" w:sz="0" w:space="0" w:color="auto"/>
            <w:right w:val="none" w:sz="0" w:space="0" w:color="auto"/>
          </w:divBdr>
        </w:div>
        <w:div w:id="1888567712">
          <w:marLeft w:val="0"/>
          <w:marRight w:val="0"/>
          <w:marTop w:val="43"/>
          <w:marBottom w:val="43"/>
          <w:divBdr>
            <w:top w:val="none" w:sz="0" w:space="0" w:color="auto"/>
            <w:left w:val="none" w:sz="0" w:space="0" w:color="auto"/>
            <w:bottom w:val="none" w:sz="0" w:space="0" w:color="auto"/>
            <w:right w:val="none" w:sz="0" w:space="0" w:color="auto"/>
          </w:divBdr>
        </w:div>
        <w:div w:id="1888879893">
          <w:marLeft w:val="0"/>
          <w:marRight w:val="0"/>
          <w:marTop w:val="43"/>
          <w:marBottom w:val="43"/>
          <w:divBdr>
            <w:top w:val="none" w:sz="0" w:space="0" w:color="auto"/>
            <w:left w:val="none" w:sz="0" w:space="0" w:color="auto"/>
            <w:bottom w:val="none" w:sz="0" w:space="0" w:color="auto"/>
            <w:right w:val="none" w:sz="0" w:space="0" w:color="auto"/>
          </w:divBdr>
        </w:div>
        <w:div w:id="1890455801">
          <w:marLeft w:val="1296"/>
          <w:marRight w:val="0"/>
          <w:marTop w:val="14"/>
          <w:marBottom w:val="0"/>
          <w:divBdr>
            <w:top w:val="none" w:sz="0" w:space="0" w:color="auto"/>
            <w:left w:val="none" w:sz="0" w:space="0" w:color="auto"/>
            <w:bottom w:val="none" w:sz="0" w:space="0" w:color="auto"/>
            <w:right w:val="none" w:sz="0" w:space="0" w:color="auto"/>
          </w:divBdr>
        </w:div>
        <w:div w:id="1890723100">
          <w:marLeft w:val="0"/>
          <w:marRight w:val="0"/>
          <w:marTop w:val="43"/>
          <w:marBottom w:val="43"/>
          <w:divBdr>
            <w:top w:val="none" w:sz="0" w:space="0" w:color="auto"/>
            <w:left w:val="none" w:sz="0" w:space="0" w:color="auto"/>
            <w:bottom w:val="none" w:sz="0" w:space="0" w:color="auto"/>
            <w:right w:val="none" w:sz="0" w:space="0" w:color="auto"/>
          </w:divBdr>
        </w:div>
        <w:div w:id="1904170681">
          <w:marLeft w:val="0"/>
          <w:marRight w:val="0"/>
          <w:marTop w:val="43"/>
          <w:marBottom w:val="43"/>
          <w:divBdr>
            <w:top w:val="none" w:sz="0" w:space="0" w:color="auto"/>
            <w:left w:val="none" w:sz="0" w:space="0" w:color="auto"/>
            <w:bottom w:val="none" w:sz="0" w:space="0" w:color="auto"/>
            <w:right w:val="none" w:sz="0" w:space="0" w:color="auto"/>
          </w:divBdr>
        </w:div>
        <w:div w:id="1905020540">
          <w:marLeft w:val="0"/>
          <w:marRight w:val="0"/>
          <w:marTop w:val="43"/>
          <w:marBottom w:val="43"/>
          <w:divBdr>
            <w:top w:val="none" w:sz="0" w:space="0" w:color="auto"/>
            <w:left w:val="none" w:sz="0" w:space="0" w:color="auto"/>
            <w:bottom w:val="none" w:sz="0" w:space="0" w:color="auto"/>
            <w:right w:val="none" w:sz="0" w:space="0" w:color="auto"/>
          </w:divBdr>
        </w:div>
        <w:div w:id="1909919750">
          <w:marLeft w:val="0"/>
          <w:marRight w:val="0"/>
          <w:marTop w:val="245"/>
          <w:marBottom w:val="43"/>
          <w:divBdr>
            <w:top w:val="none" w:sz="0" w:space="0" w:color="auto"/>
            <w:left w:val="none" w:sz="0" w:space="0" w:color="auto"/>
            <w:bottom w:val="none" w:sz="0" w:space="0" w:color="auto"/>
            <w:right w:val="none" w:sz="0" w:space="0" w:color="auto"/>
          </w:divBdr>
        </w:div>
        <w:div w:id="1918127213">
          <w:marLeft w:val="0"/>
          <w:marRight w:val="0"/>
          <w:marTop w:val="43"/>
          <w:marBottom w:val="43"/>
          <w:divBdr>
            <w:top w:val="none" w:sz="0" w:space="0" w:color="auto"/>
            <w:left w:val="none" w:sz="0" w:space="0" w:color="auto"/>
            <w:bottom w:val="none" w:sz="0" w:space="0" w:color="auto"/>
            <w:right w:val="none" w:sz="0" w:space="0" w:color="auto"/>
          </w:divBdr>
        </w:div>
        <w:div w:id="1918241854">
          <w:marLeft w:val="0"/>
          <w:marRight w:val="0"/>
          <w:marTop w:val="43"/>
          <w:marBottom w:val="43"/>
          <w:divBdr>
            <w:top w:val="none" w:sz="0" w:space="0" w:color="auto"/>
            <w:left w:val="none" w:sz="0" w:space="0" w:color="auto"/>
            <w:bottom w:val="none" w:sz="0" w:space="0" w:color="auto"/>
            <w:right w:val="none" w:sz="0" w:space="0" w:color="auto"/>
          </w:divBdr>
        </w:div>
        <w:div w:id="1922910231">
          <w:marLeft w:val="0"/>
          <w:marRight w:val="0"/>
          <w:marTop w:val="43"/>
          <w:marBottom w:val="43"/>
          <w:divBdr>
            <w:top w:val="none" w:sz="0" w:space="0" w:color="auto"/>
            <w:left w:val="none" w:sz="0" w:space="0" w:color="auto"/>
            <w:bottom w:val="none" w:sz="0" w:space="0" w:color="auto"/>
            <w:right w:val="none" w:sz="0" w:space="0" w:color="auto"/>
          </w:divBdr>
        </w:div>
        <w:div w:id="1931618941">
          <w:marLeft w:val="0"/>
          <w:marRight w:val="0"/>
          <w:marTop w:val="43"/>
          <w:marBottom w:val="43"/>
          <w:divBdr>
            <w:top w:val="none" w:sz="0" w:space="0" w:color="auto"/>
            <w:left w:val="none" w:sz="0" w:space="0" w:color="auto"/>
            <w:bottom w:val="none" w:sz="0" w:space="0" w:color="auto"/>
            <w:right w:val="none" w:sz="0" w:space="0" w:color="auto"/>
          </w:divBdr>
        </w:div>
        <w:div w:id="1941836464">
          <w:marLeft w:val="0"/>
          <w:marRight w:val="0"/>
          <w:marTop w:val="43"/>
          <w:marBottom w:val="43"/>
          <w:divBdr>
            <w:top w:val="none" w:sz="0" w:space="0" w:color="auto"/>
            <w:left w:val="none" w:sz="0" w:space="0" w:color="auto"/>
            <w:bottom w:val="none" w:sz="0" w:space="0" w:color="auto"/>
            <w:right w:val="none" w:sz="0" w:space="0" w:color="auto"/>
          </w:divBdr>
        </w:div>
        <w:div w:id="1943294405">
          <w:marLeft w:val="0"/>
          <w:marRight w:val="0"/>
          <w:marTop w:val="43"/>
          <w:marBottom w:val="43"/>
          <w:divBdr>
            <w:top w:val="none" w:sz="0" w:space="0" w:color="auto"/>
            <w:left w:val="none" w:sz="0" w:space="0" w:color="auto"/>
            <w:bottom w:val="none" w:sz="0" w:space="0" w:color="auto"/>
            <w:right w:val="none" w:sz="0" w:space="0" w:color="auto"/>
          </w:divBdr>
        </w:div>
        <w:div w:id="1954894161">
          <w:marLeft w:val="0"/>
          <w:marRight w:val="0"/>
          <w:marTop w:val="43"/>
          <w:marBottom w:val="43"/>
          <w:divBdr>
            <w:top w:val="none" w:sz="0" w:space="0" w:color="auto"/>
            <w:left w:val="none" w:sz="0" w:space="0" w:color="auto"/>
            <w:bottom w:val="none" w:sz="0" w:space="0" w:color="auto"/>
            <w:right w:val="none" w:sz="0" w:space="0" w:color="auto"/>
          </w:divBdr>
        </w:div>
        <w:div w:id="1961296208">
          <w:marLeft w:val="0"/>
          <w:marRight w:val="0"/>
          <w:marTop w:val="43"/>
          <w:marBottom w:val="43"/>
          <w:divBdr>
            <w:top w:val="none" w:sz="0" w:space="0" w:color="auto"/>
            <w:left w:val="none" w:sz="0" w:space="0" w:color="auto"/>
            <w:bottom w:val="none" w:sz="0" w:space="0" w:color="auto"/>
            <w:right w:val="none" w:sz="0" w:space="0" w:color="auto"/>
          </w:divBdr>
        </w:div>
        <w:div w:id="1961299346">
          <w:marLeft w:val="0"/>
          <w:marRight w:val="0"/>
          <w:marTop w:val="43"/>
          <w:marBottom w:val="43"/>
          <w:divBdr>
            <w:top w:val="none" w:sz="0" w:space="0" w:color="auto"/>
            <w:left w:val="none" w:sz="0" w:space="0" w:color="auto"/>
            <w:bottom w:val="none" w:sz="0" w:space="0" w:color="auto"/>
            <w:right w:val="none" w:sz="0" w:space="0" w:color="auto"/>
          </w:divBdr>
        </w:div>
        <w:div w:id="1962757583">
          <w:marLeft w:val="0"/>
          <w:marRight w:val="0"/>
          <w:marTop w:val="245"/>
          <w:marBottom w:val="43"/>
          <w:divBdr>
            <w:top w:val="none" w:sz="0" w:space="0" w:color="auto"/>
            <w:left w:val="none" w:sz="0" w:space="0" w:color="auto"/>
            <w:bottom w:val="none" w:sz="0" w:space="0" w:color="auto"/>
            <w:right w:val="none" w:sz="0" w:space="0" w:color="auto"/>
          </w:divBdr>
        </w:div>
        <w:div w:id="1969892983">
          <w:marLeft w:val="0"/>
          <w:marRight w:val="0"/>
          <w:marTop w:val="43"/>
          <w:marBottom w:val="43"/>
          <w:divBdr>
            <w:top w:val="none" w:sz="0" w:space="0" w:color="auto"/>
            <w:left w:val="none" w:sz="0" w:space="0" w:color="auto"/>
            <w:bottom w:val="none" w:sz="0" w:space="0" w:color="auto"/>
            <w:right w:val="none" w:sz="0" w:space="0" w:color="auto"/>
          </w:divBdr>
        </w:div>
        <w:div w:id="1974018123">
          <w:marLeft w:val="0"/>
          <w:marRight w:val="0"/>
          <w:marTop w:val="43"/>
          <w:marBottom w:val="43"/>
          <w:divBdr>
            <w:top w:val="none" w:sz="0" w:space="0" w:color="auto"/>
            <w:left w:val="none" w:sz="0" w:space="0" w:color="auto"/>
            <w:bottom w:val="none" w:sz="0" w:space="0" w:color="auto"/>
            <w:right w:val="none" w:sz="0" w:space="0" w:color="auto"/>
          </w:divBdr>
        </w:div>
        <w:div w:id="1989165996">
          <w:marLeft w:val="0"/>
          <w:marRight w:val="0"/>
          <w:marTop w:val="245"/>
          <w:marBottom w:val="43"/>
          <w:divBdr>
            <w:top w:val="none" w:sz="0" w:space="0" w:color="auto"/>
            <w:left w:val="none" w:sz="0" w:space="0" w:color="auto"/>
            <w:bottom w:val="none" w:sz="0" w:space="0" w:color="auto"/>
            <w:right w:val="none" w:sz="0" w:space="0" w:color="auto"/>
          </w:divBdr>
        </w:div>
        <w:div w:id="1992172187">
          <w:marLeft w:val="0"/>
          <w:marRight w:val="0"/>
          <w:marTop w:val="43"/>
          <w:marBottom w:val="43"/>
          <w:divBdr>
            <w:top w:val="none" w:sz="0" w:space="0" w:color="auto"/>
            <w:left w:val="none" w:sz="0" w:space="0" w:color="auto"/>
            <w:bottom w:val="none" w:sz="0" w:space="0" w:color="auto"/>
            <w:right w:val="none" w:sz="0" w:space="0" w:color="auto"/>
          </w:divBdr>
        </w:div>
        <w:div w:id="1993752928">
          <w:marLeft w:val="0"/>
          <w:marRight w:val="0"/>
          <w:marTop w:val="43"/>
          <w:marBottom w:val="43"/>
          <w:divBdr>
            <w:top w:val="none" w:sz="0" w:space="0" w:color="auto"/>
            <w:left w:val="none" w:sz="0" w:space="0" w:color="auto"/>
            <w:bottom w:val="none" w:sz="0" w:space="0" w:color="auto"/>
            <w:right w:val="none" w:sz="0" w:space="0" w:color="auto"/>
          </w:divBdr>
        </w:div>
        <w:div w:id="1998874984">
          <w:marLeft w:val="0"/>
          <w:marRight w:val="0"/>
          <w:marTop w:val="245"/>
          <w:marBottom w:val="43"/>
          <w:divBdr>
            <w:top w:val="none" w:sz="0" w:space="0" w:color="auto"/>
            <w:left w:val="none" w:sz="0" w:space="0" w:color="auto"/>
            <w:bottom w:val="none" w:sz="0" w:space="0" w:color="auto"/>
            <w:right w:val="none" w:sz="0" w:space="0" w:color="auto"/>
          </w:divBdr>
        </w:div>
        <w:div w:id="1999534078">
          <w:marLeft w:val="0"/>
          <w:marRight w:val="0"/>
          <w:marTop w:val="43"/>
          <w:marBottom w:val="43"/>
          <w:divBdr>
            <w:top w:val="none" w:sz="0" w:space="0" w:color="auto"/>
            <w:left w:val="none" w:sz="0" w:space="0" w:color="auto"/>
            <w:bottom w:val="none" w:sz="0" w:space="0" w:color="auto"/>
            <w:right w:val="none" w:sz="0" w:space="0" w:color="auto"/>
          </w:divBdr>
        </w:div>
        <w:div w:id="1999574168">
          <w:marLeft w:val="0"/>
          <w:marRight w:val="0"/>
          <w:marTop w:val="43"/>
          <w:marBottom w:val="43"/>
          <w:divBdr>
            <w:top w:val="none" w:sz="0" w:space="0" w:color="auto"/>
            <w:left w:val="none" w:sz="0" w:space="0" w:color="auto"/>
            <w:bottom w:val="none" w:sz="0" w:space="0" w:color="auto"/>
            <w:right w:val="none" w:sz="0" w:space="0" w:color="auto"/>
          </w:divBdr>
        </w:div>
        <w:div w:id="2013529312">
          <w:marLeft w:val="0"/>
          <w:marRight w:val="0"/>
          <w:marTop w:val="245"/>
          <w:marBottom w:val="43"/>
          <w:divBdr>
            <w:top w:val="none" w:sz="0" w:space="0" w:color="auto"/>
            <w:left w:val="none" w:sz="0" w:space="0" w:color="auto"/>
            <w:bottom w:val="none" w:sz="0" w:space="0" w:color="auto"/>
            <w:right w:val="none" w:sz="0" w:space="0" w:color="auto"/>
          </w:divBdr>
        </w:div>
        <w:div w:id="2025931943">
          <w:marLeft w:val="0"/>
          <w:marRight w:val="0"/>
          <w:marTop w:val="43"/>
          <w:marBottom w:val="43"/>
          <w:divBdr>
            <w:top w:val="none" w:sz="0" w:space="0" w:color="auto"/>
            <w:left w:val="none" w:sz="0" w:space="0" w:color="auto"/>
            <w:bottom w:val="none" w:sz="0" w:space="0" w:color="auto"/>
            <w:right w:val="none" w:sz="0" w:space="0" w:color="auto"/>
          </w:divBdr>
        </w:div>
        <w:div w:id="2039814962">
          <w:marLeft w:val="1296"/>
          <w:marRight w:val="0"/>
          <w:marTop w:val="14"/>
          <w:marBottom w:val="86"/>
          <w:divBdr>
            <w:top w:val="none" w:sz="0" w:space="0" w:color="auto"/>
            <w:left w:val="none" w:sz="0" w:space="0" w:color="auto"/>
            <w:bottom w:val="none" w:sz="0" w:space="0" w:color="auto"/>
            <w:right w:val="none" w:sz="0" w:space="0" w:color="auto"/>
          </w:divBdr>
        </w:div>
        <w:div w:id="2041123097">
          <w:marLeft w:val="0"/>
          <w:marRight w:val="0"/>
          <w:marTop w:val="43"/>
          <w:marBottom w:val="43"/>
          <w:divBdr>
            <w:top w:val="none" w:sz="0" w:space="0" w:color="auto"/>
            <w:left w:val="none" w:sz="0" w:space="0" w:color="auto"/>
            <w:bottom w:val="none" w:sz="0" w:space="0" w:color="auto"/>
            <w:right w:val="none" w:sz="0" w:space="0" w:color="auto"/>
          </w:divBdr>
        </w:div>
        <w:div w:id="2054379843">
          <w:marLeft w:val="0"/>
          <w:marRight w:val="0"/>
          <w:marTop w:val="43"/>
          <w:marBottom w:val="43"/>
          <w:divBdr>
            <w:top w:val="none" w:sz="0" w:space="0" w:color="auto"/>
            <w:left w:val="none" w:sz="0" w:space="0" w:color="auto"/>
            <w:bottom w:val="none" w:sz="0" w:space="0" w:color="auto"/>
            <w:right w:val="none" w:sz="0" w:space="0" w:color="auto"/>
          </w:divBdr>
        </w:div>
        <w:div w:id="2065368134">
          <w:marLeft w:val="0"/>
          <w:marRight w:val="0"/>
          <w:marTop w:val="245"/>
          <w:marBottom w:val="43"/>
          <w:divBdr>
            <w:top w:val="none" w:sz="0" w:space="0" w:color="auto"/>
            <w:left w:val="none" w:sz="0" w:space="0" w:color="auto"/>
            <w:bottom w:val="none" w:sz="0" w:space="0" w:color="auto"/>
            <w:right w:val="none" w:sz="0" w:space="0" w:color="auto"/>
          </w:divBdr>
        </w:div>
        <w:div w:id="2081247448">
          <w:marLeft w:val="0"/>
          <w:marRight w:val="0"/>
          <w:marTop w:val="43"/>
          <w:marBottom w:val="43"/>
          <w:divBdr>
            <w:top w:val="none" w:sz="0" w:space="0" w:color="auto"/>
            <w:left w:val="none" w:sz="0" w:space="0" w:color="auto"/>
            <w:bottom w:val="none" w:sz="0" w:space="0" w:color="auto"/>
            <w:right w:val="none" w:sz="0" w:space="0" w:color="auto"/>
          </w:divBdr>
        </w:div>
        <w:div w:id="2086031387">
          <w:marLeft w:val="0"/>
          <w:marRight w:val="0"/>
          <w:marTop w:val="43"/>
          <w:marBottom w:val="43"/>
          <w:divBdr>
            <w:top w:val="none" w:sz="0" w:space="0" w:color="auto"/>
            <w:left w:val="none" w:sz="0" w:space="0" w:color="auto"/>
            <w:bottom w:val="none" w:sz="0" w:space="0" w:color="auto"/>
            <w:right w:val="none" w:sz="0" w:space="0" w:color="auto"/>
          </w:divBdr>
        </w:div>
        <w:div w:id="2087454461">
          <w:marLeft w:val="0"/>
          <w:marRight w:val="0"/>
          <w:marTop w:val="43"/>
          <w:marBottom w:val="43"/>
          <w:divBdr>
            <w:top w:val="none" w:sz="0" w:space="0" w:color="auto"/>
            <w:left w:val="none" w:sz="0" w:space="0" w:color="auto"/>
            <w:bottom w:val="none" w:sz="0" w:space="0" w:color="auto"/>
            <w:right w:val="none" w:sz="0" w:space="0" w:color="auto"/>
          </w:divBdr>
        </w:div>
        <w:div w:id="2106222912">
          <w:marLeft w:val="1296"/>
          <w:marRight w:val="0"/>
          <w:marTop w:val="14"/>
          <w:marBottom w:val="0"/>
          <w:divBdr>
            <w:top w:val="none" w:sz="0" w:space="0" w:color="auto"/>
            <w:left w:val="none" w:sz="0" w:space="0" w:color="auto"/>
            <w:bottom w:val="none" w:sz="0" w:space="0" w:color="auto"/>
            <w:right w:val="none" w:sz="0" w:space="0" w:color="auto"/>
          </w:divBdr>
        </w:div>
        <w:div w:id="2106686926">
          <w:marLeft w:val="0"/>
          <w:marRight w:val="0"/>
          <w:marTop w:val="43"/>
          <w:marBottom w:val="43"/>
          <w:divBdr>
            <w:top w:val="none" w:sz="0" w:space="0" w:color="auto"/>
            <w:left w:val="none" w:sz="0" w:space="0" w:color="auto"/>
            <w:bottom w:val="none" w:sz="0" w:space="0" w:color="auto"/>
            <w:right w:val="none" w:sz="0" w:space="0" w:color="auto"/>
          </w:divBdr>
        </w:div>
        <w:div w:id="2109154348">
          <w:marLeft w:val="0"/>
          <w:marRight w:val="0"/>
          <w:marTop w:val="43"/>
          <w:marBottom w:val="43"/>
          <w:divBdr>
            <w:top w:val="none" w:sz="0" w:space="0" w:color="auto"/>
            <w:left w:val="none" w:sz="0" w:space="0" w:color="auto"/>
            <w:bottom w:val="none" w:sz="0" w:space="0" w:color="auto"/>
            <w:right w:val="none" w:sz="0" w:space="0" w:color="auto"/>
          </w:divBdr>
        </w:div>
        <w:div w:id="2112236986">
          <w:marLeft w:val="0"/>
          <w:marRight w:val="0"/>
          <w:marTop w:val="43"/>
          <w:marBottom w:val="43"/>
          <w:divBdr>
            <w:top w:val="none" w:sz="0" w:space="0" w:color="auto"/>
            <w:left w:val="none" w:sz="0" w:space="0" w:color="auto"/>
            <w:bottom w:val="none" w:sz="0" w:space="0" w:color="auto"/>
            <w:right w:val="none" w:sz="0" w:space="0" w:color="auto"/>
          </w:divBdr>
        </w:div>
        <w:div w:id="2113355059">
          <w:marLeft w:val="0"/>
          <w:marRight w:val="0"/>
          <w:marTop w:val="43"/>
          <w:marBottom w:val="43"/>
          <w:divBdr>
            <w:top w:val="none" w:sz="0" w:space="0" w:color="auto"/>
            <w:left w:val="none" w:sz="0" w:space="0" w:color="auto"/>
            <w:bottom w:val="none" w:sz="0" w:space="0" w:color="auto"/>
            <w:right w:val="none" w:sz="0" w:space="0" w:color="auto"/>
          </w:divBdr>
        </w:div>
        <w:div w:id="2117017174">
          <w:marLeft w:val="0"/>
          <w:marRight w:val="0"/>
          <w:marTop w:val="245"/>
          <w:marBottom w:val="43"/>
          <w:divBdr>
            <w:top w:val="none" w:sz="0" w:space="0" w:color="auto"/>
            <w:left w:val="none" w:sz="0" w:space="0" w:color="auto"/>
            <w:bottom w:val="none" w:sz="0" w:space="0" w:color="auto"/>
            <w:right w:val="none" w:sz="0" w:space="0" w:color="auto"/>
          </w:divBdr>
        </w:div>
        <w:div w:id="2125463599">
          <w:marLeft w:val="1296"/>
          <w:marRight w:val="0"/>
          <w:marTop w:val="14"/>
          <w:marBottom w:val="0"/>
          <w:divBdr>
            <w:top w:val="none" w:sz="0" w:space="0" w:color="auto"/>
            <w:left w:val="none" w:sz="0" w:space="0" w:color="auto"/>
            <w:bottom w:val="none" w:sz="0" w:space="0" w:color="auto"/>
            <w:right w:val="none" w:sz="0" w:space="0" w:color="auto"/>
          </w:divBdr>
        </w:div>
        <w:div w:id="2131317851">
          <w:marLeft w:val="0"/>
          <w:marRight w:val="0"/>
          <w:marTop w:val="43"/>
          <w:marBottom w:val="43"/>
          <w:divBdr>
            <w:top w:val="none" w:sz="0" w:space="0" w:color="auto"/>
            <w:left w:val="none" w:sz="0" w:space="0" w:color="auto"/>
            <w:bottom w:val="none" w:sz="0" w:space="0" w:color="auto"/>
            <w:right w:val="none" w:sz="0" w:space="0" w:color="auto"/>
          </w:divBdr>
        </w:div>
        <w:div w:id="2134208745">
          <w:marLeft w:val="0"/>
          <w:marRight w:val="0"/>
          <w:marTop w:val="43"/>
          <w:marBottom w:val="43"/>
          <w:divBdr>
            <w:top w:val="none" w:sz="0" w:space="0" w:color="auto"/>
            <w:left w:val="none" w:sz="0" w:space="0" w:color="auto"/>
            <w:bottom w:val="none" w:sz="0" w:space="0" w:color="auto"/>
            <w:right w:val="none" w:sz="0" w:space="0" w:color="auto"/>
          </w:divBdr>
        </w:div>
        <w:div w:id="2134589722">
          <w:marLeft w:val="0"/>
          <w:marRight w:val="0"/>
          <w:marTop w:val="43"/>
          <w:marBottom w:val="43"/>
          <w:divBdr>
            <w:top w:val="none" w:sz="0" w:space="0" w:color="auto"/>
            <w:left w:val="none" w:sz="0" w:space="0" w:color="auto"/>
            <w:bottom w:val="none" w:sz="0" w:space="0" w:color="auto"/>
            <w:right w:val="none" w:sz="0" w:space="0" w:color="auto"/>
          </w:divBdr>
        </w:div>
      </w:divsChild>
    </w:div>
    <w:div w:id="627514176">
      <w:bodyDiv w:val="1"/>
      <w:marLeft w:val="0"/>
      <w:marRight w:val="0"/>
      <w:marTop w:val="0"/>
      <w:marBottom w:val="0"/>
      <w:divBdr>
        <w:top w:val="none" w:sz="0" w:space="0" w:color="auto"/>
        <w:left w:val="none" w:sz="0" w:space="0" w:color="auto"/>
        <w:bottom w:val="none" w:sz="0" w:space="0" w:color="auto"/>
        <w:right w:val="none" w:sz="0" w:space="0" w:color="auto"/>
      </w:divBdr>
    </w:div>
    <w:div w:id="668293441">
      <w:bodyDiv w:val="1"/>
      <w:marLeft w:val="0"/>
      <w:marRight w:val="0"/>
      <w:marTop w:val="0"/>
      <w:marBottom w:val="0"/>
      <w:divBdr>
        <w:top w:val="none" w:sz="0" w:space="0" w:color="auto"/>
        <w:left w:val="none" w:sz="0" w:space="0" w:color="auto"/>
        <w:bottom w:val="none" w:sz="0" w:space="0" w:color="auto"/>
        <w:right w:val="none" w:sz="0" w:space="0" w:color="auto"/>
      </w:divBdr>
    </w:div>
    <w:div w:id="687869714">
      <w:bodyDiv w:val="1"/>
      <w:marLeft w:val="0"/>
      <w:marRight w:val="0"/>
      <w:marTop w:val="0"/>
      <w:marBottom w:val="0"/>
      <w:divBdr>
        <w:top w:val="none" w:sz="0" w:space="0" w:color="auto"/>
        <w:left w:val="none" w:sz="0" w:space="0" w:color="auto"/>
        <w:bottom w:val="none" w:sz="0" w:space="0" w:color="auto"/>
        <w:right w:val="none" w:sz="0" w:space="0" w:color="auto"/>
      </w:divBdr>
    </w:div>
    <w:div w:id="713385236">
      <w:bodyDiv w:val="1"/>
      <w:marLeft w:val="0"/>
      <w:marRight w:val="0"/>
      <w:marTop w:val="0"/>
      <w:marBottom w:val="0"/>
      <w:divBdr>
        <w:top w:val="none" w:sz="0" w:space="0" w:color="auto"/>
        <w:left w:val="none" w:sz="0" w:space="0" w:color="auto"/>
        <w:bottom w:val="none" w:sz="0" w:space="0" w:color="auto"/>
        <w:right w:val="none" w:sz="0" w:space="0" w:color="auto"/>
      </w:divBdr>
    </w:div>
    <w:div w:id="758327914">
      <w:bodyDiv w:val="1"/>
      <w:marLeft w:val="0"/>
      <w:marRight w:val="0"/>
      <w:marTop w:val="0"/>
      <w:marBottom w:val="0"/>
      <w:divBdr>
        <w:top w:val="none" w:sz="0" w:space="0" w:color="auto"/>
        <w:left w:val="none" w:sz="0" w:space="0" w:color="auto"/>
        <w:bottom w:val="none" w:sz="0" w:space="0" w:color="auto"/>
        <w:right w:val="none" w:sz="0" w:space="0" w:color="auto"/>
      </w:divBdr>
      <w:divsChild>
        <w:div w:id="236669139">
          <w:blockQuote w:val="1"/>
          <w:marLeft w:val="600"/>
          <w:marRight w:val="0"/>
          <w:marTop w:val="0"/>
          <w:marBottom w:val="0"/>
          <w:divBdr>
            <w:top w:val="none" w:sz="0" w:space="0" w:color="auto"/>
            <w:left w:val="none" w:sz="0" w:space="0" w:color="auto"/>
            <w:bottom w:val="none" w:sz="0" w:space="0" w:color="auto"/>
            <w:right w:val="none" w:sz="0" w:space="0" w:color="auto"/>
          </w:divBdr>
        </w:div>
        <w:div w:id="254942696">
          <w:blockQuote w:val="1"/>
          <w:marLeft w:val="600"/>
          <w:marRight w:val="0"/>
          <w:marTop w:val="0"/>
          <w:marBottom w:val="0"/>
          <w:divBdr>
            <w:top w:val="none" w:sz="0" w:space="0" w:color="auto"/>
            <w:left w:val="none" w:sz="0" w:space="0" w:color="auto"/>
            <w:bottom w:val="none" w:sz="0" w:space="0" w:color="auto"/>
            <w:right w:val="none" w:sz="0" w:space="0" w:color="auto"/>
          </w:divBdr>
        </w:div>
        <w:div w:id="638535845">
          <w:marLeft w:val="0"/>
          <w:marRight w:val="0"/>
          <w:marTop w:val="0"/>
          <w:marBottom w:val="0"/>
          <w:divBdr>
            <w:top w:val="none" w:sz="0" w:space="0" w:color="auto"/>
            <w:left w:val="none" w:sz="0" w:space="0" w:color="auto"/>
            <w:bottom w:val="none" w:sz="0" w:space="0" w:color="auto"/>
            <w:right w:val="none" w:sz="0" w:space="0" w:color="auto"/>
          </w:divBdr>
        </w:div>
        <w:div w:id="659624659">
          <w:marLeft w:val="0"/>
          <w:marRight w:val="0"/>
          <w:marTop w:val="0"/>
          <w:marBottom w:val="0"/>
          <w:divBdr>
            <w:top w:val="none" w:sz="0" w:space="0" w:color="auto"/>
            <w:left w:val="none" w:sz="0" w:space="0" w:color="auto"/>
            <w:bottom w:val="none" w:sz="0" w:space="0" w:color="auto"/>
            <w:right w:val="none" w:sz="0" w:space="0" w:color="auto"/>
          </w:divBdr>
          <w:divsChild>
            <w:div w:id="1113130636">
              <w:marLeft w:val="0"/>
              <w:marRight w:val="0"/>
              <w:marTop w:val="0"/>
              <w:marBottom w:val="0"/>
              <w:divBdr>
                <w:top w:val="none" w:sz="0" w:space="0" w:color="auto"/>
                <w:left w:val="none" w:sz="0" w:space="0" w:color="auto"/>
                <w:bottom w:val="none" w:sz="0" w:space="0" w:color="auto"/>
                <w:right w:val="none" w:sz="0" w:space="0" w:color="auto"/>
              </w:divBdr>
            </w:div>
          </w:divsChild>
        </w:div>
        <w:div w:id="763770113">
          <w:blockQuote w:val="1"/>
          <w:marLeft w:val="600"/>
          <w:marRight w:val="0"/>
          <w:marTop w:val="0"/>
          <w:marBottom w:val="0"/>
          <w:divBdr>
            <w:top w:val="none" w:sz="0" w:space="0" w:color="auto"/>
            <w:left w:val="none" w:sz="0" w:space="0" w:color="auto"/>
            <w:bottom w:val="none" w:sz="0" w:space="0" w:color="auto"/>
            <w:right w:val="none" w:sz="0" w:space="0" w:color="auto"/>
          </w:divBdr>
        </w:div>
        <w:div w:id="846597884">
          <w:blockQuote w:val="1"/>
          <w:marLeft w:val="600"/>
          <w:marRight w:val="0"/>
          <w:marTop w:val="0"/>
          <w:marBottom w:val="0"/>
          <w:divBdr>
            <w:top w:val="none" w:sz="0" w:space="0" w:color="auto"/>
            <w:left w:val="none" w:sz="0" w:space="0" w:color="auto"/>
            <w:bottom w:val="none" w:sz="0" w:space="0" w:color="auto"/>
            <w:right w:val="none" w:sz="0" w:space="0" w:color="auto"/>
          </w:divBdr>
        </w:div>
        <w:div w:id="869606807">
          <w:blockQuote w:val="1"/>
          <w:marLeft w:val="600"/>
          <w:marRight w:val="0"/>
          <w:marTop w:val="0"/>
          <w:marBottom w:val="0"/>
          <w:divBdr>
            <w:top w:val="none" w:sz="0" w:space="0" w:color="auto"/>
            <w:left w:val="none" w:sz="0" w:space="0" w:color="auto"/>
            <w:bottom w:val="none" w:sz="0" w:space="0" w:color="auto"/>
            <w:right w:val="none" w:sz="0" w:space="0" w:color="auto"/>
          </w:divBdr>
        </w:div>
        <w:div w:id="878472728">
          <w:marLeft w:val="0"/>
          <w:marRight w:val="0"/>
          <w:marTop w:val="0"/>
          <w:marBottom w:val="0"/>
          <w:divBdr>
            <w:top w:val="none" w:sz="0" w:space="0" w:color="auto"/>
            <w:left w:val="none" w:sz="0" w:space="0" w:color="auto"/>
            <w:bottom w:val="none" w:sz="0" w:space="0" w:color="auto"/>
            <w:right w:val="none" w:sz="0" w:space="0" w:color="auto"/>
          </w:divBdr>
        </w:div>
        <w:div w:id="921183760">
          <w:blockQuote w:val="1"/>
          <w:marLeft w:val="600"/>
          <w:marRight w:val="0"/>
          <w:marTop w:val="0"/>
          <w:marBottom w:val="0"/>
          <w:divBdr>
            <w:top w:val="none" w:sz="0" w:space="0" w:color="auto"/>
            <w:left w:val="none" w:sz="0" w:space="0" w:color="auto"/>
            <w:bottom w:val="none" w:sz="0" w:space="0" w:color="auto"/>
            <w:right w:val="none" w:sz="0" w:space="0" w:color="auto"/>
          </w:divBdr>
        </w:div>
        <w:div w:id="925260752">
          <w:marLeft w:val="0"/>
          <w:marRight w:val="0"/>
          <w:marTop w:val="0"/>
          <w:marBottom w:val="0"/>
          <w:divBdr>
            <w:top w:val="none" w:sz="0" w:space="0" w:color="auto"/>
            <w:left w:val="none" w:sz="0" w:space="0" w:color="auto"/>
            <w:bottom w:val="none" w:sz="0" w:space="0" w:color="auto"/>
            <w:right w:val="none" w:sz="0" w:space="0" w:color="auto"/>
          </w:divBdr>
        </w:div>
        <w:div w:id="986321082">
          <w:marLeft w:val="0"/>
          <w:marRight w:val="0"/>
          <w:marTop w:val="0"/>
          <w:marBottom w:val="0"/>
          <w:divBdr>
            <w:top w:val="none" w:sz="0" w:space="0" w:color="auto"/>
            <w:left w:val="none" w:sz="0" w:space="0" w:color="auto"/>
            <w:bottom w:val="none" w:sz="0" w:space="0" w:color="auto"/>
            <w:right w:val="none" w:sz="0" w:space="0" w:color="auto"/>
          </w:divBdr>
        </w:div>
        <w:div w:id="1121532037">
          <w:marLeft w:val="0"/>
          <w:marRight w:val="0"/>
          <w:marTop w:val="0"/>
          <w:marBottom w:val="0"/>
          <w:divBdr>
            <w:top w:val="none" w:sz="0" w:space="0" w:color="auto"/>
            <w:left w:val="none" w:sz="0" w:space="0" w:color="auto"/>
            <w:bottom w:val="none" w:sz="0" w:space="0" w:color="auto"/>
            <w:right w:val="none" w:sz="0" w:space="0" w:color="auto"/>
          </w:divBdr>
        </w:div>
        <w:div w:id="1155492641">
          <w:marLeft w:val="0"/>
          <w:marRight w:val="0"/>
          <w:marTop w:val="0"/>
          <w:marBottom w:val="0"/>
          <w:divBdr>
            <w:top w:val="none" w:sz="0" w:space="0" w:color="auto"/>
            <w:left w:val="none" w:sz="0" w:space="0" w:color="auto"/>
            <w:bottom w:val="none" w:sz="0" w:space="0" w:color="auto"/>
            <w:right w:val="none" w:sz="0" w:space="0" w:color="auto"/>
          </w:divBdr>
        </w:div>
        <w:div w:id="1221672323">
          <w:blockQuote w:val="1"/>
          <w:marLeft w:val="600"/>
          <w:marRight w:val="0"/>
          <w:marTop w:val="0"/>
          <w:marBottom w:val="0"/>
          <w:divBdr>
            <w:top w:val="none" w:sz="0" w:space="0" w:color="auto"/>
            <w:left w:val="none" w:sz="0" w:space="0" w:color="auto"/>
            <w:bottom w:val="none" w:sz="0" w:space="0" w:color="auto"/>
            <w:right w:val="none" w:sz="0" w:space="0" w:color="auto"/>
          </w:divBdr>
        </w:div>
        <w:div w:id="1385635848">
          <w:blockQuote w:val="1"/>
          <w:marLeft w:val="600"/>
          <w:marRight w:val="0"/>
          <w:marTop w:val="0"/>
          <w:marBottom w:val="0"/>
          <w:divBdr>
            <w:top w:val="none" w:sz="0" w:space="0" w:color="auto"/>
            <w:left w:val="none" w:sz="0" w:space="0" w:color="auto"/>
            <w:bottom w:val="none" w:sz="0" w:space="0" w:color="auto"/>
            <w:right w:val="none" w:sz="0" w:space="0" w:color="auto"/>
          </w:divBdr>
        </w:div>
        <w:div w:id="1385789035">
          <w:blockQuote w:val="1"/>
          <w:marLeft w:val="600"/>
          <w:marRight w:val="0"/>
          <w:marTop w:val="0"/>
          <w:marBottom w:val="0"/>
          <w:divBdr>
            <w:top w:val="none" w:sz="0" w:space="0" w:color="auto"/>
            <w:left w:val="none" w:sz="0" w:space="0" w:color="auto"/>
            <w:bottom w:val="none" w:sz="0" w:space="0" w:color="auto"/>
            <w:right w:val="none" w:sz="0" w:space="0" w:color="auto"/>
          </w:divBdr>
        </w:div>
        <w:div w:id="1443266356">
          <w:blockQuote w:val="1"/>
          <w:marLeft w:val="600"/>
          <w:marRight w:val="0"/>
          <w:marTop w:val="0"/>
          <w:marBottom w:val="0"/>
          <w:divBdr>
            <w:top w:val="none" w:sz="0" w:space="0" w:color="auto"/>
            <w:left w:val="none" w:sz="0" w:space="0" w:color="auto"/>
            <w:bottom w:val="none" w:sz="0" w:space="0" w:color="auto"/>
            <w:right w:val="none" w:sz="0" w:space="0" w:color="auto"/>
          </w:divBdr>
        </w:div>
        <w:div w:id="1449616304">
          <w:blockQuote w:val="1"/>
          <w:marLeft w:val="600"/>
          <w:marRight w:val="0"/>
          <w:marTop w:val="0"/>
          <w:marBottom w:val="0"/>
          <w:divBdr>
            <w:top w:val="none" w:sz="0" w:space="0" w:color="auto"/>
            <w:left w:val="none" w:sz="0" w:space="0" w:color="auto"/>
            <w:bottom w:val="none" w:sz="0" w:space="0" w:color="auto"/>
            <w:right w:val="none" w:sz="0" w:space="0" w:color="auto"/>
          </w:divBdr>
        </w:div>
        <w:div w:id="1469515864">
          <w:marLeft w:val="0"/>
          <w:marRight w:val="0"/>
          <w:marTop w:val="0"/>
          <w:marBottom w:val="0"/>
          <w:divBdr>
            <w:top w:val="none" w:sz="0" w:space="0" w:color="auto"/>
            <w:left w:val="none" w:sz="0" w:space="0" w:color="auto"/>
            <w:bottom w:val="none" w:sz="0" w:space="0" w:color="auto"/>
            <w:right w:val="none" w:sz="0" w:space="0" w:color="auto"/>
          </w:divBdr>
        </w:div>
        <w:div w:id="1533685519">
          <w:marLeft w:val="0"/>
          <w:marRight w:val="0"/>
          <w:marTop w:val="0"/>
          <w:marBottom w:val="0"/>
          <w:divBdr>
            <w:top w:val="none" w:sz="0" w:space="0" w:color="auto"/>
            <w:left w:val="none" w:sz="0" w:space="0" w:color="auto"/>
            <w:bottom w:val="none" w:sz="0" w:space="0" w:color="auto"/>
            <w:right w:val="none" w:sz="0" w:space="0" w:color="auto"/>
          </w:divBdr>
        </w:div>
        <w:div w:id="1627927276">
          <w:blockQuote w:val="1"/>
          <w:marLeft w:val="600"/>
          <w:marRight w:val="0"/>
          <w:marTop w:val="0"/>
          <w:marBottom w:val="0"/>
          <w:divBdr>
            <w:top w:val="none" w:sz="0" w:space="0" w:color="auto"/>
            <w:left w:val="none" w:sz="0" w:space="0" w:color="auto"/>
            <w:bottom w:val="none" w:sz="0" w:space="0" w:color="auto"/>
            <w:right w:val="none" w:sz="0" w:space="0" w:color="auto"/>
          </w:divBdr>
        </w:div>
        <w:div w:id="1852838492">
          <w:blockQuote w:val="1"/>
          <w:marLeft w:val="600"/>
          <w:marRight w:val="0"/>
          <w:marTop w:val="0"/>
          <w:marBottom w:val="0"/>
          <w:divBdr>
            <w:top w:val="none" w:sz="0" w:space="0" w:color="auto"/>
            <w:left w:val="none" w:sz="0" w:space="0" w:color="auto"/>
            <w:bottom w:val="none" w:sz="0" w:space="0" w:color="auto"/>
            <w:right w:val="none" w:sz="0" w:space="0" w:color="auto"/>
          </w:divBdr>
        </w:div>
        <w:div w:id="1857963424">
          <w:blockQuote w:val="1"/>
          <w:marLeft w:val="600"/>
          <w:marRight w:val="0"/>
          <w:marTop w:val="0"/>
          <w:marBottom w:val="0"/>
          <w:divBdr>
            <w:top w:val="none" w:sz="0" w:space="0" w:color="auto"/>
            <w:left w:val="none" w:sz="0" w:space="0" w:color="auto"/>
            <w:bottom w:val="none" w:sz="0" w:space="0" w:color="auto"/>
            <w:right w:val="none" w:sz="0" w:space="0" w:color="auto"/>
          </w:divBdr>
        </w:div>
        <w:div w:id="1914310852">
          <w:marLeft w:val="0"/>
          <w:marRight w:val="0"/>
          <w:marTop w:val="0"/>
          <w:marBottom w:val="0"/>
          <w:divBdr>
            <w:top w:val="none" w:sz="0" w:space="0" w:color="auto"/>
            <w:left w:val="none" w:sz="0" w:space="0" w:color="auto"/>
            <w:bottom w:val="none" w:sz="0" w:space="0" w:color="auto"/>
            <w:right w:val="none" w:sz="0" w:space="0" w:color="auto"/>
          </w:divBdr>
          <w:divsChild>
            <w:div w:id="561336408">
              <w:marLeft w:val="0"/>
              <w:marRight w:val="0"/>
              <w:marTop w:val="0"/>
              <w:marBottom w:val="0"/>
              <w:divBdr>
                <w:top w:val="none" w:sz="0" w:space="0" w:color="auto"/>
                <w:left w:val="none" w:sz="0" w:space="0" w:color="auto"/>
                <w:bottom w:val="none" w:sz="0" w:space="0" w:color="auto"/>
                <w:right w:val="none" w:sz="0" w:space="0" w:color="auto"/>
              </w:divBdr>
            </w:div>
            <w:div w:id="1012301727">
              <w:marLeft w:val="0"/>
              <w:marRight w:val="0"/>
              <w:marTop w:val="0"/>
              <w:marBottom w:val="0"/>
              <w:divBdr>
                <w:top w:val="none" w:sz="0" w:space="0" w:color="auto"/>
                <w:left w:val="none" w:sz="0" w:space="0" w:color="auto"/>
                <w:bottom w:val="none" w:sz="0" w:space="0" w:color="auto"/>
                <w:right w:val="none" w:sz="0" w:space="0" w:color="auto"/>
              </w:divBdr>
            </w:div>
            <w:div w:id="1903055325">
              <w:marLeft w:val="0"/>
              <w:marRight w:val="0"/>
              <w:marTop w:val="0"/>
              <w:marBottom w:val="0"/>
              <w:divBdr>
                <w:top w:val="none" w:sz="0" w:space="0" w:color="auto"/>
                <w:left w:val="none" w:sz="0" w:space="0" w:color="auto"/>
                <w:bottom w:val="none" w:sz="0" w:space="0" w:color="auto"/>
                <w:right w:val="none" w:sz="0" w:space="0" w:color="auto"/>
              </w:divBdr>
            </w:div>
          </w:divsChild>
        </w:div>
        <w:div w:id="2022923972">
          <w:marLeft w:val="0"/>
          <w:marRight w:val="0"/>
          <w:marTop w:val="0"/>
          <w:marBottom w:val="0"/>
          <w:divBdr>
            <w:top w:val="none" w:sz="0" w:space="0" w:color="auto"/>
            <w:left w:val="none" w:sz="0" w:space="0" w:color="auto"/>
            <w:bottom w:val="none" w:sz="0" w:space="0" w:color="auto"/>
            <w:right w:val="none" w:sz="0" w:space="0" w:color="auto"/>
          </w:divBdr>
        </w:div>
        <w:div w:id="2141537434">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759763453">
      <w:bodyDiv w:val="1"/>
      <w:marLeft w:val="0"/>
      <w:marRight w:val="0"/>
      <w:marTop w:val="0"/>
      <w:marBottom w:val="0"/>
      <w:divBdr>
        <w:top w:val="none" w:sz="0" w:space="0" w:color="auto"/>
        <w:left w:val="none" w:sz="0" w:space="0" w:color="auto"/>
        <w:bottom w:val="none" w:sz="0" w:space="0" w:color="auto"/>
        <w:right w:val="none" w:sz="0" w:space="0" w:color="auto"/>
      </w:divBdr>
    </w:div>
    <w:div w:id="804542108">
      <w:bodyDiv w:val="1"/>
      <w:marLeft w:val="0"/>
      <w:marRight w:val="0"/>
      <w:marTop w:val="0"/>
      <w:marBottom w:val="0"/>
      <w:divBdr>
        <w:top w:val="none" w:sz="0" w:space="0" w:color="auto"/>
        <w:left w:val="none" w:sz="0" w:space="0" w:color="auto"/>
        <w:bottom w:val="none" w:sz="0" w:space="0" w:color="auto"/>
        <w:right w:val="none" w:sz="0" w:space="0" w:color="auto"/>
      </w:divBdr>
    </w:div>
    <w:div w:id="819733339">
      <w:bodyDiv w:val="1"/>
      <w:marLeft w:val="0"/>
      <w:marRight w:val="0"/>
      <w:marTop w:val="0"/>
      <w:marBottom w:val="0"/>
      <w:divBdr>
        <w:top w:val="none" w:sz="0" w:space="0" w:color="auto"/>
        <w:left w:val="none" w:sz="0" w:space="0" w:color="auto"/>
        <w:bottom w:val="none" w:sz="0" w:space="0" w:color="auto"/>
        <w:right w:val="none" w:sz="0" w:space="0" w:color="auto"/>
      </w:divBdr>
    </w:div>
    <w:div w:id="846597962">
      <w:bodyDiv w:val="1"/>
      <w:marLeft w:val="0"/>
      <w:marRight w:val="0"/>
      <w:marTop w:val="0"/>
      <w:marBottom w:val="0"/>
      <w:divBdr>
        <w:top w:val="none" w:sz="0" w:space="0" w:color="auto"/>
        <w:left w:val="none" w:sz="0" w:space="0" w:color="auto"/>
        <w:bottom w:val="none" w:sz="0" w:space="0" w:color="auto"/>
        <w:right w:val="none" w:sz="0" w:space="0" w:color="auto"/>
      </w:divBdr>
    </w:div>
    <w:div w:id="927662517">
      <w:bodyDiv w:val="1"/>
      <w:marLeft w:val="0"/>
      <w:marRight w:val="0"/>
      <w:marTop w:val="0"/>
      <w:marBottom w:val="0"/>
      <w:divBdr>
        <w:top w:val="none" w:sz="0" w:space="0" w:color="auto"/>
        <w:left w:val="none" w:sz="0" w:space="0" w:color="auto"/>
        <w:bottom w:val="none" w:sz="0" w:space="0" w:color="auto"/>
        <w:right w:val="none" w:sz="0" w:space="0" w:color="auto"/>
      </w:divBdr>
      <w:divsChild>
        <w:div w:id="517281309">
          <w:marLeft w:val="0"/>
          <w:marRight w:val="0"/>
          <w:marTop w:val="0"/>
          <w:marBottom w:val="0"/>
          <w:divBdr>
            <w:top w:val="none" w:sz="0" w:space="0" w:color="auto"/>
            <w:left w:val="none" w:sz="0" w:space="0" w:color="auto"/>
            <w:bottom w:val="none" w:sz="0" w:space="0" w:color="auto"/>
            <w:right w:val="none" w:sz="0" w:space="0" w:color="auto"/>
          </w:divBdr>
        </w:div>
        <w:div w:id="1475950631">
          <w:marLeft w:val="0"/>
          <w:marRight w:val="0"/>
          <w:marTop w:val="0"/>
          <w:marBottom w:val="0"/>
          <w:divBdr>
            <w:top w:val="none" w:sz="0" w:space="0" w:color="auto"/>
            <w:left w:val="none" w:sz="0" w:space="0" w:color="auto"/>
            <w:bottom w:val="none" w:sz="0" w:space="0" w:color="auto"/>
            <w:right w:val="none" w:sz="0" w:space="0" w:color="auto"/>
          </w:divBdr>
        </w:div>
        <w:div w:id="2092508697">
          <w:marLeft w:val="0"/>
          <w:marRight w:val="0"/>
          <w:marTop w:val="0"/>
          <w:marBottom w:val="0"/>
          <w:divBdr>
            <w:top w:val="none" w:sz="0" w:space="0" w:color="auto"/>
            <w:left w:val="none" w:sz="0" w:space="0" w:color="auto"/>
            <w:bottom w:val="none" w:sz="0" w:space="0" w:color="auto"/>
            <w:right w:val="none" w:sz="0" w:space="0" w:color="auto"/>
          </w:divBdr>
          <w:divsChild>
            <w:div w:id="1023633518">
              <w:marLeft w:val="0"/>
              <w:marRight w:val="0"/>
              <w:marTop w:val="0"/>
              <w:marBottom w:val="0"/>
              <w:divBdr>
                <w:top w:val="none" w:sz="0" w:space="0" w:color="auto"/>
                <w:left w:val="none" w:sz="0" w:space="0" w:color="auto"/>
                <w:bottom w:val="none" w:sz="0" w:space="0" w:color="auto"/>
                <w:right w:val="none" w:sz="0" w:space="0" w:color="auto"/>
              </w:divBdr>
            </w:div>
            <w:div w:id="1228220879">
              <w:marLeft w:val="0"/>
              <w:marRight w:val="0"/>
              <w:marTop w:val="0"/>
              <w:marBottom w:val="0"/>
              <w:divBdr>
                <w:top w:val="none" w:sz="0" w:space="0" w:color="auto"/>
                <w:left w:val="none" w:sz="0" w:space="0" w:color="auto"/>
                <w:bottom w:val="none" w:sz="0" w:space="0" w:color="auto"/>
                <w:right w:val="none" w:sz="0" w:space="0" w:color="auto"/>
              </w:divBdr>
            </w:div>
            <w:div w:id="1634285855">
              <w:marLeft w:val="0"/>
              <w:marRight w:val="0"/>
              <w:marTop w:val="0"/>
              <w:marBottom w:val="0"/>
              <w:divBdr>
                <w:top w:val="none" w:sz="0" w:space="0" w:color="auto"/>
                <w:left w:val="none" w:sz="0" w:space="0" w:color="auto"/>
                <w:bottom w:val="none" w:sz="0" w:space="0" w:color="auto"/>
                <w:right w:val="none" w:sz="0" w:space="0" w:color="auto"/>
              </w:divBdr>
            </w:div>
            <w:div w:id="1877887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736488">
      <w:bodyDiv w:val="1"/>
      <w:marLeft w:val="0"/>
      <w:marRight w:val="0"/>
      <w:marTop w:val="0"/>
      <w:marBottom w:val="0"/>
      <w:divBdr>
        <w:top w:val="none" w:sz="0" w:space="0" w:color="auto"/>
        <w:left w:val="none" w:sz="0" w:space="0" w:color="auto"/>
        <w:bottom w:val="none" w:sz="0" w:space="0" w:color="auto"/>
        <w:right w:val="none" w:sz="0" w:space="0" w:color="auto"/>
      </w:divBdr>
    </w:div>
    <w:div w:id="974482512">
      <w:bodyDiv w:val="1"/>
      <w:marLeft w:val="0"/>
      <w:marRight w:val="0"/>
      <w:marTop w:val="0"/>
      <w:marBottom w:val="0"/>
      <w:divBdr>
        <w:top w:val="none" w:sz="0" w:space="0" w:color="auto"/>
        <w:left w:val="none" w:sz="0" w:space="0" w:color="auto"/>
        <w:bottom w:val="none" w:sz="0" w:space="0" w:color="auto"/>
        <w:right w:val="none" w:sz="0" w:space="0" w:color="auto"/>
      </w:divBdr>
    </w:div>
    <w:div w:id="976642247">
      <w:bodyDiv w:val="1"/>
      <w:marLeft w:val="0"/>
      <w:marRight w:val="0"/>
      <w:marTop w:val="0"/>
      <w:marBottom w:val="0"/>
      <w:divBdr>
        <w:top w:val="none" w:sz="0" w:space="0" w:color="auto"/>
        <w:left w:val="none" w:sz="0" w:space="0" w:color="auto"/>
        <w:bottom w:val="none" w:sz="0" w:space="0" w:color="auto"/>
        <w:right w:val="none" w:sz="0" w:space="0" w:color="auto"/>
      </w:divBdr>
    </w:div>
    <w:div w:id="1118599988">
      <w:bodyDiv w:val="1"/>
      <w:marLeft w:val="0"/>
      <w:marRight w:val="0"/>
      <w:marTop w:val="0"/>
      <w:marBottom w:val="0"/>
      <w:divBdr>
        <w:top w:val="none" w:sz="0" w:space="0" w:color="auto"/>
        <w:left w:val="none" w:sz="0" w:space="0" w:color="auto"/>
        <w:bottom w:val="none" w:sz="0" w:space="0" w:color="auto"/>
        <w:right w:val="none" w:sz="0" w:space="0" w:color="auto"/>
      </w:divBdr>
    </w:div>
    <w:div w:id="1125153736">
      <w:bodyDiv w:val="1"/>
      <w:marLeft w:val="0"/>
      <w:marRight w:val="0"/>
      <w:marTop w:val="0"/>
      <w:marBottom w:val="0"/>
      <w:divBdr>
        <w:top w:val="none" w:sz="0" w:space="0" w:color="auto"/>
        <w:left w:val="none" w:sz="0" w:space="0" w:color="auto"/>
        <w:bottom w:val="none" w:sz="0" w:space="0" w:color="auto"/>
        <w:right w:val="none" w:sz="0" w:space="0" w:color="auto"/>
      </w:divBdr>
    </w:div>
    <w:div w:id="1185945269">
      <w:bodyDiv w:val="1"/>
      <w:marLeft w:val="0"/>
      <w:marRight w:val="0"/>
      <w:marTop w:val="0"/>
      <w:marBottom w:val="0"/>
      <w:divBdr>
        <w:top w:val="none" w:sz="0" w:space="0" w:color="auto"/>
        <w:left w:val="none" w:sz="0" w:space="0" w:color="auto"/>
        <w:bottom w:val="none" w:sz="0" w:space="0" w:color="auto"/>
        <w:right w:val="none" w:sz="0" w:space="0" w:color="auto"/>
      </w:divBdr>
    </w:div>
    <w:div w:id="1200632024">
      <w:bodyDiv w:val="1"/>
      <w:marLeft w:val="0"/>
      <w:marRight w:val="0"/>
      <w:marTop w:val="0"/>
      <w:marBottom w:val="0"/>
      <w:divBdr>
        <w:top w:val="none" w:sz="0" w:space="0" w:color="auto"/>
        <w:left w:val="none" w:sz="0" w:space="0" w:color="auto"/>
        <w:bottom w:val="none" w:sz="0" w:space="0" w:color="auto"/>
        <w:right w:val="none" w:sz="0" w:space="0" w:color="auto"/>
      </w:divBdr>
    </w:div>
    <w:div w:id="1230533497">
      <w:bodyDiv w:val="1"/>
      <w:marLeft w:val="0"/>
      <w:marRight w:val="0"/>
      <w:marTop w:val="0"/>
      <w:marBottom w:val="0"/>
      <w:divBdr>
        <w:top w:val="none" w:sz="0" w:space="0" w:color="auto"/>
        <w:left w:val="none" w:sz="0" w:space="0" w:color="auto"/>
        <w:bottom w:val="none" w:sz="0" w:space="0" w:color="auto"/>
        <w:right w:val="none" w:sz="0" w:space="0" w:color="auto"/>
      </w:divBdr>
      <w:divsChild>
        <w:div w:id="31854190">
          <w:marLeft w:val="0"/>
          <w:marRight w:val="0"/>
          <w:marTop w:val="43"/>
          <w:marBottom w:val="43"/>
          <w:divBdr>
            <w:top w:val="none" w:sz="0" w:space="0" w:color="auto"/>
            <w:left w:val="none" w:sz="0" w:space="0" w:color="auto"/>
            <w:bottom w:val="none" w:sz="0" w:space="0" w:color="auto"/>
            <w:right w:val="none" w:sz="0" w:space="0" w:color="auto"/>
          </w:divBdr>
        </w:div>
        <w:div w:id="34936723">
          <w:marLeft w:val="0"/>
          <w:marRight w:val="0"/>
          <w:marTop w:val="43"/>
          <w:marBottom w:val="43"/>
          <w:divBdr>
            <w:top w:val="none" w:sz="0" w:space="0" w:color="auto"/>
            <w:left w:val="none" w:sz="0" w:space="0" w:color="auto"/>
            <w:bottom w:val="none" w:sz="0" w:space="0" w:color="auto"/>
            <w:right w:val="none" w:sz="0" w:space="0" w:color="auto"/>
          </w:divBdr>
        </w:div>
        <w:div w:id="40907680">
          <w:marLeft w:val="0"/>
          <w:marRight w:val="0"/>
          <w:marTop w:val="43"/>
          <w:marBottom w:val="43"/>
          <w:divBdr>
            <w:top w:val="none" w:sz="0" w:space="0" w:color="auto"/>
            <w:left w:val="none" w:sz="0" w:space="0" w:color="auto"/>
            <w:bottom w:val="none" w:sz="0" w:space="0" w:color="auto"/>
            <w:right w:val="none" w:sz="0" w:space="0" w:color="auto"/>
          </w:divBdr>
        </w:div>
        <w:div w:id="42140865">
          <w:marLeft w:val="1296"/>
          <w:marRight w:val="0"/>
          <w:marTop w:val="14"/>
          <w:marBottom w:val="0"/>
          <w:divBdr>
            <w:top w:val="none" w:sz="0" w:space="0" w:color="auto"/>
            <w:left w:val="none" w:sz="0" w:space="0" w:color="auto"/>
            <w:bottom w:val="none" w:sz="0" w:space="0" w:color="auto"/>
            <w:right w:val="none" w:sz="0" w:space="0" w:color="auto"/>
          </w:divBdr>
        </w:div>
        <w:div w:id="65230425">
          <w:marLeft w:val="0"/>
          <w:marRight w:val="0"/>
          <w:marTop w:val="43"/>
          <w:marBottom w:val="43"/>
          <w:divBdr>
            <w:top w:val="none" w:sz="0" w:space="0" w:color="auto"/>
            <w:left w:val="none" w:sz="0" w:space="0" w:color="auto"/>
            <w:bottom w:val="none" w:sz="0" w:space="0" w:color="auto"/>
            <w:right w:val="none" w:sz="0" w:space="0" w:color="auto"/>
          </w:divBdr>
        </w:div>
        <w:div w:id="73166088">
          <w:marLeft w:val="1296"/>
          <w:marRight w:val="0"/>
          <w:marTop w:val="14"/>
          <w:marBottom w:val="0"/>
          <w:divBdr>
            <w:top w:val="none" w:sz="0" w:space="0" w:color="auto"/>
            <w:left w:val="none" w:sz="0" w:space="0" w:color="auto"/>
            <w:bottom w:val="none" w:sz="0" w:space="0" w:color="auto"/>
            <w:right w:val="none" w:sz="0" w:space="0" w:color="auto"/>
          </w:divBdr>
        </w:div>
        <w:div w:id="92360476">
          <w:marLeft w:val="0"/>
          <w:marRight w:val="0"/>
          <w:marTop w:val="43"/>
          <w:marBottom w:val="43"/>
          <w:divBdr>
            <w:top w:val="none" w:sz="0" w:space="0" w:color="auto"/>
            <w:left w:val="none" w:sz="0" w:space="0" w:color="auto"/>
            <w:bottom w:val="none" w:sz="0" w:space="0" w:color="auto"/>
            <w:right w:val="none" w:sz="0" w:space="0" w:color="auto"/>
          </w:divBdr>
        </w:div>
        <w:div w:id="97875587">
          <w:marLeft w:val="0"/>
          <w:marRight w:val="0"/>
          <w:marTop w:val="43"/>
          <w:marBottom w:val="43"/>
          <w:divBdr>
            <w:top w:val="none" w:sz="0" w:space="0" w:color="auto"/>
            <w:left w:val="none" w:sz="0" w:space="0" w:color="auto"/>
            <w:bottom w:val="none" w:sz="0" w:space="0" w:color="auto"/>
            <w:right w:val="none" w:sz="0" w:space="0" w:color="auto"/>
          </w:divBdr>
        </w:div>
        <w:div w:id="99227665">
          <w:marLeft w:val="0"/>
          <w:marRight w:val="0"/>
          <w:marTop w:val="43"/>
          <w:marBottom w:val="43"/>
          <w:divBdr>
            <w:top w:val="none" w:sz="0" w:space="0" w:color="auto"/>
            <w:left w:val="none" w:sz="0" w:space="0" w:color="auto"/>
            <w:bottom w:val="none" w:sz="0" w:space="0" w:color="auto"/>
            <w:right w:val="none" w:sz="0" w:space="0" w:color="auto"/>
          </w:divBdr>
        </w:div>
        <w:div w:id="99763769">
          <w:marLeft w:val="0"/>
          <w:marRight w:val="0"/>
          <w:marTop w:val="43"/>
          <w:marBottom w:val="43"/>
          <w:divBdr>
            <w:top w:val="none" w:sz="0" w:space="0" w:color="auto"/>
            <w:left w:val="none" w:sz="0" w:space="0" w:color="auto"/>
            <w:bottom w:val="none" w:sz="0" w:space="0" w:color="auto"/>
            <w:right w:val="none" w:sz="0" w:space="0" w:color="auto"/>
          </w:divBdr>
        </w:div>
        <w:div w:id="142427423">
          <w:marLeft w:val="0"/>
          <w:marRight w:val="0"/>
          <w:marTop w:val="43"/>
          <w:marBottom w:val="43"/>
          <w:divBdr>
            <w:top w:val="none" w:sz="0" w:space="0" w:color="auto"/>
            <w:left w:val="none" w:sz="0" w:space="0" w:color="auto"/>
            <w:bottom w:val="none" w:sz="0" w:space="0" w:color="auto"/>
            <w:right w:val="none" w:sz="0" w:space="0" w:color="auto"/>
          </w:divBdr>
        </w:div>
        <w:div w:id="186456599">
          <w:marLeft w:val="0"/>
          <w:marRight w:val="0"/>
          <w:marTop w:val="43"/>
          <w:marBottom w:val="43"/>
          <w:divBdr>
            <w:top w:val="none" w:sz="0" w:space="0" w:color="auto"/>
            <w:left w:val="none" w:sz="0" w:space="0" w:color="auto"/>
            <w:bottom w:val="none" w:sz="0" w:space="0" w:color="auto"/>
            <w:right w:val="none" w:sz="0" w:space="0" w:color="auto"/>
          </w:divBdr>
        </w:div>
        <w:div w:id="205796009">
          <w:marLeft w:val="0"/>
          <w:marRight w:val="0"/>
          <w:marTop w:val="245"/>
          <w:marBottom w:val="43"/>
          <w:divBdr>
            <w:top w:val="none" w:sz="0" w:space="0" w:color="auto"/>
            <w:left w:val="none" w:sz="0" w:space="0" w:color="auto"/>
            <w:bottom w:val="none" w:sz="0" w:space="0" w:color="auto"/>
            <w:right w:val="none" w:sz="0" w:space="0" w:color="auto"/>
          </w:divBdr>
        </w:div>
        <w:div w:id="286861880">
          <w:marLeft w:val="0"/>
          <w:marRight w:val="0"/>
          <w:marTop w:val="43"/>
          <w:marBottom w:val="43"/>
          <w:divBdr>
            <w:top w:val="none" w:sz="0" w:space="0" w:color="auto"/>
            <w:left w:val="none" w:sz="0" w:space="0" w:color="auto"/>
            <w:bottom w:val="none" w:sz="0" w:space="0" w:color="auto"/>
            <w:right w:val="none" w:sz="0" w:space="0" w:color="auto"/>
          </w:divBdr>
        </w:div>
        <w:div w:id="334848077">
          <w:marLeft w:val="0"/>
          <w:marRight w:val="0"/>
          <w:marTop w:val="245"/>
          <w:marBottom w:val="43"/>
          <w:divBdr>
            <w:top w:val="none" w:sz="0" w:space="0" w:color="auto"/>
            <w:left w:val="none" w:sz="0" w:space="0" w:color="auto"/>
            <w:bottom w:val="none" w:sz="0" w:space="0" w:color="auto"/>
            <w:right w:val="none" w:sz="0" w:space="0" w:color="auto"/>
          </w:divBdr>
        </w:div>
        <w:div w:id="411851746">
          <w:marLeft w:val="0"/>
          <w:marRight w:val="0"/>
          <w:marTop w:val="43"/>
          <w:marBottom w:val="43"/>
          <w:divBdr>
            <w:top w:val="none" w:sz="0" w:space="0" w:color="auto"/>
            <w:left w:val="none" w:sz="0" w:space="0" w:color="auto"/>
            <w:bottom w:val="none" w:sz="0" w:space="0" w:color="auto"/>
            <w:right w:val="none" w:sz="0" w:space="0" w:color="auto"/>
          </w:divBdr>
        </w:div>
        <w:div w:id="432865910">
          <w:marLeft w:val="0"/>
          <w:marRight w:val="0"/>
          <w:marTop w:val="43"/>
          <w:marBottom w:val="43"/>
          <w:divBdr>
            <w:top w:val="none" w:sz="0" w:space="0" w:color="auto"/>
            <w:left w:val="none" w:sz="0" w:space="0" w:color="auto"/>
            <w:bottom w:val="none" w:sz="0" w:space="0" w:color="auto"/>
            <w:right w:val="none" w:sz="0" w:space="0" w:color="auto"/>
          </w:divBdr>
        </w:div>
        <w:div w:id="436560962">
          <w:marLeft w:val="0"/>
          <w:marRight w:val="0"/>
          <w:marTop w:val="43"/>
          <w:marBottom w:val="43"/>
          <w:divBdr>
            <w:top w:val="none" w:sz="0" w:space="0" w:color="auto"/>
            <w:left w:val="none" w:sz="0" w:space="0" w:color="auto"/>
            <w:bottom w:val="none" w:sz="0" w:space="0" w:color="auto"/>
            <w:right w:val="none" w:sz="0" w:space="0" w:color="auto"/>
          </w:divBdr>
        </w:div>
        <w:div w:id="468936227">
          <w:marLeft w:val="0"/>
          <w:marRight w:val="0"/>
          <w:marTop w:val="43"/>
          <w:marBottom w:val="43"/>
          <w:divBdr>
            <w:top w:val="none" w:sz="0" w:space="0" w:color="auto"/>
            <w:left w:val="none" w:sz="0" w:space="0" w:color="auto"/>
            <w:bottom w:val="none" w:sz="0" w:space="0" w:color="auto"/>
            <w:right w:val="none" w:sz="0" w:space="0" w:color="auto"/>
          </w:divBdr>
        </w:div>
        <w:div w:id="483591258">
          <w:marLeft w:val="0"/>
          <w:marRight w:val="0"/>
          <w:marTop w:val="245"/>
          <w:marBottom w:val="43"/>
          <w:divBdr>
            <w:top w:val="none" w:sz="0" w:space="0" w:color="auto"/>
            <w:left w:val="none" w:sz="0" w:space="0" w:color="auto"/>
            <w:bottom w:val="none" w:sz="0" w:space="0" w:color="auto"/>
            <w:right w:val="none" w:sz="0" w:space="0" w:color="auto"/>
          </w:divBdr>
        </w:div>
        <w:div w:id="491484743">
          <w:marLeft w:val="0"/>
          <w:marRight w:val="0"/>
          <w:marTop w:val="43"/>
          <w:marBottom w:val="43"/>
          <w:divBdr>
            <w:top w:val="none" w:sz="0" w:space="0" w:color="auto"/>
            <w:left w:val="none" w:sz="0" w:space="0" w:color="auto"/>
            <w:bottom w:val="none" w:sz="0" w:space="0" w:color="auto"/>
            <w:right w:val="none" w:sz="0" w:space="0" w:color="auto"/>
          </w:divBdr>
        </w:div>
        <w:div w:id="506988270">
          <w:marLeft w:val="0"/>
          <w:marRight w:val="0"/>
          <w:marTop w:val="43"/>
          <w:marBottom w:val="43"/>
          <w:divBdr>
            <w:top w:val="none" w:sz="0" w:space="0" w:color="auto"/>
            <w:left w:val="none" w:sz="0" w:space="0" w:color="auto"/>
            <w:bottom w:val="none" w:sz="0" w:space="0" w:color="auto"/>
            <w:right w:val="none" w:sz="0" w:space="0" w:color="auto"/>
          </w:divBdr>
        </w:div>
        <w:div w:id="542984775">
          <w:marLeft w:val="0"/>
          <w:marRight w:val="0"/>
          <w:marTop w:val="43"/>
          <w:marBottom w:val="43"/>
          <w:divBdr>
            <w:top w:val="none" w:sz="0" w:space="0" w:color="auto"/>
            <w:left w:val="none" w:sz="0" w:space="0" w:color="auto"/>
            <w:bottom w:val="none" w:sz="0" w:space="0" w:color="auto"/>
            <w:right w:val="none" w:sz="0" w:space="0" w:color="auto"/>
          </w:divBdr>
        </w:div>
        <w:div w:id="630868530">
          <w:marLeft w:val="0"/>
          <w:marRight w:val="0"/>
          <w:marTop w:val="43"/>
          <w:marBottom w:val="43"/>
          <w:divBdr>
            <w:top w:val="none" w:sz="0" w:space="0" w:color="auto"/>
            <w:left w:val="none" w:sz="0" w:space="0" w:color="auto"/>
            <w:bottom w:val="none" w:sz="0" w:space="0" w:color="auto"/>
            <w:right w:val="none" w:sz="0" w:space="0" w:color="auto"/>
          </w:divBdr>
        </w:div>
        <w:div w:id="670332287">
          <w:marLeft w:val="0"/>
          <w:marRight w:val="0"/>
          <w:marTop w:val="43"/>
          <w:marBottom w:val="43"/>
          <w:divBdr>
            <w:top w:val="none" w:sz="0" w:space="0" w:color="auto"/>
            <w:left w:val="none" w:sz="0" w:space="0" w:color="auto"/>
            <w:bottom w:val="none" w:sz="0" w:space="0" w:color="auto"/>
            <w:right w:val="none" w:sz="0" w:space="0" w:color="auto"/>
          </w:divBdr>
        </w:div>
        <w:div w:id="695035531">
          <w:marLeft w:val="0"/>
          <w:marRight w:val="0"/>
          <w:marTop w:val="43"/>
          <w:marBottom w:val="43"/>
          <w:divBdr>
            <w:top w:val="none" w:sz="0" w:space="0" w:color="auto"/>
            <w:left w:val="none" w:sz="0" w:space="0" w:color="auto"/>
            <w:bottom w:val="none" w:sz="0" w:space="0" w:color="auto"/>
            <w:right w:val="none" w:sz="0" w:space="0" w:color="auto"/>
          </w:divBdr>
        </w:div>
        <w:div w:id="770861029">
          <w:marLeft w:val="0"/>
          <w:marRight w:val="0"/>
          <w:marTop w:val="43"/>
          <w:marBottom w:val="43"/>
          <w:divBdr>
            <w:top w:val="none" w:sz="0" w:space="0" w:color="auto"/>
            <w:left w:val="none" w:sz="0" w:space="0" w:color="auto"/>
            <w:bottom w:val="none" w:sz="0" w:space="0" w:color="auto"/>
            <w:right w:val="none" w:sz="0" w:space="0" w:color="auto"/>
          </w:divBdr>
        </w:div>
        <w:div w:id="773668184">
          <w:marLeft w:val="0"/>
          <w:marRight w:val="0"/>
          <w:marTop w:val="43"/>
          <w:marBottom w:val="43"/>
          <w:divBdr>
            <w:top w:val="none" w:sz="0" w:space="0" w:color="auto"/>
            <w:left w:val="none" w:sz="0" w:space="0" w:color="auto"/>
            <w:bottom w:val="none" w:sz="0" w:space="0" w:color="auto"/>
            <w:right w:val="none" w:sz="0" w:space="0" w:color="auto"/>
          </w:divBdr>
        </w:div>
        <w:div w:id="881795461">
          <w:marLeft w:val="0"/>
          <w:marRight w:val="0"/>
          <w:marTop w:val="43"/>
          <w:marBottom w:val="43"/>
          <w:divBdr>
            <w:top w:val="none" w:sz="0" w:space="0" w:color="auto"/>
            <w:left w:val="none" w:sz="0" w:space="0" w:color="auto"/>
            <w:bottom w:val="none" w:sz="0" w:space="0" w:color="auto"/>
            <w:right w:val="none" w:sz="0" w:space="0" w:color="auto"/>
          </w:divBdr>
        </w:div>
        <w:div w:id="999626172">
          <w:marLeft w:val="0"/>
          <w:marRight w:val="0"/>
          <w:marTop w:val="43"/>
          <w:marBottom w:val="43"/>
          <w:divBdr>
            <w:top w:val="none" w:sz="0" w:space="0" w:color="auto"/>
            <w:left w:val="none" w:sz="0" w:space="0" w:color="auto"/>
            <w:bottom w:val="none" w:sz="0" w:space="0" w:color="auto"/>
            <w:right w:val="none" w:sz="0" w:space="0" w:color="auto"/>
          </w:divBdr>
        </w:div>
        <w:div w:id="1003780057">
          <w:marLeft w:val="0"/>
          <w:marRight w:val="0"/>
          <w:marTop w:val="43"/>
          <w:marBottom w:val="43"/>
          <w:divBdr>
            <w:top w:val="none" w:sz="0" w:space="0" w:color="auto"/>
            <w:left w:val="none" w:sz="0" w:space="0" w:color="auto"/>
            <w:bottom w:val="none" w:sz="0" w:space="0" w:color="auto"/>
            <w:right w:val="none" w:sz="0" w:space="0" w:color="auto"/>
          </w:divBdr>
        </w:div>
        <w:div w:id="1017778413">
          <w:marLeft w:val="0"/>
          <w:marRight w:val="0"/>
          <w:marTop w:val="43"/>
          <w:marBottom w:val="43"/>
          <w:divBdr>
            <w:top w:val="none" w:sz="0" w:space="0" w:color="auto"/>
            <w:left w:val="none" w:sz="0" w:space="0" w:color="auto"/>
            <w:bottom w:val="none" w:sz="0" w:space="0" w:color="auto"/>
            <w:right w:val="none" w:sz="0" w:space="0" w:color="auto"/>
          </w:divBdr>
        </w:div>
        <w:div w:id="1092118049">
          <w:marLeft w:val="0"/>
          <w:marRight w:val="0"/>
          <w:marTop w:val="43"/>
          <w:marBottom w:val="43"/>
          <w:divBdr>
            <w:top w:val="none" w:sz="0" w:space="0" w:color="auto"/>
            <w:left w:val="none" w:sz="0" w:space="0" w:color="auto"/>
            <w:bottom w:val="none" w:sz="0" w:space="0" w:color="auto"/>
            <w:right w:val="none" w:sz="0" w:space="0" w:color="auto"/>
          </w:divBdr>
        </w:div>
        <w:div w:id="1127813542">
          <w:marLeft w:val="0"/>
          <w:marRight w:val="0"/>
          <w:marTop w:val="43"/>
          <w:marBottom w:val="43"/>
          <w:divBdr>
            <w:top w:val="none" w:sz="0" w:space="0" w:color="auto"/>
            <w:left w:val="none" w:sz="0" w:space="0" w:color="auto"/>
            <w:bottom w:val="none" w:sz="0" w:space="0" w:color="auto"/>
            <w:right w:val="none" w:sz="0" w:space="0" w:color="auto"/>
          </w:divBdr>
        </w:div>
        <w:div w:id="1152909691">
          <w:marLeft w:val="1296"/>
          <w:marRight w:val="0"/>
          <w:marTop w:val="14"/>
          <w:marBottom w:val="0"/>
          <w:divBdr>
            <w:top w:val="none" w:sz="0" w:space="0" w:color="auto"/>
            <w:left w:val="none" w:sz="0" w:space="0" w:color="auto"/>
            <w:bottom w:val="none" w:sz="0" w:space="0" w:color="auto"/>
            <w:right w:val="none" w:sz="0" w:space="0" w:color="auto"/>
          </w:divBdr>
        </w:div>
        <w:div w:id="1172406166">
          <w:marLeft w:val="1296"/>
          <w:marRight w:val="0"/>
          <w:marTop w:val="14"/>
          <w:marBottom w:val="0"/>
          <w:divBdr>
            <w:top w:val="none" w:sz="0" w:space="0" w:color="auto"/>
            <w:left w:val="none" w:sz="0" w:space="0" w:color="auto"/>
            <w:bottom w:val="none" w:sz="0" w:space="0" w:color="auto"/>
            <w:right w:val="none" w:sz="0" w:space="0" w:color="auto"/>
          </w:divBdr>
        </w:div>
        <w:div w:id="1237521185">
          <w:marLeft w:val="0"/>
          <w:marRight w:val="0"/>
          <w:marTop w:val="245"/>
          <w:marBottom w:val="43"/>
          <w:divBdr>
            <w:top w:val="none" w:sz="0" w:space="0" w:color="auto"/>
            <w:left w:val="none" w:sz="0" w:space="0" w:color="auto"/>
            <w:bottom w:val="none" w:sz="0" w:space="0" w:color="auto"/>
            <w:right w:val="none" w:sz="0" w:space="0" w:color="auto"/>
          </w:divBdr>
        </w:div>
        <w:div w:id="1261721554">
          <w:marLeft w:val="0"/>
          <w:marRight w:val="0"/>
          <w:marTop w:val="43"/>
          <w:marBottom w:val="43"/>
          <w:divBdr>
            <w:top w:val="none" w:sz="0" w:space="0" w:color="auto"/>
            <w:left w:val="none" w:sz="0" w:space="0" w:color="auto"/>
            <w:bottom w:val="none" w:sz="0" w:space="0" w:color="auto"/>
            <w:right w:val="none" w:sz="0" w:space="0" w:color="auto"/>
          </w:divBdr>
        </w:div>
        <w:div w:id="1294095525">
          <w:marLeft w:val="0"/>
          <w:marRight w:val="0"/>
          <w:marTop w:val="43"/>
          <w:marBottom w:val="43"/>
          <w:divBdr>
            <w:top w:val="none" w:sz="0" w:space="0" w:color="auto"/>
            <w:left w:val="none" w:sz="0" w:space="0" w:color="auto"/>
            <w:bottom w:val="none" w:sz="0" w:space="0" w:color="auto"/>
            <w:right w:val="none" w:sz="0" w:space="0" w:color="auto"/>
          </w:divBdr>
        </w:div>
        <w:div w:id="1330328084">
          <w:marLeft w:val="0"/>
          <w:marRight w:val="0"/>
          <w:marTop w:val="43"/>
          <w:marBottom w:val="43"/>
          <w:divBdr>
            <w:top w:val="none" w:sz="0" w:space="0" w:color="auto"/>
            <w:left w:val="none" w:sz="0" w:space="0" w:color="auto"/>
            <w:bottom w:val="none" w:sz="0" w:space="0" w:color="auto"/>
            <w:right w:val="none" w:sz="0" w:space="0" w:color="auto"/>
          </w:divBdr>
        </w:div>
        <w:div w:id="1358118399">
          <w:marLeft w:val="0"/>
          <w:marRight w:val="0"/>
          <w:marTop w:val="43"/>
          <w:marBottom w:val="43"/>
          <w:divBdr>
            <w:top w:val="none" w:sz="0" w:space="0" w:color="auto"/>
            <w:left w:val="none" w:sz="0" w:space="0" w:color="auto"/>
            <w:bottom w:val="none" w:sz="0" w:space="0" w:color="auto"/>
            <w:right w:val="none" w:sz="0" w:space="0" w:color="auto"/>
          </w:divBdr>
        </w:div>
        <w:div w:id="1428236769">
          <w:marLeft w:val="0"/>
          <w:marRight w:val="0"/>
          <w:marTop w:val="43"/>
          <w:marBottom w:val="43"/>
          <w:divBdr>
            <w:top w:val="none" w:sz="0" w:space="0" w:color="auto"/>
            <w:left w:val="none" w:sz="0" w:space="0" w:color="auto"/>
            <w:bottom w:val="none" w:sz="0" w:space="0" w:color="auto"/>
            <w:right w:val="none" w:sz="0" w:space="0" w:color="auto"/>
          </w:divBdr>
        </w:div>
        <w:div w:id="1512403883">
          <w:marLeft w:val="1296"/>
          <w:marRight w:val="0"/>
          <w:marTop w:val="14"/>
          <w:marBottom w:val="0"/>
          <w:divBdr>
            <w:top w:val="none" w:sz="0" w:space="0" w:color="auto"/>
            <w:left w:val="none" w:sz="0" w:space="0" w:color="auto"/>
            <w:bottom w:val="none" w:sz="0" w:space="0" w:color="auto"/>
            <w:right w:val="none" w:sz="0" w:space="0" w:color="auto"/>
          </w:divBdr>
        </w:div>
        <w:div w:id="1514683533">
          <w:marLeft w:val="1296"/>
          <w:marRight w:val="0"/>
          <w:marTop w:val="14"/>
          <w:marBottom w:val="0"/>
          <w:divBdr>
            <w:top w:val="none" w:sz="0" w:space="0" w:color="auto"/>
            <w:left w:val="none" w:sz="0" w:space="0" w:color="auto"/>
            <w:bottom w:val="none" w:sz="0" w:space="0" w:color="auto"/>
            <w:right w:val="none" w:sz="0" w:space="0" w:color="auto"/>
          </w:divBdr>
        </w:div>
        <w:div w:id="1583564941">
          <w:marLeft w:val="0"/>
          <w:marRight w:val="0"/>
          <w:marTop w:val="43"/>
          <w:marBottom w:val="43"/>
          <w:divBdr>
            <w:top w:val="none" w:sz="0" w:space="0" w:color="auto"/>
            <w:left w:val="none" w:sz="0" w:space="0" w:color="auto"/>
            <w:bottom w:val="none" w:sz="0" w:space="0" w:color="auto"/>
            <w:right w:val="none" w:sz="0" w:space="0" w:color="auto"/>
          </w:divBdr>
        </w:div>
        <w:div w:id="1594514909">
          <w:marLeft w:val="0"/>
          <w:marRight w:val="0"/>
          <w:marTop w:val="43"/>
          <w:marBottom w:val="43"/>
          <w:divBdr>
            <w:top w:val="none" w:sz="0" w:space="0" w:color="auto"/>
            <w:left w:val="none" w:sz="0" w:space="0" w:color="auto"/>
            <w:bottom w:val="none" w:sz="0" w:space="0" w:color="auto"/>
            <w:right w:val="none" w:sz="0" w:space="0" w:color="auto"/>
          </w:divBdr>
        </w:div>
        <w:div w:id="1603025736">
          <w:marLeft w:val="0"/>
          <w:marRight w:val="0"/>
          <w:marTop w:val="43"/>
          <w:marBottom w:val="43"/>
          <w:divBdr>
            <w:top w:val="none" w:sz="0" w:space="0" w:color="auto"/>
            <w:left w:val="none" w:sz="0" w:space="0" w:color="auto"/>
            <w:bottom w:val="none" w:sz="0" w:space="0" w:color="auto"/>
            <w:right w:val="none" w:sz="0" w:space="0" w:color="auto"/>
          </w:divBdr>
        </w:div>
        <w:div w:id="1611472746">
          <w:marLeft w:val="0"/>
          <w:marRight w:val="0"/>
          <w:marTop w:val="43"/>
          <w:marBottom w:val="43"/>
          <w:divBdr>
            <w:top w:val="none" w:sz="0" w:space="0" w:color="auto"/>
            <w:left w:val="none" w:sz="0" w:space="0" w:color="auto"/>
            <w:bottom w:val="none" w:sz="0" w:space="0" w:color="auto"/>
            <w:right w:val="none" w:sz="0" w:space="0" w:color="auto"/>
          </w:divBdr>
        </w:div>
        <w:div w:id="1659963341">
          <w:marLeft w:val="0"/>
          <w:marRight w:val="0"/>
          <w:marTop w:val="43"/>
          <w:marBottom w:val="43"/>
          <w:divBdr>
            <w:top w:val="none" w:sz="0" w:space="0" w:color="auto"/>
            <w:left w:val="none" w:sz="0" w:space="0" w:color="auto"/>
            <w:bottom w:val="none" w:sz="0" w:space="0" w:color="auto"/>
            <w:right w:val="none" w:sz="0" w:space="0" w:color="auto"/>
          </w:divBdr>
        </w:div>
        <w:div w:id="1675839955">
          <w:marLeft w:val="0"/>
          <w:marRight w:val="0"/>
          <w:marTop w:val="245"/>
          <w:marBottom w:val="43"/>
          <w:divBdr>
            <w:top w:val="none" w:sz="0" w:space="0" w:color="auto"/>
            <w:left w:val="none" w:sz="0" w:space="0" w:color="auto"/>
            <w:bottom w:val="none" w:sz="0" w:space="0" w:color="auto"/>
            <w:right w:val="none" w:sz="0" w:space="0" w:color="auto"/>
          </w:divBdr>
        </w:div>
        <w:div w:id="1686593536">
          <w:marLeft w:val="0"/>
          <w:marRight w:val="0"/>
          <w:marTop w:val="43"/>
          <w:marBottom w:val="43"/>
          <w:divBdr>
            <w:top w:val="none" w:sz="0" w:space="0" w:color="auto"/>
            <w:left w:val="none" w:sz="0" w:space="0" w:color="auto"/>
            <w:bottom w:val="none" w:sz="0" w:space="0" w:color="auto"/>
            <w:right w:val="none" w:sz="0" w:space="0" w:color="auto"/>
          </w:divBdr>
        </w:div>
        <w:div w:id="1704593787">
          <w:marLeft w:val="0"/>
          <w:marRight w:val="0"/>
          <w:marTop w:val="43"/>
          <w:marBottom w:val="43"/>
          <w:divBdr>
            <w:top w:val="none" w:sz="0" w:space="0" w:color="auto"/>
            <w:left w:val="none" w:sz="0" w:space="0" w:color="auto"/>
            <w:bottom w:val="none" w:sz="0" w:space="0" w:color="auto"/>
            <w:right w:val="none" w:sz="0" w:space="0" w:color="auto"/>
          </w:divBdr>
        </w:div>
        <w:div w:id="1761363784">
          <w:marLeft w:val="0"/>
          <w:marRight w:val="0"/>
          <w:marTop w:val="43"/>
          <w:marBottom w:val="43"/>
          <w:divBdr>
            <w:top w:val="none" w:sz="0" w:space="0" w:color="auto"/>
            <w:left w:val="none" w:sz="0" w:space="0" w:color="auto"/>
            <w:bottom w:val="none" w:sz="0" w:space="0" w:color="auto"/>
            <w:right w:val="none" w:sz="0" w:space="0" w:color="auto"/>
          </w:divBdr>
        </w:div>
        <w:div w:id="1768964724">
          <w:marLeft w:val="0"/>
          <w:marRight w:val="0"/>
          <w:marTop w:val="43"/>
          <w:marBottom w:val="43"/>
          <w:divBdr>
            <w:top w:val="none" w:sz="0" w:space="0" w:color="auto"/>
            <w:left w:val="none" w:sz="0" w:space="0" w:color="auto"/>
            <w:bottom w:val="none" w:sz="0" w:space="0" w:color="auto"/>
            <w:right w:val="none" w:sz="0" w:space="0" w:color="auto"/>
          </w:divBdr>
        </w:div>
        <w:div w:id="1813863654">
          <w:marLeft w:val="0"/>
          <w:marRight w:val="0"/>
          <w:marTop w:val="43"/>
          <w:marBottom w:val="43"/>
          <w:divBdr>
            <w:top w:val="none" w:sz="0" w:space="0" w:color="auto"/>
            <w:left w:val="none" w:sz="0" w:space="0" w:color="auto"/>
            <w:bottom w:val="none" w:sz="0" w:space="0" w:color="auto"/>
            <w:right w:val="none" w:sz="0" w:space="0" w:color="auto"/>
          </w:divBdr>
        </w:div>
        <w:div w:id="1843273844">
          <w:marLeft w:val="0"/>
          <w:marRight w:val="0"/>
          <w:marTop w:val="43"/>
          <w:marBottom w:val="43"/>
          <w:divBdr>
            <w:top w:val="none" w:sz="0" w:space="0" w:color="auto"/>
            <w:left w:val="none" w:sz="0" w:space="0" w:color="auto"/>
            <w:bottom w:val="none" w:sz="0" w:space="0" w:color="auto"/>
            <w:right w:val="none" w:sz="0" w:space="0" w:color="auto"/>
          </w:divBdr>
        </w:div>
        <w:div w:id="1911190359">
          <w:marLeft w:val="0"/>
          <w:marRight w:val="0"/>
          <w:marTop w:val="43"/>
          <w:marBottom w:val="43"/>
          <w:divBdr>
            <w:top w:val="none" w:sz="0" w:space="0" w:color="auto"/>
            <w:left w:val="none" w:sz="0" w:space="0" w:color="auto"/>
            <w:bottom w:val="none" w:sz="0" w:space="0" w:color="auto"/>
            <w:right w:val="none" w:sz="0" w:space="0" w:color="auto"/>
          </w:divBdr>
        </w:div>
        <w:div w:id="1934127634">
          <w:marLeft w:val="0"/>
          <w:marRight w:val="0"/>
          <w:marTop w:val="245"/>
          <w:marBottom w:val="43"/>
          <w:divBdr>
            <w:top w:val="none" w:sz="0" w:space="0" w:color="auto"/>
            <w:left w:val="none" w:sz="0" w:space="0" w:color="auto"/>
            <w:bottom w:val="none" w:sz="0" w:space="0" w:color="auto"/>
            <w:right w:val="none" w:sz="0" w:space="0" w:color="auto"/>
          </w:divBdr>
        </w:div>
        <w:div w:id="1957174086">
          <w:marLeft w:val="0"/>
          <w:marRight w:val="0"/>
          <w:marTop w:val="245"/>
          <w:marBottom w:val="43"/>
          <w:divBdr>
            <w:top w:val="none" w:sz="0" w:space="0" w:color="auto"/>
            <w:left w:val="none" w:sz="0" w:space="0" w:color="auto"/>
            <w:bottom w:val="none" w:sz="0" w:space="0" w:color="auto"/>
            <w:right w:val="none" w:sz="0" w:space="0" w:color="auto"/>
          </w:divBdr>
        </w:div>
        <w:div w:id="1968657788">
          <w:marLeft w:val="1296"/>
          <w:marRight w:val="0"/>
          <w:marTop w:val="14"/>
          <w:marBottom w:val="0"/>
          <w:divBdr>
            <w:top w:val="none" w:sz="0" w:space="0" w:color="auto"/>
            <w:left w:val="none" w:sz="0" w:space="0" w:color="auto"/>
            <w:bottom w:val="none" w:sz="0" w:space="0" w:color="auto"/>
            <w:right w:val="none" w:sz="0" w:space="0" w:color="auto"/>
          </w:divBdr>
        </w:div>
        <w:div w:id="2001498374">
          <w:marLeft w:val="0"/>
          <w:marRight w:val="0"/>
          <w:marTop w:val="43"/>
          <w:marBottom w:val="43"/>
          <w:divBdr>
            <w:top w:val="none" w:sz="0" w:space="0" w:color="auto"/>
            <w:left w:val="none" w:sz="0" w:space="0" w:color="auto"/>
            <w:bottom w:val="none" w:sz="0" w:space="0" w:color="auto"/>
            <w:right w:val="none" w:sz="0" w:space="0" w:color="auto"/>
          </w:divBdr>
        </w:div>
        <w:div w:id="2125994826">
          <w:marLeft w:val="0"/>
          <w:marRight w:val="0"/>
          <w:marTop w:val="43"/>
          <w:marBottom w:val="43"/>
          <w:divBdr>
            <w:top w:val="none" w:sz="0" w:space="0" w:color="auto"/>
            <w:left w:val="none" w:sz="0" w:space="0" w:color="auto"/>
            <w:bottom w:val="none" w:sz="0" w:space="0" w:color="auto"/>
            <w:right w:val="none" w:sz="0" w:space="0" w:color="auto"/>
          </w:divBdr>
        </w:div>
        <w:div w:id="2137485334">
          <w:marLeft w:val="0"/>
          <w:marRight w:val="0"/>
          <w:marTop w:val="43"/>
          <w:marBottom w:val="43"/>
          <w:divBdr>
            <w:top w:val="none" w:sz="0" w:space="0" w:color="auto"/>
            <w:left w:val="none" w:sz="0" w:space="0" w:color="auto"/>
            <w:bottom w:val="none" w:sz="0" w:space="0" w:color="auto"/>
            <w:right w:val="none" w:sz="0" w:space="0" w:color="auto"/>
          </w:divBdr>
        </w:div>
      </w:divsChild>
    </w:div>
    <w:div w:id="1275019367">
      <w:bodyDiv w:val="1"/>
      <w:marLeft w:val="0"/>
      <w:marRight w:val="0"/>
      <w:marTop w:val="0"/>
      <w:marBottom w:val="0"/>
      <w:divBdr>
        <w:top w:val="none" w:sz="0" w:space="0" w:color="auto"/>
        <w:left w:val="none" w:sz="0" w:space="0" w:color="auto"/>
        <w:bottom w:val="none" w:sz="0" w:space="0" w:color="auto"/>
        <w:right w:val="none" w:sz="0" w:space="0" w:color="auto"/>
      </w:divBdr>
      <w:divsChild>
        <w:div w:id="31541512">
          <w:marLeft w:val="0"/>
          <w:marRight w:val="0"/>
          <w:marTop w:val="43"/>
          <w:marBottom w:val="43"/>
          <w:divBdr>
            <w:top w:val="none" w:sz="0" w:space="0" w:color="auto"/>
            <w:left w:val="none" w:sz="0" w:space="0" w:color="auto"/>
            <w:bottom w:val="none" w:sz="0" w:space="0" w:color="auto"/>
            <w:right w:val="none" w:sz="0" w:space="0" w:color="auto"/>
          </w:divBdr>
        </w:div>
        <w:div w:id="107747144">
          <w:marLeft w:val="0"/>
          <w:marRight w:val="0"/>
          <w:marTop w:val="43"/>
          <w:marBottom w:val="43"/>
          <w:divBdr>
            <w:top w:val="none" w:sz="0" w:space="0" w:color="auto"/>
            <w:left w:val="none" w:sz="0" w:space="0" w:color="auto"/>
            <w:bottom w:val="none" w:sz="0" w:space="0" w:color="auto"/>
            <w:right w:val="none" w:sz="0" w:space="0" w:color="auto"/>
          </w:divBdr>
        </w:div>
        <w:div w:id="135033971">
          <w:marLeft w:val="0"/>
          <w:marRight w:val="0"/>
          <w:marTop w:val="43"/>
          <w:marBottom w:val="43"/>
          <w:divBdr>
            <w:top w:val="none" w:sz="0" w:space="0" w:color="auto"/>
            <w:left w:val="none" w:sz="0" w:space="0" w:color="auto"/>
            <w:bottom w:val="none" w:sz="0" w:space="0" w:color="auto"/>
            <w:right w:val="none" w:sz="0" w:space="0" w:color="auto"/>
          </w:divBdr>
        </w:div>
        <w:div w:id="147672127">
          <w:marLeft w:val="0"/>
          <w:marRight w:val="0"/>
          <w:marTop w:val="43"/>
          <w:marBottom w:val="43"/>
          <w:divBdr>
            <w:top w:val="none" w:sz="0" w:space="0" w:color="auto"/>
            <w:left w:val="none" w:sz="0" w:space="0" w:color="auto"/>
            <w:bottom w:val="none" w:sz="0" w:space="0" w:color="auto"/>
            <w:right w:val="none" w:sz="0" w:space="0" w:color="auto"/>
          </w:divBdr>
        </w:div>
        <w:div w:id="155731924">
          <w:marLeft w:val="0"/>
          <w:marRight w:val="0"/>
          <w:marTop w:val="43"/>
          <w:marBottom w:val="43"/>
          <w:divBdr>
            <w:top w:val="none" w:sz="0" w:space="0" w:color="auto"/>
            <w:left w:val="none" w:sz="0" w:space="0" w:color="auto"/>
            <w:bottom w:val="none" w:sz="0" w:space="0" w:color="auto"/>
            <w:right w:val="none" w:sz="0" w:space="0" w:color="auto"/>
          </w:divBdr>
        </w:div>
        <w:div w:id="583227044">
          <w:marLeft w:val="0"/>
          <w:marRight w:val="0"/>
          <w:marTop w:val="43"/>
          <w:marBottom w:val="43"/>
          <w:divBdr>
            <w:top w:val="none" w:sz="0" w:space="0" w:color="auto"/>
            <w:left w:val="none" w:sz="0" w:space="0" w:color="auto"/>
            <w:bottom w:val="none" w:sz="0" w:space="0" w:color="auto"/>
            <w:right w:val="none" w:sz="0" w:space="0" w:color="auto"/>
          </w:divBdr>
        </w:div>
        <w:div w:id="662513148">
          <w:marLeft w:val="0"/>
          <w:marRight w:val="0"/>
          <w:marTop w:val="43"/>
          <w:marBottom w:val="43"/>
          <w:divBdr>
            <w:top w:val="none" w:sz="0" w:space="0" w:color="auto"/>
            <w:left w:val="none" w:sz="0" w:space="0" w:color="auto"/>
            <w:bottom w:val="none" w:sz="0" w:space="0" w:color="auto"/>
            <w:right w:val="none" w:sz="0" w:space="0" w:color="auto"/>
          </w:divBdr>
        </w:div>
        <w:div w:id="839658289">
          <w:marLeft w:val="0"/>
          <w:marRight w:val="0"/>
          <w:marTop w:val="43"/>
          <w:marBottom w:val="43"/>
          <w:divBdr>
            <w:top w:val="none" w:sz="0" w:space="0" w:color="auto"/>
            <w:left w:val="none" w:sz="0" w:space="0" w:color="auto"/>
            <w:bottom w:val="none" w:sz="0" w:space="0" w:color="auto"/>
            <w:right w:val="none" w:sz="0" w:space="0" w:color="auto"/>
          </w:divBdr>
        </w:div>
        <w:div w:id="894895223">
          <w:marLeft w:val="0"/>
          <w:marRight w:val="0"/>
          <w:marTop w:val="43"/>
          <w:marBottom w:val="43"/>
          <w:divBdr>
            <w:top w:val="none" w:sz="0" w:space="0" w:color="auto"/>
            <w:left w:val="none" w:sz="0" w:space="0" w:color="auto"/>
            <w:bottom w:val="none" w:sz="0" w:space="0" w:color="auto"/>
            <w:right w:val="none" w:sz="0" w:space="0" w:color="auto"/>
          </w:divBdr>
        </w:div>
        <w:div w:id="917667561">
          <w:marLeft w:val="0"/>
          <w:marRight w:val="0"/>
          <w:marTop w:val="43"/>
          <w:marBottom w:val="43"/>
          <w:divBdr>
            <w:top w:val="none" w:sz="0" w:space="0" w:color="auto"/>
            <w:left w:val="none" w:sz="0" w:space="0" w:color="auto"/>
            <w:bottom w:val="none" w:sz="0" w:space="0" w:color="auto"/>
            <w:right w:val="none" w:sz="0" w:space="0" w:color="auto"/>
          </w:divBdr>
        </w:div>
        <w:div w:id="1045518569">
          <w:marLeft w:val="0"/>
          <w:marRight w:val="0"/>
          <w:marTop w:val="43"/>
          <w:marBottom w:val="43"/>
          <w:divBdr>
            <w:top w:val="none" w:sz="0" w:space="0" w:color="auto"/>
            <w:left w:val="none" w:sz="0" w:space="0" w:color="auto"/>
            <w:bottom w:val="none" w:sz="0" w:space="0" w:color="auto"/>
            <w:right w:val="none" w:sz="0" w:space="0" w:color="auto"/>
          </w:divBdr>
        </w:div>
        <w:div w:id="1137838702">
          <w:marLeft w:val="0"/>
          <w:marRight w:val="0"/>
          <w:marTop w:val="43"/>
          <w:marBottom w:val="43"/>
          <w:divBdr>
            <w:top w:val="none" w:sz="0" w:space="0" w:color="auto"/>
            <w:left w:val="none" w:sz="0" w:space="0" w:color="auto"/>
            <w:bottom w:val="none" w:sz="0" w:space="0" w:color="auto"/>
            <w:right w:val="none" w:sz="0" w:space="0" w:color="auto"/>
          </w:divBdr>
        </w:div>
        <w:div w:id="1254045692">
          <w:marLeft w:val="0"/>
          <w:marRight w:val="0"/>
          <w:marTop w:val="43"/>
          <w:marBottom w:val="43"/>
          <w:divBdr>
            <w:top w:val="none" w:sz="0" w:space="0" w:color="auto"/>
            <w:left w:val="none" w:sz="0" w:space="0" w:color="auto"/>
            <w:bottom w:val="none" w:sz="0" w:space="0" w:color="auto"/>
            <w:right w:val="none" w:sz="0" w:space="0" w:color="auto"/>
          </w:divBdr>
        </w:div>
        <w:div w:id="1344241038">
          <w:marLeft w:val="0"/>
          <w:marRight w:val="0"/>
          <w:marTop w:val="43"/>
          <w:marBottom w:val="43"/>
          <w:divBdr>
            <w:top w:val="single" w:sz="6" w:space="0" w:color="DDDDDD"/>
            <w:left w:val="none" w:sz="0" w:space="0" w:color="auto"/>
            <w:bottom w:val="single" w:sz="6" w:space="0" w:color="EEEEEE"/>
            <w:right w:val="none" w:sz="0" w:space="0" w:color="auto"/>
          </w:divBdr>
        </w:div>
        <w:div w:id="1347099678">
          <w:marLeft w:val="0"/>
          <w:marRight w:val="0"/>
          <w:marTop w:val="43"/>
          <w:marBottom w:val="43"/>
          <w:divBdr>
            <w:top w:val="none" w:sz="0" w:space="0" w:color="auto"/>
            <w:left w:val="none" w:sz="0" w:space="0" w:color="auto"/>
            <w:bottom w:val="none" w:sz="0" w:space="0" w:color="auto"/>
            <w:right w:val="none" w:sz="0" w:space="0" w:color="auto"/>
          </w:divBdr>
        </w:div>
        <w:div w:id="1509757087">
          <w:marLeft w:val="0"/>
          <w:marRight w:val="0"/>
          <w:marTop w:val="43"/>
          <w:marBottom w:val="43"/>
          <w:divBdr>
            <w:top w:val="none" w:sz="0" w:space="0" w:color="auto"/>
            <w:left w:val="none" w:sz="0" w:space="0" w:color="auto"/>
            <w:bottom w:val="none" w:sz="0" w:space="0" w:color="auto"/>
            <w:right w:val="none" w:sz="0" w:space="0" w:color="auto"/>
          </w:divBdr>
        </w:div>
        <w:div w:id="1591699393">
          <w:marLeft w:val="0"/>
          <w:marRight w:val="0"/>
          <w:marTop w:val="43"/>
          <w:marBottom w:val="43"/>
          <w:divBdr>
            <w:top w:val="none" w:sz="0" w:space="0" w:color="auto"/>
            <w:left w:val="none" w:sz="0" w:space="0" w:color="auto"/>
            <w:bottom w:val="none" w:sz="0" w:space="0" w:color="auto"/>
            <w:right w:val="none" w:sz="0" w:space="0" w:color="auto"/>
          </w:divBdr>
        </w:div>
        <w:div w:id="1729185900">
          <w:marLeft w:val="0"/>
          <w:marRight w:val="0"/>
          <w:marTop w:val="43"/>
          <w:marBottom w:val="43"/>
          <w:divBdr>
            <w:top w:val="none" w:sz="0" w:space="0" w:color="auto"/>
            <w:left w:val="none" w:sz="0" w:space="0" w:color="auto"/>
            <w:bottom w:val="none" w:sz="0" w:space="0" w:color="auto"/>
            <w:right w:val="none" w:sz="0" w:space="0" w:color="auto"/>
          </w:divBdr>
        </w:div>
        <w:div w:id="1812944155">
          <w:marLeft w:val="0"/>
          <w:marRight w:val="0"/>
          <w:marTop w:val="245"/>
          <w:marBottom w:val="43"/>
          <w:divBdr>
            <w:top w:val="none" w:sz="0" w:space="0" w:color="auto"/>
            <w:left w:val="none" w:sz="0" w:space="0" w:color="auto"/>
            <w:bottom w:val="none" w:sz="0" w:space="0" w:color="auto"/>
            <w:right w:val="none" w:sz="0" w:space="0" w:color="auto"/>
          </w:divBdr>
        </w:div>
        <w:div w:id="1934312674">
          <w:marLeft w:val="0"/>
          <w:marRight w:val="0"/>
          <w:marTop w:val="43"/>
          <w:marBottom w:val="43"/>
          <w:divBdr>
            <w:top w:val="none" w:sz="0" w:space="0" w:color="auto"/>
            <w:left w:val="none" w:sz="0" w:space="0" w:color="auto"/>
            <w:bottom w:val="none" w:sz="0" w:space="0" w:color="auto"/>
            <w:right w:val="none" w:sz="0" w:space="0" w:color="auto"/>
          </w:divBdr>
        </w:div>
        <w:div w:id="2031643539">
          <w:marLeft w:val="0"/>
          <w:marRight w:val="0"/>
          <w:marTop w:val="43"/>
          <w:marBottom w:val="43"/>
          <w:divBdr>
            <w:top w:val="none" w:sz="0" w:space="0" w:color="auto"/>
            <w:left w:val="none" w:sz="0" w:space="0" w:color="auto"/>
            <w:bottom w:val="none" w:sz="0" w:space="0" w:color="auto"/>
            <w:right w:val="none" w:sz="0" w:space="0" w:color="auto"/>
          </w:divBdr>
        </w:div>
        <w:div w:id="2041321372">
          <w:marLeft w:val="0"/>
          <w:marRight w:val="0"/>
          <w:marTop w:val="43"/>
          <w:marBottom w:val="43"/>
          <w:divBdr>
            <w:top w:val="none" w:sz="0" w:space="0" w:color="auto"/>
            <w:left w:val="none" w:sz="0" w:space="0" w:color="auto"/>
            <w:bottom w:val="none" w:sz="0" w:space="0" w:color="auto"/>
            <w:right w:val="none" w:sz="0" w:space="0" w:color="auto"/>
          </w:divBdr>
        </w:div>
      </w:divsChild>
    </w:div>
    <w:div w:id="1292126766">
      <w:bodyDiv w:val="1"/>
      <w:marLeft w:val="0"/>
      <w:marRight w:val="0"/>
      <w:marTop w:val="0"/>
      <w:marBottom w:val="0"/>
      <w:divBdr>
        <w:top w:val="none" w:sz="0" w:space="0" w:color="auto"/>
        <w:left w:val="none" w:sz="0" w:space="0" w:color="auto"/>
        <w:bottom w:val="none" w:sz="0" w:space="0" w:color="auto"/>
        <w:right w:val="none" w:sz="0" w:space="0" w:color="auto"/>
      </w:divBdr>
    </w:div>
    <w:div w:id="1302804652">
      <w:bodyDiv w:val="1"/>
      <w:marLeft w:val="0"/>
      <w:marRight w:val="0"/>
      <w:marTop w:val="0"/>
      <w:marBottom w:val="0"/>
      <w:divBdr>
        <w:top w:val="none" w:sz="0" w:space="0" w:color="auto"/>
        <w:left w:val="none" w:sz="0" w:space="0" w:color="auto"/>
        <w:bottom w:val="none" w:sz="0" w:space="0" w:color="auto"/>
        <w:right w:val="none" w:sz="0" w:space="0" w:color="auto"/>
      </w:divBdr>
      <w:divsChild>
        <w:div w:id="214900182">
          <w:marLeft w:val="0"/>
          <w:marRight w:val="0"/>
          <w:marTop w:val="43"/>
          <w:marBottom w:val="43"/>
          <w:divBdr>
            <w:top w:val="none" w:sz="0" w:space="0" w:color="auto"/>
            <w:left w:val="none" w:sz="0" w:space="0" w:color="auto"/>
            <w:bottom w:val="none" w:sz="0" w:space="0" w:color="auto"/>
            <w:right w:val="none" w:sz="0" w:space="0" w:color="auto"/>
          </w:divBdr>
        </w:div>
        <w:div w:id="409274407">
          <w:marLeft w:val="0"/>
          <w:marRight w:val="0"/>
          <w:marTop w:val="43"/>
          <w:marBottom w:val="43"/>
          <w:divBdr>
            <w:top w:val="none" w:sz="0" w:space="0" w:color="auto"/>
            <w:left w:val="none" w:sz="0" w:space="0" w:color="auto"/>
            <w:bottom w:val="none" w:sz="0" w:space="0" w:color="auto"/>
            <w:right w:val="none" w:sz="0" w:space="0" w:color="auto"/>
          </w:divBdr>
        </w:div>
        <w:div w:id="448355024">
          <w:marLeft w:val="0"/>
          <w:marRight w:val="0"/>
          <w:marTop w:val="43"/>
          <w:marBottom w:val="43"/>
          <w:divBdr>
            <w:top w:val="none" w:sz="0" w:space="0" w:color="auto"/>
            <w:left w:val="none" w:sz="0" w:space="0" w:color="auto"/>
            <w:bottom w:val="none" w:sz="0" w:space="0" w:color="auto"/>
            <w:right w:val="none" w:sz="0" w:space="0" w:color="auto"/>
          </w:divBdr>
        </w:div>
        <w:div w:id="755370194">
          <w:marLeft w:val="0"/>
          <w:marRight w:val="0"/>
          <w:marTop w:val="43"/>
          <w:marBottom w:val="43"/>
          <w:divBdr>
            <w:top w:val="none" w:sz="0" w:space="0" w:color="auto"/>
            <w:left w:val="none" w:sz="0" w:space="0" w:color="auto"/>
            <w:bottom w:val="none" w:sz="0" w:space="0" w:color="auto"/>
            <w:right w:val="none" w:sz="0" w:space="0" w:color="auto"/>
          </w:divBdr>
        </w:div>
        <w:div w:id="973365995">
          <w:marLeft w:val="0"/>
          <w:marRight w:val="0"/>
          <w:marTop w:val="43"/>
          <w:marBottom w:val="43"/>
          <w:divBdr>
            <w:top w:val="none" w:sz="0" w:space="0" w:color="auto"/>
            <w:left w:val="none" w:sz="0" w:space="0" w:color="auto"/>
            <w:bottom w:val="none" w:sz="0" w:space="0" w:color="auto"/>
            <w:right w:val="none" w:sz="0" w:space="0" w:color="auto"/>
          </w:divBdr>
        </w:div>
        <w:div w:id="1046177146">
          <w:marLeft w:val="0"/>
          <w:marRight w:val="0"/>
          <w:marTop w:val="43"/>
          <w:marBottom w:val="43"/>
          <w:divBdr>
            <w:top w:val="none" w:sz="0" w:space="0" w:color="auto"/>
            <w:left w:val="none" w:sz="0" w:space="0" w:color="auto"/>
            <w:bottom w:val="none" w:sz="0" w:space="0" w:color="auto"/>
            <w:right w:val="none" w:sz="0" w:space="0" w:color="auto"/>
          </w:divBdr>
        </w:div>
        <w:div w:id="1495997167">
          <w:marLeft w:val="0"/>
          <w:marRight w:val="0"/>
          <w:marTop w:val="43"/>
          <w:marBottom w:val="43"/>
          <w:divBdr>
            <w:top w:val="none" w:sz="0" w:space="0" w:color="auto"/>
            <w:left w:val="none" w:sz="0" w:space="0" w:color="auto"/>
            <w:bottom w:val="none" w:sz="0" w:space="0" w:color="auto"/>
            <w:right w:val="none" w:sz="0" w:space="0" w:color="auto"/>
          </w:divBdr>
        </w:div>
        <w:div w:id="1519808125">
          <w:marLeft w:val="0"/>
          <w:marRight w:val="0"/>
          <w:marTop w:val="43"/>
          <w:marBottom w:val="43"/>
          <w:divBdr>
            <w:top w:val="none" w:sz="0" w:space="0" w:color="auto"/>
            <w:left w:val="none" w:sz="0" w:space="0" w:color="auto"/>
            <w:bottom w:val="none" w:sz="0" w:space="0" w:color="auto"/>
            <w:right w:val="none" w:sz="0" w:space="0" w:color="auto"/>
          </w:divBdr>
        </w:div>
        <w:div w:id="1586186356">
          <w:marLeft w:val="0"/>
          <w:marRight w:val="0"/>
          <w:marTop w:val="43"/>
          <w:marBottom w:val="43"/>
          <w:divBdr>
            <w:top w:val="none" w:sz="0" w:space="0" w:color="auto"/>
            <w:left w:val="none" w:sz="0" w:space="0" w:color="auto"/>
            <w:bottom w:val="none" w:sz="0" w:space="0" w:color="auto"/>
            <w:right w:val="none" w:sz="0" w:space="0" w:color="auto"/>
          </w:divBdr>
        </w:div>
        <w:div w:id="1654795554">
          <w:marLeft w:val="0"/>
          <w:marRight w:val="0"/>
          <w:marTop w:val="43"/>
          <w:marBottom w:val="43"/>
          <w:divBdr>
            <w:top w:val="none" w:sz="0" w:space="0" w:color="auto"/>
            <w:left w:val="none" w:sz="0" w:space="0" w:color="auto"/>
            <w:bottom w:val="none" w:sz="0" w:space="0" w:color="auto"/>
            <w:right w:val="none" w:sz="0" w:space="0" w:color="auto"/>
          </w:divBdr>
        </w:div>
        <w:div w:id="1928151043">
          <w:marLeft w:val="0"/>
          <w:marRight w:val="0"/>
          <w:marTop w:val="43"/>
          <w:marBottom w:val="43"/>
          <w:divBdr>
            <w:top w:val="none" w:sz="0" w:space="0" w:color="auto"/>
            <w:left w:val="none" w:sz="0" w:space="0" w:color="auto"/>
            <w:bottom w:val="none" w:sz="0" w:space="0" w:color="auto"/>
            <w:right w:val="none" w:sz="0" w:space="0" w:color="auto"/>
          </w:divBdr>
        </w:div>
        <w:div w:id="2096827247">
          <w:marLeft w:val="0"/>
          <w:marRight w:val="0"/>
          <w:marTop w:val="245"/>
          <w:marBottom w:val="43"/>
          <w:divBdr>
            <w:top w:val="none" w:sz="0" w:space="0" w:color="auto"/>
            <w:left w:val="none" w:sz="0" w:space="0" w:color="auto"/>
            <w:bottom w:val="none" w:sz="0" w:space="0" w:color="auto"/>
            <w:right w:val="none" w:sz="0" w:space="0" w:color="auto"/>
          </w:divBdr>
        </w:div>
        <w:div w:id="2112124012">
          <w:marLeft w:val="0"/>
          <w:marRight w:val="0"/>
          <w:marTop w:val="43"/>
          <w:marBottom w:val="43"/>
          <w:divBdr>
            <w:top w:val="none" w:sz="0" w:space="0" w:color="auto"/>
            <w:left w:val="none" w:sz="0" w:space="0" w:color="auto"/>
            <w:bottom w:val="none" w:sz="0" w:space="0" w:color="auto"/>
            <w:right w:val="none" w:sz="0" w:space="0" w:color="auto"/>
          </w:divBdr>
        </w:div>
        <w:div w:id="2116899908">
          <w:marLeft w:val="0"/>
          <w:marRight w:val="0"/>
          <w:marTop w:val="43"/>
          <w:marBottom w:val="43"/>
          <w:divBdr>
            <w:top w:val="none" w:sz="0" w:space="0" w:color="auto"/>
            <w:left w:val="none" w:sz="0" w:space="0" w:color="auto"/>
            <w:bottom w:val="none" w:sz="0" w:space="0" w:color="auto"/>
            <w:right w:val="none" w:sz="0" w:space="0" w:color="auto"/>
          </w:divBdr>
        </w:div>
      </w:divsChild>
    </w:div>
    <w:div w:id="1320040529">
      <w:bodyDiv w:val="1"/>
      <w:marLeft w:val="0"/>
      <w:marRight w:val="0"/>
      <w:marTop w:val="0"/>
      <w:marBottom w:val="0"/>
      <w:divBdr>
        <w:top w:val="none" w:sz="0" w:space="0" w:color="auto"/>
        <w:left w:val="none" w:sz="0" w:space="0" w:color="auto"/>
        <w:bottom w:val="none" w:sz="0" w:space="0" w:color="auto"/>
        <w:right w:val="none" w:sz="0" w:space="0" w:color="auto"/>
      </w:divBdr>
    </w:div>
    <w:div w:id="1351487640">
      <w:bodyDiv w:val="1"/>
      <w:marLeft w:val="0"/>
      <w:marRight w:val="0"/>
      <w:marTop w:val="0"/>
      <w:marBottom w:val="0"/>
      <w:divBdr>
        <w:top w:val="none" w:sz="0" w:space="0" w:color="auto"/>
        <w:left w:val="none" w:sz="0" w:space="0" w:color="auto"/>
        <w:bottom w:val="none" w:sz="0" w:space="0" w:color="auto"/>
        <w:right w:val="none" w:sz="0" w:space="0" w:color="auto"/>
      </w:divBdr>
    </w:div>
    <w:div w:id="1379862697">
      <w:bodyDiv w:val="1"/>
      <w:marLeft w:val="0"/>
      <w:marRight w:val="0"/>
      <w:marTop w:val="0"/>
      <w:marBottom w:val="0"/>
      <w:divBdr>
        <w:top w:val="none" w:sz="0" w:space="0" w:color="auto"/>
        <w:left w:val="none" w:sz="0" w:space="0" w:color="auto"/>
        <w:bottom w:val="none" w:sz="0" w:space="0" w:color="auto"/>
        <w:right w:val="none" w:sz="0" w:space="0" w:color="auto"/>
      </w:divBdr>
    </w:div>
    <w:div w:id="1387796770">
      <w:bodyDiv w:val="1"/>
      <w:marLeft w:val="0"/>
      <w:marRight w:val="0"/>
      <w:marTop w:val="0"/>
      <w:marBottom w:val="0"/>
      <w:divBdr>
        <w:top w:val="none" w:sz="0" w:space="0" w:color="auto"/>
        <w:left w:val="none" w:sz="0" w:space="0" w:color="auto"/>
        <w:bottom w:val="none" w:sz="0" w:space="0" w:color="auto"/>
        <w:right w:val="none" w:sz="0" w:space="0" w:color="auto"/>
      </w:divBdr>
    </w:div>
    <w:div w:id="1390495322">
      <w:bodyDiv w:val="1"/>
      <w:marLeft w:val="0"/>
      <w:marRight w:val="0"/>
      <w:marTop w:val="0"/>
      <w:marBottom w:val="0"/>
      <w:divBdr>
        <w:top w:val="none" w:sz="0" w:space="0" w:color="auto"/>
        <w:left w:val="none" w:sz="0" w:space="0" w:color="auto"/>
        <w:bottom w:val="none" w:sz="0" w:space="0" w:color="auto"/>
        <w:right w:val="none" w:sz="0" w:space="0" w:color="auto"/>
      </w:divBdr>
      <w:divsChild>
        <w:div w:id="15619113">
          <w:marLeft w:val="0"/>
          <w:marRight w:val="0"/>
          <w:marTop w:val="43"/>
          <w:marBottom w:val="43"/>
          <w:divBdr>
            <w:top w:val="single" w:sz="6" w:space="0" w:color="DDDDDD"/>
            <w:left w:val="none" w:sz="0" w:space="0" w:color="auto"/>
            <w:bottom w:val="single" w:sz="6" w:space="0" w:color="EEEEEE"/>
            <w:right w:val="none" w:sz="0" w:space="0" w:color="auto"/>
          </w:divBdr>
        </w:div>
        <w:div w:id="1987009672">
          <w:marLeft w:val="0"/>
          <w:marRight w:val="0"/>
          <w:marTop w:val="43"/>
          <w:marBottom w:val="43"/>
          <w:divBdr>
            <w:top w:val="none" w:sz="0" w:space="0" w:color="auto"/>
            <w:left w:val="none" w:sz="0" w:space="0" w:color="auto"/>
            <w:bottom w:val="none" w:sz="0" w:space="0" w:color="auto"/>
            <w:right w:val="none" w:sz="0" w:space="0" w:color="auto"/>
          </w:divBdr>
        </w:div>
        <w:div w:id="2006930228">
          <w:marLeft w:val="0"/>
          <w:marRight w:val="0"/>
          <w:marTop w:val="43"/>
          <w:marBottom w:val="43"/>
          <w:divBdr>
            <w:top w:val="none" w:sz="0" w:space="0" w:color="auto"/>
            <w:left w:val="none" w:sz="0" w:space="0" w:color="auto"/>
            <w:bottom w:val="none" w:sz="0" w:space="0" w:color="auto"/>
            <w:right w:val="none" w:sz="0" w:space="0" w:color="auto"/>
          </w:divBdr>
        </w:div>
      </w:divsChild>
    </w:div>
    <w:div w:id="1452436865">
      <w:bodyDiv w:val="1"/>
      <w:marLeft w:val="0"/>
      <w:marRight w:val="0"/>
      <w:marTop w:val="0"/>
      <w:marBottom w:val="0"/>
      <w:divBdr>
        <w:top w:val="none" w:sz="0" w:space="0" w:color="auto"/>
        <w:left w:val="none" w:sz="0" w:space="0" w:color="auto"/>
        <w:bottom w:val="none" w:sz="0" w:space="0" w:color="auto"/>
        <w:right w:val="none" w:sz="0" w:space="0" w:color="auto"/>
      </w:divBdr>
    </w:div>
    <w:div w:id="1458135515">
      <w:bodyDiv w:val="1"/>
      <w:marLeft w:val="0"/>
      <w:marRight w:val="0"/>
      <w:marTop w:val="0"/>
      <w:marBottom w:val="0"/>
      <w:divBdr>
        <w:top w:val="none" w:sz="0" w:space="0" w:color="auto"/>
        <w:left w:val="none" w:sz="0" w:space="0" w:color="auto"/>
        <w:bottom w:val="none" w:sz="0" w:space="0" w:color="auto"/>
        <w:right w:val="none" w:sz="0" w:space="0" w:color="auto"/>
      </w:divBdr>
    </w:div>
    <w:div w:id="1467895835">
      <w:bodyDiv w:val="1"/>
      <w:marLeft w:val="0"/>
      <w:marRight w:val="0"/>
      <w:marTop w:val="0"/>
      <w:marBottom w:val="0"/>
      <w:divBdr>
        <w:top w:val="none" w:sz="0" w:space="0" w:color="auto"/>
        <w:left w:val="none" w:sz="0" w:space="0" w:color="auto"/>
        <w:bottom w:val="none" w:sz="0" w:space="0" w:color="auto"/>
        <w:right w:val="none" w:sz="0" w:space="0" w:color="auto"/>
      </w:divBdr>
    </w:div>
    <w:div w:id="1476607791">
      <w:bodyDiv w:val="1"/>
      <w:marLeft w:val="0"/>
      <w:marRight w:val="0"/>
      <w:marTop w:val="0"/>
      <w:marBottom w:val="0"/>
      <w:divBdr>
        <w:top w:val="none" w:sz="0" w:space="0" w:color="auto"/>
        <w:left w:val="none" w:sz="0" w:space="0" w:color="auto"/>
        <w:bottom w:val="none" w:sz="0" w:space="0" w:color="auto"/>
        <w:right w:val="none" w:sz="0" w:space="0" w:color="auto"/>
      </w:divBdr>
    </w:div>
    <w:div w:id="1484153249">
      <w:bodyDiv w:val="1"/>
      <w:marLeft w:val="0"/>
      <w:marRight w:val="0"/>
      <w:marTop w:val="0"/>
      <w:marBottom w:val="0"/>
      <w:divBdr>
        <w:top w:val="none" w:sz="0" w:space="0" w:color="auto"/>
        <w:left w:val="none" w:sz="0" w:space="0" w:color="auto"/>
        <w:bottom w:val="none" w:sz="0" w:space="0" w:color="auto"/>
        <w:right w:val="none" w:sz="0" w:space="0" w:color="auto"/>
      </w:divBdr>
    </w:div>
    <w:div w:id="1497113045">
      <w:bodyDiv w:val="1"/>
      <w:marLeft w:val="0"/>
      <w:marRight w:val="0"/>
      <w:marTop w:val="0"/>
      <w:marBottom w:val="0"/>
      <w:divBdr>
        <w:top w:val="none" w:sz="0" w:space="0" w:color="auto"/>
        <w:left w:val="none" w:sz="0" w:space="0" w:color="auto"/>
        <w:bottom w:val="none" w:sz="0" w:space="0" w:color="auto"/>
        <w:right w:val="none" w:sz="0" w:space="0" w:color="auto"/>
      </w:divBdr>
    </w:div>
    <w:div w:id="1533762203">
      <w:bodyDiv w:val="1"/>
      <w:marLeft w:val="0"/>
      <w:marRight w:val="0"/>
      <w:marTop w:val="0"/>
      <w:marBottom w:val="0"/>
      <w:divBdr>
        <w:top w:val="none" w:sz="0" w:space="0" w:color="auto"/>
        <w:left w:val="none" w:sz="0" w:space="0" w:color="auto"/>
        <w:bottom w:val="none" w:sz="0" w:space="0" w:color="auto"/>
        <w:right w:val="none" w:sz="0" w:space="0" w:color="auto"/>
      </w:divBdr>
      <w:divsChild>
        <w:div w:id="123816110">
          <w:marLeft w:val="0"/>
          <w:marRight w:val="0"/>
          <w:marTop w:val="43"/>
          <w:marBottom w:val="43"/>
          <w:divBdr>
            <w:top w:val="none" w:sz="0" w:space="0" w:color="auto"/>
            <w:left w:val="none" w:sz="0" w:space="0" w:color="auto"/>
            <w:bottom w:val="none" w:sz="0" w:space="0" w:color="auto"/>
            <w:right w:val="none" w:sz="0" w:space="0" w:color="auto"/>
          </w:divBdr>
        </w:div>
        <w:div w:id="214703452">
          <w:marLeft w:val="0"/>
          <w:marRight w:val="0"/>
          <w:marTop w:val="43"/>
          <w:marBottom w:val="43"/>
          <w:divBdr>
            <w:top w:val="none" w:sz="0" w:space="0" w:color="auto"/>
            <w:left w:val="none" w:sz="0" w:space="0" w:color="auto"/>
            <w:bottom w:val="none" w:sz="0" w:space="0" w:color="auto"/>
            <w:right w:val="none" w:sz="0" w:space="0" w:color="auto"/>
          </w:divBdr>
        </w:div>
        <w:div w:id="347606191">
          <w:marLeft w:val="0"/>
          <w:marRight w:val="0"/>
          <w:marTop w:val="43"/>
          <w:marBottom w:val="43"/>
          <w:divBdr>
            <w:top w:val="none" w:sz="0" w:space="0" w:color="auto"/>
            <w:left w:val="none" w:sz="0" w:space="0" w:color="auto"/>
            <w:bottom w:val="none" w:sz="0" w:space="0" w:color="auto"/>
            <w:right w:val="none" w:sz="0" w:space="0" w:color="auto"/>
          </w:divBdr>
        </w:div>
        <w:div w:id="447969339">
          <w:marLeft w:val="0"/>
          <w:marRight w:val="0"/>
          <w:marTop w:val="43"/>
          <w:marBottom w:val="43"/>
          <w:divBdr>
            <w:top w:val="none" w:sz="0" w:space="0" w:color="auto"/>
            <w:left w:val="none" w:sz="0" w:space="0" w:color="auto"/>
            <w:bottom w:val="none" w:sz="0" w:space="0" w:color="auto"/>
            <w:right w:val="none" w:sz="0" w:space="0" w:color="auto"/>
          </w:divBdr>
        </w:div>
        <w:div w:id="687145871">
          <w:marLeft w:val="0"/>
          <w:marRight w:val="0"/>
          <w:marTop w:val="43"/>
          <w:marBottom w:val="43"/>
          <w:divBdr>
            <w:top w:val="none" w:sz="0" w:space="0" w:color="auto"/>
            <w:left w:val="none" w:sz="0" w:space="0" w:color="auto"/>
            <w:bottom w:val="none" w:sz="0" w:space="0" w:color="auto"/>
            <w:right w:val="none" w:sz="0" w:space="0" w:color="auto"/>
          </w:divBdr>
        </w:div>
        <w:div w:id="724331863">
          <w:marLeft w:val="0"/>
          <w:marRight w:val="0"/>
          <w:marTop w:val="43"/>
          <w:marBottom w:val="43"/>
          <w:divBdr>
            <w:top w:val="none" w:sz="0" w:space="0" w:color="auto"/>
            <w:left w:val="none" w:sz="0" w:space="0" w:color="auto"/>
            <w:bottom w:val="none" w:sz="0" w:space="0" w:color="auto"/>
            <w:right w:val="none" w:sz="0" w:space="0" w:color="auto"/>
          </w:divBdr>
        </w:div>
        <w:div w:id="805126856">
          <w:marLeft w:val="0"/>
          <w:marRight w:val="0"/>
          <w:marTop w:val="43"/>
          <w:marBottom w:val="43"/>
          <w:divBdr>
            <w:top w:val="none" w:sz="0" w:space="0" w:color="auto"/>
            <w:left w:val="none" w:sz="0" w:space="0" w:color="auto"/>
            <w:bottom w:val="none" w:sz="0" w:space="0" w:color="auto"/>
            <w:right w:val="none" w:sz="0" w:space="0" w:color="auto"/>
          </w:divBdr>
        </w:div>
        <w:div w:id="1199657331">
          <w:marLeft w:val="0"/>
          <w:marRight w:val="0"/>
          <w:marTop w:val="43"/>
          <w:marBottom w:val="43"/>
          <w:divBdr>
            <w:top w:val="none" w:sz="0" w:space="0" w:color="auto"/>
            <w:left w:val="none" w:sz="0" w:space="0" w:color="auto"/>
            <w:bottom w:val="none" w:sz="0" w:space="0" w:color="auto"/>
            <w:right w:val="none" w:sz="0" w:space="0" w:color="auto"/>
          </w:divBdr>
        </w:div>
        <w:div w:id="1249584717">
          <w:marLeft w:val="0"/>
          <w:marRight w:val="0"/>
          <w:marTop w:val="43"/>
          <w:marBottom w:val="43"/>
          <w:divBdr>
            <w:top w:val="none" w:sz="0" w:space="0" w:color="auto"/>
            <w:left w:val="none" w:sz="0" w:space="0" w:color="auto"/>
            <w:bottom w:val="none" w:sz="0" w:space="0" w:color="auto"/>
            <w:right w:val="none" w:sz="0" w:space="0" w:color="auto"/>
          </w:divBdr>
        </w:div>
        <w:div w:id="1339693105">
          <w:marLeft w:val="0"/>
          <w:marRight w:val="0"/>
          <w:marTop w:val="43"/>
          <w:marBottom w:val="43"/>
          <w:divBdr>
            <w:top w:val="none" w:sz="0" w:space="0" w:color="auto"/>
            <w:left w:val="none" w:sz="0" w:space="0" w:color="auto"/>
            <w:bottom w:val="none" w:sz="0" w:space="0" w:color="auto"/>
            <w:right w:val="none" w:sz="0" w:space="0" w:color="auto"/>
          </w:divBdr>
        </w:div>
        <w:div w:id="1512375772">
          <w:marLeft w:val="0"/>
          <w:marRight w:val="0"/>
          <w:marTop w:val="245"/>
          <w:marBottom w:val="43"/>
          <w:divBdr>
            <w:top w:val="none" w:sz="0" w:space="0" w:color="auto"/>
            <w:left w:val="none" w:sz="0" w:space="0" w:color="auto"/>
            <w:bottom w:val="none" w:sz="0" w:space="0" w:color="auto"/>
            <w:right w:val="none" w:sz="0" w:space="0" w:color="auto"/>
          </w:divBdr>
        </w:div>
        <w:div w:id="1522012165">
          <w:marLeft w:val="0"/>
          <w:marRight w:val="0"/>
          <w:marTop w:val="43"/>
          <w:marBottom w:val="43"/>
          <w:divBdr>
            <w:top w:val="none" w:sz="0" w:space="0" w:color="auto"/>
            <w:left w:val="none" w:sz="0" w:space="0" w:color="auto"/>
            <w:bottom w:val="none" w:sz="0" w:space="0" w:color="auto"/>
            <w:right w:val="none" w:sz="0" w:space="0" w:color="auto"/>
          </w:divBdr>
        </w:div>
        <w:div w:id="1557206620">
          <w:marLeft w:val="0"/>
          <w:marRight w:val="0"/>
          <w:marTop w:val="43"/>
          <w:marBottom w:val="43"/>
          <w:divBdr>
            <w:top w:val="none" w:sz="0" w:space="0" w:color="auto"/>
            <w:left w:val="none" w:sz="0" w:space="0" w:color="auto"/>
            <w:bottom w:val="none" w:sz="0" w:space="0" w:color="auto"/>
            <w:right w:val="none" w:sz="0" w:space="0" w:color="auto"/>
          </w:divBdr>
        </w:div>
        <w:div w:id="1882941977">
          <w:marLeft w:val="0"/>
          <w:marRight w:val="0"/>
          <w:marTop w:val="43"/>
          <w:marBottom w:val="43"/>
          <w:divBdr>
            <w:top w:val="none" w:sz="0" w:space="0" w:color="auto"/>
            <w:left w:val="none" w:sz="0" w:space="0" w:color="auto"/>
            <w:bottom w:val="none" w:sz="0" w:space="0" w:color="auto"/>
            <w:right w:val="none" w:sz="0" w:space="0" w:color="auto"/>
          </w:divBdr>
        </w:div>
        <w:div w:id="2117090850">
          <w:marLeft w:val="0"/>
          <w:marRight w:val="0"/>
          <w:marTop w:val="43"/>
          <w:marBottom w:val="43"/>
          <w:divBdr>
            <w:top w:val="none" w:sz="0" w:space="0" w:color="auto"/>
            <w:left w:val="none" w:sz="0" w:space="0" w:color="auto"/>
            <w:bottom w:val="none" w:sz="0" w:space="0" w:color="auto"/>
            <w:right w:val="none" w:sz="0" w:space="0" w:color="auto"/>
          </w:divBdr>
        </w:div>
      </w:divsChild>
    </w:div>
    <w:div w:id="1563445967">
      <w:bodyDiv w:val="1"/>
      <w:marLeft w:val="0"/>
      <w:marRight w:val="0"/>
      <w:marTop w:val="0"/>
      <w:marBottom w:val="0"/>
      <w:divBdr>
        <w:top w:val="none" w:sz="0" w:space="0" w:color="auto"/>
        <w:left w:val="none" w:sz="0" w:space="0" w:color="auto"/>
        <w:bottom w:val="none" w:sz="0" w:space="0" w:color="auto"/>
        <w:right w:val="none" w:sz="0" w:space="0" w:color="auto"/>
      </w:divBdr>
    </w:div>
    <w:div w:id="1583754193">
      <w:bodyDiv w:val="1"/>
      <w:marLeft w:val="0"/>
      <w:marRight w:val="0"/>
      <w:marTop w:val="0"/>
      <w:marBottom w:val="0"/>
      <w:divBdr>
        <w:top w:val="none" w:sz="0" w:space="0" w:color="auto"/>
        <w:left w:val="none" w:sz="0" w:space="0" w:color="auto"/>
        <w:bottom w:val="none" w:sz="0" w:space="0" w:color="auto"/>
        <w:right w:val="none" w:sz="0" w:space="0" w:color="auto"/>
      </w:divBdr>
    </w:div>
    <w:div w:id="1623799684">
      <w:bodyDiv w:val="1"/>
      <w:marLeft w:val="0"/>
      <w:marRight w:val="0"/>
      <w:marTop w:val="0"/>
      <w:marBottom w:val="0"/>
      <w:divBdr>
        <w:top w:val="none" w:sz="0" w:space="0" w:color="auto"/>
        <w:left w:val="none" w:sz="0" w:space="0" w:color="auto"/>
        <w:bottom w:val="none" w:sz="0" w:space="0" w:color="auto"/>
        <w:right w:val="none" w:sz="0" w:space="0" w:color="auto"/>
      </w:divBdr>
      <w:divsChild>
        <w:div w:id="105000932">
          <w:marLeft w:val="0"/>
          <w:marRight w:val="0"/>
          <w:marTop w:val="0"/>
          <w:marBottom w:val="0"/>
          <w:divBdr>
            <w:top w:val="none" w:sz="0" w:space="0" w:color="auto"/>
            <w:left w:val="none" w:sz="0" w:space="0" w:color="auto"/>
            <w:bottom w:val="none" w:sz="0" w:space="0" w:color="auto"/>
            <w:right w:val="none" w:sz="0" w:space="0" w:color="auto"/>
          </w:divBdr>
          <w:divsChild>
            <w:div w:id="244457714">
              <w:marLeft w:val="-75"/>
              <w:marRight w:val="0"/>
              <w:marTop w:val="30"/>
              <w:marBottom w:val="30"/>
              <w:divBdr>
                <w:top w:val="none" w:sz="0" w:space="0" w:color="auto"/>
                <w:left w:val="none" w:sz="0" w:space="0" w:color="auto"/>
                <w:bottom w:val="none" w:sz="0" w:space="0" w:color="auto"/>
                <w:right w:val="none" w:sz="0" w:space="0" w:color="auto"/>
              </w:divBdr>
              <w:divsChild>
                <w:div w:id="128130300">
                  <w:marLeft w:val="0"/>
                  <w:marRight w:val="0"/>
                  <w:marTop w:val="0"/>
                  <w:marBottom w:val="0"/>
                  <w:divBdr>
                    <w:top w:val="none" w:sz="0" w:space="0" w:color="auto"/>
                    <w:left w:val="none" w:sz="0" w:space="0" w:color="auto"/>
                    <w:bottom w:val="none" w:sz="0" w:space="0" w:color="auto"/>
                    <w:right w:val="none" w:sz="0" w:space="0" w:color="auto"/>
                  </w:divBdr>
                  <w:divsChild>
                    <w:div w:id="467209801">
                      <w:marLeft w:val="0"/>
                      <w:marRight w:val="0"/>
                      <w:marTop w:val="0"/>
                      <w:marBottom w:val="0"/>
                      <w:divBdr>
                        <w:top w:val="none" w:sz="0" w:space="0" w:color="auto"/>
                        <w:left w:val="none" w:sz="0" w:space="0" w:color="auto"/>
                        <w:bottom w:val="none" w:sz="0" w:space="0" w:color="auto"/>
                        <w:right w:val="none" w:sz="0" w:space="0" w:color="auto"/>
                      </w:divBdr>
                    </w:div>
                  </w:divsChild>
                </w:div>
                <w:div w:id="557472388">
                  <w:marLeft w:val="0"/>
                  <w:marRight w:val="0"/>
                  <w:marTop w:val="0"/>
                  <w:marBottom w:val="0"/>
                  <w:divBdr>
                    <w:top w:val="none" w:sz="0" w:space="0" w:color="auto"/>
                    <w:left w:val="none" w:sz="0" w:space="0" w:color="auto"/>
                    <w:bottom w:val="none" w:sz="0" w:space="0" w:color="auto"/>
                    <w:right w:val="none" w:sz="0" w:space="0" w:color="auto"/>
                  </w:divBdr>
                  <w:divsChild>
                    <w:div w:id="1960649454">
                      <w:marLeft w:val="0"/>
                      <w:marRight w:val="0"/>
                      <w:marTop w:val="0"/>
                      <w:marBottom w:val="0"/>
                      <w:divBdr>
                        <w:top w:val="none" w:sz="0" w:space="0" w:color="auto"/>
                        <w:left w:val="none" w:sz="0" w:space="0" w:color="auto"/>
                        <w:bottom w:val="none" w:sz="0" w:space="0" w:color="auto"/>
                        <w:right w:val="none" w:sz="0" w:space="0" w:color="auto"/>
                      </w:divBdr>
                    </w:div>
                  </w:divsChild>
                </w:div>
                <w:div w:id="1185288740">
                  <w:marLeft w:val="0"/>
                  <w:marRight w:val="0"/>
                  <w:marTop w:val="0"/>
                  <w:marBottom w:val="0"/>
                  <w:divBdr>
                    <w:top w:val="none" w:sz="0" w:space="0" w:color="auto"/>
                    <w:left w:val="none" w:sz="0" w:space="0" w:color="auto"/>
                    <w:bottom w:val="none" w:sz="0" w:space="0" w:color="auto"/>
                    <w:right w:val="none" w:sz="0" w:space="0" w:color="auto"/>
                  </w:divBdr>
                  <w:divsChild>
                    <w:div w:id="1858107496">
                      <w:marLeft w:val="0"/>
                      <w:marRight w:val="0"/>
                      <w:marTop w:val="0"/>
                      <w:marBottom w:val="0"/>
                      <w:divBdr>
                        <w:top w:val="none" w:sz="0" w:space="0" w:color="auto"/>
                        <w:left w:val="none" w:sz="0" w:space="0" w:color="auto"/>
                        <w:bottom w:val="none" w:sz="0" w:space="0" w:color="auto"/>
                        <w:right w:val="none" w:sz="0" w:space="0" w:color="auto"/>
                      </w:divBdr>
                    </w:div>
                  </w:divsChild>
                </w:div>
                <w:div w:id="1200782749">
                  <w:marLeft w:val="0"/>
                  <w:marRight w:val="0"/>
                  <w:marTop w:val="0"/>
                  <w:marBottom w:val="0"/>
                  <w:divBdr>
                    <w:top w:val="none" w:sz="0" w:space="0" w:color="auto"/>
                    <w:left w:val="none" w:sz="0" w:space="0" w:color="auto"/>
                    <w:bottom w:val="none" w:sz="0" w:space="0" w:color="auto"/>
                    <w:right w:val="none" w:sz="0" w:space="0" w:color="auto"/>
                  </w:divBdr>
                  <w:divsChild>
                    <w:div w:id="1683975070">
                      <w:marLeft w:val="0"/>
                      <w:marRight w:val="0"/>
                      <w:marTop w:val="0"/>
                      <w:marBottom w:val="0"/>
                      <w:divBdr>
                        <w:top w:val="none" w:sz="0" w:space="0" w:color="auto"/>
                        <w:left w:val="none" w:sz="0" w:space="0" w:color="auto"/>
                        <w:bottom w:val="none" w:sz="0" w:space="0" w:color="auto"/>
                        <w:right w:val="none" w:sz="0" w:space="0" w:color="auto"/>
                      </w:divBdr>
                    </w:div>
                  </w:divsChild>
                </w:div>
                <w:div w:id="1205488720">
                  <w:marLeft w:val="0"/>
                  <w:marRight w:val="0"/>
                  <w:marTop w:val="0"/>
                  <w:marBottom w:val="0"/>
                  <w:divBdr>
                    <w:top w:val="none" w:sz="0" w:space="0" w:color="auto"/>
                    <w:left w:val="none" w:sz="0" w:space="0" w:color="auto"/>
                    <w:bottom w:val="none" w:sz="0" w:space="0" w:color="auto"/>
                    <w:right w:val="none" w:sz="0" w:space="0" w:color="auto"/>
                  </w:divBdr>
                  <w:divsChild>
                    <w:div w:id="300771497">
                      <w:marLeft w:val="0"/>
                      <w:marRight w:val="0"/>
                      <w:marTop w:val="0"/>
                      <w:marBottom w:val="0"/>
                      <w:divBdr>
                        <w:top w:val="none" w:sz="0" w:space="0" w:color="auto"/>
                        <w:left w:val="none" w:sz="0" w:space="0" w:color="auto"/>
                        <w:bottom w:val="none" w:sz="0" w:space="0" w:color="auto"/>
                        <w:right w:val="none" w:sz="0" w:space="0" w:color="auto"/>
                      </w:divBdr>
                    </w:div>
                  </w:divsChild>
                </w:div>
                <w:div w:id="1488283941">
                  <w:marLeft w:val="0"/>
                  <w:marRight w:val="0"/>
                  <w:marTop w:val="0"/>
                  <w:marBottom w:val="0"/>
                  <w:divBdr>
                    <w:top w:val="none" w:sz="0" w:space="0" w:color="auto"/>
                    <w:left w:val="none" w:sz="0" w:space="0" w:color="auto"/>
                    <w:bottom w:val="none" w:sz="0" w:space="0" w:color="auto"/>
                    <w:right w:val="none" w:sz="0" w:space="0" w:color="auto"/>
                  </w:divBdr>
                  <w:divsChild>
                    <w:div w:id="523248781">
                      <w:marLeft w:val="0"/>
                      <w:marRight w:val="0"/>
                      <w:marTop w:val="0"/>
                      <w:marBottom w:val="0"/>
                      <w:divBdr>
                        <w:top w:val="none" w:sz="0" w:space="0" w:color="auto"/>
                        <w:left w:val="none" w:sz="0" w:space="0" w:color="auto"/>
                        <w:bottom w:val="none" w:sz="0" w:space="0" w:color="auto"/>
                        <w:right w:val="none" w:sz="0" w:space="0" w:color="auto"/>
                      </w:divBdr>
                    </w:div>
                  </w:divsChild>
                </w:div>
                <w:div w:id="1527983611">
                  <w:marLeft w:val="0"/>
                  <w:marRight w:val="0"/>
                  <w:marTop w:val="0"/>
                  <w:marBottom w:val="0"/>
                  <w:divBdr>
                    <w:top w:val="none" w:sz="0" w:space="0" w:color="auto"/>
                    <w:left w:val="none" w:sz="0" w:space="0" w:color="auto"/>
                    <w:bottom w:val="none" w:sz="0" w:space="0" w:color="auto"/>
                    <w:right w:val="none" w:sz="0" w:space="0" w:color="auto"/>
                  </w:divBdr>
                  <w:divsChild>
                    <w:div w:id="370570767">
                      <w:marLeft w:val="0"/>
                      <w:marRight w:val="0"/>
                      <w:marTop w:val="0"/>
                      <w:marBottom w:val="0"/>
                      <w:divBdr>
                        <w:top w:val="none" w:sz="0" w:space="0" w:color="auto"/>
                        <w:left w:val="none" w:sz="0" w:space="0" w:color="auto"/>
                        <w:bottom w:val="none" w:sz="0" w:space="0" w:color="auto"/>
                        <w:right w:val="none" w:sz="0" w:space="0" w:color="auto"/>
                      </w:divBdr>
                    </w:div>
                  </w:divsChild>
                </w:div>
                <w:div w:id="1613979354">
                  <w:marLeft w:val="0"/>
                  <w:marRight w:val="0"/>
                  <w:marTop w:val="0"/>
                  <w:marBottom w:val="0"/>
                  <w:divBdr>
                    <w:top w:val="none" w:sz="0" w:space="0" w:color="auto"/>
                    <w:left w:val="none" w:sz="0" w:space="0" w:color="auto"/>
                    <w:bottom w:val="none" w:sz="0" w:space="0" w:color="auto"/>
                    <w:right w:val="none" w:sz="0" w:space="0" w:color="auto"/>
                  </w:divBdr>
                  <w:divsChild>
                    <w:div w:id="1050224915">
                      <w:marLeft w:val="0"/>
                      <w:marRight w:val="0"/>
                      <w:marTop w:val="0"/>
                      <w:marBottom w:val="0"/>
                      <w:divBdr>
                        <w:top w:val="none" w:sz="0" w:space="0" w:color="auto"/>
                        <w:left w:val="none" w:sz="0" w:space="0" w:color="auto"/>
                        <w:bottom w:val="none" w:sz="0" w:space="0" w:color="auto"/>
                        <w:right w:val="none" w:sz="0" w:space="0" w:color="auto"/>
                      </w:divBdr>
                    </w:div>
                  </w:divsChild>
                </w:div>
                <w:div w:id="1963800279">
                  <w:marLeft w:val="0"/>
                  <w:marRight w:val="0"/>
                  <w:marTop w:val="0"/>
                  <w:marBottom w:val="0"/>
                  <w:divBdr>
                    <w:top w:val="none" w:sz="0" w:space="0" w:color="auto"/>
                    <w:left w:val="none" w:sz="0" w:space="0" w:color="auto"/>
                    <w:bottom w:val="none" w:sz="0" w:space="0" w:color="auto"/>
                    <w:right w:val="none" w:sz="0" w:space="0" w:color="auto"/>
                  </w:divBdr>
                  <w:divsChild>
                    <w:div w:id="134317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827992">
          <w:marLeft w:val="0"/>
          <w:marRight w:val="0"/>
          <w:marTop w:val="0"/>
          <w:marBottom w:val="0"/>
          <w:divBdr>
            <w:top w:val="none" w:sz="0" w:space="0" w:color="auto"/>
            <w:left w:val="none" w:sz="0" w:space="0" w:color="auto"/>
            <w:bottom w:val="none" w:sz="0" w:space="0" w:color="auto"/>
            <w:right w:val="none" w:sz="0" w:space="0" w:color="auto"/>
          </w:divBdr>
          <w:divsChild>
            <w:div w:id="1846438733">
              <w:marLeft w:val="-75"/>
              <w:marRight w:val="0"/>
              <w:marTop w:val="30"/>
              <w:marBottom w:val="30"/>
              <w:divBdr>
                <w:top w:val="none" w:sz="0" w:space="0" w:color="auto"/>
                <w:left w:val="none" w:sz="0" w:space="0" w:color="auto"/>
                <w:bottom w:val="none" w:sz="0" w:space="0" w:color="auto"/>
                <w:right w:val="none" w:sz="0" w:space="0" w:color="auto"/>
              </w:divBdr>
              <w:divsChild>
                <w:div w:id="680939312">
                  <w:marLeft w:val="0"/>
                  <w:marRight w:val="0"/>
                  <w:marTop w:val="0"/>
                  <w:marBottom w:val="0"/>
                  <w:divBdr>
                    <w:top w:val="none" w:sz="0" w:space="0" w:color="auto"/>
                    <w:left w:val="none" w:sz="0" w:space="0" w:color="auto"/>
                    <w:bottom w:val="none" w:sz="0" w:space="0" w:color="auto"/>
                    <w:right w:val="none" w:sz="0" w:space="0" w:color="auto"/>
                  </w:divBdr>
                  <w:divsChild>
                    <w:div w:id="904685216">
                      <w:marLeft w:val="0"/>
                      <w:marRight w:val="0"/>
                      <w:marTop w:val="0"/>
                      <w:marBottom w:val="0"/>
                      <w:divBdr>
                        <w:top w:val="none" w:sz="0" w:space="0" w:color="auto"/>
                        <w:left w:val="none" w:sz="0" w:space="0" w:color="auto"/>
                        <w:bottom w:val="none" w:sz="0" w:space="0" w:color="auto"/>
                        <w:right w:val="none" w:sz="0" w:space="0" w:color="auto"/>
                      </w:divBdr>
                    </w:div>
                  </w:divsChild>
                </w:div>
                <w:div w:id="717319825">
                  <w:marLeft w:val="0"/>
                  <w:marRight w:val="0"/>
                  <w:marTop w:val="0"/>
                  <w:marBottom w:val="0"/>
                  <w:divBdr>
                    <w:top w:val="none" w:sz="0" w:space="0" w:color="auto"/>
                    <w:left w:val="none" w:sz="0" w:space="0" w:color="auto"/>
                    <w:bottom w:val="none" w:sz="0" w:space="0" w:color="auto"/>
                    <w:right w:val="none" w:sz="0" w:space="0" w:color="auto"/>
                  </w:divBdr>
                  <w:divsChild>
                    <w:div w:id="217322355">
                      <w:marLeft w:val="0"/>
                      <w:marRight w:val="0"/>
                      <w:marTop w:val="0"/>
                      <w:marBottom w:val="0"/>
                      <w:divBdr>
                        <w:top w:val="none" w:sz="0" w:space="0" w:color="auto"/>
                        <w:left w:val="none" w:sz="0" w:space="0" w:color="auto"/>
                        <w:bottom w:val="none" w:sz="0" w:space="0" w:color="auto"/>
                        <w:right w:val="none" w:sz="0" w:space="0" w:color="auto"/>
                      </w:divBdr>
                    </w:div>
                  </w:divsChild>
                </w:div>
                <w:div w:id="840462146">
                  <w:marLeft w:val="0"/>
                  <w:marRight w:val="0"/>
                  <w:marTop w:val="0"/>
                  <w:marBottom w:val="0"/>
                  <w:divBdr>
                    <w:top w:val="none" w:sz="0" w:space="0" w:color="auto"/>
                    <w:left w:val="none" w:sz="0" w:space="0" w:color="auto"/>
                    <w:bottom w:val="none" w:sz="0" w:space="0" w:color="auto"/>
                    <w:right w:val="none" w:sz="0" w:space="0" w:color="auto"/>
                  </w:divBdr>
                  <w:divsChild>
                    <w:div w:id="342172499">
                      <w:marLeft w:val="0"/>
                      <w:marRight w:val="0"/>
                      <w:marTop w:val="0"/>
                      <w:marBottom w:val="0"/>
                      <w:divBdr>
                        <w:top w:val="none" w:sz="0" w:space="0" w:color="auto"/>
                        <w:left w:val="none" w:sz="0" w:space="0" w:color="auto"/>
                        <w:bottom w:val="none" w:sz="0" w:space="0" w:color="auto"/>
                        <w:right w:val="none" w:sz="0" w:space="0" w:color="auto"/>
                      </w:divBdr>
                    </w:div>
                  </w:divsChild>
                </w:div>
                <w:div w:id="1066219934">
                  <w:marLeft w:val="0"/>
                  <w:marRight w:val="0"/>
                  <w:marTop w:val="0"/>
                  <w:marBottom w:val="0"/>
                  <w:divBdr>
                    <w:top w:val="none" w:sz="0" w:space="0" w:color="auto"/>
                    <w:left w:val="none" w:sz="0" w:space="0" w:color="auto"/>
                    <w:bottom w:val="none" w:sz="0" w:space="0" w:color="auto"/>
                    <w:right w:val="none" w:sz="0" w:space="0" w:color="auto"/>
                  </w:divBdr>
                  <w:divsChild>
                    <w:div w:id="2021618638">
                      <w:marLeft w:val="0"/>
                      <w:marRight w:val="0"/>
                      <w:marTop w:val="0"/>
                      <w:marBottom w:val="0"/>
                      <w:divBdr>
                        <w:top w:val="none" w:sz="0" w:space="0" w:color="auto"/>
                        <w:left w:val="none" w:sz="0" w:space="0" w:color="auto"/>
                        <w:bottom w:val="none" w:sz="0" w:space="0" w:color="auto"/>
                        <w:right w:val="none" w:sz="0" w:space="0" w:color="auto"/>
                      </w:divBdr>
                    </w:div>
                  </w:divsChild>
                </w:div>
                <w:div w:id="1287539336">
                  <w:marLeft w:val="0"/>
                  <w:marRight w:val="0"/>
                  <w:marTop w:val="0"/>
                  <w:marBottom w:val="0"/>
                  <w:divBdr>
                    <w:top w:val="none" w:sz="0" w:space="0" w:color="auto"/>
                    <w:left w:val="none" w:sz="0" w:space="0" w:color="auto"/>
                    <w:bottom w:val="none" w:sz="0" w:space="0" w:color="auto"/>
                    <w:right w:val="none" w:sz="0" w:space="0" w:color="auto"/>
                  </w:divBdr>
                  <w:divsChild>
                    <w:div w:id="680471290">
                      <w:marLeft w:val="0"/>
                      <w:marRight w:val="0"/>
                      <w:marTop w:val="0"/>
                      <w:marBottom w:val="0"/>
                      <w:divBdr>
                        <w:top w:val="none" w:sz="0" w:space="0" w:color="auto"/>
                        <w:left w:val="none" w:sz="0" w:space="0" w:color="auto"/>
                        <w:bottom w:val="none" w:sz="0" w:space="0" w:color="auto"/>
                        <w:right w:val="none" w:sz="0" w:space="0" w:color="auto"/>
                      </w:divBdr>
                    </w:div>
                  </w:divsChild>
                </w:div>
                <w:div w:id="1560625241">
                  <w:marLeft w:val="0"/>
                  <w:marRight w:val="0"/>
                  <w:marTop w:val="0"/>
                  <w:marBottom w:val="0"/>
                  <w:divBdr>
                    <w:top w:val="none" w:sz="0" w:space="0" w:color="auto"/>
                    <w:left w:val="none" w:sz="0" w:space="0" w:color="auto"/>
                    <w:bottom w:val="none" w:sz="0" w:space="0" w:color="auto"/>
                    <w:right w:val="none" w:sz="0" w:space="0" w:color="auto"/>
                  </w:divBdr>
                  <w:divsChild>
                    <w:div w:id="1898079538">
                      <w:marLeft w:val="0"/>
                      <w:marRight w:val="0"/>
                      <w:marTop w:val="0"/>
                      <w:marBottom w:val="0"/>
                      <w:divBdr>
                        <w:top w:val="none" w:sz="0" w:space="0" w:color="auto"/>
                        <w:left w:val="none" w:sz="0" w:space="0" w:color="auto"/>
                        <w:bottom w:val="none" w:sz="0" w:space="0" w:color="auto"/>
                        <w:right w:val="none" w:sz="0" w:space="0" w:color="auto"/>
                      </w:divBdr>
                    </w:div>
                  </w:divsChild>
                </w:div>
                <w:div w:id="1683167321">
                  <w:marLeft w:val="0"/>
                  <w:marRight w:val="0"/>
                  <w:marTop w:val="0"/>
                  <w:marBottom w:val="0"/>
                  <w:divBdr>
                    <w:top w:val="none" w:sz="0" w:space="0" w:color="auto"/>
                    <w:left w:val="none" w:sz="0" w:space="0" w:color="auto"/>
                    <w:bottom w:val="none" w:sz="0" w:space="0" w:color="auto"/>
                    <w:right w:val="none" w:sz="0" w:space="0" w:color="auto"/>
                  </w:divBdr>
                  <w:divsChild>
                    <w:div w:id="406339618">
                      <w:marLeft w:val="0"/>
                      <w:marRight w:val="0"/>
                      <w:marTop w:val="0"/>
                      <w:marBottom w:val="0"/>
                      <w:divBdr>
                        <w:top w:val="none" w:sz="0" w:space="0" w:color="auto"/>
                        <w:left w:val="none" w:sz="0" w:space="0" w:color="auto"/>
                        <w:bottom w:val="none" w:sz="0" w:space="0" w:color="auto"/>
                        <w:right w:val="none" w:sz="0" w:space="0" w:color="auto"/>
                      </w:divBdr>
                    </w:div>
                  </w:divsChild>
                </w:div>
                <w:div w:id="1777140546">
                  <w:marLeft w:val="0"/>
                  <w:marRight w:val="0"/>
                  <w:marTop w:val="0"/>
                  <w:marBottom w:val="0"/>
                  <w:divBdr>
                    <w:top w:val="none" w:sz="0" w:space="0" w:color="auto"/>
                    <w:left w:val="none" w:sz="0" w:space="0" w:color="auto"/>
                    <w:bottom w:val="none" w:sz="0" w:space="0" w:color="auto"/>
                    <w:right w:val="none" w:sz="0" w:space="0" w:color="auto"/>
                  </w:divBdr>
                  <w:divsChild>
                    <w:div w:id="916718224">
                      <w:marLeft w:val="0"/>
                      <w:marRight w:val="0"/>
                      <w:marTop w:val="0"/>
                      <w:marBottom w:val="0"/>
                      <w:divBdr>
                        <w:top w:val="none" w:sz="0" w:space="0" w:color="auto"/>
                        <w:left w:val="none" w:sz="0" w:space="0" w:color="auto"/>
                        <w:bottom w:val="none" w:sz="0" w:space="0" w:color="auto"/>
                        <w:right w:val="none" w:sz="0" w:space="0" w:color="auto"/>
                      </w:divBdr>
                    </w:div>
                  </w:divsChild>
                </w:div>
                <w:div w:id="2053531619">
                  <w:marLeft w:val="0"/>
                  <w:marRight w:val="0"/>
                  <w:marTop w:val="0"/>
                  <w:marBottom w:val="0"/>
                  <w:divBdr>
                    <w:top w:val="none" w:sz="0" w:space="0" w:color="auto"/>
                    <w:left w:val="none" w:sz="0" w:space="0" w:color="auto"/>
                    <w:bottom w:val="none" w:sz="0" w:space="0" w:color="auto"/>
                    <w:right w:val="none" w:sz="0" w:space="0" w:color="auto"/>
                  </w:divBdr>
                  <w:divsChild>
                    <w:div w:id="82531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917417">
          <w:marLeft w:val="0"/>
          <w:marRight w:val="0"/>
          <w:marTop w:val="0"/>
          <w:marBottom w:val="0"/>
          <w:divBdr>
            <w:top w:val="none" w:sz="0" w:space="0" w:color="auto"/>
            <w:left w:val="none" w:sz="0" w:space="0" w:color="auto"/>
            <w:bottom w:val="none" w:sz="0" w:space="0" w:color="auto"/>
            <w:right w:val="none" w:sz="0" w:space="0" w:color="auto"/>
          </w:divBdr>
        </w:div>
        <w:div w:id="737632176">
          <w:marLeft w:val="0"/>
          <w:marRight w:val="0"/>
          <w:marTop w:val="0"/>
          <w:marBottom w:val="0"/>
          <w:divBdr>
            <w:top w:val="none" w:sz="0" w:space="0" w:color="auto"/>
            <w:left w:val="none" w:sz="0" w:space="0" w:color="auto"/>
            <w:bottom w:val="none" w:sz="0" w:space="0" w:color="auto"/>
            <w:right w:val="none" w:sz="0" w:space="0" w:color="auto"/>
          </w:divBdr>
        </w:div>
        <w:div w:id="765536050">
          <w:marLeft w:val="0"/>
          <w:marRight w:val="0"/>
          <w:marTop w:val="0"/>
          <w:marBottom w:val="0"/>
          <w:divBdr>
            <w:top w:val="none" w:sz="0" w:space="0" w:color="auto"/>
            <w:left w:val="none" w:sz="0" w:space="0" w:color="auto"/>
            <w:bottom w:val="none" w:sz="0" w:space="0" w:color="auto"/>
            <w:right w:val="none" w:sz="0" w:space="0" w:color="auto"/>
          </w:divBdr>
        </w:div>
        <w:div w:id="1106464436">
          <w:marLeft w:val="0"/>
          <w:marRight w:val="0"/>
          <w:marTop w:val="0"/>
          <w:marBottom w:val="0"/>
          <w:divBdr>
            <w:top w:val="none" w:sz="0" w:space="0" w:color="auto"/>
            <w:left w:val="none" w:sz="0" w:space="0" w:color="auto"/>
            <w:bottom w:val="none" w:sz="0" w:space="0" w:color="auto"/>
            <w:right w:val="none" w:sz="0" w:space="0" w:color="auto"/>
          </w:divBdr>
        </w:div>
        <w:div w:id="1121608873">
          <w:marLeft w:val="0"/>
          <w:marRight w:val="0"/>
          <w:marTop w:val="0"/>
          <w:marBottom w:val="0"/>
          <w:divBdr>
            <w:top w:val="none" w:sz="0" w:space="0" w:color="auto"/>
            <w:left w:val="none" w:sz="0" w:space="0" w:color="auto"/>
            <w:bottom w:val="none" w:sz="0" w:space="0" w:color="auto"/>
            <w:right w:val="none" w:sz="0" w:space="0" w:color="auto"/>
          </w:divBdr>
        </w:div>
        <w:div w:id="1233615011">
          <w:marLeft w:val="0"/>
          <w:marRight w:val="0"/>
          <w:marTop w:val="0"/>
          <w:marBottom w:val="0"/>
          <w:divBdr>
            <w:top w:val="none" w:sz="0" w:space="0" w:color="auto"/>
            <w:left w:val="none" w:sz="0" w:space="0" w:color="auto"/>
            <w:bottom w:val="none" w:sz="0" w:space="0" w:color="auto"/>
            <w:right w:val="none" w:sz="0" w:space="0" w:color="auto"/>
          </w:divBdr>
        </w:div>
        <w:div w:id="1408042229">
          <w:marLeft w:val="0"/>
          <w:marRight w:val="0"/>
          <w:marTop w:val="0"/>
          <w:marBottom w:val="0"/>
          <w:divBdr>
            <w:top w:val="none" w:sz="0" w:space="0" w:color="auto"/>
            <w:left w:val="none" w:sz="0" w:space="0" w:color="auto"/>
            <w:bottom w:val="none" w:sz="0" w:space="0" w:color="auto"/>
            <w:right w:val="none" w:sz="0" w:space="0" w:color="auto"/>
          </w:divBdr>
        </w:div>
        <w:div w:id="1520701863">
          <w:marLeft w:val="0"/>
          <w:marRight w:val="0"/>
          <w:marTop w:val="0"/>
          <w:marBottom w:val="0"/>
          <w:divBdr>
            <w:top w:val="none" w:sz="0" w:space="0" w:color="auto"/>
            <w:left w:val="none" w:sz="0" w:space="0" w:color="auto"/>
            <w:bottom w:val="none" w:sz="0" w:space="0" w:color="auto"/>
            <w:right w:val="none" w:sz="0" w:space="0" w:color="auto"/>
          </w:divBdr>
        </w:div>
        <w:div w:id="1539972843">
          <w:marLeft w:val="0"/>
          <w:marRight w:val="0"/>
          <w:marTop w:val="0"/>
          <w:marBottom w:val="0"/>
          <w:divBdr>
            <w:top w:val="none" w:sz="0" w:space="0" w:color="auto"/>
            <w:left w:val="none" w:sz="0" w:space="0" w:color="auto"/>
            <w:bottom w:val="none" w:sz="0" w:space="0" w:color="auto"/>
            <w:right w:val="none" w:sz="0" w:space="0" w:color="auto"/>
          </w:divBdr>
        </w:div>
        <w:div w:id="1588071978">
          <w:marLeft w:val="0"/>
          <w:marRight w:val="0"/>
          <w:marTop w:val="0"/>
          <w:marBottom w:val="0"/>
          <w:divBdr>
            <w:top w:val="none" w:sz="0" w:space="0" w:color="auto"/>
            <w:left w:val="none" w:sz="0" w:space="0" w:color="auto"/>
            <w:bottom w:val="none" w:sz="0" w:space="0" w:color="auto"/>
            <w:right w:val="none" w:sz="0" w:space="0" w:color="auto"/>
          </w:divBdr>
        </w:div>
        <w:div w:id="2021658718">
          <w:marLeft w:val="0"/>
          <w:marRight w:val="0"/>
          <w:marTop w:val="0"/>
          <w:marBottom w:val="0"/>
          <w:divBdr>
            <w:top w:val="none" w:sz="0" w:space="0" w:color="auto"/>
            <w:left w:val="none" w:sz="0" w:space="0" w:color="auto"/>
            <w:bottom w:val="none" w:sz="0" w:space="0" w:color="auto"/>
            <w:right w:val="none" w:sz="0" w:space="0" w:color="auto"/>
          </w:divBdr>
        </w:div>
      </w:divsChild>
    </w:div>
    <w:div w:id="1670323701">
      <w:bodyDiv w:val="1"/>
      <w:marLeft w:val="0"/>
      <w:marRight w:val="0"/>
      <w:marTop w:val="0"/>
      <w:marBottom w:val="0"/>
      <w:divBdr>
        <w:top w:val="none" w:sz="0" w:space="0" w:color="auto"/>
        <w:left w:val="none" w:sz="0" w:space="0" w:color="auto"/>
        <w:bottom w:val="none" w:sz="0" w:space="0" w:color="auto"/>
        <w:right w:val="none" w:sz="0" w:space="0" w:color="auto"/>
      </w:divBdr>
      <w:divsChild>
        <w:div w:id="1314067563">
          <w:marLeft w:val="0"/>
          <w:marRight w:val="0"/>
          <w:marTop w:val="43"/>
          <w:marBottom w:val="43"/>
          <w:divBdr>
            <w:top w:val="none" w:sz="0" w:space="0" w:color="auto"/>
            <w:left w:val="none" w:sz="0" w:space="0" w:color="auto"/>
            <w:bottom w:val="none" w:sz="0" w:space="0" w:color="auto"/>
            <w:right w:val="none" w:sz="0" w:space="0" w:color="auto"/>
          </w:divBdr>
        </w:div>
        <w:div w:id="1691948173">
          <w:marLeft w:val="0"/>
          <w:marRight w:val="0"/>
          <w:marTop w:val="43"/>
          <w:marBottom w:val="43"/>
          <w:divBdr>
            <w:top w:val="none" w:sz="0" w:space="0" w:color="auto"/>
            <w:left w:val="none" w:sz="0" w:space="0" w:color="auto"/>
            <w:bottom w:val="none" w:sz="0" w:space="0" w:color="auto"/>
            <w:right w:val="none" w:sz="0" w:space="0" w:color="auto"/>
          </w:divBdr>
        </w:div>
        <w:div w:id="2139568080">
          <w:marLeft w:val="0"/>
          <w:marRight w:val="0"/>
          <w:marTop w:val="43"/>
          <w:marBottom w:val="43"/>
          <w:divBdr>
            <w:top w:val="none" w:sz="0" w:space="0" w:color="auto"/>
            <w:left w:val="none" w:sz="0" w:space="0" w:color="auto"/>
            <w:bottom w:val="none" w:sz="0" w:space="0" w:color="auto"/>
            <w:right w:val="none" w:sz="0" w:space="0" w:color="auto"/>
          </w:divBdr>
        </w:div>
      </w:divsChild>
    </w:div>
    <w:div w:id="1675187730">
      <w:bodyDiv w:val="1"/>
      <w:marLeft w:val="0"/>
      <w:marRight w:val="0"/>
      <w:marTop w:val="0"/>
      <w:marBottom w:val="0"/>
      <w:divBdr>
        <w:top w:val="none" w:sz="0" w:space="0" w:color="auto"/>
        <w:left w:val="none" w:sz="0" w:space="0" w:color="auto"/>
        <w:bottom w:val="none" w:sz="0" w:space="0" w:color="auto"/>
        <w:right w:val="none" w:sz="0" w:space="0" w:color="auto"/>
      </w:divBdr>
    </w:div>
    <w:div w:id="1678919639">
      <w:bodyDiv w:val="1"/>
      <w:marLeft w:val="0"/>
      <w:marRight w:val="0"/>
      <w:marTop w:val="0"/>
      <w:marBottom w:val="0"/>
      <w:divBdr>
        <w:top w:val="none" w:sz="0" w:space="0" w:color="auto"/>
        <w:left w:val="none" w:sz="0" w:space="0" w:color="auto"/>
        <w:bottom w:val="none" w:sz="0" w:space="0" w:color="auto"/>
        <w:right w:val="none" w:sz="0" w:space="0" w:color="auto"/>
      </w:divBdr>
    </w:div>
    <w:div w:id="1705976954">
      <w:bodyDiv w:val="1"/>
      <w:marLeft w:val="0"/>
      <w:marRight w:val="0"/>
      <w:marTop w:val="0"/>
      <w:marBottom w:val="0"/>
      <w:divBdr>
        <w:top w:val="none" w:sz="0" w:space="0" w:color="auto"/>
        <w:left w:val="none" w:sz="0" w:space="0" w:color="auto"/>
        <w:bottom w:val="none" w:sz="0" w:space="0" w:color="auto"/>
        <w:right w:val="none" w:sz="0" w:space="0" w:color="auto"/>
      </w:divBdr>
    </w:div>
    <w:div w:id="1707290387">
      <w:bodyDiv w:val="1"/>
      <w:marLeft w:val="0"/>
      <w:marRight w:val="0"/>
      <w:marTop w:val="0"/>
      <w:marBottom w:val="0"/>
      <w:divBdr>
        <w:top w:val="none" w:sz="0" w:space="0" w:color="auto"/>
        <w:left w:val="none" w:sz="0" w:space="0" w:color="auto"/>
        <w:bottom w:val="none" w:sz="0" w:space="0" w:color="auto"/>
        <w:right w:val="none" w:sz="0" w:space="0" w:color="auto"/>
      </w:divBdr>
    </w:div>
    <w:div w:id="1716006066">
      <w:bodyDiv w:val="1"/>
      <w:marLeft w:val="0"/>
      <w:marRight w:val="0"/>
      <w:marTop w:val="0"/>
      <w:marBottom w:val="0"/>
      <w:divBdr>
        <w:top w:val="none" w:sz="0" w:space="0" w:color="auto"/>
        <w:left w:val="none" w:sz="0" w:space="0" w:color="auto"/>
        <w:bottom w:val="none" w:sz="0" w:space="0" w:color="auto"/>
        <w:right w:val="none" w:sz="0" w:space="0" w:color="auto"/>
      </w:divBdr>
      <w:divsChild>
        <w:div w:id="765157602">
          <w:marLeft w:val="0"/>
          <w:marRight w:val="0"/>
          <w:marTop w:val="0"/>
          <w:marBottom w:val="0"/>
          <w:divBdr>
            <w:top w:val="none" w:sz="0" w:space="0" w:color="auto"/>
            <w:left w:val="none" w:sz="0" w:space="0" w:color="auto"/>
            <w:bottom w:val="none" w:sz="0" w:space="0" w:color="auto"/>
            <w:right w:val="none" w:sz="0" w:space="0" w:color="auto"/>
          </w:divBdr>
        </w:div>
        <w:div w:id="1596743570">
          <w:marLeft w:val="0"/>
          <w:marRight w:val="0"/>
          <w:marTop w:val="0"/>
          <w:marBottom w:val="0"/>
          <w:divBdr>
            <w:top w:val="none" w:sz="0" w:space="0" w:color="auto"/>
            <w:left w:val="none" w:sz="0" w:space="0" w:color="auto"/>
            <w:bottom w:val="none" w:sz="0" w:space="0" w:color="auto"/>
            <w:right w:val="none" w:sz="0" w:space="0" w:color="auto"/>
          </w:divBdr>
        </w:div>
        <w:div w:id="1611625728">
          <w:marLeft w:val="0"/>
          <w:marRight w:val="0"/>
          <w:marTop w:val="0"/>
          <w:marBottom w:val="0"/>
          <w:divBdr>
            <w:top w:val="none" w:sz="0" w:space="0" w:color="auto"/>
            <w:left w:val="none" w:sz="0" w:space="0" w:color="auto"/>
            <w:bottom w:val="none" w:sz="0" w:space="0" w:color="auto"/>
            <w:right w:val="none" w:sz="0" w:space="0" w:color="auto"/>
          </w:divBdr>
          <w:divsChild>
            <w:div w:id="1246107519">
              <w:marLeft w:val="-75"/>
              <w:marRight w:val="0"/>
              <w:marTop w:val="30"/>
              <w:marBottom w:val="30"/>
              <w:divBdr>
                <w:top w:val="none" w:sz="0" w:space="0" w:color="auto"/>
                <w:left w:val="none" w:sz="0" w:space="0" w:color="auto"/>
                <w:bottom w:val="none" w:sz="0" w:space="0" w:color="auto"/>
                <w:right w:val="none" w:sz="0" w:space="0" w:color="auto"/>
              </w:divBdr>
              <w:divsChild>
                <w:div w:id="1169717348">
                  <w:marLeft w:val="0"/>
                  <w:marRight w:val="0"/>
                  <w:marTop w:val="0"/>
                  <w:marBottom w:val="0"/>
                  <w:divBdr>
                    <w:top w:val="none" w:sz="0" w:space="0" w:color="auto"/>
                    <w:left w:val="none" w:sz="0" w:space="0" w:color="auto"/>
                    <w:bottom w:val="none" w:sz="0" w:space="0" w:color="auto"/>
                    <w:right w:val="none" w:sz="0" w:space="0" w:color="auto"/>
                  </w:divBdr>
                  <w:divsChild>
                    <w:div w:id="1297637548">
                      <w:marLeft w:val="0"/>
                      <w:marRight w:val="0"/>
                      <w:marTop w:val="0"/>
                      <w:marBottom w:val="0"/>
                      <w:divBdr>
                        <w:top w:val="none" w:sz="0" w:space="0" w:color="auto"/>
                        <w:left w:val="none" w:sz="0" w:space="0" w:color="auto"/>
                        <w:bottom w:val="none" w:sz="0" w:space="0" w:color="auto"/>
                        <w:right w:val="none" w:sz="0" w:space="0" w:color="auto"/>
                      </w:divBdr>
                    </w:div>
                    <w:div w:id="2091728220">
                      <w:marLeft w:val="0"/>
                      <w:marRight w:val="0"/>
                      <w:marTop w:val="0"/>
                      <w:marBottom w:val="0"/>
                      <w:divBdr>
                        <w:top w:val="none" w:sz="0" w:space="0" w:color="auto"/>
                        <w:left w:val="none" w:sz="0" w:space="0" w:color="auto"/>
                        <w:bottom w:val="none" w:sz="0" w:space="0" w:color="auto"/>
                        <w:right w:val="none" w:sz="0" w:space="0" w:color="auto"/>
                      </w:divBdr>
                    </w:div>
                  </w:divsChild>
                </w:div>
                <w:div w:id="1176964967">
                  <w:marLeft w:val="0"/>
                  <w:marRight w:val="0"/>
                  <w:marTop w:val="0"/>
                  <w:marBottom w:val="0"/>
                  <w:divBdr>
                    <w:top w:val="none" w:sz="0" w:space="0" w:color="auto"/>
                    <w:left w:val="none" w:sz="0" w:space="0" w:color="auto"/>
                    <w:bottom w:val="none" w:sz="0" w:space="0" w:color="auto"/>
                    <w:right w:val="none" w:sz="0" w:space="0" w:color="auto"/>
                  </w:divBdr>
                  <w:divsChild>
                    <w:div w:id="1001201234">
                      <w:marLeft w:val="0"/>
                      <w:marRight w:val="0"/>
                      <w:marTop w:val="0"/>
                      <w:marBottom w:val="0"/>
                      <w:divBdr>
                        <w:top w:val="none" w:sz="0" w:space="0" w:color="auto"/>
                        <w:left w:val="none" w:sz="0" w:space="0" w:color="auto"/>
                        <w:bottom w:val="none" w:sz="0" w:space="0" w:color="auto"/>
                        <w:right w:val="none" w:sz="0" w:space="0" w:color="auto"/>
                      </w:divBdr>
                    </w:div>
                    <w:div w:id="1780417266">
                      <w:marLeft w:val="0"/>
                      <w:marRight w:val="0"/>
                      <w:marTop w:val="0"/>
                      <w:marBottom w:val="0"/>
                      <w:divBdr>
                        <w:top w:val="none" w:sz="0" w:space="0" w:color="auto"/>
                        <w:left w:val="none" w:sz="0" w:space="0" w:color="auto"/>
                        <w:bottom w:val="none" w:sz="0" w:space="0" w:color="auto"/>
                        <w:right w:val="none" w:sz="0" w:space="0" w:color="auto"/>
                      </w:divBdr>
                    </w:div>
                  </w:divsChild>
                </w:div>
                <w:div w:id="1476994412">
                  <w:marLeft w:val="0"/>
                  <w:marRight w:val="0"/>
                  <w:marTop w:val="0"/>
                  <w:marBottom w:val="0"/>
                  <w:divBdr>
                    <w:top w:val="none" w:sz="0" w:space="0" w:color="auto"/>
                    <w:left w:val="none" w:sz="0" w:space="0" w:color="auto"/>
                    <w:bottom w:val="none" w:sz="0" w:space="0" w:color="auto"/>
                    <w:right w:val="none" w:sz="0" w:space="0" w:color="auto"/>
                  </w:divBdr>
                  <w:divsChild>
                    <w:div w:id="2100712159">
                      <w:marLeft w:val="0"/>
                      <w:marRight w:val="0"/>
                      <w:marTop w:val="0"/>
                      <w:marBottom w:val="0"/>
                      <w:divBdr>
                        <w:top w:val="none" w:sz="0" w:space="0" w:color="auto"/>
                        <w:left w:val="none" w:sz="0" w:space="0" w:color="auto"/>
                        <w:bottom w:val="none" w:sz="0" w:space="0" w:color="auto"/>
                        <w:right w:val="none" w:sz="0" w:space="0" w:color="auto"/>
                      </w:divBdr>
                    </w:div>
                  </w:divsChild>
                </w:div>
                <w:div w:id="1883398620">
                  <w:marLeft w:val="0"/>
                  <w:marRight w:val="0"/>
                  <w:marTop w:val="0"/>
                  <w:marBottom w:val="0"/>
                  <w:divBdr>
                    <w:top w:val="none" w:sz="0" w:space="0" w:color="auto"/>
                    <w:left w:val="none" w:sz="0" w:space="0" w:color="auto"/>
                    <w:bottom w:val="none" w:sz="0" w:space="0" w:color="auto"/>
                    <w:right w:val="none" w:sz="0" w:space="0" w:color="auto"/>
                  </w:divBdr>
                  <w:divsChild>
                    <w:div w:id="85781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722197">
      <w:bodyDiv w:val="1"/>
      <w:marLeft w:val="0"/>
      <w:marRight w:val="0"/>
      <w:marTop w:val="0"/>
      <w:marBottom w:val="0"/>
      <w:divBdr>
        <w:top w:val="none" w:sz="0" w:space="0" w:color="auto"/>
        <w:left w:val="none" w:sz="0" w:space="0" w:color="auto"/>
        <w:bottom w:val="none" w:sz="0" w:space="0" w:color="auto"/>
        <w:right w:val="none" w:sz="0" w:space="0" w:color="auto"/>
      </w:divBdr>
    </w:div>
    <w:div w:id="1753118975">
      <w:bodyDiv w:val="1"/>
      <w:marLeft w:val="0"/>
      <w:marRight w:val="0"/>
      <w:marTop w:val="0"/>
      <w:marBottom w:val="0"/>
      <w:divBdr>
        <w:top w:val="none" w:sz="0" w:space="0" w:color="auto"/>
        <w:left w:val="none" w:sz="0" w:space="0" w:color="auto"/>
        <w:bottom w:val="none" w:sz="0" w:space="0" w:color="auto"/>
        <w:right w:val="none" w:sz="0" w:space="0" w:color="auto"/>
      </w:divBdr>
    </w:div>
    <w:div w:id="1789201682">
      <w:bodyDiv w:val="1"/>
      <w:marLeft w:val="0"/>
      <w:marRight w:val="0"/>
      <w:marTop w:val="0"/>
      <w:marBottom w:val="0"/>
      <w:divBdr>
        <w:top w:val="none" w:sz="0" w:space="0" w:color="auto"/>
        <w:left w:val="none" w:sz="0" w:space="0" w:color="auto"/>
        <w:bottom w:val="none" w:sz="0" w:space="0" w:color="auto"/>
        <w:right w:val="none" w:sz="0" w:space="0" w:color="auto"/>
      </w:divBdr>
    </w:div>
    <w:div w:id="1789355046">
      <w:bodyDiv w:val="1"/>
      <w:marLeft w:val="0"/>
      <w:marRight w:val="0"/>
      <w:marTop w:val="0"/>
      <w:marBottom w:val="0"/>
      <w:divBdr>
        <w:top w:val="none" w:sz="0" w:space="0" w:color="auto"/>
        <w:left w:val="none" w:sz="0" w:space="0" w:color="auto"/>
        <w:bottom w:val="none" w:sz="0" w:space="0" w:color="auto"/>
        <w:right w:val="none" w:sz="0" w:space="0" w:color="auto"/>
      </w:divBdr>
      <w:divsChild>
        <w:div w:id="7871596">
          <w:marLeft w:val="0"/>
          <w:marRight w:val="0"/>
          <w:marTop w:val="43"/>
          <w:marBottom w:val="43"/>
          <w:divBdr>
            <w:top w:val="none" w:sz="0" w:space="0" w:color="auto"/>
            <w:left w:val="none" w:sz="0" w:space="0" w:color="auto"/>
            <w:bottom w:val="none" w:sz="0" w:space="0" w:color="auto"/>
            <w:right w:val="none" w:sz="0" w:space="0" w:color="auto"/>
          </w:divBdr>
        </w:div>
        <w:div w:id="28185830">
          <w:marLeft w:val="0"/>
          <w:marRight w:val="0"/>
          <w:marTop w:val="43"/>
          <w:marBottom w:val="43"/>
          <w:divBdr>
            <w:top w:val="none" w:sz="0" w:space="0" w:color="auto"/>
            <w:left w:val="none" w:sz="0" w:space="0" w:color="auto"/>
            <w:bottom w:val="none" w:sz="0" w:space="0" w:color="auto"/>
            <w:right w:val="none" w:sz="0" w:space="0" w:color="auto"/>
          </w:divBdr>
        </w:div>
        <w:div w:id="28261832">
          <w:marLeft w:val="0"/>
          <w:marRight w:val="0"/>
          <w:marTop w:val="43"/>
          <w:marBottom w:val="43"/>
          <w:divBdr>
            <w:top w:val="none" w:sz="0" w:space="0" w:color="auto"/>
            <w:left w:val="none" w:sz="0" w:space="0" w:color="auto"/>
            <w:bottom w:val="none" w:sz="0" w:space="0" w:color="auto"/>
            <w:right w:val="none" w:sz="0" w:space="0" w:color="auto"/>
          </w:divBdr>
        </w:div>
        <w:div w:id="39791618">
          <w:marLeft w:val="0"/>
          <w:marRight w:val="0"/>
          <w:marTop w:val="43"/>
          <w:marBottom w:val="43"/>
          <w:divBdr>
            <w:top w:val="none" w:sz="0" w:space="0" w:color="auto"/>
            <w:left w:val="none" w:sz="0" w:space="0" w:color="auto"/>
            <w:bottom w:val="none" w:sz="0" w:space="0" w:color="auto"/>
            <w:right w:val="none" w:sz="0" w:space="0" w:color="auto"/>
          </w:divBdr>
        </w:div>
        <w:div w:id="41053837">
          <w:marLeft w:val="0"/>
          <w:marRight w:val="0"/>
          <w:marTop w:val="43"/>
          <w:marBottom w:val="43"/>
          <w:divBdr>
            <w:top w:val="none" w:sz="0" w:space="0" w:color="auto"/>
            <w:left w:val="none" w:sz="0" w:space="0" w:color="auto"/>
            <w:bottom w:val="none" w:sz="0" w:space="0" w:color="auto"/>
            <w:right w:val="none" w:sz="0" w:space="0" w:color="auto"/>
          </w:divBdr>
        </w:div>
        <w:div w:id="45297914">
          <w:marLeft w:val="1296"/>
          <w:marRight w:val="0"/>
          <w:marTop w:val="14"/>
          <w:marBottom w:val="0"/>
          <w:divBdr>
            <w:top w:val="none" w:sz="0" w:space="0" w:color="auto"/>
            <w:left w:val="none" w:sz="0" w:space="0" w:color="auto"/>
            <w:bottom w:val="none" w:sz="0" w:space="0" w:color="auto"/>
            <w:right w:val="none" w:sz="0" w:space="0" w:color="auto"/>
          </w:divBdr>
        </w:div>
        <w:div w:id="50271522">
          <w:marLeft w:val="0"/>
          <w:marRight w:val="0"/>
          <w:marTop w:val="43"/>
          <w:marBottom w:val="43"/>
          <w:divBdr>
            <w:top w:val="none" w:sz="0" w:space="0" w:color="auto"/>
            <w:left w:val="none" w:sz="0" w:space="0" w:color="auto"/>
            <w:bottom w:val="none" w:sz="0" w:space="0" w:color="auto"/>
            <w:right w:val="none" w:sz="0" w:space="0" w:color="auto"/>
          </w:divBdr>
        </w:div>
        <w:div w:id="61099933">
          <w:marLeft w:val="0"/>
          <w:marRight w:val="0"/>
          <w:marTop w:val="43"/>
          <w:marBottom w:val="43"/>
          <w:divBdr>
            <w:top w:val="none" w:sz="0" w:space="0" w:color="auto"/>
            <w:left w:val="none" w:sz="0" w:space="0" w:color="auto"/>
            <w:bottom w:val="none" w:sz="0" w:space="0" w:color="auto"/>
            <w:right w:val="none" w:sz="0" w:space="0" w:color="auto"/>
          </w:divBdr>
        </w:div>
        <w:div w:id="65298581">
          <w:marLeft w:val="1296"/>
          <w:marRight w:val="0"/>
          <w:marTop w:val="14"/>
          <w:marBottom w:val="0"/>
          <w:divBdr>
            <w:top w:val="none" w:sz="0" w:space="0" w:color="auto"/>
            <w:left w:val="none" w:sz="0" w:space="0" w:color="auto"/>
            <w:bottom w:val="none" w:sz="0" w:space="0" w:color="auto"/>
            <w:right w:val="none" w:sz="0" w:space="0" w:color="auto"/>
          </w:divBdr>
        </w:div>
        <w:div w:id="66005006">
          <w:marLeft w:val="0"/>
          <w:marRight w:val="0"/>
          <w:marTop w:val="43"/>
          <w:marBottom w:val="43"/>
          <w:divBdr>
            <w:top w:val="none" w:sz="0" w:space="0" w:color="auto"/>
            <w:left w:val="none" w:sz="0" w:space="0" w:color="auto"/>
            <w:bottom w:val="none" w:sz="0" w:space="0" w:color="auto"/>
            <w:right w:val="none" w:sz="0" w:space="0" w:color="auto"/>
          </w:divBdr>
        </w:div>
        <w:div w:id="75985238">
          <w:marLeft w:val="0"/>
          <w:marRight w:val="0"/>
          <w:marTop w:val="43"/>
          <w:marBottom w:val="43"/>
          <w:divBdr>
            <w:top w:val="none" w:sz="0" w:space="0" w:color="auto"/>
            <w:left w:val="none" w:sz="0" w:space="0" w:color="auto"/>
            <w:bottom w:val="none" w:sz="0" w:space="0" w:color="auto"/>
            <w:right w:val="none" w:sz="0" w:space="0" w:color="auto"/>
          </w:divBdr>
        </w:div>
        <w:div w:id="94403301">
          <w:marLeft w:val="0"/>
          <w:marRight w:val="0"/>
          <w:marTop w:val="43"/>
          <w:marBottom w:val="43"/>
          <w:divBdr>
            <w:top w:val="none" w:sz="0" w:space="0" w:color="auto"/>
            <w:left w:val="none" w:sz="0" w:space="0" w:color="auto"/>
            <w:bottom w:val="none" w:sz="0" w:space="0" w:color="auto"/>
            <w:right w:val="none" w:sz="0" w:space="0" w:color="auto"/>
          </w:divBdr>
        </w:div>
        <w:div w:id="95101693">
          <w:marLeft w:val="0"/>
          <w:marRight w:val="0"/>
          <w:marTop w:val="43"/>
          <w:marBottom w:val="43"/>
          <w:divBdr>
            <w:top w:val="none" w:sz="0" w:space="0" w:color="auto"/>
            <w:left w:val="none" w:sz="0" w:space="0" w:color="auto"/>
            <w:bottom w:val="none" w:sz="0" w:space="0" w:color="auto"/>
            <w:right w:val="none" w:sz="0" w:space="0" w:color="auto"/>
          </w:divBdr>
        </w:div>
        <w:div w:id="103771994">
          <w:marLeft w:val="1296"/>
          <w:marRight w:val="0"/>
          <w:marTop w:val="14"/>
          <w:marBottom w:val="0"/>
          <w:divBdr>
            <w:top w:val="none" w:sz="0" w:space="0" w:color="auto"/>
            <w:left w:val="none" w:sz="0" w:space="0" w:color="auto"/>
            <w:bottom w:val="none" w:sz="0" w:space="0" w:color="auto"/>
            <w:right w:val="none" w:sz="0" w:space="0" w:color="auto"/>
          </w:divBdr>
        </w:div>
        <w:div w:id="105471476">
          <w:marLeft w:val="1296"/>
          <w:marRight w:val="0"/>
          <w:marTop w:val="14"/>
          <w:marBottom w:val="0"/>
          <w:divBdr>
            <w:top w:val="none" w:sz="0" w:space="0" w:color="auto"/>
            <w:left w:val="none" w:sz="0" w:space="0" w:color="auto"/>
            <w:bottom w:val="none" w:sz="0" w:space="0" w:color="auto"/>
            <w:right w:val="none" w:sz="0" w:space="0" w:color="auto"/>
          </w:divBdr>
        </w:div>
        <w:div w:id="119501010">
          <w:marLeft w:val="0"/>
          <w:marRight w:val="0"/>
          <w:marTop w:val="43"/>
          <w:marBottom w:val="43"/>
          <w:divBdr>
            <w:top w:val="none" w:sz="0" w:space="0" w:color="auto"/>
            <w:left w:val="none" w:sz="0" w:space="0" w:color="auto"/>
            <w:bottom w:val="none" w:sz="0" w:space="0" w:color="auto"/>
            <w:right w:val="none" w:sz="0" w:space="0" w:color="auto"/>
          </w:divBdr>
        </w:div>
        <w:div w:id="124205233">
          <w:marLeft w:val="0"/>
          <w:marRight w:val="0"/>
          <w:marTop w:val="43"/>
          <w:marBottom w:val="43"/>
          <w:divBdr>
            <w:top w:val="none" w:sz="0" w:space="0" w:color="auto"/>
            <w:left w:val="none" w:sz="0" w:space="0" w:color="auto"/>
            <w:bottom w:val="none" w:sz="0" w:space="0" w:color="auto"/>
            <w:right w:val="none" w:sz="0" w:space="0" w:color="auto"/>
          </w:divBdr>
        </w:div>
        <w:div w:id="126289600">
          <w:marLeft w:val="0"/>
          <w:marRight w:val="0"/>
          <w:marTop w:val="43"/>
          <w:marBottom w:val="43"/>
          <w:divBdr>
            <w:top w:val="none" w:sz="0" w:space="0" w:color="auto"/>
            <w:left w:val="none" w:sz="0" w:space="0" w:color="auto"/>
            <w:bottom w:val="none" w:sz="0" w:space="0" w:color="auto"/>
            <w:right w:val="none" w:sz="0" w:space="0" w:color="auto"/>
          </w:divBdr>
        </w:div>
        <w:div w:id="126819135">
          <w:marLeft w:val="0"/>
          <w:marRight w:val="0"/>
          <w:marTop w:val="43"/>
          <w:marBottom w:val="43"/>
          <w:divBdr>
            <w:top w:val="none" w:sz="0" w:space="0" w:color="auto"/>
            <w:left w:val="none" w:sz="0" w:space="0" w:color="auto"/>
            <w:bottom w:val="none" w:sz="0" w:space="0" w:color="auto"/>
            <w:right w:val="none" w:sz="0" w:space="0" w:color="auto"/>
          </w:divBdr>
        </w:div>
        <w:div w:id="149369070">
          <w:marLeft w:val="0"/>
          <w:marRight w:val="0"/>
          <w:marTop w:val="43"/>
          <w:marBottom w:val="43"/>
          <w:divBdr>
            <w:top w:val="none" w:sz="0" w:space="0" w:color="auto"/>
            <w:left w:val="none" w:sz="0" w:space="0" w:color="auto"/>
            <w:bottom w:val="none" w:sz="0" w:space="0" w:color="auto"/>
            <w:right w:val="none" w:sz="0" w:space="0" w:color="auto"/>
          </w:divBdr>
        </w:div>
        <w:div w:id="163251333">
          <w:marLeft w:val="0"/>
          <w:marRight w:val="0"/>
          <w:marTop w:val="43"/>
          <w:marBottom w:val="43"/>
          <w:divBdr>
            <w:top w:val="none" w:sz="0" w:space="0" w:color="auto"/>
            <w:left w:val="none" w:sz="0" w:space="0" w:color="auto"/>
            <w:bottom w:val="none" w:sz="0" w:space="0" w:color="auto"/>
            <w:right w:val="none" w:sz="0" w:space="0" w:color="auto"/>
          </w:divBdr>
        </w:div>
        <w:div w:id="175072482">
          <w:marLeft w:val="0"/>
          <w:marRight w:val="0"/>
          <w:marTop w:val="43"/>
          <w:marBottom w:val="43"/>
          <w:divBdr>
            <w:top w:val="none" w:sz="0" w:space="0" w:color="auto"/>
            <w:left w:val="none" w:sz="0" w:space="0" w:color="auto"/>
            <w:bottom w:val="none" w:sz="0" w:space="0" w:color="auto"/>
            <w:right w:val="none" w:sz="0" w:space="0" w:color="auto"/>
          </w:divBdr>
        </w:div>
        <w:div w:id="195047346">
          <w:marLeft w:val="0"/>
          <w:marRight w:val="0"/>
          <w:marTop w:val="43"/>
          <w:marBottom w:val="43"/>
          <w:divBdr>
            <w:top w:val="none" w:sz="0" w:space="0" w:color="auto"/>
            <w:left w:val="none" w:sz="0" w:space="0" w:color="auto"/>
            <w:bottom w:val="none" w:sz="0" w:space="0" w:color="auto"/>
            <w:right w:val="none" w:sz="0" w:space="0" w:color="auto"/>
          </w:divBdr>
        </w:div>
        <w:div w:id="211814463">
          <w:marLeft w:val="0"/>
          <w:marRight w:val="0"/>
          <w:marTop w:val="43"/>
          <w:marBottom w:val="43"/>
          <w:divBdr>
            <w:top w:val="none" w:sz="0" w:space="0" w:color="auto"/>
            <w:left w:val="none" w:sz="0" w:space="0" w:color="auto"/>
            <w:bottom w:val="none" w:sz="0" w:space="0" w:color="auto"/>
            <w:right w:val="none" w:sz="0" w:space="0" w:color="auto"/>
          </w:divBdr>
        </w:div>
        <w:div w:id="226497223">
          <w:marLeft w:val="0"/>
          <w:marRight w:val="0"/>
          <w:marTop w:val="43"/>
          <w:marBottom w:val="43"/>
          <w:divBdr>
            <w:top w:val="none" w:sz="0" w:space="0" w:color="auto"/>
            <w:left w:val="none" w:sz="0" w:space="0" w:color="auto"/>
            <w:bottom w:val="none" w:sz="0" w:space="0" w:color="auto"/>
            <w:right w:val="none" w:sz="0" w:space="0" w:color="auto"/>
          </w:divBdr>
        </w:div>
        <w:div w:id="232198670">
          <w:marLeft w:val="0"/>
          <w:marRight w:val="0"/>
          <w:marTop w:val="43"/>
          <w:marBottom w:val="43"/>
          <w:divBdr>
            <w:top w:val="none" w:sz="0" w:space="0" w:color="auto"/>
            <w:left w:val="none" w:sz="0" w:space="0" w:color="auto"/>
            <w:bottom w:val="none" w:sz="0" w:space="0" w:color="auto"/>
            <w:right w:val="none" w:sz="0" w:space="0" w:color="auto"/>
          </w:divBdr>
        </w:div>
        <w:div w:id="250548551">
          <w:marLeft w:val="1296"/>
          <w:marRight w:val="0"/>
          <w:marTop w:val="14"/>
          <w:marBottom w:val="0"/>
          <w:divBdr>
            <w:top w:val="none" w:sz="0" w:space="0" w:color="auto"/>
            <w:left w:val="none" w:sz="0" w:space="0" w:color="auto"/>
            <w:bottom w:val="none" w:sz="0" w:space="0" w:color="auto"/>
            <w:right w:val="none" w:sz="0" w:space="0" w:color="auto"/>
          </w:divBdr>
        </w:div>
        <w:div w:id="257754555">
          <w:marLeft w:val="0"/>
          <w:marRight w:val="0"/>
          <w:marTop w:val="43"/>
          <w:marBottom w:val="43"/>
          <w:divBdr>
            <w:top w:val="none" w:sz="0" w:space="0" w:color="auto"/>
            <w:left w:val="none" w:sz="0" w:space="0" w:color="auto"/>
            <w:bottom w:val="none" w:sz="0" w:space="0" w:color="auto"/>
            <w:right w:val="none" w:sz="0" w:space="0" w:color="auto"/>
          </w:divBdr>
        </w:div>
        <w:div w:id="268003703">
          <w:marLeft w:val="1296"/>
          <w:marRight w:val="0"/>
          <w:marTop w:val="14"/>
          <w:marBottom w:val="0"/>
          <w:divBdr>
            <w:top w:val="none" w:sz="0" w:space="0" w:color="auto"/>
            <w:left w:val="none" w:sz="0" w:space="0" w:color="auto"/>
            <w:bottom w:val="none" w:sz="0" w:space="0" w:color="auto"/>
            <w:right w:val="none" w:sz="0" w:space="0" w:color="auto"/>
          </w:divBdr>
        </w:div>
        <w:div w:id="275796880">
          <w:marLeft w:val="0"/>
          <w:marRight w:val="0"/>
          <w:marTop w:val="245"/>
          <w:marBottom w:val="43"/>
          <w:divBdr>
            <w:top w:val="none" w:sz="0" w:space="0" w:color="auto"/>
            <w:left w:val="none" w:sz="0" w:space="0" w:color="auto"/>
            <w:bottom w:val="none" w:sz="0" w:space="0" w:color="auto"/>
            <w:right w:val="none" w:sz="0" w:space="0" w:color="auto"/>
          </w:divBdr>
        </w:div>
        <w:div w:id="287853673">
          <w:marLeft w:val="0"/>
          <w:marRight w:val="0"/>
          <w:marTop w:val="43"/>
          <w:marBottom w:val="43"/>
          <w:divBdr>
            <w:top w:val="none" w:sz="0" w:space="0" w:color="auto"/>
            <w:left w:val="none" w:sz="0" w:space="0" w:color="auto"/>
            <w:bottom w:val="none" w:sz="0" w:space="0" w:color="auto"/>
            <w:right w:val="none" w:sz="0" w:space="0" w:color="auto"/>
          </w:divBdr>
        </w:div>
        <w:div w:id="337924400">
          <w:marLeft w:val="0"/>
          <w:marRight w:val="0"/>
          <w:marTop w:val="43"/>
          <w:marBottom w:val="43"/>
          <w:divBdr>
            <w:top w:val="none" w:sz="0" w:space="0" w:color="auto"/>
            <w:left w:val="none" w:sz="0" w:space="0" w:color="auto"/>
            <w:bottom w:val="none" w:sz="0" w:space="0" w:color="auto"/>
            <w:right w:val="none" w:sz="0" w:space="0" w:color="auto"/>
          </w:divBdr>
        </w:div>
        <w:div w:id="341930291">
          <w:marLeft w:val="1296"/>
          <w:marRight w:val="0"/>
          <w:marTop w:val="14"/>
          <w:marBottom w:val="0"/>
          <w:divBdr>
            <w:top w:val="none" w:sz="0" w:space="0" w:color="auto"/>
            <w:left w:val="none" w:sz="0" w:space="0" w:color="auto"/>
            <w:bottom w:val="none" w:sz="0" w:space="0" w:color="auto"/>
            <w:right w:val="none" w:sz="0" w:space="0" w:color="auto"/>
          </w:divBdr>
        </w:div>
        <w:div w:id="351615418">
          <w:marLeft w:val="0"/>
          <w:marRight w:val="0"/>
          <w:marTop w:val="245"/>
          <w:marBottom w:val="43"/>
          <w:divBdr>
            <w:top w:val="none" w:sz="0" w:space="0" w:color="auto"/>
            <w:left w:val="none" w:sz="0" w:space="0" w:color="auto"/>
            <w:bottom w:val="none" w:sz="0" w:space="0" w:color="auto"/>
            <w:right w:val="none" w:sz="0" w:space="0" w:color="auto"/>
          </w:divBdr>
        </w:div>
        <w:div w:id="352808590">
          <w:marLeft w:val="0"/>
          <w:marRight w:val="0"/>
          <w:marTop w:val="43"/>
          <w:marBottom w:val="43"/>
          <w:divBdr>
            <w:top w:val="none" w:sz="0" w:space="0" w:color="auto"/>
            <w:left w:val="none" w:sz="0" w:space="0" w:color="auto"/>
            <w:bottom w:val="none" w:sz="0" w:space="0" w:color="auto"/>
            <w:right w:val="none" w:sz="0" w:space="0" w:color="auto"/>
          </w:divBdr>
        </w:div>
        <w:div w:id="359284409">
          <w:marLeft w:val="1296"/>
          <w:marRight w:val="0"/>
          <w:marTop w:val="14"/>
          <w:marBottom w:val="0"/>
          <w:divBdr>
            <w:top w:val="none" w:sz="0" w:space="0" w:color="auto"/>
            <w:left w:val="none" w:sz="0" w:space="0" w:color="auto"/>
            <w:bottom w:val="none" w:sz="0" w:space="0" w:color="auto"/>
            <w:right w:val="none" w:sz="0" w:space="0" w:color="auto"/>
          </w:divBdr>
        </w:div>
        <w:div w:id="365106830">
          <w:marLeft w:val="0"/>
          <w:marRight w:val="0"/>
          <w:marTop w:val="43"/>
          <w:marBottom w:val="43"/>
          <w:divBdr>
            <w:top w:val="none" w:sz="0" w:space="0" w:color="auto"/>
            <w:left w:val="none" w:sz="0" w:space="0" w:color="auto"/>
            <w:bottom w:val="none" w:sz="0" w:space="0" w:color="auto"/>
            <w:right w:val="none" w:sz="0" w:space="0" w:color="auto"/>
          </w:divBdr>
        </w:div>
        <w:div w:id="373311199">
          <w:marLeft w:val="0"/>
          <w:marRight w:val="0"/>
          <w:marTop w:val="43"/>
          <w:marBottom w:val="43"/>
          <w:divBdr>
            <w:top w:val="none" w:sz="0" w:space="0" w:color="auto"/>
            <w:left w:val="none" w:sz="0" w:space="0" w:color="auto"/>
            <w:bottom w:val="none" w:sz="0" w:space="0" w:color="auto"/>
            <w:right w:val="none" w:sz="0" w:space="0" w:color="auto"/>
          </w:divBdr>
        </w:div>
        <w:div w:id="380862011">
          <w:marLeft w:val="0"/>
          <w:marRight w:val="0"/>
          <w:marTop w:val="43"/>
          <w:marBottom w:val="43"/>
          <w:divBdr>
            <w:top w:val="none" w:sz="0" w:space="0" w:color="auto"/>
            <w:left w:val="none" w:sz="0" w:space="0" w:color="auto"/>
            <w:bottom w:val="none" w:sz="0" w:space="0" w:color="auto"/>
            <w:right w:val="none" w:sz="0" w:space="0" w:color="auto"/>
          </w:divBdr>
        </w:div>
        <w:div w:id="382675890">
          <w:marLeft w:val="0"/>
          <w:marRight w:val="0"/>
          <w:marTop w:val="43"/>
          <w:marBottom w:val="43"/>
          <w:divBdr>
            <w:top w:val="none" w:sz="0" w:space="0" w:color="auto"/>
            <w:left w:val="none" w:sz="0" w:space="0" w:color="auto"/>
            <w:bottom w:val="none" w:sz="0" w:space="0" w:color="auto"/>
            <w:right w:val="none" w:sz="0" w:space="0" w:color="auto"/>
          </w:divBdr>
        </w:div>
        <w:div w:id="406348842">
          <w:marLeft w:val="1296"/>
          <w:marRight w:val="0"/>
          <w:marTop w:val="14"/>
          <w:marBottom w:val="0"/>
          <w:divBdr>
            <w:top w:val="none" w:sz="0" w:space="0" w:color="auto"/>
            <w:left w:val="none" w:sz="0" w:space="0" w:color="auto"/>
            <w:bottom w:val="none" w:sz="0" w:space="0" w:color="auto"/>
            <w:right w:val="none" w:sz="0" w:space="0" w:color="auto"/>
          </w:divBdr>
        </w:div>
        <w:div w:id="414985289">
          <w:marLeft w:val="0"/>
          <w:marRight w:val="0"/>
          <w:marTop w:val="43"/>
          <w:marBottom w:val="43"/>
          <w:divBdr>
            <w:top w:val="none" w:sz="0" w:space="0" w:color="auto"/>
            <w:left w:val="none" w:sz="0" w:space="0" w:color="auto"/>
            <w:bottom w:val="none" w:sz="0" w:space="0" w:color="auto"/>
            <w:right w:val="none" w:sz="0" w:space="0" w:color="auto"/>
          </w:divBdr>
        </w:div>
        <w:div w:id="418989127">
          <w:marLeft w:val="0"/>
          <w:marRight w:val="0"/>
          <w:marTop w:val="43"/>
          <w:marBottom w:val="43"/>
          <w:divBdr>
            <w:top w:val="none" w:sz="0" w:space="0" w:color="auto"/>
            <w:left w:val="none" w:sz="0" w:space="0" w:color="auto"/>
            <w:bottom w:val="none" w:sz="0" w:space="0" w:color="auto"/>
            <w:right w:val="none" w:sz="0" w:space="0" w:color="auto"/>
          </w:divBdr>
        </w:div>
        <w:div w:id="457601487">
          <w:marLeft w:val="0"/>
          <w:marRight w:val="0"/>
          <w:marTop w:val="43"/>
          <w:marBottom w:val="43"/>
          <w:divBdr>
            <w:top w:val="none" w:sz="0" w:space="0" w:color="auto"/>
            <w:left w:val="none" w:sz="0" w:space="0" w:color="auto"/>
            <w:bottom w:val="none" w:sz="0" w:space="0" w:color="auto"/>
            <w:right w:val="none" w:sz="0" w:space="0" w:color="auto"/>
          </w:divBdr>
        </w:div>
        <w:div w:id="465662786">
          <w:marLeft w:val="1296"/>
          <w:marRight w:val="0"/>
          <w:marTop w:val="14"/>
          <w:marBottom w:val="0"/>
          <w:divBdr>
            <w:top w:val="none" w:sz="0" w:space="0" w:color="auto"/>
            <w:left w:val="none" w:sz="0" w:space="0" w:color="auto"/>
            <w:bottom w:val="none" w:sz="0" w:space="0" w:color="auto"/>
            <w:right w:val="none" w:sz="0" w:space="0" w:color="auto"/>
          </w:divBdr>
        </w:div>
        <w:div w:id="477499406">
          <w:marLeft w:val="0"/>
          <w:marRight w:val="0"/>
          <w:marTop w:val="43"/>
          <w:marBottom w:val="43"/>
          <w:divBdr>
            <w:top w:val="none" w:sz="0" w:space="0" w:color="auto"/>
            <w:left w:val="none" w:sz="0" w:space="0" w:color="auto"/>
            <w:bottom w:val="none" w:sz="0" w:space="0" w:color="auto"/>
            <w:right w:val="none" w:sz="0" w:space="0" w:color="auto"/>
          </w:divBdr>
        </w:div>
        <w:div w:id="504900837">
          <w:marLeft w:val="0"/>
          <w:marRight w:val="0"/>
          <w:marTop w:val="43"/>
          <w:marBottom w:val="43"/>
          <w:divBdr>
            <w:top w:val="none" w:sz="0" w:space="0" w:color="auto"/>
            <w:left w:val="none" w:sz="0" w:space="0" w:color="auto"/>
            <w:bottom w:val="none" w:sz="0" w:space="0" w:color="auto"/>
            <w:right w:val="none" w:sz="0" w:space="0" w:color="auto"/>
          </w:divBdr>
        </w:div>
        <w:div w:id="510950023">
          <w:marLeft w:val="0"/>
          <w:marRight w:val="0"/>
          <w:marTop w:val="43"/>
          <w:marBottom w:val="43"/>
          <w:divBdr>
            <w:top w:val="none" w:sz="0" w:space="0" w:color="auto"/>
            <w:left w:val="none" w:sz="0" w:space="0" w:color="auto"/>
            <w:bottom w:val="none" w:sz="0" w:space="0" w:color="auto"/>
            <w:right w:val="none" w:sz="0" w:space="0" w:color="auto"/>
          </w:divBdr>
        </w:div>
        <w:div w:id="516238099">
          <w:marLeft w:val="0"/>
          <w:marRight w:val="0"/>
          <w:marTop w:val="43"/>
          <w:marBottom w:val="43"/>
          <w:divBdr>
            <w:top w:val="none" w:sz="0" w:space="0" w:color="auto"/>
            <w:left w:val="none" w:sz="0" w:space="0" w:color="auto"/>
            <w:bottom w:val="none" w:sz="0" w:space="0" w:color="auto"/>
            <w:right w:val="none" w:sz="0" w:space="0" w:color="auto"/>
          </w:divBdr>
        </w:div>
        <w:div w:id="528109879">
          <w:marLeft w:val="0"/>
          <w:marRight w:val="0"/>
          <w:marTop w:val="43"/>
          <w:marBottom w:val="43"/>
          <w:divBdr>
            <w:top w:val="none" w:sz="0" w:space="0" w:color="auto"/>
            <w:left w:val="none" w:sz="0" w:space="0" w:color="auto"/>
            <w:bottom w:val="none" w:sz="0" w:space="0" w:color="auto"/>
            <w:right w:val="none" w:sz="0" w:space="0" w:color="auto"/>
          </w:divBdr>
        </w:div>
        <w:div w:id="538008767">
          <w:marLeft w:val="0"/>
          <w:marRight w:val="0"/>
          <w:marTop w:val="43"/>
          <w:marBottom w:val="43"/>
          <w:divBdr>
            <w:top w:val="none" w:sz="0" w:space="0" w:color="auto"/>
            <w:left w:val="none" w:sz="0" w:space="0" w:color="auto"/>
            <w:bottom w:val="none" w:sz="0" w:space="0" w:color="auto"/>
            <w:right w:val="none" w:sz="0" w:space="0" w:color="auto"/>
          </w:divBdr>
        </w:div>
        <w:div w:id="541751695">
          <w:marLeft w:val="0"/>
          <w:marRight w:val="0"/>
          <w:marTop w:val="43"/>
          <w:marBottom w:val="43"/>
          <w:divBdr>
            <w:top w:val="none" w:sz="0" w:space="0" w:color="auto"/>
            <w:left w:val="none" w:sz="0" w:space="0" w:color="auto"/>
            <w:bottom w:val="none" w:sz="0" w:space="0" w:color="auto"/>
            <w:right w:val="none" w:sz="0" w:space="0" w:color="auto"/>
          </w:divBdr>
        </w:div>
        <w:div w:id="544490308">
          <w:marLeft w:val="0"/>
          <w:marRight w:val="0"/>
          <w:marTop w:val="245"/>
          <w:marBottom w:val="43"/>
          <w:divBdr>
            <w:top w:val="none" w:sz="0" w:space="0" w:color="auto"/>
            <w:left w:val="none" w:sz="0" w:space="0" w:color="auto"/>
            <w:bottom w:val="none" w:sz="0" w:space="0" w:color="auto"/>
            <w:right w:val="none" w:sz="0" w:space="0" w:color="auto"/>
          </w:divBdr>
        </w:div>
        <w:div w:id="545946454">
          <w:marLeft w:val="0"/>
          <w:marRight w:val="0"/>
          <w:marTop w:val="245"/>
          <w:marBottom w:val="43"/>
          <w:divBdr>
            <w:top w:val="none" w:sz="0" w:space="0" w:color="auto"/>
            <w:left w:val="none" w:sz="0" w:space="0" w:color="auto"/>
            <w:bottom w:val="none" w:sz="0" w:space="0" w:color="auto"/>
            <w:right w:val="none" w:sz="0" w:space="0" w:color="auto"/>
          </w:divBdr>
        </w:div>
        <w:div w:id="557478982">
          <w:marLeft w:val="0"/>
          <w:marRight w:val="0"/>
          <w:marTop w:val="43"/>
          <w:marBottom w:val="43"/>
          <w:divBdr>
            <w:top w:val="none" w:sz="0" w:space="0" w:color="auto"/>
            <w:left w:val="none" w:sz="0" w:space="0" w:color="auto"/>
            <w:bottom w:val="none" w:sz="0" w:space="0" w:color="auto"/>
            <w:right w:val="none" w:sz="0" w:space="0" w:color="auto"/>
          </w:divBdr>
        </w:div>
        <w:div w:id="578639092">
          <w:marLeft w:val="0"/>
          <w:marRight w:val="0"/>
          <w:marTop w:val="43"/>
          <w:marBottom w:val="43"/>
          <w:divBdr>
            <w:top w:val="none" w:sz="0" w:space="0" w:color="auto"/>
            <w:left w:val="none" w:sz="0" w:space="0" w:color="auto"/>
            <w:bottom w:val="none" w:sz="0" w:space="0" w:color="auto"/>
            <w:right w:val="none" w:sz="0" w:space="0" w:color="auto"/>
          </w:divBdr>
        </w:div>
        <w:div w:id="583610831">
          <w:marLeft w:val="0"/>
          <w:marRight w:val="0"/>
          <w:marTop w:val="43"/>
          <w:marBottom w:val="43"/>
          <w:divBdr>
            <w:top w:val="none" w:sz="0" w:space="0" w:color="auto"/>
            <w:left w:val="none" w:sz="0" w:space="0" w:color="auto"/>
            <w:bottom w:val="none" w:sz="0" w:space="0" w:color="auto"/>
            <w:right w:val="none" w:sz="0" w:space="0" w:color="auto"/>
          </w:divBdr>
        </w:div>
        <w:div w:id="595016406">
          <w:marLeft w:val="0"/>
          <w:marRight w:val="0"/>
          <w:marTop w:val="43"/>
          <w:marBottom w:val="43"/>
          <w:divBdr>
            <w:top w:val="none" w:sz="0" w:space="0" w:color="auto"/>
            <w:left w:val="none" w:sz="0" w:space="0" w:color="auto"/>
            <w:bottom w:val="none" w:sz="0" w:space="0" w:color="auto"/>
            <w:right w:val="none" w:sz="0" w:space="0" w:color="auto"/>
          </w:divBdr>
        </w:div>
        <w:div w:id="610746017">
          <w:marLeft w:val="0"/>
          <w:marRight w:val="0"/>
          <w:marTop w:val="43"/>
          <w:marBottom w:val="43"/>
          <w:divBdr>
            <w:top w:val="none" w:sz="0" w:space="0" w:color="auto"/>
            <w:left w:val="none" w:sz="0" w:space="0" w:color="auto"/>
            <w:bottom w:val="none" w:sz="0" w:space="0" w:color="auto"/>
            <w:right w:val="none" w:sz="0" w:space="0" w:color="auto"/>
          </w:divBdr>
        </w:div>
        <w:div w:id="619605371">
          <w:marLeft w:val="0"/>
          <w:marRight w:val="0"/>
          <w:marTop w:val="43"/>
          <w:marBottom w:val="43"/>
          <w:divBdr>
            <w:top w:val="none" w:sz="0" w:space="0" w:color="auto"/>
            <w:left w:val="none" w:sz="0" w:space="0" w:color="auto"/>
            <w:bottom w:val="none" w:sz="0" w:space="0" w:color="auto"/>
            <w:right w:val="none" w:sz="0" w:space="0" w:color="auto"/>
          </w:divBdr>
        </w:div>
        <w:div w:id="622923276">
          <w:marLeft w:val="0"/>
          <w:marRight w:val="0"/>
          <w:marTop w:val="43"/>
          <w:marBottom w:val="43"/>
          <w:divBdr>
            <w:top w:val="none" w:sz="0" w:space="0" w:color="auto"/>
            <w:left w:val="none" w:sz="0" w:space="0" w:color="auto"/>
            <w:bottom w:val="none" w:sz="0" w:space="0" w:color="auto"/>
            <w:right w:val="none" w:sz="0" w:space="0" w:color="auto"/>
          </w:divBdr>
        </w:div>
        <w:div w:id="629820771">
          <w:marLeft w:val="0"/>
          <w:marRight w:val="0"/>
          <w:marTop w:val="43"/>
          <w:marBottom w:val="43"/>
          <w:divBdr>
            <w:top w:val="none" w:sz="0" w:space="0" w:color="auto"/>
            <w:left w:val="none" w:sz="0" w:space="0" w:color="auto"/>
            <w:bottom w:val="none" w:sz="0" w:space="0" w:color="auto"/>
            <w:right w:val="none" w:sz="0" w:space="0" w:color="auto"/>
          </w:divBdr>
        </w:div>
        <w:div w:id="682632635">
          <w:marLeft w:val="0"/>
          <w:marRight w:val="0"/>
          <w:marTop w:val="43"/>
          <w:marBottom w:val="43"/>
          <w:divBdr>
            <w:top w:val="none" w:sz="0" w:space="0" w:color="auto"/>
            <w:left w:val="none" w:sz="0" w:space="0" w:color="auto"/>
            <w:bottom w:val="none" w:sz="0" w:space="0" w:color="auto"/>
            <w:right w:val="none" w:sz="0" w:space="0" w:color="auto"/>
          </w:divBdr>
        </w:div>
        <w:div w:id="709301143">
          <w:marLeft w:val="0"/>
          <w:marRight w:val="0"/>
          <w:marTop w:val="245"/>
          <w:marBottom w:val="43"/>
          <w:divBdr>
            <w:top w:val="none" w:sz="0" w:space="0" w:color="auto"/>
            <w:left w:val="none" w:sz="0" w:space="0" w:color="auto"/>
            <w:bottom w:val="none" w:sz="0" w:space="0" w:color="auto"/>
            <w:right w:val="none" w:sz="0" w:space="0" w:color="auto"/>
          </w:divBdr>
        </w:div>
        <w:div w:id="710299842">
          <w:marLeft w:val="0"/>
          <w:marRight w:val="0"/>
          <w:marTop w:val="43"/>
          <w:marBottom w:val="43"/>
          <w:divBdr>
            <w:top w:val="none" w:sz="0" w:space="0" w:color="auto"/>
            <w:left w:val="none" w:sz="0" w:space="0" w:color="auto"/>
            <w:bottom w:val="none" w:sz="0" w:space="0" w:color="auto"/>
            <w:right w:val="none" w:sz="0" w:space="0" w:color="auto"/>
          </w:divBdr>
        </w:div>
        <w:div w:id="720134481">
          <w:marLeft w:val="0"/>
          <w:marRight w:val="0"/>
          <w:marTop w:val="43"/>
          <w:marBottom w:val="43"/>
          <w:divBdr>
            <w:top w:val="none" w:sz="0" w:space="0" w:color="auto"/>
            <w:left w:val="none" w:sz="0" w:space="0" w:color="auto"/>
            <w:bottom w:val="none" w:sz="0" w:space="0" w:color="auto"/>
            <w:right w:val="none" w:sz="0" w:space="0" w:color="auto"/>
          </w:divBdr>
        </w:div>
        <w:div w:id="722287234">
          <w:marLeft w:val="1296"/>
          <w:marRight w:val="0"/>
          <w:marTop w:val="14"/>
          <w:marBottom w:val="0"/>
          <w:divBdr>
            <w:top w:val="none" w:sz="0" w:space="0" w:color="auto"/>
            <w:left w:val="none" w:sz="0" w:space="0" w:color="auto"/>
            <w:bottom w:val="none" w:sz="0" w:space="0" w:color="auto"/>
            <w:right w:val="none" w:sz="0" w:space="0" w:color="auto"/>
          </w:divBdr>
        </w:div>
        <w:div w:id="736636204">
          <w:marLeft w:val="0"/>
          <w:marRight w:val="0"/>
          <w:marTop w:val="43"/>
          <w:marBottom w:val="43"/>
          <w:divBdr>
            <w:top w:val="none" w:sz="0" w:space="0" w:color="auto"/>
            <w:left w:val="none" w:sz="0" w:space="0" w:color="auto"/>
            <w:bottom w:val="none" w:sz="0" w:space="0" w:color="auto"/>
            <w:right w:val="none" w:sz="0" w:space="0" w:color="auto"/>
          </w:divBdr>
        </w:div>
        <w:div w:id="737829563">
          <w:marLeft w:val="0"/>
          <w:marRight w:val="0"/>
          <w:marTop w:val="245"/>
          <w:marBottom w:val="43"/>
          <w:divBdr>
            <w:top w:val="none" w:sz="0" w:space="0" w:color="auto"/>
            <w:left w:val="none" w:sz="0" w:space="0" w:color="auto"/>
            <w:bottom w:val="none" w:sz="0" w:space="0" w:color="auto"/>
            <w:right w:val="none" w:sz="0" w:space="0" w:color="auto"/>
          </w:divBdr>
        </w:div>
        <w:div w:id="739406226">
          <w:marLeft w:val="0"/>
          <w:marRight w:val="0"/>
          <w:marTop w:val="43"/>
          <w:marBottom w:val="43"/>
          <w:divBdr>
            <w:top w:val="none" w:sz="0" w:space="0" w:color="auto"/>
            <w:left w:val="none" w:sz="0" w:space="0" w:color="auto"/>
            <w:bottom w:val="none" w:sz="0" w:space="0" w:color="auto"/>
            <w:right w:val="none" w:sz="0" w:space="0" w:color="auto"/>
          </w:divBdr>
        </w:div>
        <w:div w:id="741635928">
          <w:marLeft w:val="0"/>
          <w:marRight w:val="0"/>
          <w:marTop w:val="43"/>
          <w:marBottom w:val="43"/>
          <w:divBdr>
            <w:top w:val="none" w:sz="0" w:space="0" w:color="auto"/>
            <w:left w:val="none" w:sz="0" w:space="0" w:color="auto"/>
            <w:bottom w:val="none" w:sz="0" w:space="0" w:color="auto"/>
            <w:right w:val="none" w:sz="0" w:space="0" w:color="auto"/>
          </w:divBdr>
        </w:div>
        <w:div w:id="756097952">
          <w:marLeft w:val="0"/>
          <w:marRight w:val="0"/>
          <w:marTop w:val="245"/>
          <w:marBottom w:val="43"/>
          <w:divBdr>
            <w:top w:val="none" w:sz="0" w:space="0" w:color="auto"/>
            <w:left w:val="none" w:sz="0" w:space="0" w:color="auto"/>
            <w:bottom w:val="none" w:sz="0" w:space="0" w:color="auto"/>
            <w:right w:val="none" w:sz="0" w:space="0" w:color="auto"/>
          </w:divBdr>
        </w:div>
        <w:div w:id="771783171">
          <w:marLeft w:val="0"/>
          <w:marRight w:val="0"/>
          <w:marTop w:val="43"/>
          <w:marBottom w:val="43"/>
          <w:divBdr>
            <w:top w:val="none" w:sz="0" w:space="0" w:color="auto"/>
            <w:left w:val="none" w:sz="0" w:space="0" w:color="auto"/>
            <w:bottom w:val="none" w:sz="0" w:space="0" w:color="auto"/>
            <w:right w:val="none" w:sz="0" w:space="0" w:color="auto"/>
          </w:divBdr>
        </w:div>
        <w:div w:id="790901491">
          <w:marLeft w:val="0"/>
          <w:marRight w:val="0"/>
          <w:marTop w:val="43"/>
          <w:marBottom w:val="43"/>
          <w:divBdr>
            <w:top w:val="none" w:sz="0" w:space="0" w:color="auto"/>
            <w:left w:val="none" w:sz="0" w:space="0" w:color="auto"/>
            <w:bottom w:val="none" w:sz="0" w:space="0" w:color="auto"/>
            <w:right w:val="none" w:sz="0" w:space="0" w:color="auto"/>
          </w:divBdr>
        </w:div>
        <w:div w:id="795374126">
          <w:marLeft w:val="1296"/>
          <w:marRight w:val="0"/>
          <w:marTop w:val="14"/>
          <w:marBottom w:val="0"/>
          <w:divBdr>
            <w:top w:val="none" w:sz="0" w:space="0" w:color="auto"/>
            <w:left w:val="none" w:sz="0" w:space="0" w:color="auto"/>
            <w:bottom w:val="none" w:sz="0" w:space="0" w:color="auto"/>
            <w:right w:val="none" w:sz="0" w:space="0" w:color="auto"/>
          </w:divBdr>
        </w:div>
        <w:div w:id="801387567">
          <w:marLeft w:val="0"/>
          <w:marRight w:val="0"/>
          <w:marTop w:val="43"/>
          <w:marBottom w:val="43"/>
          <w:divBdr>
            <w:top w:val="none" w:sz="0" w:space="0" w:color="auto"/>
            <w:left w:val="none" w:sz="0" w:space="0" w:color="auto"/>
            <w:bottom w:val="none" w:sz="0" w:space="0" w:color="auto"/>
            <w:right w:val="none" w:sz="0" w:space="0" w:color="auto"/>
          </w:divBdr>
        </w:div>
        <w:div w:id="815731586">
          <w:marLeft w:val="1296"/>
          <w:marRight w:val="0"/>
          <w:marTop w:val="14"/>
          <w:marBottom w:val="0"/>
          <w:divBdr>
            <w:top w:val="none" w:sz="0" w:space="0" w:color="auto"/>
            <w:left w:val="none" w:sz="0" w:space="0" w:color="auto"/>
            <w:bottom w:val="none" w:sz="0" w:space="0" w:color="auto"/>
            <w:right w:val="none" w:sz="0" w:space="0" w:color="auto"/>
          </w:divBdr>
        </w:div>
        <w:div w:id="866210915">
          <w:marLeft w:val="0"/>
          <w:marRight w:val="0"/>
          <w:marTop w:val="43"/>
          <w:marBottom w:val="43"/>
          <w:divBdr>
            <w:top w:val="none" w:sz="0" w:space="0" w:color="auto"/>
            <w:left w:val="none" w:sz="0" w:space="0" w:color="auto"/>
            <w:bottom w:val="none" w:sz="0" w:space="0" w:color="auto"/>
            <w:right w:val="none" w:sz="0" w:space="0" w:color="auto"/>
          </w:divBdr>
        </w:div>
        <w:div w:id="889417125">
          <w:marLeft w:val="0"/>
          <w:marRight w:val="0"/>
          <w:marTop w:val="43"/>
          <w:marBottom w:val="43"/>
          <w:divBdr>
            <w:top w:val="none" w:sz="0" w:space="0" w:color="auto"/>
            <w:left w:val="none" w:sz="0" w:space="0" w:color="auto"/>
            <w:bottom w:val="none" w:sz="0" w:space="0" w:color="auto"/>
            <w:right w:val="none" w:sz="0" w:space="0" w:color="auto"/>
          </w:divBdr>
        </w:div>
        <w:div w:id="891963881">
          <w:marLeft w:val="0"/>
          <w:marRight w:val="0"/>
          <w:marTop w:val="43"/>
          <w:marBottom w:val="43"/>
          <w:divBdr>
            <w:top w:val="none" w:sz="0" w:space="0" w:color="auto"/>
            <w:left w:val="none" w:sz="0" w:space="0" w:color="auto"/>
            <w:bottom w:val="none" w:sz="0" w:space="0" w:color="auto"/>
            <w:right w:val="none" w:sz="0" w:space="0" w:color="auto"/>
          </w:divBdr>
        </w:div>
        <w:div w:id="903105575">
          <w:marLeft w:val="1296"/>
          <w:marRight w:val="0"/>
          <w:marTop w:val="14"/>
          <w:marBottom w:val="0"/>
          <w:divBdr>
            <w:top w:val="none" w:sz="0" w:space="0" w:color="auto"/>
            <w:left w:val="none" w:sz="0" w:space="0" w:color="auto"/>
            <w:bottom w:val="none" w:sz="0" w:space="0" w:color="auto"/>
            <w:right w:val="none" w:sz="0" w:space="0" w:color="auto"/>
          </w:divBdr>
        </w:div>
        <w:div w:id="905843502">
          <w:marLeft w:val="0"/>
          <w:marRight w:val="0"/>
          <w:marTop w:val="43"/>
          <w:marBottom w:val="43"/>
          <w:divBdr>
            <w:top w:val="none" w:sz="0" w:space="0" w:color="auto"/>
            <w:left w:val="none" w:sz="0" w:space="0" w:color="auto"/>
            <w:bottom w:val="none" w:sz="0" w:space="0" w:color="auto"/>
            <w:right w:val="none" w:sz="0" w:space="0" w:color="auto"/>
          </w:divBdr>
        </w:div>
        <w:div w:id="912397891">
          <w:marLeft w:val="0"/>
          <w:marRight w:val="0"/>
          <w:marTop w:val="43"/>
          <w:marBottom w:val="43"/>
          <w:divBdr>
            <w:top w:val="none" w:sz="0" w:space="0" w:color="auto"/>
            <w:left w:val="none" w:sz="0" w:space="0" w:color="auto"/>
            <w:bottom w:val="none" w:sz="0" w:space="0" w:color="auto"/>
            <w:right w:val="none" w:sz="0" w:space="0" w:color="auto"/>
          </w:divBdr>
        </w:div>
        <w:div w:id="921109617">
          <w:marLeft w:val="0"/>
          <w:marRight w:val="0"/>
          <w:marTop w:val="43"/>
          <w:marBottom w:val="43"/>
          <w:divBdr>
            <w:top w:val="none" w:sz="0" w:space="0" w:color="auto"/>
            <w:left w:val="none" w:sz="0" w:space="0" w:color="auto"/>
            <w:bottom w:val="none" w:sz="0" w:space="0" w:color="auto"/>
            <w:right w:val="none" w:sz="0" w:space="0" w:color="auto"/>
          </w:divBdr>
        </w:div>
        <w:div w:id="930314773">
          <w:marLeft w:val="0"/>
          <w:marRight w:val="0"/>
          <w:marTop w:val="43"/>
          <w:marBottom w:val="43"/>
          <w:divBdr>
            <w:top w:val="none" w:sz="0" w:space="0" w:color="auto"/>
            <w:left w:val="none" w:sz="0" w:space="0" w:color="auto"/>
            <w:bottom w:val="none" w:sz="0" w:space="0" w:color="auto"/>
            <w:right w:val="none" w:sz="0" w:space="0" w:color="auto"/>
          </w:divBdr>
        </w:div>
        <w:div w:id="947464860">
          <w:marLeft w:val="0"/>
          <w:marRight w:val="0"/>
          <w:marTop w:val="43"/>
          <w:marBottom w:val="43"/>
          <w:divBdr>
            <w:top w:val="none" w:sz="0" w:space="0" w:color="auto"/>
            <w:left w:val="none" w:sz="0" w:space="0" w:color="auto"/>
            <w:bottom w:val="none" w:sz="0" w:space="0" w:color="auto"/>
            <w:right w:val="none" w:sz="0" w:space="0" w:color="auto"/>
          </w:divBdr>
        </w:div>
        <w:div w:id="949824530">
          <w:marLeft w:val="0"/>
          <w:marRight w:val="0"/>
          <w:marTop w:val="43"/>
          <w:marBottom w:val="43"/>
          <w:divBdr>
            <w:top w:val="none" w:sz="0" w:space="0" w:color="auto"/>
            <w:left w:val="none" w:sz="0" w:space="0" w:color="auto"/>
            <w:bottom w:val="none" w:sz="0" w:space="0" w:color="auto"/>
            <w:right w:val="none" w:sz="0" w:space="0" w:color="auto"/>
          </w:divBdr>
        </w:div>
        <w:div w:id="951352814">
          <w:marLeft w:val="0"/>
          <w:marRight w:val="0"/>
          <w:marTop w:val="43"/>
          <w:marBottom w:val="43"/>
          <w:divBdr>
            <w:top w:val="none" w:sz="0" w:space="0" w:color="auto"/>
            <w:left w:val="none" w:sz="0" w:space="0" w:color="auto"/>
            <w:bottom w:val="none" w:sz="0" w:space="0" w:color="auto"/>
            <w:right w:val="none" w:sz="0" w:space="0" w:color="auto"/>
          </w:divBdr>
        </w:div>
        <w:div w:id="978849049">
          <w:marLeft w:val="0"/>
          <w:marRight w:val="0"/>
          <w:marTop w:val="43"/>
          <w:marBottom w:val="43"/>
          <w:divBdr>
            <w:top w:val="none" w:sz="0" w:space="0" w:color="auto"/>
            <w:left w:val="none" w:sz="0" w:space="0" w:color="auto"/>
            <w:bottom w:val="none" w:sz="0" w:space="0" w:color="auto"/>
            <w:right w:val="none" w:sz="0" w:space="0" w:color="auto"/>
          </w:divBdr>
        </w:div>
        <w:div w:id="979114318">
          <w:marLeft w:val="0"/>
          <w:marRight w:val="0"/>
          <w:marTop w:val="43"/>
          <w:marBottom w:val="43"/>
          <w:divBdr>
            <w:top w:val="none" w:sz="0" w:space="0" w:color="auto"/>
            <w:left w:val="none" w:sz="0" w:space="0" w:color="auto"/>
            <w:bottom w:val="none" w:sz="0" w:space="0" w:color="auto"/>
            <w:right w:val="none" w:sz="0" w:space="0" w:color="auto"/>
          </w:divBdr>
        </w:div>
        <w:div w:id="1006053464">
          <w:marLeft w:val="0"/>
          <w:marRight w:val="0"/>
          <w:marTop w:val="43"/>
          <w:marBottom w:val="43"/>
          <w:divBdr>
            <w:top w:val="none" w:sz="0" w:space="0" w:color="auto"/>
            <w:left w:val="none" w:sz="0" w:space="0" w:color="auto"/>
            <w:bottom w:val="none" w:sz="0" w:space="0" w:color="auto"/>
            <w:right w:val="none" w:sz="0" w:space="0" w:color="auto"/>
          </w:divBdr>
        </w:div>
        <w:div w:id="1021782888">
          <w:marLeft w:val="0"/>
          <w:marRight w:val="0"/>
          <w:marTop w:val="43"/>
          <w:marBottom w:val="43"/>
          <w:divBdr>
            <w:top w:val="none" w:sz="0" w:space="0" w:color="auto"/>
            <w:left w:val="none" w:sz="0" w:space="0" w:color="auto"/>
            <w:bottom w:val="none" w:sz="0" w:space="0" w:color="auto"/>
            <w:right w:val="none" w:sz="0" w:space="0" w:color="auto"/>
          </w:divBdr>
        </w:div>
        <w:div w:id="1022244774">
          <w:marLeft w:val="1296"/>
          <w:marRight w:val="0"/>
          <w:marTop w:val="14"/>
          <w:marBottom w:val="0"/>
          <w:divBdr>
            <w:top w:val="none" w:sz="0" w:space="0" w:color="auto"/>
            <w:left w:val="none" w:sz="0" w:space="0" w:color="auto"/>
            <w:bottom w:val="none" w:sz="0" w:space="0" w:color="auto"/>
            <w:right w:val="none" w:sz="0" w:space="0" w:color="auto"/>
          </w:divBdr>
        </w:div>
        <w:div w:id="1045062966">
          <w:marLeft w:val="0"/>
          <w:marRight w:val="0"/>
          <w:marTop w:val="43"/>
          <w:marBottom w:val="43"/>
          <w:divBdr>
            <w:top w:val="none" w:sz="0" w:space="0" w:color="auto"/>
            <w:left w:val="none" w:sz="0" w:space="0" w:color="auto"/>
            <w:bottom w:val="none" w:sz="0" w:space="0" w:color="auto"/>
            <w:right w:val="none" w:sz="0" w:space="0" w:color="auto"/>
          </w:divBdr>
        </w:div>
        <w:div w:id="1063020171">
          <w:marLeft w:val="0"/>
          <w:marRight w:val="0"/>
          <w:marTop w:val="43"/>
          <w:marBottom w:val="43"/>
          <w:divBdr>
            <w:top w:val="none" w:sz="0" w:space="0" w:color="auto"/>
            <w:left w:val="none" w:sz="0" w:space="0" w:color="auto"/>
            <w:bottom w:val="none" w:sz="0" w:space="0" w:color="auto"/>
            <w:right w:val="none" w:sz="0" w:space="0" w:color="auto"/>
          </w:divBdr>
        </w:div>
        <w:div w:id="1066344505">
          <w:marLeft w:val="0"/>
          <w:marRight w:val="0"/>
          <w:marTop w:val="43"/>
          <w:marBottom w:val="43"/>
          <w:divBdr>
            <w:top w:val="none" w:sz="0" w:space="0" w:color="auto"/>
            <w:left w:val="none" w:sz="0" w:space="0" w:color="auto"/>
            <w:bottom w:val="none" w:sz="0" w:space="0" w:color="auto"/>
            <w:right w:val="none" w:sz="0" w:space="0" w:color="auto"/>
          </w:divBdr>
        </w:div>
        <w:div w:id="1067336149">
          <w:marLeft w:val="0"/>
          <w:marRight w:val="0"/>
          <w:marTop w:val="43"/>
          <w:marBottom w:val="43"/>
          <w:divBdr>
            <w:top w:val="none" w:sz="0" w:space="0" w:color="auto"/>
            <w:left w:val="none" w:sz="0" w:space="0" w:color="auto"/>
            <w:bottom w:val="none" w:sz="0" w:space="0" w:color="auto"/>
            <w:right w:val="none" w:sz="0" w:space="0" w:color="auto"/>
          </w:divBdr>
        </w:div>
        <w:div w:id="1078866964">
          <w:marLeft w:val="0"/>
          <w:marRight w:val="0"/>
          <w:marTop w:val="43"/>
          <w:marBottom w:val="43"/>
          <w:divBdr>
            <w:top w:val="none" w:sz="0" w:space="0" w:color="auto"/>
            <w:left w:val="none" w:sz="0" w:space="0" w:color="auto"/>
            <w:bottom w:val="none" w:sz="0" w:space="0" w:color="auto"/>
            <w:right w:val="none" w:sz="0" w:space="0" w:color="auto"/>
          </w:divBdr>
        </w:div>
        <w:div w:id="1087967045">
          <w:marLeft w:val="0"/>
          <w:marRight w:val="0"/>
          <w:marTop w:val="43"/>
          <w:marBottom w:val="43"/>
          <w:divBdr>
            <w:top w:val="none" w:sz="0" w:space="0" w:color="auto"/>
            <w:left w:val="none" w:sz="0" w:space="0" w:color="auto"/>
            <w:bottom w:val="none" w:sz="0" w:space="0" w:color="auto"/>
            <w:right w:val="none" w:sz="0" w:space="0" w:color="auto"/>
          </w:divBdr>
        </w:div>
        <w:div w:id="1088841741">
          <w:marLeft w:val="0"/>
          <w:marRight w:val="0"/>
          <w:marTop w:val="245"/>
          <w:marBottom w:val="43"/>
          <w:divBdr>
            <w:top w:val="none" w:sz="0" w:space="0" w:color="auto"/>
            <w:left w:val="none" w:sz="0" w:space="0" w:color="auto"/>
            <w:bottom w:val="none" w:sz="0" w:space="0" w:color="auto"/>
            <w:right w:val="none" w:sz="0" w:space="0" w:color="auto"/>
          </w:divBdr>
        </w:div>
        <w:div w:id="1134829345">
          <w:marLeft w:val="1296"/>
          <w:marRight w:val="0"/>
          <w:marTop w:val="14"/>
          <w:marBottom w:val="0"/>
          <w:divBdr>
            <w:top w:val="none" w:sz="0" w:space="0" w:color="auto"/>
            <w:left w:val="none" w:sz="0" w:space="0" w:color="auto"/>
            <w:bottom w:val="none" w:sz="0" w:space="0" w:color="auto"/>
            <w:right w:val="none" w:sz="0" w:space="0" w:color="auto"/>
          </w:divBdr>
        </w:div>
        <w:div w:id="1144275209">
          <w:marLeft w:val="0"/>
          <w:marRight w:val="0"/>
          <w:marTop w:val="43"/>
          <w:marBottom w:val="43"/>
          <w:divBdr>
            <w:top w:val="none" w:sz="0" w:space="0" w:color="auto"/>
            <w:left w:val="none" w:sz="0" w:space="0" w:color="auto"/>
            <w:bottom w:val="none" w:sz="0" w:space="0" w:color="auto"/>
            <w:right w:val="none" w:sz="0" w:space="0" w:color="auto"/>
          </w:divBdr>
        </w:div>
        <w:div w:id="1152018726">
          <w:marLeft w:val="1296"/>
          <w:marRight w:val="0"/>
          <w:marTop w:val="14"/>
          <w:marBottom w:val="0"/>
          <w:divBdr>
            <w:top w:val="none" w:sz="0" w:space="0" w:color="auto"/>
            <w:left w:val="none" w:sz="0" w:space="0" w:color="auto"/>
            <w:bottom w:val="none" w:sz="0" w:space="0" w:color="auto"/>
            <w:right w:val="none" w:sz="0" w:space="0" w:color="auto"/>
          </w:divBdr>
        </w:div>
        <w:div w:id="1155221607">
          <w:marLeft w:val="1296"/>
          <w:marRight w:val="0"/>
          <w:marTop w:val="14"/>
          <w:marBottom w:val="86"/>
          <w:divBdr>
            <w:top w:val="none" w:sz="0" w:space="0" w:color="auto"/>
            <w:left w:val="none" w:sz="0" w:space="0" w:color="auto"/>
            <w:bottom w:val="none" w:sz="0" w:space="0" w:color="auto"/>
            <w:right w:val="none" w:sz="0" w:space="0" w:color="auto"/>
          </w:divBdr>
        </w:div>
        <w:div w:id="1176961269">
          <w:marLeft w:val="0"/>
          <w:marRight w:val="0"/>
          <w:marTop w:val="43"/>
          <w:marBottom w:val="43"/>
          <w:divBdr>
            <w:top w:val="none" w:sz="0" w:space="0" w:color="auto"/>
            <w:left w:val="none" w:sz="0" w:space="0" w:color="auto"/>
            <w:bottom w:val="none" w:sz="0" w:space="0" w:color="auto"/>
            <w:right w:val="none" w:sz="0" w:space="0" w:color="auto"/>
          </w:divBdr>
        </w:div>
        <w:div w:id="1198355960">
          <w:marLeft w:val="0"/>
          <w:marRight w:val="0"/>
          <w:marTop w:val="43"/>
          <w:marBottom w:val="43"/>
          <w:divBdr>
            <w:top w:val="none" w:sz="0" w:space="0" w:color="auto"/>
            <w:left w:val="none" w:sz="0" w:space="0" w:color="auto"/>
            <w:bottom w:val="none" w:sz="0" w:space="0" w:color="auto"/>
            <w:right w:val="none" w:sz="0" w:space="0" w:color="auto"/>
          </w:divBdr>
        </w:div>
        <w:div w:id="1207911405">
          <w:marLeft w:val="0"/>
          <w:marRight w:val="0"/>
          <w:marTop w:val="245"/>
          <w:marBottom w:val="43"/>
          <w:divBdr>
            <w:top w:val="none" w:sz="0" w:space="0" w:color="auto"/>
            <w:left w:val="none" w:sz="0" w:space="0" w:color="auto"/>
            <w:bottom w:val="none" w:sz="0" w:space="0" w:color="auto"/>
            <w:right w:val="none" w:sz="0" w:space="0" w:color="auto"/>
          </w:divBdr>
        </w:div>
        <w:div w:id="1211721804">
          <w:marLeft w:val="0"/>
          <w:marRight w:val="0"/>
          <w:marTop w:val="43"/>
          <w:marBottom w:val="43"/>
          <w:divBdr>
            <w:top w:val="none" w:sz="0" w:space="0" w:color="auto"/>
            <w:left w:val="none" w:sz="0" w:space="0" w:color="auto"/>
            <w:bottom w:val="none" w:sz="0" w:space="0" w:color="auto"/>
            <w:right w:val="none" w:sz="0" w:space="0" w:color="auto"/>
          </w:divBdr>
        </w:div>
        <w:div w:id="1234051408">
          <w:marLeft w:val="0"/>
          <w:marRight w:val="0"/>
          <w:marTop w:val="245"/>
          <w:marBottom w:val="43"/>
          <w:divBdr>
            <w:top w:val="none" w:sz="0" w:space="0" w:color="auto"/>
            <w:left w:val="none" w:sz="0" w:space="0" w:color="auto"/>
            <w:bottom w:val="none" w:sz="0" w:space="0" w:color="auto"/>
            <w:right w:val="none" w:sz="0" w:space="0" w:color="auto"/>
          </w:divBdr>
        </w:div>
        <w:div w:id="1234394916">
          <w:marLeft w:val="0"/>
          <w:marRight w:val="0"/>
          <w:marTop w:val="43"/>
          <w:marBottom w:val="43"/>
          <w:divBdr>
            <w:top w:val="none" w:sz="0" w:space="0" w:color="auto"/>
            <w:left w:val="none" w:sz="0" w:space="0" w:color="auto"/>
            <w:bottom w:val="none" w:sz="0" w:space="0" w:color="auto"/>
            <w:right w:val="none" w:sz="0" w:space="0" w:color="auto"/>
          </w:divBdr>
        </w:div>
        <w:div w:id="1235045813">
          <w:marLeft w:val="0"/>
          <w:marRight w:val="0"/>
          <w:marTop w:val="245"/>
          <w:marBottom w:val="43"/>
          <w:divBdr>
            <w:top w:val="none" w:sz="0" w:space="0" w:color="auto"/>
            <w:left w:val="none" w:sz="0" w:space="0" w:color="auto"/>
            <w:bottom w:val="none" w:sz="0" w:space="0" w:color="auto"/>
            <w:right w:val="none" w:sz="0" w:space="0" w:color="auto"/>
          </w:divBdr>
        </w:div>
        <w:div w:id="1240092391">
          <w:marLeft w:val="0"/>
          <w:marRight w:val="0"/>
          <w:marTop w:val="43"/>
          <w:marBottom w:val="43"/>
          <w:divBdr>
            <w:top w:val="none" w:sz="0" w:space="0" w:color="auto"/>
            <w:left w:val="none" w:sz="0" w:space="0" w:color="auto"/>
            <w:bottom w:val="none" w:sz="0" w:space="0" w:color="auto"/>
            <w:right w:val="none" w:sz="0" w:space="0" w:color="auto"/>
          </w:divBdr>
        </w:div>
        <w:div w:id="1240602485">
          <w:marLeft w:val="0"/>
          <w:marRight w:val="0"/>
          <w:marTop w:val="43"/>
          <w:marBottom w:val="43"/>
          <w:divBdr>
            <w:top w:val="none" w:sz="0" w:space="0" w:color="auto"/>
            <w:left w:val="none" w:sz="0" w:space="0" w:color="auto"/>
            <w:bottom w:val="none" w:sz="0" w:space="0" w:color="auto"/>
            <w:right w:val="none" w:sz="0" w:space="0" w:color="auto"/>
          </w:divBdr>
        </w:div>
        <w:div w:id="1249729748">
          <w:marLeft w:val="1296"/>
          <w:marRight w:val="0"/>
          <w:marTop w:val="14"/>
          <w:marBottom w:val="0"/>
          <w:divBdr>
            <w:top w:val="none" w:sz="0" w:space="0" w:color="auto"/>
            <w:left w:val="none" w:sz="0" w:space="0" w:color="auto"/>
            <w:bottom w:val="none" w:sz="0" w:space="0" w:color="auto"/>
            <w:right w:val="none" w:sz="0" w:space="0" w:color="auto"/>
          </w:divBdr>
        </w:div>
        <w:div w:id="1254316914">
          <w:marLeft w:val="0"/>
          <w:marRight w:val="0"/>
          <w:marTop w:val="43"/>
          <w:marBottom w:val="43"/>
          <w:divBdr>
            <w:top w:val="none" w:sz="0" w:space="0" w:color="auto"/>
            <w:left w:val="none" w:sz="0" w:space="0" w:color="auto"/>
            <w:bottom w:val="none" w:sz="0" w:space="0" w:color="auto"/>
            <w:right w:val="none" w:sz="0" w:space="0" w:color="auto"/>
          </w:divBdr>
        </w:div>
        <w:div w:id="1255549977">
          <w:marLeft w:val="1296"/>
          <w:marRight w:val="0"/>
          <w:marTop w:val="14"/>
          <w:marBottom w:val="86"/>
          <w:divBdr>
            <w:top w:val="none" w:sz="0" w:space="0" w:color="auto"/>
            <w:left w:val="none" w:sz="0" w:space="0" w:color="auto"/>
            <w:bottom w:val="none" w:sz="0" w:space="0" w:color="auto"/>
            <w:right w:val="none" w:sz="0" w:space="0" w:color="auto"/>
          </w:divBdr>
        </w:div>
        <w:div w:id="1267693122">
          <w:marLeft w:val="0"/>
          <w:marRight w:val="0"/>
          <w:marTop w:val="43"/>
          <w:marBottom w:val="43"/>
          <w:divBdr>
            <w:top w:val="none" w:sz="0" w:space="0" w:color="auto"/>
            <w:left w:val="none" w:sz="0" w:space="0" w:color="auto"/>
            <w:bottom w:val="none" w:sz="0" w:space="0" w:color="auto"/>
            <w:right w:val="none" w:sz="0" w:space="0" w:color="auto"/>
          </w:divBdr>
        </w:div>
        <w:div w:id="1274552594">
          <w:marLeft w:val="0"/>
          <w:marRight w:val="0"/>
          <w:marTop w:val="43"/>
          <w:marBottom w:val="43"/>
          <w:divBdr>
            <w:top w:val="none" w:sz="0" w:space="0" w:color="auto"/>
            <w:left w:val="none" w:sz="0" w:space="0" w:color="auto"/>
            <w:bottom w:val="none" w:sz="0" w:space="0" w:color="auto"/>
            <w:right w:val="none" w:sz="0" w:space="0" w:color="auto"/>
          </w:divBdr>
        </w:div>
        <w:div w:id="1279410753">
          <w:marLeft w:val="0"/>
          <w:marRight w:val="0"/>
          <w:marTop w:val="43"/>
          <w:marBottom w:val="43"/>
          <w:divBdr>
            <w:top w:val="none" w:sz="0" w:space="0" w:color="auto"/>
            <w:left w:val="none" w:sz="0" w:space="0" w:color="auto"/>
            <w:bottom w:val="none" w:sz="0" w:space="0" w:color="auto"/>
            <w:right w:val="none" w:sz="0" w:space="0" w:color="auto"/>
          </w:divBdr>
        </w:div>
        <w:div w:id="1282615519">
          <w:marLeft w:val="0"/>
          <w:marRight w:val="0"/>
          <w:marTop w:val="43"/>
          <w:marBottom w:val="43"/>
          <w:divBdr>
            <w:top w:val="none" w:sz="0" w:space="0" w:color="auto"/>
            <w:left w:val="none" w:sz="0" w:space="0" w:color="auto"/>
            <w:bottom w:val="none" w:sz="0" w:space="0" w:color="auto"/>
            <w:right w:val="none" w:sz="0" w:space="0" w:color="auto"/>
          </w:divBdr>
        </w:div>
        <w:div w:id="1300305088">
          <w:marLeft w:val="0"/>
          <w:marRight w:val="0"/>
          <w:marTop w:val="43"/>
          <w:marBottom w:val="43"/>
          <w:divBdr>
            <w:top w:val="none" w:sz="0" w:space="0" w:color="auto"/>
            <w:left w:val="none" w:sz="0" w:space="0" w:color="auto"/>
            <w:bottom w:val="none" w:sz="0" w:space="0" w:color="auto"/>
            <w:right w:val="none" w:sz="0" w:space="0" w:color="auto"/>
          </w:divBdr>
        </w:div>
        <w:div w:id="1307470499">
          <w:marLeft w:val="0"/>
          <w:marRight w:val="0"/>
          <w:marTop w:val="43"/>
          <w:marBottom w:val="43"/>
          <w:divBdr>
            <w:top w:val="none" w:sz="0" w:space="0" w:color="auto"/>
            <w:left w:val="none" w:sz="0" w:space="0" w:color="auto"/>
            <w:bottom w:val="none" w:sz="0" w:space="0" w:color="auto"/>
            <w:right w:val="none" w:sz="0" w:space="0" w:color="auto"/>
          </w:divBdr>
        </w:div>
        <w:div w:id="1322470435">
          <w:marLeft w:val="0"/>
          <w:marRight w:val="0"/>
          <w:marTop w:val="43"/>
          <w:marBottom w:val="43"/>
          <w:divBdr>
            <w:top w:val="none" w:sz="0" w:space="0" w:color="auto"/>
            <w:left w:val="none" w:sz="0" w:space="0" w:color="auto"/>
            <w:bottom w:val="none" w:sz="0" w:space="0" w:color="auto"/>
            <w:right w:val="none" w:sz="0" w:space="0" w:color="auto"/>
          </w:divBdr>
        </w:div>
        <w:div w:id="1324237373">
          <w:marLeft w:val="0"/>
          <w:marRight w:val="0"/>
          <w:marTop w:val="43"/>
          <w:marBottom w:val="43"/>
          <w:divBdr>
            <w:top w:val="none" w:sz="0" w:space="0" w:color="auto"/>
            <w:left w:val="none" w:sz="0" w:space="0" w:color="auto"/>
            <w:bottom w:val="none" w:sz="0" w:space="0" w:color="auto"/>
            <w:right w:val="none" w:sz="0" w:space="0" w:color="auto"/>
          </w:divBdr>
        </w:div>
        <w:div w:id="1331371621">
          <w:marLeft w:val="0"/>
          <w:marRight w:val="0"/>
          <w:marTop w:val="43"/>
          <w:marBottom w:val="43"/>
          <w:divBdr>
            <w:top w:val="none" w:sz="0" w:space="0" w:color="auto"/>
            <w:left w:val="none" w:sz="0" w:space="0" w:color="auto"/>
            <w:bottom w:val="none" w:sz="0" w:space="0" w:color="auto"/>
            <w:right w:val="none" w:sz="0" w:space="0" w:color="auto"/>
          </w:divBdr>
        </w:div>
        <w:div w:id="1336419069">
          <w:marLeft w:val="1296"/>
          <w:marRight w:val="0"/>
          <w:marTop w:val="14"/>
          <w:marBottom w:val="0"/>
          <w:divBdr>
            <w:top w:val="none" w:sz="0" w:space="0" w:color="auto"/>
            <w:left w:val="none" w:sz="0" w:space="0" w:color="auto"/>
            <w:bottom w:val="none" w:sz="0" w:space="0" w:color="auto"/>
            <w:right w:val="none" w:sz="0" w:space="0" w:color="auto"/>
          </w:divBdr>
        </w:div>
        <w:div w:id="1341009057">
          <w:marLeft w:val="0"/>
          <w:marRight w:val="0"/>
          <w:marTop w:val="43"/>
          <w:marBottom w:val="43"/>
          <w:divBdr>
            <w:top w:val="none" w:sz="0" w:space="0" w:color="auto"/>
            <w:left w:val="none" w:sz="0" w:space="0" w:color="auto"/>
            <w:bottom w:val="none" w:sz="0" w:space="0" w:color="auto"/>
            <w:right w:val="none" w:sz="0" w:space="0" w:color="auto"/>
          </w:divBdr>
        </w:div>
        <w:div w:id="1357578579">
          <w:marLeft w:val="0"/>
          <w:marRight w:val="0"/>
          <w:marTop w:val="43"/>
          <w:marBottom w:val="43"/>
          <w:divBdr>
            <w:top w:val="none" w:sz="0" w:space="0" w:color="auto"/>
            <w:left w:val="none" w:sz="0" w:space="0" w:color="auto"/>
            <w:bottom w:val="none" w:sz="0" w:space="0" w:color="auto"/>
            <w:right w:val="none" w:sz="0" w:space="0" w:color="auto"/>
          </w:divBdr>
        </w:div>
        <w:div w:id="1358969122">
          <w:marLeft w:val="0"/>
          <w:marRight w:val="0"/>
          <w:marTop w:val="43"/>
          <w:marBottom w:val="43"/>
          <w:divBdr>
            <w:top w:val="none" w:sz="0" w:space="0" w:color="auto"/>
            <w:left w:val="none" w:sz="0" w:space="0" w:color="auto"/>
            <w:bottom w:val="none" w:sz="0" w:space="0" w:color="auto"/>
            <w:right w:val="none" w:sz="0" w:space="0" w:color="auto"/>
          </w:divBdr>
        </w:div>
        <w:div w:id="1361197541">
          <w:marLeft w:val="0"/>
          <w:marRight w:val="0"/>
          <w:marTop w:val="43"/>
          <w:marBottom w:val="43"/>
          <w:divBdr>
            <w:top w:val="none" w:sz="0" w:space="0" w:color="auto"/>
            <w:left w:val="none" w:sz="0" w:space="0" w:color="auto"/>
            <w:bottom w:val="none" w:sz="0" w:space="0" w:color="auto"/>
            <w:right w:val="none" w:sz="0" w:space="0" w:color="auto"/>
          </w:divBdr>
        </w:div>
        <w:div w:id="1361322619">
          <w:marLeft w:val="0"/>
          <w:marRight w:val="0"/>
          <w:marTop w:val="245"/>
          <w:marBottom w:val="0"/>
          <w:divBdr>
            <w:top w:val="none" w:sz="0" w:space="0" w:color="auto"/>
            <w:left w:val="none" w:sz="0" w:space="0" w:color="auto"/>
            <w:bottom w:val="none" w:sz="0" w:space="0" w:color="auto"/>
            <w:right w:val="none" w:sz="0" w:space="0" w:color="auto"/>
          </w:divBdr>
        </w:div>
        <w:div w:id="1362514038">
          <w:marLeft w:val="0"/>
          <w:marRight w:val="0"/>
          <w:marTop w:val="43"/>
          <w:marBottom w:val="43"/>
          <w:divBdr>
            <w:top w:val="none" w:sz="0" w:space="0" w:color="auto"/>
            <w:left w:val="none" w:sz="0" w:space="0" w:color="auto"/>
            <w:bottom w:val="none" w:sz="0" w:space="0" w:color="auto"/>
            <w:right w:val="none" w:sz="0" w:space="0" w:color="auto"/>
          </w:divBdr>
        </w:div>
        <w:div w:id="1366370383">
          <w:marLeft w:val="0"/>
          <w:marRight w:val="0"/>
          <w:marTop w:val="43"/>
          <w:marBottom w:val="43"/>
          <w:divBdr>
            <w:top w:val="none" w:sz="0" w:space="0" w:color="auto"/>
            <w:left w:val="none" w:sz="0" w:space="0" w:color="auto"/>
            <w:bottom w:val="none" w:sz="0" w:space="0" w:color="auto"/>
            <w:right w:val="none" w:sz="0" w:space="0" w:color="auto"/>
          </w:divBdr>
        </w:div>
        <w:div w:id="1367214908">
          <w:marLeft w:val="1296"/>
          <w:marRight w:val="0"/>
          <w:marTop w:val="14"/>
          <w:marBottom w:val="0"/>
          <w:divBdr>
            <w:top w:val="none" w:sz="0" w:space="0" w:color="auto"/>
            <w:left w:val="none" w:sz="0" w:space="0" w:color="auto"/>
            <w:bottom w:val="none" w:sz="0" w:space="0" w:color="auto"/>
            <w:right w:val="none" w:sz="0" w:space="0" w:color="auto"/>
          </w:divBdr>
        </w:div>
        <w:div w:id="1370758285">
          <w:marLeft w:val="1296"/>
          <w:marRight w:val="0"/>
          <w:marTop w:val="14"/>
          <w:marBottom w:val="0"/>
          <w:divBdr>
            <w:top w:val="none" w:sz="0" w:space="0" w:color="auto"/>
            <w:left w:val="none" w:sz="0" w:space="0" w:color="auto"/>
            <w:bottom w:val="none" w:sz="0" w:space="0" w:color="auto"/>
            <w:right w:val="none" w:sz="0" w:space="0" w:color="auto"/>
          </w:divBdr>
        </w:div>
        <w:div w:id="1378161275">
          <w:marLeft w:val="0"/>
          <w:marRight w:val="0"/>
          <w:marTop w:val="43"/>
          <w:marBottom w:val="43"/>
          <w:divBdr>
            <w:top w:val="none" w:sz="0" w:space="0" w:color="auto"/>
            <w:left w:val="none" w:sz="0" w:space="0" w:color="auto"/>
            <w:bottom w:val="none" w:sz="0" w:space="0" w:color="auto"/>
            <w:right w:val="none" w:sz="0" w:space="0" w:color="auto"/>
          </w:divBdr>
        </w:div>
        <w:div w:id="1382368060">
          <w:marLeft w:val="0"/>
          <w:marRight w:val="0"/>
          <w:marTop w:val="43"/>
          <w:marBottom w:val="43"/>
          <w:divBdr>
            <w:top w:val="none" w:sz="0" w:space="0" w:color="auto"/>
            <w:left w:val="none" w:sz="0" w:space="0" w:color="auto"/>
            <w:bottom w:val="none" w:sz="0" w:space="0" w:color="auto"/>
            <w:right w:val="none" w:sz="0" w:space="0" w:color="auto"/>
          </w:divBdr>
        </w:div>
        <w:div w:id="1395665985">
          <w:marLeft w:val="0"/>
          <w:marRight w:val="0"/>
          <w:marTop w:val="43"/>
          <w:marBottom w:val="43"/>
          <w:divBdr>
            <w:top w:val="none" w:sz="0" w:space="0" w:color="auto"/>
            <w:left w:val="none" w:sz="0" w:space="0" w:color="auto"/>
            <w:bottom w:val="none" w:sz="0" w:space="0" w:color="auto"/>
            <w:right w:val="none" w:sz="0" w:space="0" w:color="auto"/>
          </w:divBdr>
        </w:div>
        <w:div w:id="1406684550">
          <w:marLeft w:val="0"/>
          <w:marRight w:val="0"/>
          <w:marTop w:val="43"/>
          <w:marBottom w:val="43"/>
          <w:divBdr>
            <w:top w:val="none" w:sz="0" w:space="0" w:color="auto"/>
            <w:left w:val="none" w:sz="0" w:space="0" w:color="auto"/>
            <w:bottom w:val="none" w:sz="0" w:space="0" w:color="auto"/>
            <w:right w:val="none" w:sz="0" w:space="0" w:color="auto"/>
          </w:divBdr>
        </w:div>
        <w:div w:id="1408108468">
          <w:marLeft w:val="0"/>
          <w:marRight w:val="0"/>
          <w:marTop w:val="43"/>
          <w:marBottom w:val="43"/>
          <w:divBdr>
            <w:top w:val="none" w:sz="0" w:space="0" w:color="auto"/>
            <w:left w:val="none" w:sz="0" w:space="0" w:color="auto"/>
            <w:bottom w:val="none" w:sz="0" w:space="0" w:color="auto"/>
            <w:right w:val="none" w:sz="0" w:space="0" w:color="auto"/>
          </w:divBdr>
        </w:div>
        <w:div w:id="1412659463">
          <w:marLeft w:val="0"/>
          <w:marRight w:val="0"/>
          <w:marTop w:val="245"/>
          <w:marBottom w:val="43"/>
          <w:divBdr>
            <w:top w:val="none" w:sz="0" w:space="0" w:color="auto"/>
            <w:left w:val="none" w:sz="0" w:space="0" w:color="auto"/>
            <w:bottom w:val="none" w:sz="0" w:space="0" w:color="auto"/>
            <w:right w:val="none" w:sz="0" w:space="0" w:color="auto"/>
          </w:divBdr>
        </w:div>
        <w:div w:id="1422792847">
          <w:marLeft w:val="0"/>
          <w:marRight w:val="0"/>
          <w:marTop w:val="43"/>
          <w:marBottom w:val="43"/>
          <w:divBdr>
            <w:top w:val="none" w:sz="0" w:space="0" w:color="auto"/>
            <w:left w:val="none" w:sz="0" w:space="0" w:color="auto"/>
            <w:bottom w:val="none" w:sz="0" w:space="0" w:color="auto"/>
            <w:right w:val="none" w:sz="0" w:space="0" w:color="auto"/>
          </w:divBdr>
        </w:div>
        <w:div w:id="1429497055">
          <w:marLeft w:val="0"/>
          <w:marRight w:val="0"/>
          <w:marTop w:val="43"/>
          <w:marBottom w:val="43"/>
          <w:divBdr>
            <w:top w:val="none" w:sz="0" w:space="0" w:color="auto"/>
            <w:left w:val="none" w:sz="0" w:space="0" w:color="auto"/>
            <w:bottom w:val="none" w:sz="0" w:space="0" w:color="auto"/>
            <w:right w:val="none" w:sz="0" w:space="0" w:color="auto"/>
          </w:divBdr>
        </w:div>
        <w:div w:id="1434545824">
          <w:marLeft w:val="0"/>
          <w:marRight w:val="0"/>
          <w:marTop w:val="43"/>
          <w:marBottom w:val="43"/>
          <w:divBdr>
            <w:top w:val="none" w:sz="0" w:space="0" w:color="auto"/>
            <w:left w:val="none" w:sz="0" w:space="0" w:color="auto"/>
            <w:bottom w:val="none" w:sz="0" w:space="0" w:color="auto"/>
            <w:right w:val="none" w:sz="0" w:space="0" w:color="auto"/>
          </w:divBdr>
        </w:div>
        <w:div w:id="1435711705">
          <w:marLeft w:val="0"/>
          <w:marRight w:val="0"/>
          <w:marTop w:val="245"/>
          <w:marBottom w:val="43"/>
          <w:divBdr>
            <w:top w:val="none" w:sz="0" w:space="0" w:color="auto"/>
            <w:left w:val="none" w:sz="0" w:space="0" w:color="auto"/>
            <w:bottom w:val="none" w:sz="0" w:space="0" w:color="auto"/>
            <w:right w:val="none" w:sz="0" w:space="0" w:color="auto"/>
          </w:divBdr>
        </w:div>
        <w:div w:id="1459953414">
          <w:marLeft w:val="0"/>
          <w:marRight w:val="0"/>
          <w:marTop w:val="43"/>
          <w:marBottom w:val="43"/>
          <w:divBdr>
            <w:top w:val="none" w:sz="0" w:space="0" w:color="auto"/>
            <w:left w:val="none" w:sz="0" w:space="0" w:color="auto"/>
            <w:bottom w:val="none" w:sz="0" w:space="0" w:color="auto"/>
            <w:right w:val="none" w:sz="0" w:space="0" w:color="auto"/>
          </w:divBdr>
        </w:div>
        <w:div w:id="1463576121">
          <w:marLeft w:val="0"/>
          <w:marRight w:val="0"/>
          <w:marTop w:val="43"/>
          <w:marBottom w:val="43"/>
          <w:divBdr>
            <w:top w:val="none" w:sz="0" w:space="0" w:color="auto"/>
            <w:left w:val="none" w:sz="0" w:space="0" w:color="auto"/>
            <w:bottom w:val="none" w:sz="0" w:space="0" w:color="auto"/>
            <w:right w:val="none" w:sz="0" w:space="0" w:color="auto"/>
          </w:divBdr>
        </w:div>
        <w:div w:id="1469859306">
          <w:marLeft w:val="0"/>
          <w:marRight w:val="0"/>
          <w:marTop w:val="43"/>
          <w:marBottom w:val="43"/>
          <w:divBdr>
            <w:top w:val="none" w:sz="0" w:space="0" w:color="auto"/>
            <w:left w:val="none" w:sz="0" w:space="0" w:color="auto"/>
            <w:bottom w:val="none" w:sz="0" w:space="0" w:color="auto"/>
            <w:right w:val="none" w:sz="0" w:space="0" w:color="auto"/>
          </w:divBdr>
        </w:div>
        <w:div w:id="1500149030">
          <w:marLeft w:val="0"/>
          <w:marRight w:val="0"/>
          <w:marTop w:val="43"/>
          <w:marBottom w:val="43"/>
          <w:divBdr>
            <w:top w:val="none" w:sz="0" w:space="0" w:color="auto"/>
            <w:left w:val="none" w:sz="0" w:space="0" w:color="auto"/>
            <w:bottom w:val="none" w:sz="0" w:space="0" w:color="auto"/>
            <w:right w:val="none" w:sz="0" w:space="0" w:color="auto"/>
          </w:divBdr>
        </w:div>
        <w:div w:id="1500657559">
          <w:marLeft w:val="0"/>
          <w:marRight w:val="0"/>
          <w:marTop w:val="245"/>
          <w:marBottom w:val="43"/>
          <w:divBdr>
            <w:top w:val="none" w:sz="0" w:space="0" w:color="auto"/>
            <w:left w:val="none" w:sz="0" w:space="0" w:color="auto"/>
            <w:bottom w:val="none" w:sz="0" w:space="0" w:color="auto"/>
            <w:right w:val="none" w:sz="0" w:space="0" w:color="auto"/>
          </w:divBdr>
        </w:div>
        <w:div w:id="1511484965">
          <w:marLeft w:val="0"/>
          <w:marRight w:val="0"/>
          <w:marTop w:val="245"/>
          <w:marBottom w:val="43"/>
          <w:divBdr>
            <w:top w:val="none" w:sz="0" w:space="0" w:color="auto"/>
            <w:left w:val="none" w:sz="0" w:space="0" w:color="auto"/>
            <w:bottom w:val="none" w:sz="0" w:space="0" w:color="auto"/>
            <w:right w:val="none" w:sz="0" w:space="0" w:color="auto"/>
          </w:divBdr>
        </w:div>
        <w:div w:id="1522626340">
          <w:marLeft w:val="0"/>
          <w:marRight w:val="0"/>
          <w:marTop w:val="245"/>
          <w:marBottom w:val="43"/>
          <w:divBdr>
            <w:top w:val="none" w:sz="0" w:space="0" w:color="auto"/>
            <w:left w:val="none" w:sz="0" w:space="0" w:color="auto"/>
            <w:bottom w:val="none" w:sz="0" w:space="0" w:color="auto"/>
            <w:right w:val="none" w:sz="0" w:space="0" w:color="auto"/>
          </w:divBdr>
        </w:div>
        <w:div w:id="1532573293">
          <w:marLeft w:val="0"/>
          <w:marRight w:val="0"/>
          <w:marTop w:val="245"/>
          <w:marBottom w:val="43"/>
          <w:divBdr>
            <w:top w:val="none" w:sz="0" w:space="0" w:color="auto"/>
            <w:left w:val="none" w:sz="0" w:space="0" w:color="auto"/>
            <w:bottom w:val="none" w:sz="0" w:space="0" w:color="auto"/>
            <w:right w:val="none" w:sz="0" w:space="0" w:color="auto"/>
          </w:divBdr>
        </w:div>
        <w:div w:id="1558130945">
          <w:marLeft w:val="0"/>
          <w:marRight w:val="0"/>
          <w:marTop w:val="43"/>
          <w:marBottom w:val="43"/>
          <w:divBdr>
            <w:top w:val="none" w:sz="0" w:space="0" w:color="auto"/>
            <w:left w:val="none" w:sz="0" w:space="0" w:color="auto"/>
            <w:bottom w:val="none" w:sz="0" w:space="0" w:color="auto"/>
            <w:right w:val="none" w:sz="0" w:space="0" w:color="auto"/>
          </w:divBdr>
        </w:div>
        <w:div w:id="1583177257">
          <w:marLeft w:val="0"/>
          <w:marRight w:val="0"/>
          <w:marTop w:val="43"/>
          <w:marBottom w:val="43"/>
          <w:divBdr>
            <w:top w:val="none" w:sz="0" w:space="0" w:color="auto"/>
            <w:left w:val="none" w:sz="0" w:space="0" w:color="auto"/>
            <w:bottom w:val="none" w:sz="0" w:space="0" w:color="auto"/>
            <w:right w:val="none" w:sz="0" w:space="0" w:color="auto"/>
          </w:divBdr>
        </w:div>
        <w:div w:id="1620145109">
          <w:marLeft w:val="0"/>
          <w:marRight w:val="0"/>
          <w:marTop w:val="43"/>
          <w:marBottom w:val="43"/>
          <w:divBdr>
            <w:top w:val="none" w:sz="0" w:space="0" w:color="auto"/>
            <w:left w:val="none" w:sz="0" w:space="0" w:color="auto"/>
            <w:bottom w:val="none" w:sz="0" w:space="0" w:color="auto"/>
            <w:right w:val="none" w:sz="0" w:space="0" w:color="auto"/>
          </w:divBdr>
        </w:div>
        <w:div w:id="1623532040">
          <w:marLeft w:val="0"/>
          <w:marRight w:val="0"/>
          <w:marTop w:val="43"/>
          <w:marBottom w:val="43"/>
          <w:divBdr>
            <w:top w:val="none" w:sz="0" w:space="0" w:color="auto"/>
            <w:left w:val="none" w:sz="0" w:space="0" w:color="auto"/>
            <w:bottom w:val="none" w:sz="0" w:space="0" w:color="auto"/>
            <w:right w:val="none" w:sz="0" w:space="0" w:color="auto"/>
          </w:divBdr>
        </w:div>
        <w:div w:id="1627587238">
          <w:marLeft w:val="0"/>
          <w:marRight w:val="0"/>
          <w:marTop w:val="43"/>
          <w:marBottom w:val="43"/>
          <w:divBdr>
            <w:top w:val="none" w:sz="0" w:space="0" w:color="auto"/>
            <w:left w:val="none" w:sz="0" w:space="0" w:color="auto"/>
            <w:bottom w:val="none" w:sz="0" w:space="0" w:color="auto"/>
            <w:right w:val="none" w:sz="0" w:space="0" w:color="auto"/>
          </w:divBdr>
        </w:div>
        <w:div w:id="1639068048">
          <w:marLeft w:val="0"/>
          <w:marRight w:val="0"/>
          <w:marTop w:val="43"/>
          <w:marBottom w:val="43"/>
          <w:divBdr>
            <w:top w:val="none" w:sz="0" w:space="0" w:color="auto"/>
            <w:left w:val="none" w:sz="0" w:space="0" w:color="auto"/>
            <w:bottom w:val="none" w:sz="0" w:space="0" w:color="auto"/>
            <w:right w:val="none" w:sz="0" w:space="0" w:color="auto"/>
          </w:divBdr>
        </w:div>
        <w:div w:id="1640066776">
          <w:marLeft w:val="0"/>
          <w:marRight w:val="0"/>
          <w:marTop w:val="43"/>
          <w:marBottom w:val="43"/>
          <w:divBdr>
            <w:top w:val="none" w:sz="0" w:space="0" w:color="auto"/>
            <w:left w:val="none" w:sz="0" w:space="0" w:color="auto"/>
            <w:bottom w:val="none" w:sz="0" w:space="0" w:color="auto"/>
            <w:right w:val="none" w:sz="0" w:space="0" w:color="auto"/>
          </w:divBdr>
        </w:div>
        <w:div w:id="1640916115">
          <w:marLeft w:val="1296"/>
          <w:marRight w:val="0"/>
          <w:marTop w:val="14"/>
          <w:marBottom w:val="0"/>
          <w:divBdr>
            <w:top w:val="none" w:sz="0" w:space="0" w:color="auto"/>
            <w:left w:val="none" w:sz="0" w:space="0" w:color="auto"/>
            <w:bottom w:val="none" w:sz="0" w:space="0" w:color="auto"/>
            <w:right w:val="none" w:sz="0" w:space="0" w:color="auto"/>
          </w:divBdr>
        </w:div>
        <w:div w:id="1654721030">
          <w:marLeft w:val="0"/>
          <w:marRight w:val="0"/>
          <w:marTop w:val="43"/>
          <w:marBottom w:val="43"/>
          <w:divBdr>
            <w:top w:val="none" w:sz="0" w:space="0" w:color="auto"/>
            <w:left w:val="none" w:sz="0" w:space="0" w:color="auto"/>
            <w:bottom w:val="none" w:sz="0" w:space="0" w:color="auto"/>
            <w:right w:val="none" w:sz="0" w:space="0" w:color="auto"/>
          </w:divBdr>
        </w:div>
        <w:div w:id="1656954366">
          <w:marLeft w:val="0"/>
          <w:marRight w:val="0"/>
          <w:marTop w:val="245"/>
          <w:marBottom w:val="43"/>
          <w:divBdr>
            <w:top w:val="none" w:sz="0" w:space="0" w:color="auto"/>
            <w:left w:val="none" w:sz="0" w:space="0" w:color="auto"/>
            <w:bottom w:val="none" w:sz="0" w:space="0" w:color="auto"/>
            <w:right w:val="none" w:sz="0" w:space="0" w:color="auto"/>
          </w:divBdr>
        </w:div>
        <w:div w:id="1661040544">
          <w:marLeft w:val="0"/>
          <w:marRight w:val="0"/>
          <w:marTop w:val="43"/>
          <w:marBottom w:val="43"/>
          <w:divBdr>
            <w:top w:val="none" w:sz="0" w:space="0" w:color="auto"/>
            <w:left w:val="none" w:sz="0" w:space="0" w:color="auto"/>
            <w:bottom w:val="none" w:sz="0" w:space="0" w:color="auto"/>
            <w:right w:val="none" w:sz="0" w:space="0" w:color="auto"/>
          </w:divBdr>
        </w:div>
        <w:div w:id="1665160618">
          <w:marLeft w:val="0"/>
          <w:marRight w:val="0"/>
          <w:marTop w:val="245"/>
          <w:marBottom w:val="43"/>
          <w:divBdr>
            <w:top w:val="none" w:sz="0" w:space="0" w:color="auto"/>
            <w:left w:val="none" w:sz="0" w:space="0" w:color="auto"/>
            <w:bottom w:val="none" w:sz="0" w:space="0" w:color="auto"/>
            <w:right w:val="none" w:sz="0" w:space="0" w:color="auto"/>
          </w:divBdr>
        </w:div>
        <w:div w:id="1683777597">
          <w:marLeft w:val="0"/>
          <w:marRight w:val="0"/>
          <w:marTop w:val="43"/>
          <w:marBottom w:val="43"/>
          <w:divBdr>
            <w:top w:val="none" w:sz="0" w:space="0" w:color="auto"/>
            <w:left w:val="none" w:sz="0" w:space="0" w:color="auto"/>
            <w:bottom w:val="none" w:sz="0" w:space="0" w:color="auto"/>
            <w:right w:val="none" w:sz="0" w:space="0" w:color="auto"/>
          </w:divBdr>
        </w:div>
        <w:div w:id="1689982621">
          <w:marLeft w:val="0"/>
          <w:marRight w:val="0"/>
          <w:marTop w:val="43"/>
          <w:marBottom w:val="43"/>
          <w:divBdr>
            <w:top w:val="none" w:sz="0" w:space="0" w:color="auto"/>
            <w:left w:val="none" w:sz="0" w:space="0" w:color="auto"/>
            <w:bottom w:val="none" w:sz="0" w:space="0" w:color="auto"/>
            <w:right w:val="none" w:sz="0" w:space="0" w:color="auto"/>
          </w:divBdr>
        </w:div>
        <w:div w:id="1691300483">
          <w:marLeft w:val="0"/>
          <w:marRight w:val="0"/>
          <w:marTop w:val="43"/>
          <w:marBottom w:val="43"/>
          <w:divBdr>
            <w:top w:val="none" w:sz="0" w:space="0" w:color="auto"/>
            <w:left w:val="none" w:sz="0" w:space="0" w:color="auto"/>
            <w:bottom w:val="none" w:sz="0" w:space="0" w:color="auto"/>
            <w:right w:val="none" w:sz="0" w:space="0" w:color="auto"/>
          </w:divBdr>
        </w:div>
        <w:div w:id="1694379016">
          <w:marLeft w:val="0"/>
          <w:marRight w:val="0"/>
          <w:marTop w:val="43"/>
          <w:marBottom w:val="43"/>
          <w:divBdr>
            <w:top w:val="none" w:sz="0" w:space="0" w:color="auto"/>
            <w:left w:val="none" w:sz="0" w:space="0" w:color="auto"/>
            <w:bottom w:val="none" w:sz="0" w:space="0" w:color="auto"/>
            <w:right w:val="none" w:sz="0" w:space="0" w:color="auto"/>
          </w:divBdr>
        </w:div>
        <w:div w:id="1700741818">
          <w:marLeft w:val="0"/>
          <w:marRight w:val="0"/>
          <w:marTop w:val="43"/>
          <w:marBottom w:val="43"/>
          <w:divBdr>
            <w:top w:val="none" w:sz="0" w:space="0" w:color="auto"/>
            <w:left w:val="none" w:sz="0" w:space="0" w:color="auto"/>
            <w:bottom w:val="none" w:sz="0" w:space="0" w:color="auto"/>
            <w:right w:val="none" w:sz="0" w:space="0" w:color="auto"/>
          </w:divBdr>
        </w:div>
        <w:div w:id="1701785081">
          <w:marLeft w:val="0"/>
          <w:marRight w:val="0"/>
          <w:marTop w:val="43"/>
          <w:marBottom w:val="43"/>
          <w:divBdr>
            <w:top w:val="none" w:sz="0" w:space="0" w:color="auto"/>
            <w:left w:val="none" w:sz="0" w:space="0" w:color="auto"/>
            <w:bottom w:val="none" w:sz="0" w:space="0" w:color="auto"/>
            <w:right w:val="none" w:sz="0" w:space="0" w:color="auto"/>
          </w:divBdr>
        </w:div>
        <w:div w:id="1709211131">
          <w:marLeft w:val="0"/>
          <w:marRight w:val="0"/>
          <w:marTop w:val="43"/>
          <w:marBottom w:val="43"/>
          <w:divBdr>
            <w:top w:val="none" w:sz="0" w:space="0" w:color="auto"/>
            <w:left w:val="none" w:sz="0" w:space="0" w:color="auto"/>
            <w:bottom w:val="none" w:sz="0" w:space="0" w:color="auto"/>
            <w:right w:val="none" w:sz="0" w:space="0" w:color="auto"/>
          </w:divBdr>
        </w:div>
        <w:div w:id="1711418720">
          <w:marLeft w:val="0"/>
          <w:marRight w:val="0"/>
          <w:marTop w:val="43"/>
          <w:marBottom w:val="43"/>
          <w:divBdr>
            <w:top w:val="none" w:sz="0" w:space="0" w:color="auto"/>
            <w:left w:val="none" w:sz="0" w:space="0" w:color="auto"/>
            <w:bottom w:val="none" w:sz="0" w:space="0" w:color="auto"/>
            <w:right w:val="none" w:sz="0" w:space="0" w:color="auto"/>
          </w:divBdr>
        </w:div>
        <w:div w:id="1714958820">
          <w:marLeft w:val="0"/>
          <w:marRight w:val="0"/>
          <w:marTop w:val="245"/>
          <w:marBottom w:val="43"/>
          <w:divBdr>
            <w:top w:val="none" w:sz="0" w:space="0" w:color="auto"/>
            <w:left w:val="none" w:sz="0" w:space="0" w:color="auto"/>
            <w:bottom w:val="none" w:sz="0" w:space="0" w:color="auto"/>
            <w:right w:val="none" w:sz="0" w:space="0" w:color="auto"/>
          </w:divBdr>
        </w:div>
        <w:div w:id="1730227818">
          <w:marLeft w:val="1296"/>
          <w:marRight w:val="0"/>
          <w:marTop w:val="14"/>
          <w:marBottom w:val="0"/>
          <w:divBdr>
            <w:top w:val="none" w:sz="0" w:space="0" w:color="auto"/>
            <w:left w:val="none" w:sz="0" w:space="0" w:color="auto"/>
            <w:bottom w:val="none" w:sz="0" w:space="0" w:color="auto"/>
            <w:right w:val="none" w:sz="0" w:space="0" w:color="auto"/>
          </w:divBdr>
        </w:div>
        <w:div w:id="1746143554">
          <w:marLeft w:val="0"/>
          <w:marRight w:val="0"/>
          <w:marTop w:val="43"/>
          <w:marBottom w:val="43"/>
          <w:divBdr>
            <w:top w:val="none" w:sz="0" w:space="0" w:color="auto"/>
            <w:left w:val="none" w:sz="0" w:space="0" w:color="auto"/>
            <w:bottom w:val="none" w:sz="0" w:space="0" w:color="auto"/>
            <w:right w:val="none" w:sz="0" w:space="0" w:color="auto"/>
          </w:divBdr>
        </w:div>
        <w:div w:id="1746948177">
          <w:marLeft w:val="0"/>
          <w:marRight w:val="0"/>
          <w:marTop w:val="245"/>
          <w:marBottom w:val="0"/>
          <w:divBdr>
            <w:top w:val="none" w:sz="0" w:space="0" w:color="auto"/>
            <w:left w:val="none" w:sz="0" w:space="0" w:color="auto"/>
            <w:bottom w:val="none" w:sz="0" w:space="0" w:color="auto"/>
            <w:right w:val="none" w:sz="0" w:space="0" w:color="auto"/>
          </w:divBdr>
        </w:div>
        <w:div w:id="1775006333">
          <w:marLeft w:val="0"/>
          <w:marRight w:val="0"/>
          <w:marTop w:val="43"/>
          <w:marBottom w:val="43"/>
          <w:divBdr>
            <w:top w:val="none" w:sz="0" w:space="0" w:color="auto"/>
            <w:left w:val="none" w:sz="0" w:space="0" w:color="auto"/>
            <w:bottom w:val="none" w:sz="0" w:space="0" w:color="auto"/>
            <w:right w:val="none" w:sz="0" w:space="0" w:color="auto"/>
          </w:divBdr>
        </w:div>
        <w:div w:id="1790198199">
          <w:marLeft w:val="0"/>
          <w:marRight w:val="0"/>
          <w:marTop w:val="43"/>
          <w:marBottom w:val="43"/>
          <w:divBdr>
            <w:top w:val="none" w:sz="0" w:space="0" w:color="auto"/>
            <w:left w:val="none" w:sz="0" w:space="0" w:color="auto"/>
            <w:bottom w:val="none" w:sz="0" w:space="0" w:color="auto"/>
            <w:right w:val="none" w:sz="0" w:space="0" w:color="auto"/>
          </w:divBdr>
        </w:div>
        <w:div w:id="1793090541">
          <w:marLeft w:val="0"/>
          <w:marRight w:val="0"/>
          <w:marTop w:val="245"/>
          <w:marBottom w:val="43"/>
          <w:divBdr>
            <w:top w:val="none" w:sz="0" w:space="0" w:color="auto"/>
            <w:left w:val="none" w:sz="0" w:space="0" w:color="auto"/>
            <w:bottom w:val="none" w:sz="0" w:space="0" w:color="auto"/>
            <w:right w:val="none" w:sz="0" w:space="0" w:color="auto"/>
          </w:divBdr>
        </w:div>
        <w:div w:id="1795060562">
          <w:marLeft w:val="0"/>
          <w:marRight w:val="0"/>
          <w:marTop w:val="245"/>
          <w:marBottom w:val="43"/>
          <w:divBdr>
            <w:top w:val="none" w:sz="0" w:space="0" w:color="auto"/>
            <w:left w:val="none" w:sz="0" w:space="0" w:color="auto"/>
            <w:bottom w:val="none" w:sz="0" w:space="0" w:color="auto"/>
            <w:right w:val="none" w:sz="0" w:space="0" w:color="auto"/>
          </w:divBdr>
        </w:div>
        <w:div w:id="1802379734">
          <w:marLeft w:val="0"/>
          <w:marRight w:val="0"/>
          <w:marTop w:val="43"/>
          <w:marBottom w:val="43"/>
          <w:divBdr>
            <w:top w:val="none" w:sz="0" w:space="0" w:color="auto"/>
            <w:left w:val="none" w:sz="0" w:space="0" w:color="auto"/>
            <w:bottom w:val="none" w:sz="0" w:space="0" w:color="auto"/>
            <w:right w:val="none" w:sz="0" w:space="0" w:color="auto"/>
          </w:divBdr>
        </w:div>
        <w:div w:id="1809012484">
          <w:marLeft w:val="0"/>
          <w:marRight w:val="0"/>
          <w:marTop w:val="43"/>
          <w:marBottom w:val="43"/>
          <w:divBdr>
            <w:top w:val="none" w:sz="0" w:space="0" w:color="auto"/>
            <w:left w:val="none" w:sz="0" w:space="0" w:color="auto"/>
            <w:bottom w:val="none" w:sz="0" w:space="0" w:color="auto"/>
            <w:right w:val="none" w:sz="0" w:space="0" w:color="auto"/>
          </w:divBdr>
        </w:div>
        <w:div w:id="1813674963">
          <w:marLeft w:val="0"/>
          <w:marRight w:val="0"/>
          <w:marTop w:val="43"/>
          <w:marBottom w:val="43"/>
          <w:divBdr>
            <w:top w:val="none" w:sz="0" w:space="0" w:color="auto"/>
            <w:left w:val="none" w:sz="0" w:space="0" w:color="auto"/>
            <w:bottom w:val="none" w:sz="0" w:space="0" w:color="auto"/>
            <w:right w:val="none" w:sz="0" w:space="0" w:color="auto"/>
          </w:divBdr>
        </w:div>
        <w:div w:id="1855220493">
          <w:marLeft w:val="0"/>
          <w:marRight w:val="0"/>
          <w:marTop w:val="43"/>
          <w:marBottom w:val="43"/>
          <w:divBdr>
            <w:top w:val="none" w:sz="0" w:space="0" w:color="auto"/>
            <w:left w:val="none" w:sz="0" w:space="0" w:color="auto"/>
            <w:bottom w:val="none" w:sz="0" w:space="0" w:color="auto"/>
            <w:right w:val="none" w:sz="0" w:space="0" w:color="auto"/>
          </w:divBdr>
        </w:div>
        <w:div w:id="1857426893">
          <w:marLeft w:val="0"/>
          <w:marRight w:val="0"/>
          <w:marTop w:val="43"/>
          <w:marBottom w:val="43"/>
          <w:divBdr>
            <w:top w:val="none" w:sz="0" w:space="0" w:color="auto"/>
            <w:left w:val="none" w:sz="0" w:space="0" w:color="auto"/>
            <w:bottom w:val="none" w:sz="0" w:space="0" w:color="auto"/>
            <w:right w:val="none" w:sz="0" w:space="0" w:color="auto"/>
          </w:divBdr>
        </w:div>
        <w:div w:id="1877623843">
          <w:marLeft w:val="0"/>
          <w:marRight w:val="0"/>
          <w:marTop w:val="43"/>
          <w:marBottom w:val="43"/>
          <w:divBdr>
            <w:top w:val="none" w:sz="0" w:space="0" w:color="auto"/>
            <w:left w:val="none" w:sz="0" w:space="0" w:color="auto"/>
            <w:bottom w:val="none" w:sz="0" w:space="0" w:color="auto"/>
            <w:right w:val="none" w:sz="0" w:space="0" w:color="auto"/>
          </w:divBdr>
        </w:div>
        <w:div w:id="1883783536">
          <w:marLeft w:val="0"/>
          <w:marRight w:val="0"/>
          <w:marTop w:val="43"/>
          <w:marBottom w:val="43"/>
          <w:divBdr>
            <w:top w:val="none" w:sz="0" w:space="0" w:color="auto"/>
            <w:left w:val="none" w:sz="0" w:space="0" w:color="auto"/>
            <w:bottom w:val="none" w:sz="0" w:space="0" w:color="auto"/>
            <w:right w:val="none" w:sz="0" w:space="0" w:color="auto"/>
          </w:divBdr>
        </w:div>
        <w:div w:id="1895582364">
          <w:marLeft w:val="0"/>
          <w:marRight w:val="0"/>
          <w:marTop w:val="43"/>
          <w:marBottom w:val="43"/>
          <w:divBdr>
            <w:top w:val="none" w:sz="0" w:space="0" w:color="auto"/>
            <w:left w:val="none" w:sz="0" w:space="0" w:color="auto"/>
            <w:bottom w:val="none" w:sz="0" w:space="0" w:color="auto"/>
            <w:right w:val="none" w:sz="0" w:space="0" w:color="auto"/>
          </w:divBdr>
        </w:div>
        <w:div w:id="1902593959">
          <w:marLeft w:val="0"/>
          <w:marRight w:val="0"/>
          <w:marTop w:val="43"/>
          <w:marBottom w:val="43"/>
          <w:divBdr>
            <w:top w:val="none" w:sz="0" w:space="0" w:color="auto"/>
            <w:left w:val="none" w:sz="0" w:space="0" w:color="auto"/>
            <w:bottom w:val="none" w:sz="0" w:space="0" w:color="auto"/>
            <w:right w:val="none" w:sz="0" w:space="0" w:color="auto"/>
          </w:divBdr>
        </w:div>
        <w:div w:id="1912227767">
          <w:marLeft w:val="0"/>
          <w:marRight w:val="0"/>
          <w:marTop w:val="43"/>
          <w:marBottom w:val="43"/>
          <w:divBdr>
            <w:top w:val="none" w:sz="0" w:space="0" w:color="auto"/>
            <w:left w:val="none" w:sz="0" w:space="0" w:color="auto"/>
            <w:bottom w:val="none" w:sz="0" w:space="0" w:color="auto"/>
            <w:right w:val="none" w:sz="0" w:space="0" w:color="auto"/>
          </w:divBdr>
        </w:div>
        <w:div w:id="1925719945">
          <w:marLeft w:val="0"/>
          <w:marRight w:val="0"/>
          <w:marTop w:val="43"/>
          <w:marBottom w:val="43"/>
          <w:divBdr>
            <w:top w:val="none" w:sz="0" w:space="0" w:color="auto"/>
            <w:left w:val="none" w:sz="0" w:space="0" w:color="auto"/>
            <w:bottom w:val="none" w:sz="0" w:space="0" w:color="auto"/>
            <w:right w:val="none" w:sz="0" w:space="0" w:color="auto"/>
          </w:divBdr>
        </w:div>
        <w:div w:id="1964456904">
          <w:marLeft w:val="0"/>
          <w:marRight w:val="0"/>
          <w:marTop w:val="245"/>
          <w:marBottom w:val="43"/>
          <w:divBdr>
            <w:top w:val="none" w:sz="0" w:space="0" w:color="auto"/>
            <w:left w:val="none" w:sz="0" w:space="0" w:color="auto"/>
            <w:bottom w:val="none" w:sz="0" w:space="0" w:color="auto"/>
            <w:right w:val="none" w:sz="0" w:space="0" w:color="auto"/>
          </w:divBdr>
        </w:div>
        <w:div w:id="1966886398">
          <w:marLeft w:val="0"/>
          <w:marRight w:val="0"/>
          <w:marTop w:val="43"/>
          <w:marBottom w:val="43"/>
          <w:divBdr>
            <w:top w:val="none" w:sz="0" w:space="0" w:color="auto"/>
            <w:left w:val="none" w:sz="0" w:space="0" w:color="auto"/>
            <w:bottom w:val="none" w:sz="0" w:space="0" w:color="auto"/>
            <w:right w:val="none" w:sz="0" w:space="0" w:color="auto"/>
          </w:divBdr>
        </w:div>
        <w:div w:id="1966932447">
          <w:marLeft w:val="0"/>
          <w:marRight w:val="0"/>
          <w:marTop w:val="43"/>
          <w:marBottom w:val="43"/>
          <w:divBdr>
            <w:top w:val="none" w:sz="0" w:space="0" w:color="auto"/>
            <w:left w:val="none" w:sz="0" w:space="0" w:color="auto"/>
            <w:bottom w:val="none" w:sz="0" w:space="0" w:color="auto"/>
            <w:right w:val="none" w:sz="0" w:space="0" w:color="auto"/>
          </w:divBdr>
        </w:div>
        <w:div w:id="1970353274">
          <w:marLeft w:val="0"/>
          <w:marRight w:val="0"/>
          <w:marTop w:val="43"/>
          <w:marBottom w:val="43"/>
          <w:divBdr>
            <w:top w:val="none" w:sz="0" w:space="0" w:color="auto"/>
            <w:left w:val="none" w:sz="0" w:space="0" w:color="auto"/>
            <w:bottom w:val="none" w:sz="0" w:space="0" w:color="auto"/>
            <w:right w:val="none" w:sz="0" w:space="0" w:color="auto"/>
          </w:divBdr>
        </w:div>
        <w:div w:id="1973946044">
          <w:marLeft w:val="0"/>
          <w:marRight w:val="0"/>
          <w:marTop w:val="43"/>
          <w:marBottom w:val="43"/>
          <w:divBdr>
            <w:top w:val="none" w:sz="0" w:space="0" w:color="auto"/>
            <w:left w:val="none" w:sz="0" w:space="0" w:color="auto"/>
            <w:bottom w:val="none" w:sz="0" w:space="0" w:color="auto"/>
            <w:right w:val="none" w:sz="0" w:space="0" w:color="auto"/>
          </w:divBdr>
        </w:div>
        <w:div w:id="1985237181">
          <w:marLeft w:val="0"/>
          <w:marRight w:val="0"/>
          <w:marTop w:val="43"/>
          <w:marBottom w:val="43"/>
          <w:divBdr>
            <w:top w:val="none" w:sz="0" w:space="0" w:color="auto"/>
            <w:left w:val="none" w:sz="0" w:space="0" w:color="auto"/>
            <w:bottom w:val="none" w:sz="0" w:space="0" w:color="auto"/>
            <w:right w:val="none" w:sz="0" w:space="0" w:color="auto"/>
          </w:divBdr>
        </w:div>
        <w:div w:id="1994868030">
          <w:marLeft w:val="0"/>
          <w:marRight w:val="0"/>
          <w:marTop w:val="43"/>
          <w:marBottom w:val="43"/>
          <w:divBdr>
            <w:top w:val="none" w:sz="0" w:space="0" w:color="auto"/>
            <w:left w:val="none" w:sz="0" w:space="0" w:color="auto"/>
            <w:bottom w:val="none" w:sz="0" w:space="0" w:color="auto"/>
            <w:right w:val="none" w:sz="0" w:space="0" w:color="auto"/>
          </w:divBdr>
        </w:div>
        <w:div w:id="1999454837">
          <w:marLeft w:val="0"/>
          <w:marRight w:val="0"/>
          <w:marTop w:val="43"/>
          <w:marBottom w:val="43"/>
          <w:divBdr>
            <w:top w:val="none" w:sz="0" w:space="0" w:color="auto"/>
            <w:left w:val="none" w:sz="0" w:space="0" w:color="auto"/>
            <w:bottom w:val="none" w:sz="0" w:space="0" w:color="auto"/>
            <w:right w:val="none" w:sz="0" w:space="0" w:color="auto"/>
          </w:divBdr>
        </w:div>
        <w:div w:id="2023705569">
          <w:marLeft w:val="0"/>
          <w:marRight w:val="0"/>
          <w:marTop w:val="43"/>
          <w:marBottom w:val="43"/>
          <w:divBdr>
            <w:top w:val="none" w:sz="0" w:space="0" w:color="auto"/>
            <w:left w:val="none" w:sz="0" w:space="0" w:color="auto"/>
            <w:bottom w:val="none" w:sz="0" w:space="0" w:color="auto"/>
            <w:right w:val="none" w:sz="0" w:space="0" w:color="auto"/>
          </w:divBdr>
        </w:div>
        <w:div w:id="2028483388">
          <w:marLeft w:val="0"/>
          <w:marRight w:val="0"/>
          <w:marTop w:val="43"/>
          <w:marBottom w:val="43"/>
          <w:divBdr>
            <w:top w:val="none" w:sz="0" w:space="0" w:color="auto"/>
            <w:left w:val="none" w:sz="0" w:space="0" w:color="auto"/>
            <w:bottom w:val="none" w:sz="0" w:space="0" w:color="auto"/>
            <w:right w:val="none" w:sz="0" w:space="0" w:color="auto"/>
          </w:divBdr>
        </w:div>
        <w:div w:id="2028829852">
          <w:marLeft w:val="1296"/>
          <w:marRight w:val="0"/>
          <w:marTop w:val="14"/>
          <w:marBottom w:val="0"/>
          <w:divBdr>
            <w:top w:val="none" w:sz="0" w:space="0" w:color="auto"/>
            <w:left w:val="none" w:sz="0" w:space="0" w:color="auto"/>
            <w:bottom w:val="none" w:sz="0" w:space="0" w:color="auto"/>
            <w:right w:val="none" w:sz="0" w:space="0" w:color="auto"/>
          </w:divBdr>
        </w:div>
        <w:div w:id="2038701490">
          <w:marLeft w:val="1296"/>
          <w:marRight w:val="0"/>
          <w:marTop w:val="14"/>
          <w:marBottom w:val="0"/>
          <w:divBdr>
            <w:top w:val="none" w:sz="0" w:space="0" w:color="auto"/>
            <w:left w:val="none" w:sz="0" w:space="0" w:color="auto"/>
            <w:bottom w:val="none" w:sz="0" w:space="0" w:color="auto"/>
            <w:right w:val="none" w:sz="0" w:space="0" w:color="auto"/>
          </w:divBdr>
        </w:div>
        <w:div w:id="2053113394">
          <w:marLeft w:val="0"/>
          <w:marRight w:val="0"/>
          <w:marTop w:val="245"/>
          <w:marBottom w:val="43"/>
          <w:divBdr>
            <w:top w:val="none" w:sz="0" w:space="0" w:color="auto"/>
            <w:left w:val="none" w:sz="0" w:space="0" w:color="auto"/>
            <w:bottom w:val="none" w:sz="0" w:space="0" w:color="auto"/>
            <w:right w:val="none" w:sz="0" w:space="0" w:color="auto"/>
          </w:divBdr>
        </w:div>
        <w:div w:id="2059812469">
          <w:marLeft w:val="0"/>
          <w:marRight w:val="0"/>
          <w:marTop w:val="43"/>
          <w:marBottom w:val="43"/>
          <w:divBdr>
            <w:top w:val="none" w:sz="0" w:space="0" w:color="auto"/>
            <w:left w:val="none" w:sz="0" w:space="0" w:color="auto"/>
            <w:bottom w:val="none" w:sz="0" w:space="0" w:color="auto"/>
            <w:right w:val="none" w:sz="0" w:space="0" w:color="auto"/>
          </w:divBdr>
        </w:div>
        <w:div w:id="2072194535">
          <w:marLeft w:val="0"/>
          <w:marRight w:val="0"/>
          <w:marTop w:val="43"/>
          <w:marBottom w:val="43"/>
          <w:divBdr>
            <w:top w:val="none" w:sz="0" w:space="0" w:color="auto"/>
            <w:left w:val="none" w:sz="0" w:space="0" w:color="auto"/>
            <w:bottom w:val="none" w:sz="0" w:space="0" w:color="auto"/>
            <w:right w:val="none" w:sz="0" w:space="0" w:color="auto"/>
          </w:divBdr>
        </w:div>
        <w:div w:id="2077698001">
          <w:marLeft w:val="0"/>
          <w:marRight w:val="0"/>
          <w:marTop w:val="43"/>
          <w:marBottom w:val="43"/>
          <w:divBdr>
            <w:top w:val="none" w:sz="0" w:space="0" w:color="auto"/>
            <w:left w:val="none" w:sz="0" w:space="0" w:color="auto"/>
            <w:bottom w:val="none" w:sz="0" w:space="0" w:color="auto"/>
            <w:right w:val="none" w:sz="0" w:space="0" w:color="auto"/>
          </w:divBdr>
        </w:div>
        <w:div w:id="2086878400">
          <w:marLeft w:val="0"/>
          <w:marRight w:val="0"/>
          <w:marTop w:val="43"/>
          <w:marBottom w:val="43"/>
          <w:divBdr>
            <w:top w:val="none" w:sz="0" w:space="0" w:color="auto"/>
            <w:left w:val="none" w:sz="0" w:space="0" w:color="auto"/>
            <w:bottom w:val="none" w:sz="0" w:space="0" w:color="auto"/>
            <w:right w:val="none" w:sz="0" w:space="0" w:color="auto"/>
          </w:divBdr>
        </w:div>
        <w:div w:id="2090687800">
          <w:marLeft w:val="0"/>
          <w:marRight w:val="0"/>
          <w:marTop w:val="43"/>
          <w:marBottom w:val="43"/>
          <w:divBdr>
            <w:top w:val="none" w:sz="0" w:space="0" w:color="auto"/>
            <w:left w:val="none" w:sz="0" w:space="0" w:color="auto"/>
            <w:bottom w:val="none" w:sz="0" w:space="0" w:color="auto"/>
            <w:right w:val="none" w:sz="0" w:space="0" w:color="auto"/>
          </w:divBdr>
        </w:div>
        <w:div w:id="2094890036">
          <w:marLeft w:val="0"/>
          <w:marRight w:val="0"/>
          <w:marTop w:val="43"/>
          <w:marBottom w:val="43"/>
          <w:divBdr>
            <w:top w:val="none" w:sz="0" w:space="0" w:color="auto"/>
            <w:left w:val="none" w:sz="0" w:space="0" w:color="auto"/>
            <w:bottom w:val="none" w:sz="0" w:space="0" w:color="auto"/>
            <w:right w:val="none" w:sz="0" w:space="0" w:color="auto"/>
          </w:divBdr>
        </w:div>
        <w:div w:id="2097053655">
          <w:marLeft w:val="0"/>
          <w:marRight w:val="0"/>
          <w:marTop w:val="43"/>
          <w:marBottom w:val="43"/>
          <w:divBdr>
            <w:top w:val="none" w:sz="0" w:space="0" w:color="auto"/>
            <w:left w:val="none" w:sz="0" w:space="0" w:color="auto"/>
            <w:bottom w:val="none" w:sz="0" w:space="0" w:color="auto"/>
            <w:right w:val="none" w:sz="0" w:space="0" w:color="auto"/>
          </w:divBdr>
        </w:div>
        <w:div w:id="2110200786">
          <w:marLeft w:val="0"/>
          <w:marRight w:val="0"/>
          <w:marTop w:val="245"/>
          <w:marBottom w:val="43"/>
          <w:divBdr>
            <w:top w:val="none" w:sz="0" w:space="0" w:color="auto"/>
            <w:left w:val="none" w:sz="0" w:space="0" w:color="auto"/>
            <w:bottom w:val="none" w:sz="0" w:space="0" w:color="auto"/>
            <w:right w:val="none" w:sz="0" w:space="0" w:color="auto"/>
          </w:divBdr>
        </w:div>
        <w:div w:id="2111006904">
          <w:marLeft w:val="0"/>
          <w:marRight w:val="0"/>
          <w:marTop w:val="43"/>
          <w:marBottom w:val="43"/>
          <w:divBdr>
            <w:top w:val="none" w:sz="0" w:space="0" w:color="auto"/>
            <w:left w:val="none" w:sz="0" w:space="0" w:color="auto"/>
            <w:bottom w:val="none" w:sz="0" w:space="0" w:color="auto"/>
            <w:right w:val="none" w:sz="0" w:space="0" w:color="auto"/>
          </w:divBdr>
        </w:div>
        <w:div w:id="2123070832">
          <w:marLeft w:val="0"/>
          <w:marRight w:val="0"/>
          <w:marTop w:val="245"/>
          <w:marBottom w:val="43"/>
          <w:divBdr>
            <w:top w:val="none" w:sz="0" w:space="0" w:color="auto"/>
            <w:left w:val="none" w:sz="0" w:space="0" w:color="auto"/>
            <w:bottom w:val="none" w:sz="0" w:space="0" w:color="auto"/>
            <w:right w:val="none" w:sz="0" w:space="0" w:color="auto"/>
          </w:divBdr>
        </w:div>
        <w:div w:id="2123651803">
          <w:marLeft w:val="1296"/>
          <w:marRight w:val="0"/>
          <w:marTop w:val="14"/>
          <w:marBottom w:val="0"/>
          <w:divBdr>
            <w:top w:val="none" w:sz="0" w:space="0" w:color="auto"/>
            <w:left w:val="none" w:sz="0" w:space="0" w:color="auto"/>
            <w:bottom w:val="none" w:sz="0" w:space="0" w:color="auto"/>
            <w:right w:val="none" w:sz="0" w:space="0" w:color="auto"/>
          </w:divBdr>
        </w:div>
        <w:div w:id="2130857643">
          <w:marLeft w:val="0"/>
          <w:marRight w:val="0"/>
          <w:marTop w:val="43"/>
          <w:marBottom w:val="43"/>
          <w:divBdr>
            <w:top w:val="none" w:sz="0" w:space="0" w:color="auto"/>
            <w:left w:val="none" w:sz="0" w:space="0" w:color="auto"/>
            <w:bottom w:val="none" w:sz="0" w:space="0" w:color="auto"/>
            <w:right w:val="none" w:sz="0" w:space="0" w:color="auto"/>
          </w:divBdr>
        </w:div>
      </w:divsChild>
    </w:div>
    <w:div w:id="1836604802">
      <w:bodyDiv w:val="1"/>
      <w:marLeft w:val="0"/>
      <w:marRight w:val="0"/>
      <w:marTop w:val="0"/>
      <w:marBottom w:val="0"/>
      <w:divBdr>
        <w:top w:val="none" w:sz="0" w:space="0" w:color="auto"/>
        <w:left w:val="none" w:sz="0" w:space="0" w:color="auto"/>
        <w:bottom w:val="none" w:sz="0" w:space="0" w:color="auto"/>
        <w:right w:val="none" w:sz="0" w:space="0" w:color="auto"/>
      </w:divBdr>
    </w:div>
    <w:div w:id="1866164083">
      <w:bodyDiv w:val="1"/>
      <w:marLeft w:val="0"/>
      <w:marRight w:val="0"/>
      <w:marTop w:val="0"/>
      <w:marBottom w:val="0"/>
      <w:divBdr>
        <w:top w:val="none" w:sz="0" w:space="0" w:color="auto"/>
        <w:left w:val="none" w:sz="0" w:space="0" w:color="auto"/>
        <w:bottom w:val="none" w:sz="0" w:space="0" w:color="auto"/>
        <w:right w:val="none" w:sz="0" w:space="0" w:color="auto"/>
      </w:divBdr>
    </w:div>
    <w:div w:id="1919434473">
      <w:bodyDiv w:val="1"/>
      <w:marLeft w:val="0"/>
      <w:marRight w:val="0"/>
      <w:marTop w:val="0"/>
      <w:marBottom w:val="0"/>
      <w:divBdr>
        <w:top w:val="none" w:sz="0" w:space="0" w:color="auto"/>
        <w:left w:val="none" w:sz="0" w:space="0" w:color="auto"/>
        <w:bottom w:val="none" w:sz="0" w:space="0" w:color="auto"/>
        <w:right w:val="none" w:sz="0" w:space="0" w:color="auto"/>
      </w:divBdr>
    </w:div>
    <w:div w:id="1935438448">
      <w:bodyDiv w:val="1"/>
      <w:marLeft w:val="0"/>
      <w:marRight w:val="0"/>
      <w:marTop w:val="0"/>
      <w:marBottom w:val="0"/>
      <w:divBdr>
        <w:top w:val="none" w:sz="0" w:space="0" w:color="auto"/>
        <w:left w:val="none" w:sz="0" w:space="0" w:color="auto"/>
        <w:bottom w:val="none" w:sz="0" w:space="0" w:color="auto"/>
        <w:right w:val="none" w:sz="0" w:space="0" w:color="auto"/>
      </w:divBdr>
    </w:div>
    <w:div w:id="1941985239">
      <w:bodyDiv w:val="1"/>
      <w:marLeft w:val="0"/>
      <w:marRight w:val="0"/>
      <w:marTop w:val="0"/>
      <w:marBottom w:val="0"/>
      <w:divBdr>
        <w:top w:val="none" w:sz="0" w:space="0" w:color="auto"/>
        <w:left w:val="none" w:sz="0" w:space="0" w:color="auto"/>
        <w:bottom w:val="none" w:sz="0" w:space="0" w:color="auto"/>
        <w:right w:val="none" w:sz="0" w:space="0" w:color="auto"/>
      </w:divBdr>
      <w:divsChild>
        <w:div w:id="876772670">
          <w:marLeft w:val="0"/>
          <w:marRight w:val="0"/>
          <w:marTop w:val="43"/>
          <w:marBottom w:val="43"/>
          <w:divBdr>
            <w:top w:val="none" w:sz="0" w:space="0" w:color="auto"/>
            <w:left w:val="none" w:sz="0" w:space="0" w:color="auto"/>
            <w:bottom w:val="none" w:sz="0" w:space="0" w:color="auto"/>
            <w:right w:val="none" w:sz="0" w:space="0" w:color="auto"/>
          </w:divBdr>
        </w:div>
        <w:div w:id="1493990677">
          <w:marLeft w:val="0"/>
          <w:marRight w:val="0"/>
          <w:marTop w:val="43"/>
          <w:marBottom w:val="43"/>
          <w:divBdr>
            <w:top w:val="none" w:sz="0" w:space="0" w:color="auto"/>
            <w:left w:val="none" w:sz="0" w:space="0" w:color="auto"/>
            <w:bottom w:val="none" w:sz="0" w:space="0" w:color="auto"/>
            <w:right w:val="none" w:sz="0" w:space="0" w:color="auto"/>
          </w:divBdr>
        </w:div>
        <w:div w:id="1761214724">
          <w:marLeft w:val="0"/>
          <w:marRight w:val="0"/>
          <w:marTop w:val="43"/>
          <w:marBottom w:val="43"/>
          <w:divBdr>
            <w:top w:val="single" w:sz="6" w:space="0" w:color="DDDDDD"/>
            <w:left w:val="none" w:sz="0" w:space="0" w:color="auto"/>
            <w:bottom w:val="single" w:sz="6" w:space="0" w:color="EEEEEE"/>
            <w:right w:val="none" w:sz="0" w:space="0" w:color="auto"/>
          </w:divBdr>
        </w:div>
      </w:divsChild>
    </w:div>
    <w:div w:id="1955207603">
      <w:bodyDiv w:val="1"/>
      <w:marLeft w:val="0"/>
      <w:marRight w:val="0"/>
      <w:marTop w:val="0"/>
      <w:marBottom w:val="0"/>
      <w:divBdr>
        <w:top w:val="none" w:sz="0" w:space="0" w:color="auto"/>
        <w:left w:val="none" w:sz="0" w:space="0" w:color="auto"/>
        <w:bottom w:val="none" w:sz="0" w:space="0" w:color="auto"/>
        <w:right w:val="none" w:sz="0" w:space="0" w:color="auto"/>
      </w:divBdr>
    </w:div>
    <w:div w:id="1955819099">
      <w:bodyDiv w:val="1"/>
      <w:marLeft w:val="0"/>
      <w:marRight w:val="0"/>
      <w:marTop w:val="0"/>
      <w:marBottom w:val="0"/>
      <w:divBdr>
        <w:top w:val="none" w:sz="0" w:space="0" w:color="auto"/>
        <w:left w:val="none" w:sz="0" w:space="0" w:color="auto"/>
        <w:bottom w:val="none" w:sz="0" w:space="0" w:color="auto"/>
        <w:right w:val="none" w:sz="0" w:space="0" w:color="auto"/>
      </w:divBdr>
    </w:div>
    <w:div w:id="1959947227">
      <w:bodyDiv w:val="1"/>
      <w:marLeft w:val="0"/>
      <w:marRight w:val="0"/>
      <w:marTop w:val="0"/>
      <w:marBottom w:val="0"/>
      <w:divBdr>
        <w:top w:val="none" w:sz="0" w:space="0" w:color="auto"/>
        <w:left w:val="none" w:sz="0" w:space="0" w:color="auto"/>
        <w:bottom w:val="none" w:sz="0" w:space="0" w:color="auto"/>
        <w:right w:val="none" w:sz="0" w:space="0" w:color="auto"/>
      </w:divBdr>
    </w:div>
    <w:div w:id="1998798028">
      <w:bodyDiv w:val="1"/>
      <w:marLeft w:val="0"/>
      <w:marRight w:val="0"/>
      <w:marTop w:val="0"/>
      <w:marBottom w:val="0"/>
      <w:divBdr>
        <w:top w:val="none" w:sz="0" w:space="0" w:color="auto"/>
        <w:left w:val="none" w:sz="0" w:space="0" w:color="auto"/>
        <w:bottom w:val="none" w:sz="0" w:space="0" w:color="auto"/>
        <w:right w:val="none" w:sz="0" w:space="0" w:color="auto"/>
      </w:divBdr>
    </w:div>
    <w:div w:id="2036423881">
      <w:bodyDiv w:val="1"/>
      <w:marLeft w:val="0"/>
      <w:marRight w:val="0"/>
      <w:marTop w:val="0"/>
      <w:marBottom w:val="0"/>
      <w:divBdr>
        <w:top w:val="none" w:sz="0" w:space="0" w:color="auto"/>
        <w:left w:val="none" w:sz="0" w:space="0" w:color="auto"/>
        <w:bottom w:val="none" w:sz="0" w:space="0" w:color="auto"/>
        <w:right w:val="none" w:sz="0" w:space="0" w:color="auto"/>
      </w:divBdr>
    </w:div>
    <w:div w:id="2065332743">
      <w:bodyDiv w:val="1"/>
      <w:marLeft w:val="0"/>
      <w:marRight w:val="0"/>
      <w:marTop w:val="0"/>
      <w:marBottom w:val="0"/>
      <w:divBdr>
        <w:top w:val="none" w:sz="0" w:space="0" w:color="auto"/>
        <w:left w:val="none" w:sz="0" w:space="0" w:color="auto"/>
        <w:bottom w:val="none" w:sz="0" w:space="0" w:color="auto"/>
        <w:right w:val="none" w:sz="0" w:space="0" w:color="auto"/>
      </w:divBdr>
      <w:divsChild>
        <w:div w:id="269823489">
          <w:marLeft w:val="0"/>
          <w:marRight w:val="0"/>
          <w:marTop w:val="0"/>
          <w:marBottom w:val="360"/>
          <w:divBdr>
            <w:top w:val="none" w:sz="0" w:space="0" w:color="auto"/>
            <w:left w:val="none" w:sz="0" w:space="0" w:color="auto"/>
            <w:bottom w:val="none" w:sz="0" w:space="0" w:color="auto"/>
            <w:right w:val="none" w:sz="0" w:space="0" w:color="auto"/>
          </w:divBdr>
          <w:divsChild>
            <w:div w:id="1423917193">
              <w:marLeft w:val="0"/>
              <w:marRight w:val="0"/>
              <w:marTop w:val="0"/>
              <w:marBottom w:val="0"/>
              <w:divBdr>
                <w:top w:val="none" w:sz="0" w:space="0" w:color="auto"/>
                <w:left w:val="none" w:sz="0" w:space="0" w:color="auto"/>
                <w:bottom w:val="none" w:sz="0" w:space="0" w:color="auto"/>
                <w:right w:val="none" w:sz="0" w:space="0" w:color="auto"/>
              </w:divBdr>
            </w:div>
            <w:div w:id="1636175843">
              <w:marLeft w:val="0"/>
              <w:marRight w:val="0"/>
              <w:marTop w:val="0"/>
              <w:marBottom w:val="0"/>
              <w:divBdr>
                <w:top w:val="none" w:sz="0" w:space="0" w:color="auto"/>
                <w:left w:val="none" w:sz="0" w:space="0" w:color="auto"/>
                <w:bottom w:val="none" w:sz="0" w:space="0" w:color="auto"/>
                <w:right w:val="none" w:sz="0" w:space="0" w:color="auto"/>
              </w:divBdr>
            </w:div>
          </w:divsChild>
        </w:div>
        <w:div w:id="563489453">
          <w:marLeft w:val="0"/>
          <w:marRight w:val="0"/>
          <w:marTop w:val="600"/>
          <w:marBottom w:val="360"/>
          <w:divBdr>
            <w:top w:val="none" w:sz="0" w:space="0" w:color="auto"/>
            <w:left w:val="none" w:sz="0" w:space="0" w:color="auto"/>
            <w:bottom w:val="none" w:sz="0" w:space="0" w:color="auto"/>
            <w:right w:val="none" w:sz="0" w:space="0" w:color="auto"/>
          </w:divBdr>
          <w:divsChild>
            <w:div w:id="597636991">
              <w:marLeft w:val="0"/>
              <w:marRight w:val="0"/>
              <w:marTop w:val="0"/>
              <w:marBottom w:val="0"/>
              <w:divBdr>
                <w:top w:val="none" w:sz="0" w:space="0" w:color="auto"/>
                <w:left w:val="none" w:sz="0" w:space="0" w:color="auto"/>
                <w:bottom w:val="none" w:sz="0" w:space="0" w:color="auto"/>
                <w:right w:val="none" w:sz="0" w:space="0" w:color="auto"/>
              </w:divBdr>
            </w:div>
          </w:divsChild>
        </w:div>
        <w:div w:id="861019459">
          <w:marLeft w:val="0"/>
          <w:marRight w:val="0"/>
          <w:marTop w:val="0"/>
          <w:marBottom w:val="360"/>
          <w:divBdr>
            <w:top w:val="none" w:sz="0" w:space="0" w:color="auto"/>
            <w:left w:val="none" w:sz="0" w:space="0" w:color="auto"/>
            <w:bottom w:val="none" w:sz="0" w:space="0" w:color="auto"/>
            <w:right w:val="none" w:sz="0" w:space="0" w:color="auto"/>
          </w:divBdr>
          <w:divsChild>
            <w:div w:id="1042897727">
              <w:marLeft w:val="0"/>
              <w:marRight w:val="0"/>
              <w:marTop w:val="0"/>
              <w:marBottom w:val="0"/>
              <w:divBdr>
                <w:top w:val="none" w:sz="0" w:space="0" w:color="auto"/>
                <w:left w:val="none" w:sz="0" w:space="0" w:color="auto"/>
                <w:bottom w:val="none" w:sz="0" w:space="0" w:color="auto"/>
                <w:right w:val="none" w:sz="0" w:space="0" w:color="auto"/>
              </w:divBdr>
            </w:div>
            <w:div w:id="2140806324">
              <w:marLeft w:val="0"/>
              <w:marRight w:val="0"/>
              <w:marTop w:val="0"/>
              <w:marBottom w:val="0"/>
              <w:divBdr>
                <w:top w:val="none" w:sz="0" w:space="0" w:color="auto"/>
                <w:left w:val="none" w:sz="0" w:space="0" w:color="auto"/>
                <w:bottom w:val="none" w:sz="0" w:space="0" w:color="auto"/>
                <w:right w:val="none" w:sz="0" w:space="0" w:color="auto"/>
              </w:divBdr>
            </w:div>
          </w:divsChild>
        </w:div>
        <w:div w:id="1132477374">
          <w:marLeft w:val="0"/>
          <w:marRight w:val="0"/>
          <w:marTop w:val="0"/>
          <w:marBottom w:val="0"/>
          <w:divBdr>
            <w:top w:val="none" w:sz="0" w:space="0" w:color="auto"/>
            <w:left w:val="none" w:sz="0" w:space="0" w:color="auto"/>
            <w:bottom w:val="none" w:sz="0" w:space="0" w:color="auto"/>
            <w:right w:val="none" w:sz="0" w:space="0" w:color="auto"/>
          </w:divBdr>
          <w:divsChild>
            <w:div w:id="441458962">
              <w:marLeft w:val="0"/>
              <w:marRight w:val="0"/>
              <w:marTop w:val="0"/>
              <w:marBottom w:val="0"/>
              <w:divBdr>
                <w:top w:val="none" w:sz="0" w:space="0" w:color="auto"/>
                <w:left w:val="none" w:sz="0" w:space="0" w:color="auto"/>
                <w:bottom w:val="none" w:sz="0" w:space="0" w:color="auto"/>
                <w:right w:val="none" w:sz="0" w:space="0" w:color="auto"/>
              </w:divBdr>
            </w:div>
            <w:div w:id="105573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360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1" Type="http://schemas.openxmlformats.org/officeDocument/2006/relationships/footer" Target="footer4.xml"/><Relationship Id="rId170" Type="http://schemas.openxmlformats.org/officeDocument/2006/relationships/hyperlink" Target="https://docs.legis.wisconsin.gov/statutes/statutes/125/i/07/4/a" TargetMode="External"/><Relationship Id="rId268" Type="http://schemas.openxmlformats.org/officeDocument/2006/relationships/hyperlink" Target="https://docs.legis.wisconsin.gov/document/cr/2008/99" TargetMode="External"/><Relationship Id="rId475" Type="http://schemas.openxmlformats.org/officeDocument/2006/relationships/hyperlink" Target="https://docs.legis.wisconsin.gov/document/register/644/B/toc" TargetMode="External"/><Relationship Id="rId682" Type="http://schemas.openxmlformats.org/officeDocument/2006/relationships/hyperlink" Target="https://docs.legis.wisconsin.gov/document/register/724/B/toc" TargetMode="External"/><Relationship Id="rId128" Type="http://schemas.openxmlformats.org/officeDocument/2006/relationships/hyperlink" Target="https://docs.legis.wisconsin.gov/statutes/statutes/961/iii/34" TargetMode="External"/><Relationship Id="rId335" Type="http://schemas.openxmlformats.org/officeDocument/2006/relationships/hyperlink" Target="https://docs.legis.wisconsin.gov/document/administrativecode/UWS%2017.11(4)(c)1." TargetMode="External"/><Relationship Id="rId542" Type="http://schemas.openxmlformats.org/officeDocument/2006/relationships/hyperlink" Target="https://docs.legis.wisconsin.gov/document/statutes/227.46(4)" TargetMode="External"/><Relationship Id="rId987" Type="http://schemas.openxmlformats.org/officeDocument/2006/relationships/hyperlink" Target="https://docs.legis.wisconsin.gov/document/statutes/35.17" TargetMode="External"/><Relationship Id="rId181" Type="http://schemas.openxmlformats.org/officeDocument/2006/relationships/hyperlink" Target="https://docs.legis.wisconsin.gov/statutes/statutes/343/iii/30/6/b/3" TargetMode="External"/><Relationship Id="rId402" Type="http://schemas.openxmlformats.org/officeDocument/2006/relationships/hyperlink" Target="https://docs.legis.wisconsin.gov/document/register/785/B/toc" TargetMode="External"/><Relationship Id="rId847" Type="http://schemas.openxmlformats.org/officeDocument/2006/relationships/hyperlink" Target="https://docs.legis.wisconsin.gov/document/register/238/B/toc" TargetMode="External"/><Relationship Id="rId1032" Type="http://schemas.openxmlformats.org/officeDocument/2006/relationships/hyperlink" Target="https://www.wisconsin.edu/ohrwd/download/policies/ops/tr3.pdf" TargetMode="External"/><Relationship Id="rId279" Type="http://schemas.openxmlformats.org/officeDocument/2006/relationships/hyperlink" Target="https://docs.legis.wisconsin.gov/document/cr/2020/62" TargetMode="External"/><Relationship Id="rId486" Type="http://schemas.openxmlformats.org/officeDocument/2006/relationships/hyperlink" Target="https://docs.legis.wisconsin.gov/document/administrativecode/UWS%2017.153" TargetMode="External"/><Relationship Id="rId693" Type="http://schemas.openxmlformats.org/officeDocument/2006/relationships/hyperlink" Target="https://docs.legis.wisconsin.gov/document/administrativecode/UWS%207.04" TargetMode="External"/><Relationship Id="rId707" Type="http://schemas.openxmlformats.org/officeDocument/2006/relationships/hyperlink" Target="https://docs.legis.wisconsin.gov/document/administrativecode/UWS%204.05" TargetMode="External"/><Relationship Id="rId914" Type="http://schemas.openxmlformats.org/officeDocument/2006/relationships/hyperlink" Target="https://docs.legis.wisconsin.gov/document/administrativecode/UWS%2011.32(1)" TargetMode="External"/><Relationship Id="rId43" Type="http://schemas.openxmlformats.org/officeDocument/2006/relationships/hyperlink" Target="https://www.uwlax.edu/title-ix/" TargetMode="External"/><Relationship Id="rId139" Type="http://schemas.openxmlformats.org/officeDocument/2006/relationships/hyperlink" Target="https://docs.legis.wisconsin.gov/statutes/statutes/125/i/07/4/a" TargetMode="External"/><Relationship Id="rId346" Type="http://schemas.openxmlformats.org/officeDocument/2006/relationships/hyperlink" Target="https://docs.legis.wisconsin.gov/document/administrativecode/UWS%2017.085(1)(g)" TargetMode="External"/><Relationship Id="rId553" Type="http://schemas.openxmlformats.org/officeDocument/2006/relationships/hyperlink" Target="https://docs.legis.wisconsin.gov/document/administrativecode/UWS%204.05(1)(h)" TargetMode="External"/><Relationship Id="rId760" Type="http://schemas.openxmlformats.org/officeDocument/2006/relationships/hyperlink" Target="https://docs.legis.wisconsin.gov/document/cr/2015/59" TargetMode="External"/><Relationship Id="rId998" Type="http://schemas.openxmlformats.org/officeDocument/2006/relationships/hyperlink" Target="https://docs.legis.wisconsin.gov/document/administrativecode/UWS%2011.32(3)(b)" TargetMode="External"/><Relationship Id="rId192" Type="http://schemas.openxmlformats.org/officeDocument/2006/relationships/hyperlink" Target="mailto:advocate@uwlax.edu" TargetMode="External"/><Relationship Id="rId206" Type="http://schemas.openxmlformats.org/officeDocument/2006/relationships/hyperlink" Target="https://appsdoc.wi.gov/public" TargetMode="External"/><Relationship Id="rId413" Type="http://schemas.openxmlformats.org/officeDocument/2006/relationships/hyperlink" Target="https://docs.legis.wisconsin.gov/document/administrativecode/UWS%2017.152(2)(b)" TargetMode="External"/><Relationship Id="rId858" Type="http://schemas.openxmlformats.org/officeDocument/2006/relationships/hyperlink" Target="https://docs.legis.wisconsin.gov/document/administrativecode/UWS%2011.13" TargetMode="External"/><Relationship Id="rId1043" Type="http://schemas.openxmlformats.org/officeDocument/2006/relationships/theme" Target="theme/theme1.xml"/><Relationship Id="rId497" Type="http://schemas.openxmlformats.org/officeDocument/2006/relationships/hyperlink" Target="https://docs.legis.wisconsin.gov/document/register/785/B/toc" TargetMode="External"/><Relationship Id="rId620" Type="http://schemas.openxmlformats.org/officeDocument/2006/relationships/hyperlink" Target="https://docs.legis.wisconsin.gov/document/cr/2020/59" TargetMode="External"/><Relationship Id="rId718" Type="http://schemas.openxmlformats.org/officeDocument/2006/relationships/hyperlink" Target="https://docs.legis.wisconsin.gov/document/register/785/B/toc" TargetMode="External"/><Relationship Id="rId925" Type="http://schemas.openxmlformats.org/officeDocument/2006/relationships/hyperlink" Target="https://docs.legis.wisconsin.gov/document/administrativecode/UWS%2011.29(1)(b)" TargetMode="External"/><Relationship Id="rId357" Type="http://schemas.openxmlformats.org/officeDocument/2006/relationships/hyperlink" Target="https://docs.legis.wisconsin.gov/document/register/726/B/toc" TargetMode="External"/><Relationship Id="rId54" Type="http://schemas.openxmlformats.org/officeDocument/2006/relationships/hyperlink" Target="http://www.rainn.org" TargetMode="External"/><Relationship Id="rId217" Type="http://schemas.openxmlformats.org/officeDocument/2006/relationships/hyperlink" Target="https://docs.legis.wisconsin.gov/document/administrativecode/UWS%2017.085(1)" TargetMode="External"/><Relationship Id="rId564" Type="http://schemas.openxmlformats.org/officeDocument/2006/relationships/hyperlink" Target="https://docs.legis.wisconsin.gov/document/administrativecode/UWS%204.03" TargetMode="External"/><Relationship Id="rId771" Type="http://schemas.openxmlformats.org/officeDocument/2006/relationships/hyperlink" Target="https://docs.legis.wisconsin.gov/document/administrativecode/UWS%2011.08" TargetMode="External"/><Relationship Id="rId869" Type="http://schemas.openxmlformats.org/officeDocument/2006/relationships/hyperlink" Target="https://docs.legis.wisconsin.gov/document/register/785/B/toc" TargetMode="External"/><Relationship Id="rId424" Type="http://schemas.openxmlformats.org/officeDocument/2006/relationships/hyperlink" Target="https://docs.legis.wisconsin.gov/document/cr/2020/62" TargetMode="External"/><Relationship Id="rId631" Type="http://schemas.openxmlformats.org/officeDocument/2006/relationships/hyperlink" Target="https://docs.legis.wisconsin.gov/document/statutes/13.92(4)(b)12." TargetMode="External"/><Relationship Id="rId729" Type="http://schemas.openxmlformats.org/officeDocument/2006/relationships/hyperlink" Target="https://docs.legis.wisconsin.gov/document/administrativecode/UWS%207.06(3)(a)" TargetMode="External"/><Relationship Id="rId270" Type="http://schemas.openxmlformats.org/officeDocument/2006/relationships/hyperlink" Target="https://docs.legis.wisconsin.gov/document/cr/2020/62" TargetMode="External"/><Relationship Id="rId936" Type="http://schemas.openxmlformats.org/officeDocument/2006/relationships/hyperlink" Target="https://docs.legis.wisconsin.gov/document/acts/2015/330" TargetMode="External"/><Relationship Id="rId65" Type="http://schemas.openxmlformats.org/officeDocument/2006/relationships/hyperlink" Target="https://www.uwlax.edu/student-life/student-resources/annual-security-report/" TargetMode="External"/><Relationship Id="rId130" Type="http://schemas.openxmlformats.org/officeDocument/2006/relationships/hyperlink" Target="https://docs.legis.wisconsin.gov/statutes/statutes/961/i/01/4" TargetMode="External"/><Relationship Id="rId368" Type="http://schemas.openxmlformats.org/officeDocument/2006/relationships/hyperlink" Target="https://docs.legis.wisconsin.gov/document/cr/2015/60" TargetMode="External"/><Relationship Id="rId575" Type="http://schemas.openxmlformats.org/officeDocument/2006/relationships/hyperlink" Target="https://docs.legis.wisconsin.gov/document/cr/2020/59" TargetMode="External"/><Relationship Id="rId782" Type="http://schemas.openxmlformats.org/officeDocument/2006/relationships/hyperlink" Target="https://docs.legis.wisconsin.gov/document/register/729/B/toc" TargetMode="External"/><Relationship Id="rId228" Type="http://schemas.openxmlformats.org/officeDocument/2006/relationships/hyperlink" Target="https://docs.legis.wisconsin.gov/document/register/644/B/toc" TargetMode="External"/><Relationship Id="rId435" Type="http://schemas.openxmlformats.org/officeDocument/2006/relationships/hyperlink" Target="https://docs.legis.wisconsin.gov/document/administrativecode/UWS%2017.085(1)" TargetMode="External"/><Relationship Id="rId642" Type="http://schemas.openxmlformats.org/officeDocument/2006/relationships/hyperlink" Target="https://docs.legis.wisconsin.gov/document/cr/2020/59" TargetMode="External"/><Relationship Id="rId281" Type="http://schemas.openxmlformats.org/officeDocument/2006/relationships/hyperlink" Target="https://docs.legis.wisconsin.gov/document/administrativecode/UWS%2017.11" TargetMode="External"/><Relationship Id="rId502" Type="http://schemas.openxmlformats.org/officeDocument/2006/relationships/hyperlink" Target="https://docs.legis.wisconsin.gov/document/administrativecode/UWS%204.24" TargetMode="External"/><Relationship Id="rId947" Type="http://schemas.openxmlformats.org/officeDocument/2006/relationships/hyperlink" Target="https://docs.legis.wisconsin.gov/document/administrativecode/UWS%2011.29(1)(a)" TargetMode="External"/><Relationship Id="rId76" Type="http://schemas.openxmlformats.org/officeDocument/2006/relationships/image" Target="media/image7.jpeg"/><Relationship Id="rId141" Type="http://schemas.openxmlformats.org/officeDocument/2006/relationships/hyperlink" Target="https://docs.legis.wisconsin.gov/statutes/statutes/125/i/07/1/a" TargetMode="External"/><Relationship Id="rId379" Type="http://schemas.openxmlformats.org/officeDocument/2006/relationships/hyperlink" Target="https://docs.legis.wisconsin.gov/document/register/644/B/toc" TargetMode="External"/><Relationship Id="rId586" Type="http://schemas.openxmlformats.org/officeDocument/2006/relationships/hyperlink" Target="https://docs.legis.wisconsin.gov/document/register/785/B/toc" TargetMode="External"/><Relationship Id="rId793" Type="http://schemas.openxmlformats.org/officeDocument/2006/relationships/hyperlink" Target="https://docs.legis.wisconsin.gov/document/register/238/B/toc" TargetMode="External"/><Relationship Id="rId807" Type="http://schemas.openxmlformats.org/officeDocument/2006/relationships/hyperlink" Target="https://docs.legis.wisconsin.gov/document/register/785/B/toc" TargetMode="External"/><Relationship Id="rId7" Type="http://schemas.openxmlformats.org/officeDocument/2006/relationships/settings" Target="settings.xml"/><Relationship Id="rId239" Type="http://schemas.openxmlformats.org/officeDocument/2006/relationships/hyperlink" Target="https://docs.legis.wisconsin.gov/document/statutes/35.17" TargetMode="External"/><Relationship Id="rId446" Type="http://schemas.openxmlformats.org/officeDocument/2006/relationships/hyperlink" Target="https://docs.legis.wisconsin.gov/document/administrativecode/UWS%2017.154" TargetMode="External"/><Relationship Id="rId653" Type="http://schemas.openxmlformats.org/officeDocument/2006/relationships/hyperlink" Target="https://docs.legis.wisconsin.gov/document/cr/2006/78" TargetMode="External"/><Relationship Id="rId292" Type="http://schemas.openxmlformats.org/officeDocument/2006/relationships/hyperlink" Target="https://docs.legis.wisconsin.gov/document/administrativecode/UWS%2017.11" TargetMode="External"/><Relationship Id="rId306" Type="http://schemas.openxmlformats.org/officeDocument/2006/relationships/hyperlink" Target="https://docs.legis.wisconsin.gov/document/register/644/B/toc" TargetMode="External"/><Relationship Id="rId860" Type="http://schemas.openxmlformats.org/officeDocument/2006/relationships/hyperlink" Target="https://docs.legis.wisconsin.gov/document/register/238/B/toc" TargetMode="External"/><Relationship Id="rId958" Type="http://schemas.openxmlformats.org/officeDocument/2006/relationships/hyperlink" Target="https://docs.legis.wisconsin.gov/document/administrativecode/UWS%2011.28" TargetMode="External"/><Relationship Id="rId87" Type="http://schemas.openxmlformats.org/officeDocument/2006/relationships/hyperlink" Target="https://docs.legis.wisconsin.gov/code/admin_code/uws/18/09" TargetMode="External"/><Relationship Id="rId513" Type="http://schemas.openxmlformats.org/officeDocument/2006/relationships/hyperlink" Target="https://docs.legis.wisconsin.gov/document/register/726/B/toc" TargetMode="External"/><Relationship Id="rId597" Type="http://schemas.openxmlformats.org/officeDocument/2006/relationships/hyperlink" Target="https://docs.legis.wisconsin.gov/document/cr/2020/59" TargetMode="External"/><Relationship Id="rId720" Type="http://schemas.openxmlformats.org/officeDocument/2006/relationships/hyperlink" Target="https://docs.legis.wisconsin.gov/document/administrativecode/UWS%207.05(1)" TargetMode="External"/><Relationship Id="rId818" Type="http://schemas.openxmlformats.org/officeDocument/2006/relationships/hyperlink" Target="https://docs.legis.wisconsin.gov/document/register/726/B/toc" TargetMode="External"/><Relationship Id="rId152" Type="http://schemas.openxmlformats.org/officeDocument/2006/relationships/hyperlink" Target="https://docs.legis.wisconsin.gov/statutes/statutes/125/i/07/4/a" TargetMode="External"/><Relationship Id="rId457" Type="http://schemas.openxmlformats.org/officeDocument/2006/relationships/hyperlink" Target="https://docs.legis.wisconsin.gov/document/administrativecode/UWS%2017.11" TargetMode="External"/><Relationship Id="rId1003" Type="http://schemas.openxmlformats.org/officeDocument/2006/relationships/hyperlink" Target="https://docs.legis.wisconsin.gov/document/cr/2020/61" TargetMode="External"/><Relationship Id="rId664" Type="http://schemas.openxmlformats.org/officeDocument/2006/relationships/hyperlink" Target="https://docs.legis.wisconsin.gov/document/register/726/B/toc" TargetMode="External"/><Relationship Id="rId871" Type="http://schemas.openxmlformats.org/officeDocument/2006/relationships/hyperlink" Target="https://docs.legis.wisconsin.gov/document/administrativecode/UWS%2011.13" TargetMode="External"/><Relationship Id="rId969" Type="http://schemas.openxmlformats.org/officeDocument/2006/relationships/hyperlink" Target="https://docs.legis.wisconsin.gov/document/administrativecode/UWS%2011.29(1)(a)" TargetMode="External"/><Relationship Id="rId14" Type="http://schemas.openxmlformats.org/officeDocument/2006/relationships/header" Target="header1.xml"/><Relationship Id="rId317" Type="http://schemas.openxmlformats.org/officeDocument/2006/relationships/hyperlink" Target="https://docs.legis.wisconsin.gov/document/administrativecode/UWS%2017.085(1)" TargetMode="External"/><Relationship Id="rId524" Type="http://schemas.openxmlformats.org/officeDocument/2006/relationships/hyperlink" Target="https://docs.legis.wisconsin.gov/document/administrativecode/UWS%204.01" TargetMode="External"/><Relationship Id="rId731" Type="http://schemas.openxmlformats.org/officeDocument/2006/relationships/hyperlink" Target="https://docs.legis.wisconsin.gov/document/administrativecode/UWS%207.06(1)" TargetMode="External"/><Relationship Id="rId98" Type="http://schemas.openxmlformats.org/officeDocument/2006/relationships/hyperlink" Target="http://docs.legis.wisconsin.gov/statutes/statutes/125/I/07" TargetMode="External"/><Relationship Id="rId163" Type="http://schemas.openxmlformats.org/officeDocument/2006/relationships/hyperlink" Target="https://docs.legis.wisconsin.gov/statutes/statutes/343/iii/30/6/b/2" TargetMode="External"/><Relationship Id="rId370" Type="http://schemas.openxmlformats.org/officeDocument/2006/relationships/hyperlink" Target="https://docs.legis.wisconsin.gov/document/statutes/13.92(4)(b)7." TargetMode="External"/><Relationship Id="rId829" Type="http://schemas.openxmlformats.org/officeDocument/2006/relationships/hyperlink" Target="https://docs.legis.wisconsin.gov/document/register/785/B/toc" TargetMode="External"/><Relationship Id="rId1014" Type="http://schemas.openxmlformats.org/officeDocument/2006/relationships/hyperlink" Target="https://www.wisconsin.edu/uw-policies/uw-system-administrative-policies/grievance-procedures/" TargetMode="External"/><Relationship Id="rId230" Type="http://schemas.openxmlformats.org/officeDocument/2006/relationships/hyperlink" Target="https://docs.legis.wisconsin.gov/document/acts/2015/330,%20s.%2020" TargetMode="External"/><Relationship Id="rId468" Type="http://schemas.openxmlformats.org/officeDocument/2006/relationships/hyperlink" Target="https://docs.legis.wisconsin.gov/document/register/644/B/toc" TargetMode="External"/><Relationship Id="rId675" Type="http://schemas.openxmlformats.org/officeDocument/2006/relationships/hyperlink" Target="https://docs.legis.wisconsin.gov/document/administrativecode/UWS%207.03" TargetMode="External"/><Relationship Id="rId882" Type="http://schemas.openxmlformats.org/officeDocument/2006/relationships/hyperlink" Target="https://docs.legis.wisconsin.gov/document/register/785/B/toc" TargetMode="External"/><Relationship Id="rId25" Type="http://schemas.openxmlformats.org/officeDocument/2006/relationships/header" Target="header7.xml"/><Relationship Id="rId328" Type="http://schemas.openxmlformats.org/officeDocument/2006/relationships/hyperlink" Target="https://docs.legis.wisconsin.gov/document/register/644/B/toc" TargetMode="External"/><Relationship Id="rId535" Type="http://schemas.openxmlformats.org/officeDocument/2006/relationships/hyperlink" Target="https://docs.legis.wisconsin.gov/document/cr/2015/61" TargetMode="External"/><Relationship Id="rId742" Type="http://schemas.openxmlformats.org/officeDocument/2006/relationships/hyperlink" Target="https://docs.legis.wisconsin.gov/document/administrativecode/ch.%20UWS%2012" TargetMode="External"/><Relationship Id="rId174" Type="http://schemas.openxmlformats.org/officeDocument/2006/relationships/hyperlink" Target="https://docs.legis.wisconsin.gov/statutes/statutes/343/iii/30/6/b/1" TargetMode="External"/><Relationship Id="rId381" Type="http://schemas.openxmlformats.org/officeDocument/2006/relationships/hyperlink" Target="https://docs.legis.wisconsin.gov/document/acts/2015/330,%20s.%2020" TargetMode="External"/><Relationship Id="rId602" Type="http://schemas.openxmlformats.org/officeDocument/2006/relationships/hyperlink" Target="https://docs.legis.wisconsin.gov/document/register/785/B/toc" TargetMode="External"/><Relationship Id="rId1025" Type="http://schemas.openxmlformats.org/officeDocument/2006/relationships/hyperlink" Target="https://docs.legis.wisconsin.gov/code/admin_code/uws/11" TargetMode="External"/><Relationship Id="rId241" Type="http://schemas.openxmlformats.org/officeDocument/2006/relationships/hyperlink" Target="https://docs.legis.wisconsin.gov/document/cr/2008/99" TargetMode="External"/><Relationship Id="rId479" Type="http://schemas.openxmlformats.org/officeDocument/2006/relationships/hyperlink" Target="https://docs.legis.wisconsin.gov/document/register/785/B/toc" TargetMode="External"/><Relationship Id="rId686" Type="http://schemas.openxmlformats.org/officeDocument/2006/relationships/hyperlink" Target="https://docs.legis.wisconsin.gov/document/cr/2006/78" TargetMode="External"/><Relationship Id="rId893" Type="http://schemas.openxmlformats.org/officeDocument/2006/relationships/hyperlink" Target="https://docs.legis.wisconsin.gov/document/cr/2020/61" TargetMode="External"/><Relationship Id="rId907" Type="http://schemas.openxmlformats.org/officeDocument/2006/relationships/hyperlink" Target="https://docs.legis.wisconsin.gov/document/statutes/35.17" TargetMode="External"/><Relationship Id="rId36" Type="http://schemas.openxmlformats.org/officeDocument/2006/relationships/hyperlink" Target="mailto:hrinfo@uwlax.edu" TargetMode="External"/><Relationship Id="rId339" Type="http://schemas.openxmlformats.org/officeDocument/2006/relationships/hyperlink" Target="https://docs.legis.wisconsin.gov/document/administrativecode/UWS%2017.085(1)(a)" TargetMode="External"/><Relationship Id="rId546" Type="http://schemas.openxmlformats.org/officeDocument/2006/relationships/hyperlink" Target="https://docs.legis.wisconsin.gov/document/register/617/B/toc" TargetMode="External"/><Relationship Id="rId753" Type="http://schemas.openxmlformats.org/officeDocument/2006/relationships/hyperlink" Target="https://docs.legis.wisconsin.gov/document/register/785/B/toc" TargetMode="External"/><Relationship Id="rId101" Type="http://schemas.openxmlformats.org/officeDocument/2006/relationships/hyperlink" Target="http://uscode.house.gov/view.xhtml?req=(title:21%20section:853%20edition:prelim)%20OR%20(granuleid:USC-prelim-title21-section853)&amp;f=treesort&amp;edition=prelim&amp;num=0&amp;jumpTo=true" TargetMode="External"/><Relationship Id="rId185" Type="http://schemas.openxmlformats.org/officeDocument/2006/relationships/hyperlink" Target="https://docs.legis.wisconsin.gov/statutes/statutes/343/iii/30/6/b/3" TargetMode="External"/><Relationship Id="rId406" Type="http://schemas.openxmlformats.org/officeDocument/2006/relationships/hyperlink" Target="https://docs.legis.wisconsin.gov/document/administrativecode/UWS%2017.085(1)" TargetMode="External"/><Relationship Id="rId960" Type="http://schemas.openxmlformats.org/officeDocument/2006/relationships/hyperlink" Target="https://docs.legis.wisconsin.gov/document/administrativecode/UWS%2011.02" TargetMode="External"/><Relationship Id="rId1036" Type="http://schemas.openxmlformats.org/officeDocument/2006/relationships/hyperlink" Target="http://docs.legis.wisconsin.gov/statutes/statutes/230" TargetMode="External"/><Relationship Id="rId392" Type="http://schemas.openxmlformats.org/officeDocument/2006/relationships/hyperlink" Target="https://docs.legis.wisconsin.gov/document/cr/2020/62" TargetMode="External"/><Relationship Id="rId613" Type="http://schemas.openxmlformats.org/officeDocument/2006/relationships/hyperlink" Target="https://docs.legis.wisconsin.gov/document/register/785/B/toc" TargetMode="External"/><Relationship Id="rId697" Type="http://schemas.openxmlformats.org/officeDocument/2006/relationships/hyperlink" Target="https://docs.legis.wisconsin.gov/document/administrativecode/ch.%20UWS%204" TargetMode="External"/><Relationship Id="rId820" Type="http://schemas.openxmlformats.org/officeDocument/2006/relationships/hyperlink" Target="https://docs.legis.wisconsin.gov/document/register/785/B/toc" TargetMode="External"/><Relationship Id="rId918" Type="http://schemas.openxmlformats.org/officeDocument/2006/relationships/hyperlink" Target="https://docs.legis.wisconsin.gov/document/cr/2020/61" TargetMode="External"/><Relationship Id="rId252" Type="http://schemas.openxmlformats.org/officeDocument/2006/relationships/hyperlink" Target="https://docs.legis.wisconsin.gov/document/administrativecode/UWS%2017.152" TargetMode="External"/><Relationship Id="rId47" Type="http://schemas.openxmlformats.org/officeDocument/2006/relationships/hyperlink" Target="http://www.mayoclinichealthsystem.org" TargetMode="External"/><Relationship Id="rId112" Type="http://schemas.openxmlformats.org/officeDocument/2006/relationships/hyperlink" Target="http://www.gundersenhealth.org/" TargetMode="External"/><Relationship Id="rId557" Type="http://schemas.openxmlformats.org/officeDocument/2006/relationships/hyperlink" Target="https://docs.legis.wisconsin.gov/document/cr/2015/61" TargetMode="External"/><Relationship Id="rId764" Type="http://schemas.openxmlformats.org/officeDocument/2006/relationships/hyperlink" Target="https://docs.legis.wisconsin.gov/document/register/785/B/toc" TargetMode="External"/><Relationship Id="rId971" Type="http://schemas.openxmlformats.org/officeDocument/2006/relationships/hyperlink" Target="https://docs.legis.wisconsin.gov/document/administrativecode/UWS%2011.29(1)(e)" TargetMode="External"/><Relationship Id="rId196" Type="http://schemas.openxmlformats.org/officeDocument/2006/relationships/hyperlink" Target="https://mayoclinichealthsystem.org/locations/la-crosse/services-and-treatments/domestic-abuse/assault-assistance" TargetMode="External"/><Relationship Id="rId417" Type="http://schemas.openxmlformats.org/officeDocument/2006/relationships/hyperlink" Target="https://docs.legis.wisconsin.gov/document/administrativecode/UWS%2017.02(7m)" TargetMode="External"/><Relationship Id="rId624" Type="http://schemas.openxmlformats.org/officeDocument/2006/relationships/hyperlink" Target="https://docs.legis.wisconsin.gov/document/register/785/B/toc" TargetMode="External"/><Relationship Id="rId831" Type="http://schemas.openxmlformats.org/officeDocument/2006/relationships/hyperlink" Target="https://docs.legis.wisconsin.gov/document/statutes/subch.%20V%20of%20ch.%2019" TargetMode="External"/><Relationship Id="rId263" Type="http://schemas.openxmlformats.org/officeDocument/2006/relationships/hyperlink" Target="https://docs.legis.wisconsin.gov/document/cr/2008/99" TargetMode="External"/><Relationship Id="rId470" Type="http://schemas.openxmlformats.org/officeDocument/2006/relationships/hyperlink" Target="https://docs.legis.wisconsin.gov/document/register/726/B/toc" TargetMode="External"/><Relationship Id="rId929" Type="http://schemas.openxmlformats.org/officeDocument/2006/relationships/hyperlink" Target="https://docs.legis.wisconsin.gov/document/administrativecode/UWS%2011.30" TargetMode="External"/><Relationship Id="rId58" Type="http://schemas.openxmlformats.org/officeDocument/2006/relationships/hyperlink" Target="http://www.veteranscrisisline.net" TargetMode="External"/><Relationship Id="rId123" Type="http://schemas.openxmlformats.org/officeDocument/2006/relationships/hyperlink" Target="https://docs.legis.wisconsin.gov/statutes/statutes/961/vi/571/1" TargetMode="External"/><Relationship Id="rId330" Type="http://schemas.openxmlformats.org/officeDocument/2006/relationships/hyperlink" Target="https://docs.legis.wisconsin.gov/document/register/726/B/toc" TargetMode="External"/><Relationship Id="rId568" Type="http://schemas.openxmlformats.org/officeDocument/2006/relationships/hyperlink" Target="https://docs.legis.wisconsin.gov/document/cr/2015/61" TargetMode="External"/><Relationship Id="rId775" Type="http://schemas.openxmlformats.org/officeDocument/2006/relationships/hyperlink" Target="https://docs.legis.wisconsin.gov/document/register/474/B/toc" TargetMode="External"/><Relationship Id="rId982" Type="http://schemas.openxmlformats.org/officeDocument/2006/relationships/hyperlink" Target="https://docs.legis.wisconsin.gov/document/register/617/B/toc" TargetMode="External"/><Relationship Id="rId428" Type="http://schemas.openxmlformats.org/officeDocument/2006/relationships/hyperlink" Target="https://docs.legis.wisconsin.gov/document/statutes/13.92(4)(b)7." TargetMode="External"/><Relationship Id="rId635" Type="http://schemas.openxmlformats.org/officeDocument/2006/relationships/hyperlink" Target="https://docs.legis.wisconsin.gov/document/statutes/subch.%20V%20of%20ch.%2019" TargetMode="External"/><Relationship Id="rId842" Type="http://schemas.openxmlformats.org/officeDocument/2006/relationships/hyperlink" Target="https://docs.legis.wisconsin.gov/document/administrativecode/UWS%2011.06" TargetMode="External"/><Relationship Id="rId274" Type="http://schemas.openxmlformats.org/officeDocument/2006/relationships/hyperlink" Target="https://docs.legis.wisconsin.gov/document/administrativecode/UWS%2017.151" TargetMode="External"/><Relationship Id="rId481" Type="http://schemas.openxmlformats.org/officeDocument/2006/relationships/hyperlink" Target="https://docs.legis.wisconsin.gov/document/register/789/B/toc" TargetMode="External"/><Relationship Id="rId702" Type="http://schemas.openxmlformats.org/officeDocument/2006/relationships/hyperlink" Target="https://docs.legis.wisconsin.gov/document/administrativecode/UWS%207.02(1)(e)" TargetMode="External"/><Relationship Id="rId69" Type="http://schemas.openxmlformats.org/officeDocument/2006/relationships/hyperlink" Target="https://cm.maxient.com/reportingform.php?UnivofWisconsinLaCrosse&amp;layout_id=23" TargetMode="External"/><Relationship Id="rId134" Type="http://schemas.openxmlformats.org/officeDocument/2006/relationships/hyperlink" Target="https://docs.legis.wisconsin.gov/code/admin_code/uws/17" TargetMode="External"/><Relationship Id="rId579" Type="http://schemas.openxmlformats.org/officeDocument/2006/relationships/hyperlink" Target="https://docs.legis.wisconsin.gov/document/statutes/subch.%20V%20of%20ch.%2019" TargetMode="External"/><Relationship Id="rId786" Type="http://schemas.openxmlformats.org/officeDocument/2006/relationships/hyperlink" Target="https://docs.legis.wisconsin.gov/document/administrativecode/UWS%2011.07" TargetMode="External"/><Relationship Id="rId993" Type="http://schemas.openxmlformats.org/officeDocument/2006/relationships/hyperlink" Target="https://docs.legis.wisconsin.gov/document/administrativecode/UWS%2011.29(1)(e)" TargetMode="External"/><Relationship Id="rId341" Type="http://schemas.openxmlformats.org/officeDocument/2006/relationships/hyperlink" Target="https://docs.legis.wisconsin.gov/document/administrativecode/UWS%2017.085(1)(i)" TargetMode="External"/><Relationship Id="rId439" Type="http://schemas.openxmlformats.org/officeDocument/2006/relationships/hyperlink" Target="https://docs.legis.wisconsin.gov/document/register/785/B/toc" TargetMode="External"/><Relationship Id="rId646" Type="http://schemas.openxmlformats.org/officeDocument/2006/relationships/hyperlink" Target="https://docs.legis.wisconsin.gov/document/statutes/subch.%20V%20of%20ch.%2019" TargetMode="External"/><Relationship Id="rId201" Type="http://schemas.openxmlformats.org/officeDocument/2006/relationships/hyperlink" Target="https://www.wcasa.org/resources/areas-of-interest/systems/civil-legal-needs-of-survivors/" TargetMode="External"/><Relationship Id="rId285" Type="http://schemas.openxmlformats.org/officeDocument/2006/relationships/hyperlink" Target="https://docs.legis.wisconsin.gov/document/administrativecode/UWS%2017.085(1)" TargetMode="External"/><Relationship Id="rId506" Type="http://schemas.openxmlformats.org/officeDocument/2006/relationships/hyperlink" Target="https://docs.legis.wisconsin.gov/document/statutes/35.17" TargetMode="External"/><Relationship Id="rId853" Type="http://schemas.openxmlformats.org/officeDocument/2006/relationships/hyperlink" Target="https://docs.legis.wisconsin.gov/document/register/785/B/toc" TargetMode="External"/><Relationship Id="rId492" Type="http://schemas.openxmlformats.org/officeDocument/2006/relationships/hyperlink" Target="https://docs.legis.wisconsin.gov/document/cr/2015/60" TargetMode="External"/><Relationship Id="rId713" Type="http://schemas.openxmlformats.org/officeDocument/2006/relationships/hyperlink" Target="https://docs.legis.wisconsin.gov/document/cr/2006/78" TargetMode="External"/><Relationship Id="rId797" Type="http://schemas.openxmlformats.org/officeDocument/2006/relationships/hyperlink" Target="https://docs.legis.wisconsin.gov/document/administrativecode/UWS%2011.05(1)(a)" TargetMode="External"/><Relationship Id="rId920" Type="http://schemas.openxmlformats.org/officeDocument/2006/relationships/hyperlink" Target="https://docs.legis.wisconsin.gov/document/administrativecode/UWS%2011.29" TargetMode="External"/><Relationship Id="rId145" Type="http://schemas.openxmlformats.org/officeDocument/2006/relationships/hyperlink" Target="https://docs.legis.wisconsin.gov/statutes/statutes/125/i/11" TargetMode="External"/><Relationship Id="rId352" Type="http://schemas.openxmlformats.org/officeDocument/2006/relationships/hyperlink" Target="https://docs.legis.wisconsin.gov/document/statutes/19.85" TargetMode="External"/><Relationship Id="rId212" Type="http://schemas.openxmlformats.org/officeDocument/2006/relationships/hyperlink" Target="mailto:lparker@uwlax.edu" TargetMode="External"/><Relationship Id="rId657" Type="http://schemas.openxmlformats.org/officeDocument/2006/relationships/hyperlink" Target="https://docs.legis.wisconsin.gov/document/register/724/B/toc" TargetMode="External"/><Relationship Id="rId864" Type="http://schemas.openxmlformats.org/officeDocument/2006/relationships/hyperlink" Target="https://docs.legis.wisconsin.gov/document/register/785/B/toc" TargetMode="External"/><Relationship Id="rId296" Type="http://schemas.openxmlformats.org/officeDocument/2006/relationships/hyperlink" Target="https://docs.legis.wisconsin.gov/document/administrativecode/UWS%2017.152" TargetMode="External"/><Relationship Id="rId517" Type="http://schemas.openxmlformats.org/officeDocument/2006/relationships/hyperlink" Target="https://docs.legis.wisconsin.gov/document/statutes/35.17" TargetMode="External"/><Relationship Id="rId724" Type="http://schemas.openxmlformats.org/officeDocument/2006/relationships/hyperlink" Target="https://docs.legis.wisconsin.gov/document/administrativecode/UWS%207.02(1)(a)" TargetMode="External"/><Relationship Id="rId931" Type="http://schemas.openxmlformats.org/officeDocument/2006/relationships/hyperlink" Target="https://docs.legis.wisconsin.gov/document/administrativecode/UWS%2011.30" TargetMode="External"/><Relationship Id="rId60" Type="http://schemas.openxmlformats.org/officeDocument/2006/relationships/hyperlink" Target="http://www.samhsa.gov" TargetMode="External"/><Relationship Id="rId156" Type="http://schemas.openxmlformats.org/officeDocument/2006/relationships/hyperlink" Target="https://docs.legis.wisconsin.gov/statutes/statutes/125/i/07/5" TargetMode="External"/><Relationship Id="rId363" Type="http://schemas.openxmlformats.org/officeDocument/2006/relationships/hyperlink" Target="https://docs.legis.wisconsin.gov/document/administrativecode/UWS%2017.085(1)(h)" TargetMode="External"/><Relationship Id="rId570" Type="http://schemas.openxmlformats.org/officeDocument/2006/relationships/hyperlink" Target="https://docs.legis.wisconsin.gov/document/cr/2020/59" TargetMode="External"/><Relationship Id="rId1007" Type="http://schemas.openxmlformats.org/officeDocument/2006/relationships/hyperlink" Target="https://docs.legis.wisconsin.gov/document/cr/2006/78" TargetMode="External"/><Relationship Id="rId223" Type="http://schemas.openxmlformats.org/officeDocument/2006/relationships/hyperlink" Target="https://docs.legis.wisconsin.gov/document/administrativecode/UWS%2017.153" TargetMode="External"/><Relationship Id="rId430" Type="http://schemas.openxmlformats.org/officeDocument/2006/relationships/hyperlink" Target="https://docs.legis.wisconsin.gov/document/statutes/35.17" TargetMode="External"/><Relationship Id="rId668" Type="http://schemas.openxmlformats.org/officeDocument/2006/relationships/hyperlink" Target="https://docs.legis.wisconsin.gov/document/register/785/B/toc" TargetMode="External"/><Relationship Id="rId875" Type="http://schemas.openxmlformats.org/officeDocument/2006/relationships/hyperlink" Target="https://docs.legis.wisconsin.gov/document/cr/2020/61" TargetMode="External"/><Relationship Id="rId18" Type="http://schemas.openxmlformats.org/officeDocument/2006/relationships/header" Target="header3.xml"/><Relationship Id="rId528" Type="http://schemas.openxmlformats.org/officeDocument/2006/relationships/hyperlink" Target="https://docs.legis.wisconsin.gov/document/statutes/801.11(1)(c)" TargetMode="External"/><Relationship Id="rId735" Type="http://schemas.openxmlformats.org/officeDocument/2006/relationships/hyperlink" Target="https://docs.legis.wisconsin.gov/document/cr/2020/60" TargetMode="External"/><Relationship Id="rId942" Type="http://schemas.openxmlformats.org/officeDocument/2006/relationships/hyperlink" Target="https://docs.legis.wisconsin.gov/document/cr/2006/78" TargetMode="External"/><Relationship Id="rId167" Type="http://schemas.openxmlformats.org/officeDocument/2006/relationships/hyperlink" Target="https://docs.legis.wisconsin.gov/statutes/statutes/343/iii/30/6/b/3" TargetMode="External"/><Relationship Id="rId374" Type="http://schemas.openxmlformats.org/officeDocument/2006/relationships/hyperlink" Target="https://docs.legis.wisconsin.gov/document/register/785/B/toc" TargetMode="External"/><Relationship Id="rId581" Type="http://schemas.openxmlformats.org/officeDocument/2006/relationships/hyperlink" Target="https://docs.legis.wisconsin.gov/document/register/229/B/toc" TargetMode="External"/><Relationship Id="rId1018" Type="http://schemas.openxmlformats.org/officeDocument/2006/relationships/hyperlink" Target="https://docs.legis.wisconsin.gov/statutes/statutes/36/115/4/a" TargetMode="External"/><Relationship Id="rId71" Type="http://schemas.openxmlformats.org/officeDocument/2006/relationships/hyperlink" Target="http://www.uwlax.edu/alert" TargetMode="External"/><Relationship Id="rId234" Type="http://schemas.openxmlformats.org/officeDocument/2006/relationships/hyperlink" Target="https://docs.legis.wisconsin.gov/document/register/726/B/toc" TargetMode="External"/><Relationship Id="rId679" Type="http://schemas.openxmlformats.org/officeDocument/2006/relationships/hyperlink" Target="https://docs.legis.wisconsin.gov/document/register/617/B/toc" TargetMode="External"/><Relationship Id="rId802" Type="http://schemas.openxmlformats.org/officeDocument/2006/relationships/hyperlink" Target="https://docs.legis.wisconsin.gov/document/cr/2015/59" TargetMode="External"/><Relationship Id="rId886" Type="http://schemas.openxmlformats.org/officeDocument/2006/relationships/hyperlink" Target="https://docs.legis.wisconsin.gov/document/register/785/B/toc" TargetMode="External"/><Relationship Id="rId2" Type="http://schemas.openxmlformats.org/officeDocument/2006/relationships/customXml" Target="../customXml/item2.xml"/><Relationship Id="rId29" Type="http://schemas.openxmlformats.org/officeDocument/2006/relationships/footer" Target="footer8.xml"/><Relationship Id="rId441" Type="http://schemas.openxmlformats.org/officeDocument/2006/relationships/hyperlink" Target="https://docs.legis.wisconsin.gov/document/register/785/B/toc" TargetMode="External"/><Relationship Id="rId539" Type="http://schemas.openxmlformats.org/officeDocument/2006/relationships/hyperlink" Target="https://docs.legis.wisconsin.gov/document/register/729/B/toc" TargetMode="External"/><Relationship Id="rId746" Type="http://schemas.openxmlformats.org/officeDocument/2006/relationships/hyperlink" Target="https://docs.legis.wisconsin.gov/document/administrativecode/UWS%2011.26" TargetMode="External"/><Relationship Id="rId178" Type="http://schemas.openxmlformats.org/officeDocument/2006/relationships/hyperlink" Target="https://docs.legis.wisconsin.gov/statutes/statutes/125/i/07/4/b" TargetMode="External"/><Relationship Id="rId301" Type="http://schemas.openxmlformats.org/officeDocument/2006/relationships/hyperlink" Target="https://docs.legis.wisconsin.gov/document/administrativecode/UWS%2017.152" TargetMode="External"/><Relationship Id="rId953" Type="http://schemas.openxmlformats.org/officeDocument/2006/relationships/hyperlink" Target="https://docs.legis.wisconsin.gov/document/administrativecode/UWS%2011.33" TargetMode="External"/><Relationship Id="rId1029" Type="http://schemas.openxmlformats.org/officeDocument/2006/relationships/hyperlink" Target="http://docs.legis.wisconsin.gov/statutes/statutes/36/115" TargetMode="External"/><Relationship Id="rId82" Type="http://schemas.openxmlformats.org/officeDocument/2006/relationships/hyperlink" Target="https://www.uwlax.edu/wellness/alcohol-prevention-and-education/responsible-action-policy/" TargetMode="External"/><Relationship Id="rId385" Type="http://schemas.openxmlformats.org/officeDocument/2006/relationships/hyperlink" Target="https://docs.legis.wisconsin.gov/document/cr/2020/62" TargetMode="External"/><Relationship Id="rId592" Type="http://schemas.openxmlformats.org/officeDocument/2006/relationships/hyperlink" Target="https://docs.legis.wisconsin.gov/document/cr/2020/59" TargetMode="External"/><Relationship Id="rId606" Type="http://schemas.openxmlformats.org/officeDocument/2006/relationships/hyperlink" Target="https://docs.legis.wisconsin.gov/document/cr/2020/59" TargetMode="External"/><Relationship Id="rId813" Type="http://schemas.openxmlformats.org/officeDocument/2006/relationships/hyperlink" Target="https://docs.legis.wisconsin.gov/document/cr/2020/61" TargetMode="External"/><Relationship Id="rId245" Type="http://schemas.openxmlformats.org/officeDocument/2006/relationships/hyperlink" Target="https://docs.legis.wisconsin.gov/document/register/724/B/toc" TargetMode="External"/><Relationship Id="rId452" Type="http://schemas.openxmlformats.org/officeDocument/2006/relationships/hyperlink" Target="https://docs.legis.wisconsin.gov/document/administrativecode/UWS%2017.152" TargetMode="External"/><Relationship Id="rId897" Type="http://schemas.openxmlformats.org/officeDocument/2006/relationships/hyperlink" Target="https://docs.legis.wisconsin.gov/document/statutes/subch.%20V%20of%20ch.%2019" TargetMode="External"/><Relationship Id="rId105" Type="http://schemas.openxmlformats.org/officeDocument/2006/relationships/hyperlink" Target="http://uscode.house.gov/view.xhtml?req=(title:18%20section:922%20edition:prelim)%20OR%20(granuleid:USC-prelim-title18-section922)&amp;f=treesort&amp;edition=prelim&amp;num=0&amp;jumpTo=true" TargetMode="External"/><Relationship Id="rId312" Type="http://schemas.openxmlformats.org/officeDocument/2006/relationships/hyperlink" Target="https://docs.legis.wisconsin.gov/document/register/787/B/toc" TargetMode="External"/><Relationship Id="rId757" Type="http://schemas.openxmlformats.org/officeDocument/2006/relationships/hyperlink" Target="https://docs.legis.wisconsin.gov/document/statutes/948.02" TargetMode="External"/><Relationship Id="rId964" Type="http://schemas.openxmlformats.org/officeDocument/2006/relationships/hyperlink" Target="https://docs.legis.wisconsin.gov/document/administrativecode/UWS%2011.02" TargetMode="External"/><Relationship Id="rId93" Type="http://schemas.openxmlformats.org/officeDocument/2006/relationships/hyperlink" Target="http://docs.legis.wisconsin.gov/code/admin_code/uws/18/" TargetMode="External"/><Relationship Id="rId189" Type="http://schemas.openxmlformats.org/officeDocument/2006/relationships/hyperlink" Target="https://docs.legis.wisconsin.gov/statutes/statutes/125/i/07/4/cg" TargetMode="External"/><Relationship Id="rId396" Type="http://schemas.openxmlformats.org/officeDocument/2006/relationships/hyperlink" Target="https://docs.legis.wisconsin.gov/document/administrativecode/UWS%2017.156" TargetMode="External"/><Relationship Id="rId617" Type="http://schemas.openxmlformats.org/officeDocument/2006/relationships/hyperlink" Target="https://docs.legis.wisconsin.gov/document/register/785/B/toc" TargetMode="External"/><Relationship Id="rId824" Type="http://schemas.openxmlformats.org/officeDocument/2006/relationships/hyperlink" Target="https://docs.legis.wisconsin.gov/document/administrativecode/UWS%2011.32" TargetMode="External"/><Relationship Id="rId256" Type="http://schemas.openxmlformats.org/officeDocument/2006/relationships/hyperlink" Target="https://docs.legis.wisconsin.gov/document/cr/2015/60" TargetMode="External"/><Relationship Id="rId463" Type="http://schemas.openxmlformats.org/officeDocument/2006/relationships/hyperlink" Target="https://docs.legis.wisconsin.gov/document/cr/2020/62" TargetMode="External"/><Relationship Id="rId670" Type="http://schemas.openxmlformats.org/officeDocument/2006/relationships/hyperlink" Target="https://docs.legis.wisconsin.gov/document/administrativecode/UWS%207.02(1)(c)" TargetMode="External"/><Relationship Id="rId116" Type="http://schemas.openxmlformats.org/officeDocument/2006/relationships/hyperlink" Target="https://www.wisconsin.edu/ohrwd/policies/" TargetMode="External"/><Relationship Id="rId323" Type="http://schemas.openxmlformats.org/officeDocument/2006/relationships/hyperlink" Target="https://docs.legis.wisconsin.gov/document/administrativecode/UWS%2017.11(4)(b)" TargetMode="External"/><Relationship Id="rId530" Type="http://schemas.openxmlformats.org/officeDocument/2006/relationships/hyperlink" Target="https://docs.legis.wisconsin.gov/document/register/474/B/toc" TargetMode="External"/><Relationship Id="rId768" Type="http://schemas.openxmlformats.org/officeDocument/2006/relationships/hyperlink" Target="https://docs.legis.wisconsin.gov/document/register/785/B/toc" TargetMode="External"/><Relationship Id="rId975" Type="http://schemas.openxmlformats.org/officeDocument/2006/relationships/hyperlink" Target="https://docs.legis.wisconsin.gov/document/administrativecode/UWS%2011.31(3)(a)" TargetMode="External"/><Relationship Id="rId20" Type="http://schemas.openxmlformats.org/officeDocument/2006/relationships/header" Target="header4.xml"/><Relationship Id="rId628" Type="http://schemas.openxmlformats.org/officeDocument/2006/relationships/hyperlink" Target="https://docs.legis.wisconsin.gov/document/administrativecode/UWS%204.19(1)(i)" TargetMode="External"/><Relationship Id="rId835" Type="http://schemas.openxmlformats.org/officeDocument/2006/relationships/hyperlink" Target="https://docs.legis.wisconsin.gov/document/register/726/B/toc" TargetMode="External"/><Relationship Id="rId267" Type="http://schemas.openxmlformats.org/officeDocument/2006/relationships/hyperlink" Target="https://docs.legis.wisconsin.gov/document/administrativecode/UWS%2017.06" TargetMode="External"/><Relationship Id="rId474" Type="http://schemas.openxmlformats.org/officeDocument/2006/relationships/hyperlink" Target="https://docs.legis.wisconsin.gov/document/cr/2008/99" TargetMode="External"/><Relationship Id="rId1020" Type="http://schemas.openxmlformats.org/officeDocument/2006/relationships/hyperlink" Target="https://docs.legis.wisconsin.gov/statutes/statutes/36/115/4/b" TargetMode="External"/><Relationship Id="rId127" Type="http://schemas.openxmlformats.org/officeDocument/2006/relationships/hyperlink" Target="https://docs.legis.wisconsin.gov/statutes/statutes/961" TargetMode="External"/><Relationship Id="rId681" Type="http://schemas.openxmlformats.org/officeDocument/2006/relationships/hyperlink" Target="https://docs.legis.wisconsin.gov/document/acts/2015/330,%20s.%2020" TargetMode="External"/><Relationship Id="rId779" Type="http://schemas.openxmlformats.org/officeDocument/2006/relationships/hyperlink" Target="https://docs.legis.wisconsin.gov/document/register/726/B/toc" TargetMode="External"/><Relationship Id="rId902" Type="http://schemas.openxmlformats.org/officeDocument/2006/relationships/hyperlink" Target="https://docs.legis.wisconsin.gov/document/register/785/B/toc" TargetMode="External"/><Relationship Id="rId986" Type="http://schemas.openxmlformats.org/officeDocument/2006/relationships/hyperlink" Target="https://docs.legis.wisconsin.gov/document/register/785/B/toc" TargetMode="External"/><Relationship Id="rId31" Type="http://schemas.openxmlformats.org/officeDocument/2006/relationships/hyperlink" Target="http://cityoflacrosse.org/Police" TargetMode="External"/><Relationship Id="rId334" Type="http://schemas.openxmlformats.org/officeDocument/2006/relationships/hyperlink" Target="https://docs.legis.wisconsin.gov/document/administrativecode/UWS%2017.09" TargetMode="External"/><Relationship Id="rId541" Type="http://schemas.openxmlformats.org/officeDocument/2006/relationships/hyperlink" Target="https://docs.legis.wisconsin.gov/document/register/785/B/toc" TargetMode="External"/><Relationship Id="rId639" Type="http://schemas.openxmlformats.org/officeDocument/2006/relationships/hyperlink" Target="https://docs.legis.wisconsin.gov/document/administrativecode/UWS%204.24" TargetMode="External"/><Relationship Id="rId180" Type="http://schemas.openxmlformats.org/officeDocument/2006/relationships/hyperlink" Target="https://docs.legis.wisconsin.gov/statutes/statutes/125/i/07/4/cg" TargetMode="External"/><Relationship Id="rId278" Type="http://schemas.openxmlformats.org/officeDocument/2006/relationships/hyperlink" Target="https://docs.legis.wisconsin.gov/document/register/644/B/toc" TargetMode="External"/><Relationship Id="rId401" Type="http://schemas.openxmlformats.org/officeDocument/2006/relationships/hyperlink" Target="https://docs.legis.wisconsin.gov/document/cr/2020/62" TargetMode="External"/><Relationship Id="rId846" Type="http://schemas.openxmlformats.org/officeDocument/2006/relationships/hyperlink" Target="https://docs.legis.wisconsin.gov/document/administrativecode/UWS%2011.26" TargetMode="External"/><Relationship Id="rId1031" Type="http://schemas.openxmlformats.org/officeDocument/2006/relationships/hyperlink" Target="https://docs.legis.wisconsin.gov/code/admin_code/uws/13" TargetMode="External"/><Relationship Id="rId485" Type="http://schemas.openxmlformats.org/officeDocument/2006/relationships/hyperlink" Target="https://docs.legis.wisconsin.gov/document/administrativecode/UWS%2017.12" TargetMode="External"/><Relationship Id="rId692" Type="http://schemas.openxmlformats.org/officeDocument/2006/relationships/hyperlink" Target="https://docs.legis.wisconsin.gov/document/register/617/B/toc" TargetMode="External"/><Relationship Id="rId706" Type="http://schemas.openxmlformats.org/officeDocument/2006/relationships/hyperlink" Target="https://docs.legis.wisconsin.gov/document/administrativecode/UWS%204.03" TargetMode="External"/><Relationship Id="rId913" Type="http://schemas.openxmlformats.org/officeDocument/2006/relationships/hyperlink" Target="https://docs.legis.wisconsin.gov/document/register/785/B/toc" TargetMode="External"/><Relationship Id="rId42" Type="http://schemas.openxmlformats.org/officeDocument/2006/relationships/hyperlink" Target="mailto:lparker@uwlax.edu" TargetMode="External"/><Relationship Id="rId138" Type="http://schemas.openxmlformats.org/officeDocument/2006/relationships/hyperlink" Target="https://docs.legis.wisconsin.gov/statutes/statutes/106/iii/52/1/d" TargetMode="External"/><Relationship Id="rId345" Type="http://schemas.openxmlformats.org/officeDocument/2006/relationships/hyperlink" Target="https://docs.legis.wisconsin.gov/document/administrativecode/UWS%2017.085(1)(a)" TargetMode="External"/><Relationship Id="rId552" Type="http://schemas.openxmlformats.org/officeDocument/2006/relationships/hyperlink" Target="https://docs.legis.wisconsin.gov/document/administrativecode/UWS%204.05(1)(a)" TargetMode="External"/><Relationship Id="rId997" Type="http://schemas.openxmlformats.org/officeDocument/2006/relationships/hyperlink" Target="https://docs.legis.wisconsin.gov/document/administrativecode/UWS%2011.32(1)" TargetMode="External"/><Relationship Id="rId191" Type="http://schemas.openxmlformats.org/officeDocument/2006/relationships/hyperlink" Target="https://uwlax.ca1.qualtrics.com/jfe/form/SV_b2ihvcDJWgWxI6V" TargetMode="External"/><Relationship Id="rId205" Type="http://schemas.openxmlformats.org/officeDocument/2006/relationships/hyperlink" Target="http://www.wcasa.org/" TargetMode="External"/><Relationship Id="rId412" Type="http://schemas.openxmlformats.org/officeDocument/2006/relationships/hyperlink" Target="https://docs.legis.wisconsin.gov/document/administrativecode/UWS%2017.152(2)(a)" TargetMode="External"/><Relationship Id="rId857" Type="http://schemas.openxmlformats.org/officeDocument/2006/relationships/hyperlink" Target="https://docs.legis.wisconsin.gov/document/administrativecode/UWS%2011.13" TargetMode="External"/><Relationship Id="rId1042" Type="http://schemas.openxmlformats.org/officeDocument/2006/relationships/fontTable" Target="fontTable.xml"/><Relationship Id="rId289" Type="http://schemas.openxmlformats.org/officeDocument/2006/relationships/hyperlink" Target="https://docs.legis.wisconsin.gov/document/register/785/B/toc" TargetMode="External"/><Relationship Id="rId496" Type="http://schemas.openxmlformats.org/officeDocument/2006/relationships/hyperlink" Target="https://docs.legis.wisconsin.gov/document/statutes/35.17" TargetMode="External"/><Relationship Id="rId717" Type="http://schemas.openxmlformats.org/officeDocument/2006/relationships/hyperlink" Target="https://docs.legis.wisconsin.gov/document/cr/2020/60" TargetMode="External"/><Relationship Id="rId924" Type="http://schemas.openxmlformats.org/officeDocument/2006/relationships/hyperlink" Target="https://docs.legis.wisconsin.gov/document/register/785/B/toc" TargetMode="External"/><Relationship Id="rId53" Type="http://schemas.openxmlformats.org/officeDocument/2006/relationships/hyperlink" Target="http://www.greatrivers211.org/gr211" TargetMode="External"/><Relationship Id="rId149" Type="http://schemas.openxmlformats.org/officeDocument/2006/relationships/hyperlink" Target="https://docs.legis.wisconsin.gov/document/statutes/125.07(1)(b)6.c." TargetMode="External"/><Relationship Id="rId356" Type="http://schemas.openxmlformats.org/officeDocument/2006/relationships/hyperlink" Target="https://docs.legis.wisconsin.gov/document/cr/2015/60" TargetMode="External"/><Relationship Id="rId563" Type="http://schemas.openxmlformats.org/officeDocument/2006/relationships/hyperlink" Target="https://docs.legis.wisconsin.gov/document/statutes/subch.%20V%20of%20ch.%2019" TargetMode="External"/><Relationship Id="rId770" Type="http://schemas.openxmlformats.org/officeDocument/2006/relationships/hyperlink" Target="https://docs.legis.wisconsin.gov/document/administrativecode/UWS%2011.02" TargetMode="External"/><Relationship Id="rId216" Type="http://schemas.openxmlformats.org/officeDocument/2006/relationships/hyperlink" Target="https://docs.legis.wisconsin.gov/document/administrativecode/UWS%2017.151" TargetMode="External"/><Relationship Id="rId423" Type="http://schemas.openxmlformats.org/officeDocument/2006/relationships/hyperlink" Target="https://docs.legis.wisconsin.gov/document/administrativecode/UWS%2017.156" TargetMode="External"/><Relationship Id="rId868" Type="http://schemas.openxmlformats.org/officeDocument/2006/relationships/hyperlink" Target="https://docs.legis.wisconsin.gov/document/statutes/35.17" TargetMode="External"/><Relationship Id="rId630" Type="http://schemas.openxmlformats.org/officeDocument/2006/relationships/hyperlink" Target="https://docs.legis.wisconsin.gov/document/register/785/B/toc" TargetMode="External"/><Relationship Id="rId728" Type="http://schemas.openxmlformats.org/officeDocument/2006/relationships/hyperlink" Target="https://docs.legis.wisconsin.gov/document/administrativecode/UWS%207.06(3)(c)" TargetMode="External"/><Relationship Id="rId935" Type="http://schemas.openxmlformats.org/officeDocument/2006/relationships/hyperlink" Target="https://docs.legis.wisconsin.gov/document/register/617/B/toc" TargetMode="External"/><Relationship Id="rId64" Type="http://schemas.microsoft.com/office/2007/relationships/hdphoto" Target="media/hdphoto1.wdp"/><Relationship Id="rId367" Type="http://schemas.openxmlformats.org/officeDocument/2006/relationships/hyperlink" Target="https://docs.legis.wisconsin.gov/document/register/644/B/toc" TargetMode="External"/><Relationship Id="rId574" Type="http://schemas.openxmlformats.org/officeDocument/2006/relationships/hyperlink" Target="https://docs.legis.wisconsin.gov/document/register/726/B/toc" TargetMode="External"/><Relationship Id="rId227" Type="http://schemas.openxmlformats.org/officeDocument/2006/relationships/hyperlink" Target="https://docs.legis.wisconsin.gov/document/cr/2008/99" TargetMode="External"/><Relationship Id="rId781" Type="http://schemas.openxmlformats.org/officeDocument/2006/relationships/hyperlink" Target="https://docs.legis.wisconsin.gov/document/cr/2015/59" TargetMode="External"/><Relationship Id="rId879" Type="http://schemas.openxmlformats.org/officeDocument/2006/relationships/hyperlink" Target="https://docs.legis.wisconsin.gov/document/cr/2020/61" TargetMode="External"/><Relationship Id="rId434" Type="http://schemas.openxmlformats.org/officeDocument/2006/relationships/hyperlink" Target="https://docs.legis.wisconsin.gov/document/administrativecode/UWS%2017.153(5)(d)" TargetMode="External"/><Relationship Id="rId641" Type="http://schemas.openxmlformats.org/officeDocument/2006/relationships/hyperlink" Target="https://docs.legis.wisconsin.gov/document/register/785/B/toc" TargetMode="External"/><Relationship Id="rId739" Type="http://schemas.openxmlformats.org/officeDocument/2006/relationships/hyperlink" Target="https://docs.legis.wisconsin.gov/document/administrativecode/UWS%2011.10" TargetMode="External"/><Relationship Id="rId280" Type="http://schemas.openxmlformats.org/officeDocument/2006/relationships/hyperlink" Target="https://docs.legis.wisconsin.gov/document/register/785/B/toc" TargetMode="External"/><Relationship Id="rId501" Type="http://schemas.openxmlformats.org/officeDocument/2006/relationships/hyperlink" Target="https://docs.legis.wisconsin.gov/document/administrativecode/UWS%204.11" TargetMode="External"/><Relationship Id="rId946" Type="http://schemas.openxmlformats.org/officeDocument/2006/relationships/hyperlink" Target="https://docs.legis.wisconsin.gov/document/administrativecode/UWS%2011.30" TargetMode="External"/><Relationship Id="rId75" Type="http://schemas.openxmlformats.org/officeDocument/2006/relationships/image" Target="media/image6.png"/><Relationship Id="rId140" Type="http://schemas.openxmlformats.org/officeDocument/2006/relationships/hyperlink" Target="https://docs.legis.wisconsin.gov/statutes/statutes/125/i/07/4/b" TargetMode="External"/><Relationship Id="rId378" Type="http://schemas.openxmlformats.org/officeDocument/2006/relationships/hyperlink" Target="https://docs.legis.wisconsin.gov/document/cr/2008/99" TargetMode="External"/><Relationship Id="rId585" Type="http://schemas.openxmlformats.org/officeDocument/2006/relationships/hyperlink" Target="https://docs.legis.wisconsin.gov/document/cr/2020/59" TargetMode="External"/><Relationship Id="rId792" Type="http://schemas.openxmlformats.org/officeDocument/2006/relationships/hyperlink" Target="https://docs.legis.wisconsin.gov/document/administrativecode/UWS%2011.03" TargetMode="External"/><Relationship Id="rId806" Type="http://schemas.openxmlformats.org/officeDocument/2006/relationships/hyperlink" Target="https://docs.legis.wisconsin.gov/document/register/785/B/toc" TargetMode="External"/><Relationship Id="rId6" Type="http://schemas.openxmlformats.org/officeDocument/2006/relationships/styles" Target="styles.xml"/><Relationship Id="rId238" Type="http://schemas.openxmlformats.org/officeDocument/2006/relationships/hyperlink" Target="https://docs.legis.wisconsin.gov/document/register/785/B/toc" TargetMode="External"/><Relationship Id="rId445" Type="http://schemas.openxmlformats.org/officeDocument/2006/relationships/hyperlink" Target="https://docs.legis.wisconsin.gov/document/administrativecode/UWS%2017.152" TargetMode="External"/><Relationship Id="rId652" Type="http://schemas.openxmlformats.org/officeDocument/2006/relationships/hyperlink" Target="https://docs.legis.wisconsin.gov/document/register/785/B/toc" TargetMode="External"/><Relationship Id="rId291" Type="http://schemas.openxmlformats.org/officeDocument/2006/relationships/hyperlink" Target="https://docs.legis.wisconsin.gov/document/administrativecode/UWS%2017.09" TargetMode="External"/><Relationship Id="rId305" Type="http://schemas.openxmlformats.org/officeDocument/2006/relationships/hyperlink" Target="https://docs.legis.wisconsin.gov/document/cr/2008/99" TargetMode="External"/><Relationship Id="rId512" Type="http://schemas.openxmlformats.org/officeDocument/2006/relationships/hyperlink" Target="https://docs.legis.wisconsin.gov/document/cr/2015/61" TargetMode="External"/><Relationship Id="rId957" Type="http://schemas.openxmlformats.org/officeDocument/2006/relationships/hyperlink" Target="https://docs.legis.wisconsin.gov/document/administrativecode/UWS%2011.25" TargetMode="External"/><Relationship Id="rId86" Type="http://schemas.openxmlformats.org/officeDocument/2006/relationships/hyperlink" Target="https://docs.legis.wisconsin.gov/statutes/statutes/961/IV/495" TargetMode="External"/><Relationship Id="rId151" Type="http://schemas.openxmlformats.org/officeDocument/2006/relationships/hyperlink" Target="https://docs.legis.wisconsin.gov/statutes/statutes/125/i/07/4/bm" TargetMode="External"/><Relationship Id="rId389" Type="http://schemas.openxmlformats.org/officeDocument/2006/relationships/hyperlink" Target="https://docs.legis.wisconsin.gov/document/register/644/B/toc" TargetMode="External"/><Relationship Id="rId596" Type="http://schemas.openxmlformats.org/officeDocument/2006/relationships/hyperlink" Target="https://docs.legis.wisconsin.gov/document/administrativecode/UWS%204.11(5)" TargetMode="External"/><Relationship Id="rId817" Type="http://schemas.openxmlformats.org/officeDocument/2006/relationships/hyperlink" Target="https://docs.legis.wisconsin.gov/document/cr/2015/59" TargetMode="External"/><Relationship Id="rId1002" Type="http://schemas.openxmlformats.org/officeDocument/2006/relationships/hyperlink" Target="https://docs.legis.wisconsin.gov/document/register/617/B/toc" TargetMode="External"/><Relationship Id="rId249" Type="http://schemas.openxmlformats.org/officeDocument/2006/relationships/hyperlink" Target="https://docs.legis.wisconsin.gov/document/cr/2008/99" TargetMode="External"/><Relationship Id="rId456" Type="http://schemas.openxmlformats.org/officeDocument/2006/relationships/hyperlink" Target="https://docs.legis.wisconsin.gov/document/administrativecode/UWS%2017.085(1)" TargetMode="External"/><Relationship Id="rId663" Type="http://schemas.openxmlformats.org/officeDocument/2006/relationships/hyperlink" Target="https://docs.legis.wisconsin.gov/document/statutes/35.17" TargetMode="External"/><Relationship Id="rId870" Type="http://schemas.openxmlformats.org/officeDocument/2006/relationships/hyperlink" Target="https://docs.legis.wisconsin.gov/document/administrativecode/UWS%2011.13" TargetMode="External"/><Relationship Id="rId13" Type="http://schemas.openxmlformats.org/officeDocument/2006/relationships/image" Target="media/image2.jpeg"/><Relationship Id="rId109" Type="http://schemas.openxmlformats.org/officeDocument/2006/relationships/hyperlink" Target="http://www.couleecouncil.org/" TargetMode="External"/><Relationship Id="rId316" Type="http://schemas.openxmlformats.org/officeDocument/2006/relationships/hyperlink" Target="https://docs.legis.wisconsin.gov/document/administrativecode/UWS%2017.11(2)" TargetMode="External"/><Relationship Id="rId523" Type="http://schemas.openxmlformats.org/officeDocument/2006/relationships/hyperlink" Target="https://docs.legis.wisconsin.gov/document/register/2021/B/toc" TargetMode="External"/><Relationship Id="rId968" Type="http://schemas.openxmlformats.org/officeDocument/2006/relationships/hyperlink" Target="https://docs.legis.wisconsin.gov/document/administrativecode/UWS%2011.30" TargetMode="External"/><Relationship Id="rId97" Type="http://schemas.openxmlformats.org/officeDocument/2006/relationships/hyperlink" Target="http://docs.legis.wisconsin.gov/statutes/statutes/125/I/07" TargetMode="External"/><Relationship Id="rId730" Type="http://schemas.openxmlformats.org/officeDocument/2006/relationships/hyperlink" Target="https://docs.legis.wisconsin.gov/document/administrativecode/UWS%207.06(3)(b)" TargetMode="External"/><Relationship Id="rId828" Type="http://schemas.openxmlformats.org/officeDocument/2006/relationships/hyperlink" Target="https://docs.legis.wisconsin.gov/document/cr/2020/61" TargetMode="External"/><Relationship Id="rId1013" Type="http://schemas.openxmlformats.org/officeDocument/2006/relationships/hyperlink" Target="https://www.uwlax.edu/human-resources/unclassified-personnel-rules/" TargetMode="External"/><Relationship Id="rId162" Type="http://schemas.openxmlformats.org/officeDocument/2006/relationships/hyperlink" Target="https://docs.legis.wisconsin.gov/statutes/statutes/125/i/07/4/a" TargetMode="External"/><Relationship Id="rId467" Type="http://schemas.openxmlformats.org/officeDocument/2006/relationships/hyperlink" Target="https://docs.legis.wisconsin.gov/document/cr/2008/99" TargetMode="External"/><Relationship Id="rId674" Type="http://schemas.openxmlformats.org/officeDocument/2006/relationships/hyperlink" Target="https://docs.legis.wisconsin.gov/document/administrativecode/UWS%207.06" TargetMode="External"/><Relationship Id="rId881" Type="http://schemas.openxmlformats.org/officeDocument/2006/relationships/hyperlink" Target="https://docs.legis.wisconsin.gov/document/statutes/35.17" TargetMode="External"/><Relationship Id="rId979" Type="http://schemas.openxmlformats.org/officeDocument/2006/relationships/hyperlink" Target="https://docs.legis.wisconsin.gov/document/administrativecode/UWS%2011.31(4)" TargetMode="External"/><Relationship Id="rId24" Type="http://schemas.openxmlformats.org/officeDocument/2006/relationships/header" Target="header6.xml"/><Relationship Id="rId327" Type="http://schemas.openxmlformats.org/officeDocument/2006/relationships/hyperlink" Target="https://docs.legis.wisconsin.gov/document/statutes/13.92(4)(b)2." TargetMode="External"/><Relationship Id="rId534" Type="http://schemas.openxmlformats.org/officeDocument/2006/relationships/hyperlink" Target="https://docs.legis.wisconsin.gov/document/register/724/B/toc" TargetMode="External"/><Relationship Id="rId741" Type="http://schemas.openxmlformats.org/officeDocument/2006/relationships/hyperlink" Target="https://docs.legis.wisconsin.gov/document/administrativecode/UWS%2011.33" TargetMode="External"/><Relationship Id="rId839" Type="http://schemas.openxmlformats.org/officeDocument/2006/relationships/hyperlink" Target="https://docs.legis.wisconsin.gov/document/administrativecode/UWS%2011.03" TargetMode="External"/><Relationship Id="rId173" Type="http://schemas.openxmlformats.org/officeDocument/2006/relationships/hyperlink" Target="https://docs.legis.wisconsin.gov/statutes/statutes/125/i/07/4/b" TargetMode="External"/><Relationship Id="rId380" Type="http://schemas.openxmlformats.org/officeDocument/2006/relationships/hyperlink" Target="https://docs.legis.wisconsin.gov/document/acts/2015/330" TargetMode="External"/><Relationship Id="rId601" Type="http://schemas.openxmlformats.org/officeDocument/2006/relationships/hyperlink" Target="https://docs.legis.wisconsin.gov/document/statutes/13.92(4)(b)12." TargetMode="External"/><Relationship Id="rId1024" Type="http://schemas.openxmlformats.org/officeDocument/2006/relationships/hyperlink" Target="https://docs.legis.wisconsin.gov/code/admin_code/uws/7" TargetMode="External"/><Relationship Id="rId240" Type="http://schemas.openxmlformats.org/officeDocument/2006/relationships/hyperlink" Target="https://docs.legis.wisconsin.gov/document/register/787/B/toc" TargetMode="External"/><Relationship Id="rId478" Type="http://schemas.openxmlformats.org/officeDocument/2006/relationships/hyperlink" Target="https://docs.legis.wisconsin.gov/document/cr/2020/62" TargetMode="External"/><Relationship Id="rId685" Type="http://schemas.openxmlformats.org/officeDocument/2006/relationships/hyperlink" Target="https://docs.legis.wisconsin.gov/document/administrativecode/UWS%207.02" TargetMode="External"/><Relationship Id="rId892" Type="http://schemas.openxmlformats.org/officeDocument/2006/relationships/hyperlink" Target="https://docs.legis.wisconsin.gov/document/administrativecode/UWS%2011.21(1)(i)" TargetMode="External"/><Relationship Id="rId906" Type="http://schemas.openxmlformats.org/officeDocument/2006/relationships/hyperlink" Target="https://docs.legis.wisconsin.gov/document/register/785/B/toc" TargetMode="External"/><Relationship Id="rId35" Type="http://schemas.openxmlformats.org/officeDocument/2006/relationships/hyperlink" Target="http://www.uwlax.edu/human-resources" TargetMode="External"/><Relationship Id="rId100" Type="http://schemas.openxmlformats.org/officeDocument/2006/relationships/hyperlink" Target="http://uscode.house.gov/view.xhtml?req=(title:21%20section:844%20edition:prelim)%20OR%20(granuleid:USC-prelim-title21-section844)&amp;f=treesort&amp;edition=prelim&amp;num=0&amp;jumpTo=true" TargetMode="External"/><Relationship Id="rId338" Type="http://schemas.openxmlformats.org/officeDocument/2006/relationships/hyperlink" Target="https://docs.legis.wisconsin.gov/document/administrativecode/ch.%20UWS%2017" TargetMode="External"/><Relationship Id="rId545" Type="http://schemas.openxmlformats.org/officeDocument/2006/relationships/hyperlink" Target="https://docs.legis.wisconsin.gov/document/register/474/B/toc" TargetMode="External"/><Relationship Id="rId752" Type="http://schemas.openxmlformats.org/officeDocument/2006/relationships/hyperlink" Target="https://docs.legis.wisconsin.gov/document/statutes/35.17" TargetMode="External"/><Relationship Id="rId184" Type="http://schemas.openxmlformats.org/officeDocument/2006/relationships/hyperlink" Target="https://docs.legis.wisconsin.gov/statutes/statutes/125/i/07/4/cg" TargetMode="External"/><Relationship Id="rId391" Type="http://schemas.openxmlformats.org/officeDocument/2006/relationships/hyperlink" Target="https://docs.legis.wisconsin.gov/document/register/726/B/toc" TargetMode="External"/><Relationship Id="rId405" Type="http://schemas.openxmlformats.org/officeDocument/2006/relationships/hyperlink" Target="https://docs.legis.wisconsin.gov/document/register/785/B/toc" TargetMode="External"/><Relationship Id="rId612" Type="http://schemas.openxmlformats.org/officeDocument/2006/relationships/hyperlink" Target="https://docs.legis.wisconsin.gov/document/statutes/13.92(4)(b)12." TargetMode="External"/><Relationship Id="rId1035" Type="http://schemas.openxmlformats.org/officeDocument/2006/relationships/hyperlink" Target="https://docs.legis.wisconsin.gov/statutes/statutes/36/115/6" TargetMode="External"/><Relationship Id="rId251" Type="http://schemas.openxmlformats.org/officeDocument/2006/relationships/hyperlink" Target="https://docs.legis.wisconsin.gov/document/administrativecode/UWS%2017.11" TargetMode="External"/><Relationship Id="rId489" Type="http://schemas.openxmlformats.org/officeDocument/2006/relationships/hyperlink" Target="https://docs.legis.wisconsin.gov/document/administrativecode/UWS%2017.153" TargetMode="External"/><Relationship Id="rId696" Type="http://schemas.openxmlformats.org/officeDocument/2006/relationships/hyperlink" Target="https://docs.legis.wisconsin.gov/document/administrativecode/ch.%20UWS%204" TargetMode="External"/><Relationship Id="rId917" Type="http://schemas.openxmlformats.org/officeDocument/2006/relationships/hyperlink" Target="https://docs.legis.wisconsin.gov/document/register/785/B/toc" TargetMode="External"/><Relationship Id="rId46" Type="http://schemas.openxmlformats.org/officeDocument/2006/relationships/hyperlink" Target="http://www.gundersenhealth.org" TargetMode="External"/><Relationship Id="rId349" Type="http://schemas.openxmlformats.org/officeDocument/2006/relationships/hyperlink" Target="https://docs.legis.wisconsin.gov/document/administrativecode/UWS%2017.085(1)(h)" TargetMode="External"/><Relationship Id="rId556" Type="http://schemas.openxmlformats.org/officeDocument/2006/relationships/hyperlink" Target="https://docs.legis.wisconsin.gov/document/register/617/B/toc" TargetMode="External"/><Relationship Id="rId763" Type="http://schemas.openxmlformats.org/officeDocument/2006/relationships/hyperlink" Target="https://docs.legis.wisconsin.gov/document/cr/2020/61" TargetMode="External"/><Relationship Id="rId111" Type="http://schemas.openxmlformats.org/officeDocument/2006/relationships/hyperlink" Target="http://mayoclinichealthsystem.org/locations/la-crosse" TargetMode="External"/><Relationship Id="rId195" Type="http://schemas.openxmlformats.org/officeDocument/2006/relationships/hyperlink" Target="https://www.gundersenhealth.org/services/support-hotline-resources" TargetMode="External"/><Relationship Id="rId209" Type="http://schemas.openxmlformats.org/officeDocument/2006/relationships/hyperlink" Target="mailto:deanofstudent@uwlax.edu" TargetMode="External"/><Relationship Id="rId416" Type="http://schemas.openxmlformats.org/officeDocument/2006/relationships/hyperlink" Target="https://docs.legis.wisconsin.gov/document/administrativecode/UWS%2017.151(5)" TargetMode="External"/><Relationship Id="rId970" Type="http://schemas.openxmlformats.org/officeDocument/2006/relationships/hyperlink" Target="https://docs.legis.wisconsin.gov/document/administrativecode/UWS%2011.29(1)(b)" TargetMode="External"/><Relationship Id="rId623" Type="http://schemas.openxmlformats.org/officeDocument/2006/relationships/hyperlink" Target="https://docs.legis.wisconsin.gov/document/cr/2020/59" TargetMode="External"/><Relationship Id="rId830" Type="http://schemas.openxmlformats.org/officeDocument/2006/relationships/hyperlink" Target="https://docs.legis.wisconsin.gov/document/register/238/B/toc" TargetMode="External"/><Relationship Id="rId928" Type="http://schemas.openxmlformats.org/officeDocument/2006/relationships/hyperlink" Target="https://docs.legis.wisconsin.gov/document/administrativecode/UWS%2011.29(1)(e)" TargetMode="External"/><Relationship Id="rId57" Type="http://schemas.openxmlformats.org/officeDocument/2006/relationships/hyperlink" Target="https://988lifeline.org/" TargetMode="External"/><Relationship Id="rId262" Type="http://schemas.openxmlformats.org/officeDocument/2006/relationships/hyperlink" Target="https://docs.legis.wisconsin.gov/document/administrativecode/UWS%2017.06(1)" TargetMode="External"/><Relationship Id="rId567" Type="http://schemas.openxmlformats.org/officeDocument/2006/relationships/hyperlink" Target="https://docs.legis.wisconsin.gov/document/register/544/B/toc" TargetMode="External"/><Relationship Id="rId122" Type="http://schemas.openxmlformats.org/officeDocument/2006/relationships/hyperlink" Target="https://docs.legis.wisconsin.gov/statutes/statutes/961/" TargetMode="External"/><Relationship Id="rId774" Type="http://schemas.openxmlformats.org/officeDocument/2006/relationships/hyperlink" Target="https://docs.legis.wisconsin.gov/document/register/238/B/toc" TargetMode="External"/><Relationship Id="rId981" Type="http://schemas.openxmlformats.org/officeDocument/2006/relationships/hyperlink" Target="https://docs.legis.wisconsin.gov/document/cr/2006/78" TargetMode="External"/><Relationship Id="rId427" Type="http://schemas.openxmlformats.org/officeDocument/2006/relationships/hyperlink" Target="https://docs.legis.wisconsin.gov/document/statutes/13.92" TargetMode="External"/><Relationship Id="rId634" Type="http://schemas.openxmlformats.org/officeDocument/2006/relationships/hyperlink" Target="https://docs.legis.wisconsin.gov/document/administrativecode/UWS%204.19" TargetMode="External"/><Relationship Id="rId841" Type="http://schemas.openxmlformats.org/officeDocument/2006/relationships/hyperlink" Target="https://docs.legis.wisconsin.gov/document/administrativecode/UWS%2011.05" TargetMode="External"/><Relationship Id="rId273" Type="http://schemas.openxmlformats.org/officeDocument/2006/relationships/hyperlink" Target="https://docs.legis.wisconsin.gov/document/administrativecode/UWS%2017.09" TargetMode="External"/><Relationship Id="rId480" Type="http://schemas.openxmlformats.org/officeDocument/2006/relationships/hyperlink" Target="https://docs.legis.wisconsin.gov/document/statutes/35.17" TargetMode="External"/><Relationship Id="rId701" Type="http://schemas.openxmlformats.org/officeDocument/2006/relationships/hyperlink" Target="https://docs.legis.wisconsin.gov/document/administrativecode/UWS%207.02(1)(b)" TargetMode="External"/><Relationship Id="rId939" Type="http://schemas.openxmlformats.org/officeDocument/2006/relationships/hyperlink" Target="https://docs.legis.wisconsin.gov/document/cr/2020/61" TargetMode="External"/><Relationship Id="rId68" Type="http://schemas.openxmlformats.org/officeDocument/2006/relationships/hyperlink" Target="https://cm.maxient.com/reportingform.php?UnivofWisconsinLaCrosse&amp;layout_id=21" TargetMode="External"/><Relationship Id="rId133" Type="http://schemas.openxmlformats.org/officeDocument/2006/relationships/hyperlink" Target="https://docs.legis.wisconsin.gov/statutes/statutes/961" TargetMode="External"/><Relationship Id="rId340" Type="http://schemas.openxmlformats.org/officeDocument/2006/relationships/hyperlink" Target="https://docs.legis.wisconsin.gov/document/administrativecode/UWS%2017.085(1)(h)" TargetMode="External"/><Relationship Id="rId578" Type="http://schemas.openxmlformats.org/officeDocument/2006/relationships/hyperlink" Target="https://docs.legis.wisconsin.gov/document/register/785/B/toc" TargetMode="External"/><Relationship Id="rId785" Type="http://schemas.openxmlformats.org/officeDocument/2006/relationships/hyperlink" Target="https://docs.legis.wisconsin.gov/document/statutes/227.46(4)" TargetMode="External"/><Relationship Id="rId992" Type="http://schemas.openxmlformats.org/officeDocument/2006/relationships/hyperlink" Target="https://docs.legis.wisconsin.gov/document/administrativecode/UWS%2011.29(1)(b)" TargetMode="External"/><Relationship Id="rId200" Type="http://schemas.openxmlformats.org/officeDocument/2006/relationships/hyperlink" Target="https://www.doj.state.wi.us/ocvs/victim-rights/restraining-orders" TargetMode="External"/><Relationship Id="rId438" Type="http://schemas.openxmlformats.org/officeDocument/2006/relationships/hyperlink" Target="https://docs.legis.wisconsin.gov/document/cr/2020/62" TargetMode="External"/><Relationship Id="rId645" Type="http://schemas.openxmlformats.org/officeDocument/2006/relationships/hyperlink" Target="https://docs.legis.wisconsin.gov/document/register/785/B/toc" TargetMode="External"/><Relationship Id="rId852" Type="http://schemas.openxmlformats.org/officeDocument/2006/relationships/hyperlink" Target="https://docs.legis.wisconsin.gov/document/statutes/35.17" TargetMode="External"/><Relationship Id="rId284" Type="http://schemas.openxmlformats.org/officeDocument/2006/relationships/hyperlink" Target="https://docs.legis.wisconsin.gov/document/administrativecode/UWS%2017.154" TargetMode="External"/><Relationship Id="rId491" Type="http://schemas.openxmlformats.org/officeDocument/2006/relationships/hyperlink" Target="https://docs.legis.wisconsin.gov/document/register/644/B/toc" TargetMode="External"/><Relationship Id="rId505" Type="http://schemas.openxmlformats.org/officeDocument/2006/relationships/hyperlink" Target="https://docs.legis.wisconsin.gov/document/register/785/B/toc" TargetMode="External"/><Relationship Id="rId712" Type="http://schemas.openxmlformats.org/officeDocument/2006/relationships/hyperlink" Target="https://docs.legis.wisconsin.gov/document/administrativecode/UWS%207.02" TargetMode="External"/><Relationship Id="rId79" Type="http://schemas.openxmlformats.org/officeDocument/2006/relationships/hyperlink" Target="http://www.dhs.wisconsin.gov/substabuse" TargetMode="External"/><Relationship Id="rId144" Type="http://schemas.openxmlformats.org/officeDocument/2006/relationships/hyperlink" Target="https://docs.legis.wisconsin.gov/statutes/statutes/125/i/07/1/b/2" TargetMode="External"/><Relationship Id="rId589" Type="http://schemas.openxmlformats.org/officeDocument/2006/relationships/hyperlink" Target="https://docs.legis.wisconsin.gov/document/register/229/B/toc" TargetMode="External"/><Relationship Id="rId796" Type="http://schemas.openxmlformats.org/officeDocument/2006/relationships/hyperlink" Target="https://docs.legis.wisconsin.gov/document/statutes/227.45(4)" TargetMode="External"/><Relationship Id="rId351" Type="http://schemas.openxmlformats.org/officeDocument/2006/relationships/hyperlink" Target="https://docs.legis.wisconsin.gov/document/administrativecode/UWS%2017.13" TargetMode="External"/><Relationship Id="rId449" Type="http://schemas.openxmlformats.org/officeDocument/2006/relationships/hyperlink" Target="https://docs.legis.wisconsin.gov/document/statutes/13.92(4)(b)7." TargetMode="External"/><Relationship Id="rId656" Type="http://schemas.openxmlformats.org/officeDocument/2006/relationships/hyperlink" Target="https://docs.legis.wisconsin.gov/document/acts/2015/330,%20s.%2020" TargetMode="External"/><Relationship Id="rId863" Type="http://schemas.openxmlformats.org/officeDocument/2006/relationships/hyperlink" Target="https://docs.legis.wisconsin.gov/document/statutes/35.17" TargetMode="External"/><Relationship Id="rId211" Type="http://schemas.openxmlformats.org/officeDocument/2006/relationships/hyperlink" Target="mailto:hrinfo@uwlax.edu" TargetMode="External"/><Relationship Id="rId295" Type="http://schemas.openxmlformats.org/officeDocument/2006/relationships/hyperlink" Target="https://docs.legis.wisconsin.gov/document/administrativecode/UWS%2017.151" TargetMode="External"/><Relationship Id="rId309" Type="http://schemas.openxmlformats.org/officeDocument/2006/relationships/hyperlink" Target="https://docs.legis.wisconsin.gov/document/cr/2020/62" TargetMode="External"/><Relationship Id="rId516" Type="http://schemas.openxmlformats.org/officeDocument/2006/relationships/hyperlink" Target="https://docs.legis.wisconsin.gov/document/register/785/B/toc" TargetMode="External"/><Relationship Id="rId723" Type="http://schemas.openxmlformats.org/officeDocument/2006/relationships/hyperlink" Target="https://docs.legis.wisconsin.gov/document/administrativecode/UWS%207.02(1)(e)" TargetMode="External"/><Relationship Id="rId930" Type="http://schemas.openxmlformats.org/officeDocument/2006/relationships/hyperlink" Target="https://docs.legis.wisconsin.gov/document/administrativecode/UWS%2011.33" TargetMode="External"/><Relationship Id="rId1006" Type="http://schemas.openxmlformats.org/officeDocument/2006/relationships/hyperlink" Target="https://docs.legis.wisconsin.gov/document/administrativecode/UWS%2011.10" TargetMode="External"/><Relationship Id="rId155" Type="http://schemas.openxmlformats.org/officeDocument/2006/relationships/hyperlink" Target="https://docs.legis.wisconsin.gov/statutes/statutes/125/iii/68/2" TargetMode="External"/><Relationship Id="rId362" Type="http://schemas.openxmlformats.org/officeDocument/2006/relationships/hyperlink" Target="https://docs.legis.wisconsin.gov/document/administrativecode/UWS%2017.09" TargetMode="External"/><Relationship Id="rId222" Type="http://schemas.openxmlformats.org/officeDocument/2006/relationships/hyperlink" Target="https://docs.legis.wisconsin.gov/document/administrativecode/UWS%2017.12" TargetMode="External"/><Relationship Id="rId667" Type="http://schemas.openxmlformats.org/officeDocument/2006/relationships/hyperlink" Target="https://docs.legis.wisconsin.gov/document/statutes/13.92(4)(b)1." TargetMode="External"/><Relationship Id="rId874" Type="http://schemas.openxmlformats.org/officeDocument/2006/relationships/hyperlink" Target="https://docs.legis.wisconsin.gov/document/register/785/B/toc" TargetMode="External"/><Relationship Id="rId17" Type="http://schemas.openxmlformats.org/officeDocument/2006/relationships/footer" Target="footer2.xml"/><Relationship Id="rId527" Type="http://schemas.openxmlformats.org/officeDocument/2006/relationships/hyperlink" Target="https://docs.legis.wisconsin.gov/document/administrativecode/UWS%204.10" TargetMode="External"/><Relationship Id="rId734" Type="http://schemas.openxmlformats.org/officeDocument/2006/relationships/hyperlink" Target="https://docs.legis.wisconsin.gov/document/register/617/B/toc" TargetMode="External"/><Relationship Id="rId941" Type="http://schemas.openxmlformats.org/officeDocument/2006/relationships/hyperlink" Target="https://docs.legis.wisconsin.gov/document/administrativecode/UWS%2011.29(1)(a)" TargetMode="External"/><Relationship Id="rId70" Type="http://schemas.openxmlformats.org/officeDocument/2006/relationships/hyperlink" Target="https://cm.maxient.com/reportingform.php?UnivofWisconsinLaCrosse&amp;layout_id=21" TargetMode="External"/><Relationship Id="rId166" Type="http://schemas.openxmlformats.org/officeDocument/2006/relationships/hyperlink" Target="https://docs.legis.wisconsin.gov/statutes/statutes/125/i/07/4/a" TargetMode="External"/><Relationship Id="rId373" Type="http://schemas.openxmlformats.org/officeDocument/2006/relationships/hyperlink" Target="https://docs.legis.wisconsin.gov/document/cr/2020/62" TargetMode="External"/><Relationship Id="rId580" Type="http://schemas.openxmlformats.org/officeDocument/2006/relationships/hyperlink" Target="https://docs.legis.wisconsin.gov/document/administrativecode/UWS%204.04" TargetMode="External"/><Relationship Id="rId801" Type="http://schemas.openxmlformats.org/officeDocument/2006/relationships/hyperlink" Target="https://docs.legis.wisconsin.gov/document/register/617/B/toc" TargetMode="External"/><Relationship Id="rId1017" Type="http://schemas.openxmlformats.org/officeDocument/2006/relationships/hyperlink" Target="http://docs.legis.wisconsin.gov/statutes/statutes/36/115" TargetMode="External"/><Relationship Id="rId1" Type="http://schemas.openxmlformats.org/officeDocument/2006/relationships/customXml" Target="../customXml/item1.xml"/><Relationship Id="rId233" Type="http://schemas.openxmlformats.org/officeDocument/2006/relationships/hyperlink" Target="https://docs.legis.wisconsin.gov/document/register/726/B/toc" TargetMode="External"/><Relationship Id="rId440" Type="http://schemas.openxmlformats.org/officeDocument/2006/relationships/hyperlink" Target="https://docs.legis.wisconsin.gov/document/statutes/35.17" TargetMode="External"/><Relationship Id="rId678" Type="http://schemas.openxmlformats.org/officeDocument/2006/relationships/hyperlink" Target="https://docs.legis.wisconsin.gov/document/cr/2006/78" TargetMode="External"/><Relationship Id="rId885" Type="http://schemas.openxmlformats.org/officeDocument/2006/relationships/hyperlink" Target="https://docs.legis.wisconsin.gov/document/cr/2020/61" TargetMode="External"/><Relationship Id="rId28" Type="http://schemas.openxmlformats.org/officeDocument/2006/relationships/header" Target="header8.xml"/><Relationship Id="rId300" Type="http://schemas.openxmlformats.org/officeDocument/2006/relationships/hyperlink" Target="https://docs.legis.wisconsin.gov/document/administrativecode/ch.%20UWS%2018" TargetMode="External"/><Relationship Id="rId538" Type="http://schemas.openxmlformats.org/officeDocument/2006/relationships/hyperlink" Target="https://docs.legis.wisconsin.gov/document/cr/2011/61" TargetMode="External"/><Relationship Id="rId745" Type="http://schemas.openxmlformats.org/officeDocument/2006/relationships/hyperlink" Target="https://docs.legis.wisconsin.gov/document/administrativecode/UWS%2011.13" TargetMode="External"/><Relationship Id="rId952" Type="http://schemas.openxmlformats.org/officeDocument/2006/relationships/hyperlink" Target="https://docs.legis.wisconsin.gov/document/administrativecode/UWS%2011.28" TargetMode="External"/><Relationship Id="rId81" Type="http://schemas.openxmlformats.org/officeDocument/2006/relationships/hyperlink" Target="https://www.uwlax.edu/globalassets/offices-services/wellness/alcohol-prevention/2022-2024-uwl-drug-free-schools-and-communities-report.pdf" TargetMode="External"/><Relationship Id="rId177" Type="http://schemas.openxmlformats.org/officeDocument/2006/relationships/hyperlink" Target="https://docs.legis.wisconsin.gov/statutes/statutes/343/iii/30/6/b/2" TargetMode="External"/><Relationship Id="rId384" Type="http://schemas.openxmlformats.org/officeDocument/2006/relationships/hyperlink" Target="https://docs.legis.wisconsin.gov/document/register/726/B/toc" TargetMode="External"/><Relationship Id="rId591" Type="http://schemas.openxmlformats.org/officeDocument/2006/relationships/hyperlink" Target="https://docs.legis.wisconsin.gov/document/register/617/B/toc" TargetMode="External"/><Relationship Id="rId605" Type="http://schemas.openxmlformats.org/officeDocument/2006/relationships/hyperlink" Target="https://docs.legis.wisconsin.gov/document/administrativecode/UWS%204.24" TargetMode="External"/><Relationship Id="rId812" Type="http://schemas.openxmlformats.org/officeDocument/2006/relationships/hyperlink" Target="https://docs.legis.wisconsin.gov/document/register/726/B/toc" TargetMode="External"/><Relationship Id="rId1028" Type="http://schemas.openxmlformats.org/officeDocument/2006/relationships/hyperlink" Target="https://docs.legis.wisconsin.gov/code/admin_code/uws/13" TargetMode="External"/><Relationship Id="rId244" Type="http://schemas.openxmlformats.org/officeDocument/2006/relationships/hyperlink" Target="https://docs.legis.wisconsin.gov/document/acts/2015/330,%20s.%2020" TargetMode="External"/><Relationship Id="rId689" Type="http://schemas.openxmlformats.org/officeDocument/2006/relationships/hyperlink" Target="https://docs.legis.wisconsin.gov/document/register/785/B/toc" TargetMode="External"/><Relationship Id="rId896" Type="http://schemas.openxmlformats.org/officeDocument/2006/relationships/hyperlink" Target="https://docs.legis.wisconsin.gov/document/register/785/B/toc" TargetMode="External"/><Relationship Id="rId39" Type="http://schemas.openxmlformats.org/officeDocument/2006/relationships/hyperlink" Target="http://www.uwlax.edu/reslife" TargetMode="External"/><Relationship Id="rId451" Type="http://schemas.openxmlformats.org/officeDocument/2006/relationships/hyperlink" Target="https://docs.legis.wisconsin.gov/document/administrativecode/UWS%2017.156(1)" TargetMode="External"/><Relationship Id="rId549" Type="http://schemas.openxmlformats.org/officeDocument/2006/relationships/hyperlink" Target="https://docs.legis.wisconsin.gov/document/administrativecode/UWS%204.01" TargetMode="External"/><Relationship Id="rId756" Type="http://schemas.openxmlformats.org/officeDocument/2006/relationships/hyperlink" Target="https://docs.legis.wisconsin.gov/document/statutes/944.06" TargetMode="External"/><Relationship Id="rId104" Type="http://schemas.openxmlformats.org/officeDocument/2006/relationships/hyperlink" Target="http://uscode.house.gov/view.xhtml?req=(title:21%20section:862%20edition:prelim)%20OR%20(granuleid:USC-prelim-title21-section862)&amp;f=treesort&amp;edition=prelim&amp;num=0&amp;jumpTo=true" TargetMode="External"/><Relationship Id="rId188" Type="http://schemas.openxmlformats.org/officeDocument/2006/relationships/hyperlink" Target="https://docs.legis.wisconsin.gov/statutes/statutes/125/i/07/4/bs" TargetMode="External"/><Relationship Id="rId311" Type="http://schemas.openxmlformats.org/officeDocument/2006/relationships/hyperlink" Target="https://docs.legis.wisconsin.gov/document/statutes/35.17" TargetMode="External"/><Relationship Id="rId395" Type="http://schemas.openxmlformats.org/officeDocument/2006/relationships/hyperlink" Target="https://docs.legis.wisconsin.gov/document/administrativecode/UWS%2017.152" TargetMode="External"/><Relationship Id="rId409" Type="http://schemas.openxmlformats.org/officeDocument/2006/relationships/hyperlink" Target="https://docs.legis.wisconsin.gov/document/administrativecode/UWS%2017.08" TargetMode="External"/><Relationship Id="rId963" Type="http://schemas.openxmlformats.org/officeDocument/2006/relationships/hyperlink" Target="https://docs.legis.wisconsin.gov/document/administrativecode/UWS%2011.26" TargetMode="External"/><Relationship Id="rId1039" Type="http://schemas.openxmlformats.org/officeDocument/2006/relationships/hyperlink" Target="mailto:jbrundage@uwlax.edu" TargetMode="External"/><Relationship Id="rId92" Type="http://schemas.openxmlformats.org/officeDocument/2006/relationships/hyperlink" Target="http://docs.legis.wisconsin.gov/code/admin_code/uws/18/09" TargetMode="External"/><Relationship Id="rId616" Type="http://schemas.openxmlformats.org/officeDocument/2006/relationships/hyperlink" Target="https://docs.legis.wisconsin.gov/document/statutes/13.92(4)(b)12." TargetMode="External"/><Relationship Id="rId823" Type="http://schemas.openxmlformats.org/officeDocument/2006/relationships/hyperlink" Target="https://docs.legis.wisconsin.gov/document/administrativecode/UWS%2011.32(1)" TargetMode="External"/><Relationship Id="rId255" Type="http://schemas.openxmlformats.org/officeDocument/2006/relationships/hyperlink" Target="https://docs.legis.wisconsin.gov/document/register/644/B/toc" TargetMode="External"/><Relationship Id="rId462" Type="http://schemas.openxmlformats.org/officeDocument/2006/relationships/hyperlink" Target="https://docs.legis.wisconsin.gov/document/register/726/B/toc" TargetMode="External"/><Relationship Id="rId115" Type="http://schemas.openxmlformats.org/officeDocument/2006/relationships/hyperlink" Target="https://www.uwlax.edu/human-resources/" TargetMode="External"/><Relationship Id="rId322" Type="http://schemas.openxmlformats.org/officeDocument/2006/relationships/hyperlink" Target="https://docs.legis.wisconsin.gov/document/administrativecode/UWS%2017.085(1)(j)" TargetMode="External"/><Relationship Id="rId767" Type="http://schemas.openxmlformats.org/officeDocument/2006/relationships/hyperlink" Target="https://docs.legis.wisconsin.gov/document/statutes/13.92(4)(b)2." TargetMode="External"/><Relationship Id="rId974" Type="http://schemas.openxmlformats.org/officeDocument/2006/relationships/hyperlink" Target="https://docs.legis.wisconsin.gov/document/administrativecode/UWS%2011.26" TargetMode="External"/><Relationship Id="rId199" Type="http://schemas.openxmlformats.org/officeDocument/2006/relationships/hyperlink" Target="https://www.uwlax.edu/wellness/alcohol-prevention-and-education/responsible-action-policy/" TargetMode="External"/><Relationship Id="rId627" Type="http://schemas.openxmlformats.org/officeDocument/2006/relationships/hyperlink" Target="https://docs.legis.wisconsin.gov/document/administrativecode/UWS%204.19(1)(a)" TargetMode="External"/><Relationship Id="rId834" Type="http://schemas.openxmlformats.org/officeDocument/2006/relationships/hyperlink" Target="https://docs.legis.wisconsin.gov/document/cr/2015/59" TargetMode="External"/><Relationship Id="rId266" Type="http://schemas.openxmlformats.org/officeDocument/2006/relationships/hyperlink" Target="https://docs.legis.wisconsin.gov/document/register/785/B/toc" TargetMode="External"/><Relationship Id="rId473" Type="http://schemas.openxmlformats.org/officeDocument/2006/relationships/hyperlink" Target="https://docs.legis.wisconsin.gov/document/administrativecode/UWS%2017.17(2)" TargetMode="External"/><Relationship Id="rId680" Type="http://schemas.openxmlformats.org/officeDocument/2006/relationships/hyperlink" Target="https://docs.legis.wisconsin.gov/document/acts/2015/330" TargetMode="External"/><Relationship Id="rId901" Type="http://schemas.openxmlformats.org/officeDocument/2006/relationships/hyperlink" Target="https://docs.legis.wisconsin.gov/document/statutes/13.92(4)(b)3." TargetMode="External"/><Relationship Id="rId30" Type="http://schemas.openxmlformats.org/officeDocument/2006/relationships/hyperlink" Target="http://www.uwlax.edu/police" TargetMode="External"/><Relationship Id="rId126" Type="http://schemas.openxmlformats.org/officeDocument/2006/relationships/hyperlink" Target="https://docs.legis.wisconsin.gov/statutes/statutes/961/vi/572" TargetMode="External"/><Relationship Id="rId333" Type="http://schemas.openxmlformats.org/officeDocument/2006/relationships/hyperlink" Target="https://docs.legis.wisconsin.gov/document/administrativecode/UWS%2017.11(4)(c)2." TargetMode="External"/><Relationship Id="rId540" Type="http://schemas.openxmlformats.org/officeDocument/2006/relationships/hyperlink" Target="https://docs.legis.wisconsin.gov/document/cr/2020/59" TargetMode="External"/><Relationship Id="rId778" Type="http://schemas.openxmlformats.org/officeDocument/2006/relationships/hyperlink" Target="https://docs.legis.wisconsin.gov/document/cr/2015/59" TargetMode="External"/><Relationship Id="rId985" Type="http://schemas.openxmlformats.org/officeDocument/2006/relationships/hyperlink" Target="https://docs.legis.wisconsin.gov/document/cr/2020/61" TargetMode="External"/><Relationship Id="rId638" Type="http://schemas.openxmlformats.org/officeDocument/2006/relationships/hyperlink" Target="https://docs.legis.wisconsin.gov/document/administrativecode/UWS%204.11" TargetMode="External"/><Relationship Id="rId845" Type="http://schemas.openxmlformats.org/officeDocument/2006/relationships/hyperlink" Target="https://docs.legis.wisconsin.gov/document/administrativecode/UWS%2011.13" TargetMode="External"/><Relationship Id="rId1030" Type="http://schemas.openxmlformats.org/officeDocument/2006/relationships/hyperlink" Target="https://docs.legis.wisconsin.gov/code/admin_code/uws/6" TargetMode="External"/><Relationship Id="rId277" Type="http://schemas.openxmlformats.org/officeDocument/2006/relationships/hyperlink" Target="https://docs.legis.wisconsin.gov/document/cr/2008/99" TargetMode="External"/><Relationship Id="rId400" Type="http://schemas.openxmlformats.org/officeDocument/2006/relationships/hyperlink" Target="https://docs.legis.wisconsin.gov/document/statutes/968.075" TargetMode="External"/><Relationship Id="rId484" Type="http://schemas.openxmlformats.org/officeDocument/2006/relationships/hyperlink" Target="https://docs.legis.wisconsin.gov/document/administrativecode/UWS%2017.151" TargetMode="External"/><Relationship Id="rId705" Type="http://schemas.openxmlformats.org/officeDocument/2006/relationships/hyperlink" Target="https://docs.legis.wisconsin.gov/document/administrativecode/UWS%207.05(3)(a)" TargetMode="External"/><Relationship Id="rId137" Type="http://schemas.openxmlformats.org/officeDocument/2006/relationships/hyperlink" Target="https://docs.legis.wisconsin.gov/statutes/statutes/125/i/07" TargetMode="External"/><Relationship Id="rId344" Type="http://schemas.openxmlformats.org/officeDocument/2006/relationships/hyperlink" Target="https://docs.legis.wisconsin.gov/document/administrativecode/UWS%2017.085(1)(j)" TargetMode="External"/><Relationship Id="rId691" Type="http://schemas.openxmlformats.org/officeDocument/2006/relationships/hyperlink" Target="https://docs.legis.wisconsin.gov/document/cr/2006/78" TargetMode="External"/><Relationship Id="rId789" Type="http://schemas.openxmlformats.org/officeDocument/2006/relationships/hyperlink" Target="https://docs.legis.wisconsin.gov/document/register/238/B/toc" TargetMode="External"/><Relationship Id="rId912" Type="http://schemas.openxmlformats.org/officeDocument/2006/relationships/hyperlink" Target="https://docs.legis.wisconsin.gov/document/statutes/35.17" TargetMode="External"/><Relationship Id="rId996" Type="http://schemas.openxmlformats.org/officeDocument/2006/relationships/hyperlink" Target="https://docs.legis.wisconsin.gov/document/administrativecode/UWS%2011.29(1)(e)" TargetMode="External"/><Relationship Id="rId41" Type="http://schemas.openxmlformats.org/officeDocument/2006/relationships/hyperlink" Target="http://www.uwlax.edu/access-center" TargetMode="External"/><Relationship Id="rId551" Type="http://schemas.openxmlformats.org/officeDocument/2006/relationships/hyperlink" Target="https://docs.legis.wisconsin.gov/document/statutes/227.45(4)" TargetMode="External"/><Relationship Id="rId649" Type="http://schemas.openxmlformats.org/officeDocument/2006/relationships/hyperlink" Target="https://docs.legis.wisconsin.gov/document/administrativecode/UWS%207.06" TargetMode="External"/><Relationship Id="rId856" Type="http://schemas.openxmlformats.org/officeDocument/2006/relationships/hyperlink" Target="https://docs.legis.wisconsin.gov/document/administrativecode/UWS%2011.11" TargetMode="External"/><Relationship Id="rId190" Type="http://schemas.openxmlformats.org/officeDocument/2006/relationships/hyperlink" Target="https://www.uwlax.edu/wellness/wellness-programming/" TargetMode="External"/><Relationship Id="rId204" Type="http://schemas.openxmlformats.org/officeDocument/2006/relationships/hyperlink" Target="http://www.wicourts.gov/contact/docs/clerks.pdf" TargetMode="External"/><Relationship Id="rId288" Type="http://schemas.openxmlformats.org/officeDocument/2006/relationships/hyperlink" Target="https://docs.legis.wisconsin.gov/document/cr/2020/62" TargetMode="External"/><Relationship Id="rId411" Type="http://schemas.openxmlformats.org/officeDocument/2006/relationships/hyperlink" Target="https://docs.legis.wisconsin.gov/document/administrativecode/UWS%2017.02(8m)" TargetMode="External"/><Relationship Id="rId509" Type="http://schemas.openxmlformats.org/officeDocument/2006/relationships/hyperlink" Target="https://docs.legis.wisconsin.gov/document/statutes/968.075" TargetMode="External"/><Relationship Id="rId1041" Type="http://schemas.openxmlformats.org/officeDocument/2006/relationships/hyperlink" Target="https://www.uwlax.edu/reslife/orl-resources/policies--procedures/" TargetMode="External"/><Relationship Id="rId495" Type="http://schemas.openxmlformats.org/officeDocument/2006/relationships/hyperlink" Target="https://docs.legis.wisconsin.gov/document/register/785/B/toc" TargetMode="External"/><Relationship Id="rId716" Type="http://schemas.openxmlformats.org/officeDocument/2006/relationships/hyperlink" Target="https://docs.legis.wisconsin.gov/document/register/726/B/toc" TargetMode="External"/><Relationship Id="rId923" Type="http://schemas.openxmlformats.org/officeDocument/2006/relationships/hyperlink" Target="https://docs.legis.wisconsin.gov/document/cr/2020/61" TargetMode="External"/><Relationship Id="rId52" Type="http://schemas.openxmlformats.org/officeDocument/2006/relationships/hyperlink" Target="http://www.nhagainstabuse.org/" TargetMode="External"/><Relationship Id="rId148" Type="http://schemas.openxmlformats.org/officeDocument/2006/relationships/hyperlink" Target="https://docs.legis.wisconsin.gov/document/statutes/125.07(1)(a)" TargetMode="External"/><Relationship Id="rId355" Type="http://schemas.openxmlformats.org/officeDocument/2006/relationships/hyperlink" Target="https://docs.legis.wisconsin.gov/document/register/644/B/toc" TargetMode="External"/><Relationship Id="rId562" Type="http://schemas.openxmlformats.org/officeDocument/2006/relationships/hyperlink" Target="https://docs.legis.wisconsin.gov/document/administrativecode/UWS%204.05" TargetMode="External"/><Relationship Id="rId215" Type="http://schemas.openxmlformats.org/officeDocument/2006/relationships/hyperlink" Target="https://docs.legis.wisconsin.gov/document/administrativecode/UWS%2017.151" TargetMode="External"/><Relationship Id="rId422" Type="http://schemas.openxmlformats.org/officeDocument/2006/relationships/hyperlink" Target="https://docs.legis.wisconsin.gov/document/administrativecode/UWS%2017.153" TargetMode="External"/><Relationship Id="rId867" Type="http://schemas.openxmlformats.org/officeDocument/2006/relationships/hyperlink" Target="https://docs.legis.wisconsin.gov/document/register/785/B/toc" TargetMode="External"/><Relationship Id="rId299" Type="http://schemas.openxmlformats.org/officeDocument/2006/relationships/hyperlink" Target="https://docs.legis.wisconsin.gov/document/statutes/948.51" TargetMode="External"/><Relationship Id="rId727" Type="http://schemas.openxmlformats.org/officeDocument/2006/relationships/hyperlink" Target="https://docs.legis.wisconsin.gov/document/administrativecode/UWS%207.06(1)" TargetMode="External"/><Relationship Id="rId934" Type="http://schemas.openxmlformats.org/officeDocument/2006/relationships/hyperlink" Target="https://docs.legis.wisconsin.gov/document/cr/2006/78" TargetMode="External"/><Relationship Id="rId63" Type="http://schemas.openxmlformats.org/officeDocument/2006/relationships/image" Target="media/image4.png"/><Relationship Id="rId159" Type="http://schemas.openxmlformats.org/officeDocument/2006/relationships/hyperlink" Target="https://docs.legis.wisconsin.gov/statutes/statutes/125/i/07/4/cg" TargetMode="External"/><Relationship Id="rId366" Type="http://schemas.openxmlformats.org/officeDocument/2006/relationships/hyperlink" Target="https://docs.legis.wisconsin.gov/document/cr/2008/99" TargetMode="External"/><Relationship Id="rId573" Type="http://schemas.openxmlformats.org/officeDocument/2006/relationships/hyperlink" Target="https://docs.legis.wisconsin.gov/document/cr/2015/61" TargetMode="External"/><Relationship Id="rId780" Type="http://schemas.openxmlformats.org/officeDocument/2006/relationships/hyperlink" Target="https://docs.legis.wisconsin.gov/document/acts/2015/335" TargetMode="External"/><Relationship Id="rId226" Type="http://schemas.openxmlformats.org/officeDocument/2006/relationships/hyperlink" Target="https://docs.legis.wisconsin.gov/document/administrativecode/UWS%2017.151" TargetMode="External"/><Relationship Id="rId433" Type="http://schemas.openxmlformats.org/officeDocument/2006/relationships/hyperlink" Target="https://docs.legis.wisconsin.gov/document/administrativecode/UWS%2017.152(4)(e)" TargetMode="External"/><Relationship Id="rId878" Type="http://schemas.openxmlformats.org/officeDocument/2006/relationships/hyperlink" Target="https://docs.legis.wisconsin.gov/document/register/785/B/toc" TargetMode="External"/><Relationship Id="rId640" Type="http://schemas.openxmlformats.org/officeDocument/2006/relationships/hyperlink" Target="https://docs.legis.wisconsin.gov/document/cr/2020/59" TargetMode="External"/><Relationship Id="rId738" Type="http://schemas.openxmlformats.org/officeDocument/2006/relationships/hyperlink" Target="https://docs.legis.wisconsin.gov/document/administrativecode/UWS%2011.02" TargetMode="External"/><Relationship Id="rId945" Type="http://schemas.openxmlformats.org/officeDocument/2006/relationships/hyperlink" Target="https://docs.legis.wisconsin.gov/document/register/785/B/toc" TargetMode="External"/><Relationship Id="rId74" Type="http://schemas.openxmlformats.org/officeDocument/2006/relationships/image" Target="media/image5.jpeg"/><Relationship Id="rId377" Type="http://schemas.openxmlformats.org/officeDocument/2006/relationships/hyperlink" Target="https://docs.legis.wisconsin.gov/document/administrativecode/UWS%2017.13" TargetMode="External"/><Relationship Id="rId500" Type="http://schemas.openxmlformats.org/officeDocument/2006/relationships/hyperlink" Target="https://docs.legis.wisconsin.gov/document/administrativecode/UWS%204.11" TargetMode="External"/><Relationship Id="rId584" Type="http://schemas.openxmlformats.org/officeDocument/2006/relationships/hyperlink" Target="https://docs.legis.wisconsin.gov/document/register/726/B/toc" TargetMode="External"/><Relationship Id="rId805" Type="http://schemas.openxmlformats.org/officeDocument/2006/relationships/hyperlink" Target="https://docs.legis.wisconsin.gov/document/cr/2020/61" TargetMode="External"/><Relationship Id="rId5" Type="http://schemas.openxmlformats.org/officeDocument/2006/relationships/numbering" Target="numbering.xml"/><Relationship Id="rId237" Type="http://schemas.openxmlformats.org/officeDocument/2006/relationships/hyperlink" Target="https://docs.legis.wisconsin.gov/document/statutes/35.17" TargetMode="External"/><Relationship Id="rId791" Type="http://schemas.openxmlformats.org/officeDocument/2006/relationships/hyperlink" Target="https://docs.legis.wisconsin.gov/document/register/617/B/toc" TargetMode="External"/><Relationship Id="rId889" Type="http://schemas.openxmlformats.org/officeDocument/2006/relationships/hyperlink" Target="https://docs.legis.wisconsin.gov/document/statutes/227.45(1)" TargetMode="External"/><Relationship Id="rId444" Type="http://schemas.openxmlformats.org/officeDocument/2006/relationships/hyperlink" Target="https://docs.legis.wisconsin.gov/document/register/785/B/toc" TargetMode="External"/><Relationship Id="rId651" Type="http://schemas.openxmlformats.org/officeDocument/2006/relationships/hyperlink" Target="https://docs.legis.wisconsin.gov/document/cr/2020/59" TargetMode="External"/><Relationship Id="rId749" Type="http://schemas.openxmlformats.org/officeDocument/2006/relationships/hyperlink" Target="https://docs.legis.wisconsin.gov/document/register/617/B/toc" TargetMode="External"/><Relationship Id="rId290" Type="http://schemas.openxmlformats.org/officeDocument/2006/relationships/hyperlink" Target="https://docs.legis.wisconsin.gov/document/administrativecode/UWS%2017.08" TargetMode="External"/><Relationship Id="rId304" Type="http://schemas.openxmlformats.org/officeDocument/2006/relationships/hyperlink" Target="https://docs.legis.wisconsin.gov/document/administrativecode/UWS%2017.156" TargetMode="External"/><Relationship Id="rId388" Type="http://schemas.openxmlformats.org/officeDocument/2006/relationships/hyperlink" Target="https://docs.legis.wisconsin.gov/document/cr/2008/99" TargetMode="External"/><Relationship Id="rId511" Type="http://schemas.openxmlformats.org/officeDocument/2006/relationships/hyperlink" Target="https://docs.legis.wisconsin.gov/document/statutes/948.02" TargetMode="External"/><Relationship Id="rId609" Type="http://schemas.openxmlformats.org/officeDocument/2006/relationships/hyperlink" Target="https://docs.legis.wisconsin.gov/document/register/785/B/toc" TargetMode="External"/><Relationship Id="rId956" Type="http://schemas.openxmlformats.org/officeDocument/2006/relationships/hyperlink" Target="https://docs.legis.wisconsin.gov/document/administrativecode/UWS%2011.13" TargetMode="External"/><Relationship Id="rId85" Type="http://schemas.openxmlformats.org/officeDocument/2006/relationships/hyperlink" Target="https://docs.legis.wisconsin.gov/statutes/statutes/125/" TargetMode="External"/><Relationship Id="rId150" Type="http://schemas.openxmlformats.org/officeDocument/2006/relationships/hyperlink" Target="https://docs.legis.wisconsin.gov/statutes/statutes/125/i/07/3/a" TargetMode="External"/><Relationship Id="rId595" Type="http://schemas.openxmlformats.org/officeDocument/2006/relationships/hyperlink" Target="https://docs.legis.wisconsin.gov/document/administrativecode/UWS%204.015" TargetMode="External"/><Relationship Id="rId816" Type="http://schemas.openxmlformats.org/officeDocument/2006/relationships/hyperlink" Target="https://docs.legis.wisconsin.gov/document/register/238/B/toc" TargetMode="External"/><Relationship Id="rId1001" Type="http://schemas.openxmlformats.org/officeDocument/2006/relationships/hyperlink" Target="https://docs.legis.wisconsin.gov/document/cr/2006/78" TargetMode="External"/><Relationship Id="rId248" Type="http://schemas.openxmlformats.org/officeDocument/2006/relationships/hyperlink" Target="https://docs.legis.wisconsin.gov/document/administrativecode/ch.%20UWS%2017" TargetMode="External"/><Relationship Id="rId455" Type="http://schemas.openxmlformats.org/officeDocument/2006/relationships/hyperlink" Target="https://docs.legis.wisconsin.gov/document/register/785/B/toc" TargetMode="External"/><Relationship Id="rId662" Type="http://schemas.openxmlformats.org/officeDocument/2006/relationships/hyperlink" Target="https://docs.legis.wisconsin.gov/document/register/726/B/toc" TargetMode="External"/><Relationship Id="rId12" Type="http://schemas.openxmlformats.org/officeDocument/2006/relationships/hyperlink" Target="https://www.uwlax.edu/student-life/student-resources/annual-security-report/" TargetMode="External"/><Relationship Id="rId108" Type="http://schemas.openxmlformats.org/officeDocument/2006/relationships/hyperlink" Target="https://www.dea.gov/documents/2020/2020-04/2020-04-13/drugs-abuse" TargetMode="External"/><Relationship Id="rId315" Type="http://schemas.openxmlformats.org/officeDocument/2006/relationships/hyperlink" Target="https://docs.legis.wisconsin.gov/document/administrativecode/UWS%2017.11(2)" TargetMode="External"/><Relationship Id="rId522" Type="http://schemas.openxmlformats.org/officeDocument/2006/relationships/hyperlink" Target="https://docs.legis.wisconsin.gov/document/statutes/13.92(4)(b)7." TargetMode="External"/><Relationship Id="rId967" Type="http://schemas.openxmlformats.org/officeDocument/2006/relationships/hyperlink" Target="https://docs.legis.wisconsin.gov/document/administrativecode/UWS%2011.26" TargetMode="External"/><Relationship Id="rId96" Type="http://schemas.openxmlformats.org/officeDocument/2006/relationships/hyperlink" Target="http://docs.legis.wisconsin.gov/statutes/statutes/125/I/07" TargetMode="External"/><Relationship Id="rId161" Type="http://schemas.openxmlformats.org/officeDocument/2006/relationships/hyperlink" Target="https://docs.legis.wisconsin.gov/statutes/statutes/343/iii/30/6/b/2" TargetMode="External"/><Relationship Id="rId399" Type="http://schemas.openxmlformats.org/officeDocument/2006/relationships/hyperlink" Target="https://docs.legis.wisconsin.gov/document/statutes/813.12(1)(am)" TargetMode="External"/><Relationship Id="rId827" Type="http://schemas.openxmlformats.org/officeDocument/2006/relationships/hyperlink" Target="https://docs.legis.wisconsin.gov/document/register/617/B/toc" TargetMode="External"/><Relationship Id="rId1012" Type="http://schemas.openxmlformats.org/officeDocument/2006/relationships/hyperlink" Target="http://docs.legis.wisconsin.gov/document/statutes/227.45(4)" TargetMode="External"/><Relationship Id="rId259" Type="http://schemas.openxmlformats.org/officeDocument/2006/relationships/hyperlink" Target="https://docs.legis.wisconsin.gov/document/register/785/B/toc" TargetMode="External"/><Relationship Id="rId466" Type="http://schemas.openxmlformats.org/officeDocument/2006/relationships/hyperlink" Target="https://docs.legis.wisconsin.gov/document/administrativecode/UWS%2017.18" TargetMode="External"/><Relationship Id="rId673" Type="http://schemas.openxmlformats.org/officeDocument/2006/relationships/hyperlink" Target="https://docs.legis.wisconsin.gov/document/administrativecode/UWS%207.03" TargetMode="External"/><Relationship Id="rId880" Type="http://schemas.openxmlformats.org/officeDocument/2006/relationships/hyperlink" Target="https://docs.legis.wisconsin.gov/document/register/785/B/toc" TargetMode="External"/><Relationship Id="rId23" Type="http://schemas.openxmlformats.org/officeDocument/2006/relationships/footer" Target="footer5.xml"/><Relationship Id="rId119" Type="http://schemas.openxmlformats.org/officeDocument/2006/relationships/hyperlink" Target="https://www.wisconsin.edu/uw-policies/uw-system-administrative-policies/" TargetMode="External"/><Relationship Id="rId326" Type="http://schemas.openxmlformats.org/officeDocument/2006/relationships/hyperlink" Target="https://docs.legis.wisconsin.gov/document/register/644/B/toc" TargetMode="External"/><Relationship Id="rId533" Type="http://schemas.openxmlformats.org/officeDocument/2006/relationships/hyperlink" Target="https://docs.legis.wisconsin.gov/document/acts/2015/330,%20s.%2020" TargetMode="External"/><Relationship Id="rId978" Type="http://schemas.openxmlformats.org/officeDocument/2006/relationships/hyperlink" Target="https://docs.legis.wisconsin.gov/document/administrativecode/UWS%2011.06" TargetMode="External"/><Relationship Id="rId740" Type="http://schemas.openxmlformats.org/officeDocument/2006/relationships/hyperlink" Target="https://docs.legis.wisconsin.gov/document/administrativecode/UWS%2011.29" TargetMode="External"/><Relationship Id="rId838" Type="http://schemas.openxmlformats.org/officeDocument/2006/relationships/hyperlink" Target="https://docs.legis.wisconsin.gov/document/administrativecode/ch.%20UWS%2012" TargetMode="External"/><Relationship Id="rId1023" Type="http://schemas.openxmlformats.org/officeDocument/2006/relationships/hyperlink" Target="https://docs.legis.wisconsin.gov/code/admin_code/uws/4" TargetMode="External"/><Relationship Id="rId172" Type="http://schemas.openxmlformats.org/officeDocument/2006/relationships/hyperlink" Target="https://docs.legis.wisconsin.gov/statutes/statutes/125/i/07/5" TargetMode="External"/><Relationship Id="rId477" Type="http://schemas.openxmlformats.org/officeDocument/2006/relationships/hyperlink" Target="https://docs.legis.wisconsin.gov/document/register/726/B/toc" TargetMode="External"/><Relationship Id="rId600" Type="http://schemas.openxmlformats.org/officeDocument/2006/relationships/hyperlink" Target="https://docs.legis.wisconsin.gov/document/statutes/35.17" TargetMode="External"/><Relationship Id="rId684" Type="http://schemas.openxmlformats.org/officeDocument/2006/relationships/hyperlink" Target="https://docs.legis.wisconsin.gov/document/register/785/B/toc" TargetMode="External"/><Relationship Id="rId337" Type="http://schemas.openxmlformats.org/officeDocument/2006/relationships/hyperlink" Target="https://docs.legis.wisconsin.gov/document/administrativecode/UWS%2017.11(4)(a)2." TargetMode="External"/><Relationship Id="rId891" Type="http://schemas.openxmlformats.org/officeDocument/2006/relationships/hyperlink" Target="https://docs.legis.wisconsin.gov/document/administrativecode/UWS%2011.21(1)(a)" TargetMode="External"/><Relationship Id="rId905" Type="http://schemas.openxmlformats.org/officeDocument/2006/relationships/hyperlink" Target="https://docs.legis.wisconsin.gov/document/cr/2020/61" TargetMode="External"/><Relationship Id="rId989" Type="http://schemas.openxmlformats.org/officeDocument/2006/relationships/hyperlink" Target="https://docs.legis.wisconsin.gov/document/administrativecode/UWS%2011.29(1)(a)" TargetMode="External"/><Relationship Id="rId34" Type="http://schemas.openxmlformats.org/officeDocument/2006/relationships/hyperlink" Target="mailto:hrinfo@uwlax.edu" TargetMode="External"/><Relationship Id="rId544" Type="http://schemas.openxmlformats.org/officeDocument/2006/relationships/hyperlink" Target="https://docs.legis.wisconsin.gov/document/register/229/B/toc" TargetMode="External"/><Relationship Id="rId751" Type="http://schemas.openxmlformats.org/officeDocument/2006/relationships/hyperlink" Target="https://docs.legis.wisconsin.gov/document/register/785/B/toc" TargetMode="External"/><Relationship Id="rId849" Type="http://schemas.openxmlformats.org/officeDocument/2006/relationships/hyperlink" Target="https://docs.legis.wisconsin.gov/document/register/726/B/toc" TargetMode="External"/><Relationship Id="rId183" Type="http://schemas.openxmlformats.org/officeDocument/2006/relationships/hyperlink" Target="https://docs.legis.wisconsin.gov/statutes/statutes/343/iii/30/6/b/3" TargetMode="External"/><Relationship Id="rId390" Type="http://schemas.openxmlformats.org/officeDocument/2006/relationships/hyperlink" Target="https://docs.legis.wisconsin.gov/document/cr/2015/60" TargetMode="External"/><Relationship Id="rId404" Type="http://schemas.openxmlformats.org/officeDocument/2006/relationships/hyperlink" Target="https://docs.legis.wisconsin.gov/document/statutes/13.92(4)(b)7." TargetMode="External"/><Relationship Id="rId611" Type="http://schemas.openxmlformats.org/officeDocument/2006/relationships/hyperlink" Target="https://docs.legis.wisconsin.gov/document/register/785/B/toc" TargetMode="External"/><Relationship Id="rId1034" Type="http://schemas.openxmlformats.org/officeDocument/2006/relationships/hyperlink" Target="https://docs.legis.wisconsin.gov/statutes/statutes/36/115/6" TargetMode="External"/><Relationship Id="rId250" Type="http://schemas.openxmlformats.org/officeDocument/2006/relationships/hyperlink" Target="https://docs.legis.wisconsin.gov/document/register/644/B/toc" TargetMode="External"/><Relationship Id="rId488" Type="http://schemas.openxmlformats.org/officeDocument/2006/relationships/hyperlink" Target="https://docs.legis.wisconsin.gov/document/administrativecode/UWS%2017.12" TargetMode="External"/><Relationship Id="rId695" Type="http://schemas.openxmlformats.org/officeDocument/2006/relationships/hyperlink" Target="https://docs.legis.wisconsin.gov/document/administrativecode/ch.%20UWS%204" TargetMode="External"/><Relationship Id="rId709" Type="http://schemas.openxmlformats.org/officeDocument/2006/relationships/hyperlink" Target="https://docs.legis.wisconsin.gov/document/administrativecode/UWS%207.05(4)" TargetMode="External"/><Relationship Id="rId916" Type="http://schemas.openxmlformats.org/officeDocument/2006/relationships/hyperlink" Target="https://docs.legis.wisconsin.gov/document/cr/2020/61" TargetMode="External"/><Relationship Id="rId45" Type="http://schemas.openxmlformats.org/officeDocument/2006/relationships/hyperlink" Target="http://www.uwlax.edu/student-health-center" TargetMode="External"/><Relationship Id="rId110" Type="http://schemas.openxmlformats.org/officeDocument/2006/relationships/hyperlink" Target="http://mayoclinichealthsystem.org/locations/la-crosse" TargetMode="External"/><Relationship Id="rId348" Type="http://schemas.openxmlformats.org/officeDocument/2006/relationships/hyperlink" Target="https://docs.legis.wisconsin.gov/document/administrativecode/UWS%2017.085(1)(g)" TargetMode="External"/><Relationship Id="rId555" Type="http://schemas.openxmlformats.org/officeDocument/2006/relationships/hyperlink" Target="https://docs.legis.wisconsin.gov/document/register/474/B/toc" TargetMode="External"/><Relationship Id="rId762" Type="http://schemas.openxmlformats.org/officeDocument/2006/relationships/hyperlink" Target="https://docs.legis.wisconsin.gov/document/register/726/B/toc" TargetMode="External"/><Relationship Id="rId194" Type="http://schemas.openxmlformats.org/officeDocument/2006/relationships/hyperlink" Target="https://uwlax.ca1.qualtrics.com/jfe/form/SV_b2ihvcDJWgWxI6V" TargetMode="External"/><Relationship Id="rId208" Type="http://schemas.openxmlformats.org/officeDocument/2006/relationships/hyperlink" Target="mailto:housing@uwlax.edu" TargetMode="External"/><Relationship Id="rId415" Type="http://schemas.openxmlformats.org/officeDocument/2006/relationships/hyperlink" Target="https://docs.legis.wisconsin.gov/document/administrativecode/UWS%2017.151(2)" TargetMode="External"/><Relationship Id="rId622" Type="http://schemas.openxmlformats.org/officeDocument/2006/relationships/hyperlink" Target="https://docs.legis.wisconsin.gov/document/administrativecode/UWS%204.18(1)" TargetMode="External"/><Relationship Id="rId261" Type="http://schemas.openxmlformats.org/officeDocument/2006/relationships/hyperlink" Target="https://docs.legis.wisconsin.gov/document/register/785/B/toc" TargetMode="External"/><Relationship Id="rId499" Type="http://schemas.openxmlformats.org/officeDocument/2006/relationships/hyperlink" Target="https://www.uwlax.edu/equity/" TargetMode="External"/><Relationship Id="rId927" Type="http://schemas.openxmlformats.org/officeDocument/2006/relationships/hyperlink" Target="https://docs.legis.wisconsin.gov/document/administrativecode/UWS%2011.29(1)(d)" TargetMode="External"/><Relationship Id="rId56" Type="http://schemas.openxmlformats.org/officeDocument/2006/relationships/hyperlink" Target="https://www.gundersenhealth.org/services/behavioral-health/" TargetMode="External"/><Relationship Id="rId359" Type="http://schemas.openxmlformats.org/officeDocument/2006/relationships/hyperlink" Target="https://docs.legis.wisconsin.gov/document/register/785/B/toc" TargetMode="External"/><Relationship Id="rId566" Type="http://schemas.openxmlformats.org/officeDocument/2006/relationships/hyperlink" Target="https://docs.legis.wisconsin.gov/document/register/229/B/toc" TargetMode="External"/><Relationship Id="rId773" Type="http://schemas.openxmlformats.org/officeDocument/2006/relationships/hyperlink" Target="https://docs.legis.wisconsin.gov/document/statutes/801.11(1)(c)" TargetMode="External"/><Relationship Id="rId121" Type="http://schemas.openxmlformats.org/officeDocument/2006/relationships/hyperlink" Target="https://docs.legis.wisconsin.gov/code/admin_code/uws/18/14" TargetMode="External"/><Relationship Id="rId219" Type="http://schemas.openxmlformats.org/officeDocument/2006/relationships/hyperlink" Target="https://docs.legis.wisconsin.gov/document/administrativecode/UWS%2017.12" TargetMode="External"/><Relationship Id="rId426" Type="http://schemas.openxmlformats.org/officeDocument/2006/relationships/hyperlink" Target="https://docs.legis.wisconsin.gov/document/statutes/35.17" TargetMode="External"/><Relationship Id="rId633" Type="http://schemas.openxmlformats.org/officeDocument/2006/relationships/hyperlink" Target="https://docs.legis.wisconsin.gov/document/register/785/B/toc" TargetMode="External"/><Relationship Id="rId980" Type="http://schemas.openxmlformats.org/officeDocument/2006/relationships/hyperlink" Target="https://docs.legis.wisconsin.gov/document/administrativecode/UWS%2011.29" TargetMode="External"/><Relationship Id="rId840" Type="http://schemas.openxmlformats.org/officeDocument/2006/relationships/hyperlink" Target="https://docs.legis.wisconsin.gov/document/administrativecode/UWS%2011.04" TargetMode="External"/><Relationship Id="rId938" Type="http://schemas.openxmlformats.org/officeDocument/2006/relationships/hyperlink" Target="https://docs.legis.wisconsin.gov/document/register/724/B/toc" TargetMode="External"/><Relationship Id="rId67" Type="http://schemas.openxmlformats.org/officeDocument/2006/relationships/hyperlink" Target="https://www.uwlax.edu/globalassets/offices-services/police/mapsofbluelightsjune2019.pdf?usp=sharing" TargetMode="External"/><Relationship Id="rId272" Type="http://schemas.openxmlformats.org/officeDocument/2006/relationships/hyperlink" Target="https://docs.legis.wisconsin.gov/document/administrativecode/UWS%2017.08(2)" TargetMode="External"/><Relationship Id="rId577" Type="http://schemas.openxmlformats.org/officeDocument/2006/relationships/hyperlink" Target="https://docs.legis.wisconsin.gov/document/statutes/13.92(4)(b)2." TargetMode="External"/><Relationship Id="rId700" Type="http://schemas.openxmlformats.org/officeDocument/2006/relationships/hyperlink" Target="https://docs.legis.wisconsin.gov/document/administrativecode/UWS%207.02(1)(a)" TargetMode="External"/><Relationship Id="rId132" Type="http://schemas.openxmlformats.org/officeDocument/2006/relationships/hyperlink" Target="https://docs.legis.wisconsin.gov/statutes/statutes/961/iii/34" TargetMode="External"/><Relationship Id="rId784" Type="http://schemas.openxmlformats.org/officeDocument/2006/relationships/hyperlink" Target="https://docs.legis.wisconsin.gov/document/register/785/B/toc" TargetMode="External"/><Relationship Id="rId991" Type="http://schemas.openxmlformats.org/officeDocument/2006/relationships/hyperlink" Target="https://docs.legis.wisconsin.gov/document/administrativecode/UWS%2011.31(3)" TargetMode="External"/><Relationship Id="rId437" Type="http://schemas.openxmlformats.org/officeDocument/2006/relationships/hyperlink" Target="https://docs.legis.wisconsin.gov/document/statutes/19.85" TargetMode="External"/><Relationship Id="rId644" Type="http://schemas.openxmlformats.org/officeDocument/2006/relationships/hyperlink" Target="https://docs.legis.wisconsin.gov/document/cr/2020/59" TargetMode="External"/><Relationship Id="rId851" Type="http://schemas.openxmlformats.org/officeDocument/2006/relationships/hyperlink" Target="https://docs.legis.wisconsin.gov/document/register/785/B/toc" TargetMode="External"/><Relationship Id="rId283" Type="http://schemas.openxmlformats.org/officeDocument/2006/relationships/hyperlink" Target="https://docs.legis.wisconsin.gov/document/administrativecode/UWS%2017.152" TargetMode="External"/><Relationship Id="rId490" Type="http://schemas.openxmlformats.org/officeDocument/2006/relationships/hyperlink" Target="https://docs.legis.wisconsin.gov/document/cr/2008/99" TargetMode="External"/><Relationship Id="rId504" Type="http://schemas.openxmlformats.org/officeDocument/2006/relationships/hyperlink" Target="https://docs.legis.wisconsin.gov/document/cr/2020/59" TargetMode="External"/><Relationship Id="rId711" Type="http://schemas.openxmlformats.org/officeDocument/2006/relationships/hyperlink" Target="https://docs.legis.wisconsin.gov/document/administrativecode/UWS%207.05(4)" TargetMode="External"/><Relationship Id="rId949" Type="http://schemas.openxmlformats.org/officeDocument/2006/relationships/hyperlink" Target="https://docs.legis.wisconsin.gov/document/administrativecode/UWS%2011.10" TargetMode="External"/><Relationship Id="rId78" Type="http://schemas.openxmlformats.org/officeDocument/2006/relationships/hyperlink" Target="https://www.uwlax.edu/wellness/wellness-programming/" TargetMode="External"/><Relationship Id="rId143" Type="http://schemas.openxmlformats.org/officeDocument/2006/relationships/hyperlink" Target="https://docs.legis.wisconsin.gov/statutes/statutes/125/i/07/1/b/2" TargetMode="External"/><Relationship Id="rId350" Type="http://schemas.openxmlformats.org/officeDocument/2006/relationships/hyperlink" Target="https://docs.legis.wisconsin.gov/document/administrativecode/UWS%2017.085(1)(j)" TargetMode="External"/><Relationship Id="rId588" Type="http://schemas.openxmlformats.org/officeDocument/2006/relationships/hyperlink" Target="https://docs.legis.wisconsin.gov/document/administrativecode/UWS%207.06" TargetMode="External"/><Relationship Id="rId795" Type="http://schemas.openxmlformats.org/officeDocument/2006/relationships/hyperlink" Target="https://docs.legis.wisconsin.gov/document/statutes/227.45(1)" TargetMode="External"/><Relationship Id="rId809" Type="http://schemas.openxmlformats.org/officeDocument/2006/relationships/hyperlink" Target="https://docs.legis.wisconsin.gov/document/register/238/B/toc" TargetMode="External"/><Relationship Id="rId9" Type="http://schemas.openxmlformats.org/officeDocument/2006/relationships/footnotes" Target="footnotes.xml"/><Relationship Id="rId210" Type="http://schemas.openxmlformats.org/officeDocument/2006/relationships/hyperlink" Target="mailto:lparker@uwlax.edu" TargetMode="External"/><Relationship Id="rId448" Type="http://schemas.openxmlformats.org/officeDocument/2006/relationships/hyperlink" Target="https://docs.legis.wisconsin.gov/document/register/785/B/toc" TargetMode="External"/><Relationship Id="rId655" Type="http://schemas.openxmlformats.org/officeDocument/2006/relationships/hyperlink" Target="https://docs.legis.wisconsin.gov/document/acts/2015/330" TargetMode="External"/><Relationship Id="rId862" Type="http://schemas.openxmlformats.org/officeDocument/2006/relationships/hyperlink" Target="https://docs.legis.wisconsin.gov/document/register/785/B/toc" TargetMode="External"/><Relationship Id="rId294" Type="http://schemas.openxmlformats.org/officeDocument/2006/relationships/hyperlink" Target="https://docs.legis.wisconsin.gov/document/administrativecode/UWS%2017.09" TargetMode="External"/><Relationship Id="rId308" Type="http://schemas.openxmlformats.org/officeDocument/2006/relationships/hyperlink" Target="https://docs.legis.wisconsin.gov/document/register/726/B/toc" TargetMode="External"/><Relationship Id="rId515" Type="http://schemas.openxmlformats.org/officeDocument/2006/relationships/hyperlink" Target="https://docs.legis.wisconsin.gov/document/cr/2020/59" TargetMode="External"/><Relationship Id="rId722" Type="http://schemas.openxmlformats.org/officeDocument/2006/relationships/hyperlink" Target="https://docs.legis.wisconsin.gov/document/administrativecode/UWS%207.02(1)(b)" TargetMode="External"/><Relationship Id="rId89" Type="http://schemas.openxmlformats.org/officeDocument/2006/relationships/hyperlink" Target="https://docs.legis.wisconsin.gov/statutes/statutes/961/" TargetMode="External"/><Relationship Id="rId154" Type="http://schemas.openxmlformats.org/officeDocument/2006/relationships/hyperlink" Target="https://docs.legis.wisconsin.gov/statutes/statutes/125/ii/32/2" TargetMode="External"/><Relationship Id="rId361" Type="http://schemas.openxmlformats.org/officeDocument/2006/relationships/hyperlink" Target="https://docs.legis.wisconsin.gov/document/register/785/B/toc" TargetMode="External"/><Relationship Id="rId599" Type="http://schemas.openxmlformats.org/officeDocument/2006/relationships/hyperlink" Target="https://docs.legis.wisconsin.gov/document/statutes/13.92(4)(b)7." TargetMode="External"/><Relationship Id="rId1005" Type="http://schemas.openxmlformats.org/officeDocument/2006/relationships/hyperlink" Target="https://docs.legis.wisconsin.gov/document/register/785/B/toc" TargetMode="External"/><Relationship Id="rId459" Type="http://schemas.openxmlformats.org/officeDocument/2006/relationships/hyperlink" Target="https://docs.legis.wisconsin.gov/document/cr/2008/99" TargetMode="External"/><Relationship Id="rId666" Type="http://schemas.openxmlformats.org/officeDocument/2006/relationships/hyperlink" Target="https://docs.legis.wisconsin.gov/document/register/785/B/toc" TargetMode="External"/><Relationship Id="rId873" Type="http://schemas.openxmlformats.org/officeDocument/2006/relationships/hyperlink" Target="https://docs.legis.wisconsin.gov/document/cr/2020/61" TargetMode="External"/><Relationship Id="rId16" Type="http://schemas.openxmlformats.org/officeDocument/2006/relationships/footer" Target="footer1.xml"/><Relationship Id="rId221" Type="http://schemas.openxmlformats.org/officeDocument/2006/relationships/hyperlink" Target="https://docs.legis.wisconsin.gov/document/administrativecode/UWS%2017.07" TargetMode="External"/><Relationship Id="rId319" Type="http://schemas.openxmlformats.org/officeDocument/2006/relationships/hyperlink" Target="https://docs.legis.wisconsin.gov/document/administrativecode/UWS%2017.085(1)(a)" TargetMode="External"/><Relationship Id="rId526" Type="http://schemas.openxmlformats.org/officeDocument/2006/relationships/hyperlink" Target="https://docs.legis.wisconsin.gov/document/administrativecode/UWS%204.09" TargetMode="External"/><Relationship Id="rId733" Type="http://schemas.openxmlformats.org/officeDocument/2006/relationships/hyperlink" Target="https://docs.legis.wisconsin.gov/document/cr/2006/78" TargetMode="External"/><Relationship Id="rId940" Type="http://schemas.openxmlformats.org/officeDocument/2006/relationships/hyperlink" Target="https://docs.legis.wisconsin.gov/document/register/785/B/toc" TargetMode="External"/><Relationship Id="rId1016" Type="http://schemas.openxmlformats.org/officeDocument/2006/relationships/hyperlink" Target="http://docs.legis.wisconsin.gov/statutes/statutes/230" TargetMode="External"/><Relationship Id="rId165" Type="http://schemas.openxmlformats.org/officeDocument/2006/relationships/hyperlink" Target="https://docs.legis.wisconsin.gov/statutes/statutes/343/iii/30/6/b/3" TargetMode="External"/><Relationship Id="rId372" Type="http://schemas.openxmlformats.org/officeDocument/2006/relationships/hyperlink" Target="https://docs.legis.wisconsin.gov/document/register/726/B/toc" TargetMode="External"/><Relationship Id="rId677" Type="http://schemas.openxmlformats.org/officeDocument/2006/relationships/hyperlink" Target="https://docs.legis.wisconsin.gov/document/administrativecode/UWS%202.02" TargetMode="External"/><Relationship Id="rId800" Type="http://schemas.openxmlformats.org/officeDocument/2006/relationships/hyperlink" Target="https://docs.legis.wisconsin.gov/document/register/474/B/toc" TargetMode="External"/><Relationship Id="rId232" Type="http://schemas.openxmlformats.org/officeDocument/2006/relationships/hyperlink" Target="https://docs.legis.wisconsin.gov/document/cr/2015/60" TargetMode="External"/><Relationship Id="rId884" Type="http://schemas.openxmlformats.org/officeDocument/2006/relationships/hyperlink" Target="https://docs.legis.wisconsin.gov/document/register/785/B/toc" TargetMode="External"/><Relationship Id="rId27" Type="http://schemas.openxmlformats.org/officeDocument/2006/relationships/footer" Target="footer7.xml"/><Relationship Id="rId537" Type="http://schemas.openxmlformats.org/officeDocument/2006/relationships/hyperlink" Target="https://docs.legis.wisconsin.gov/document/acts/2015/330" TargetMode="External"/><Relationship Id="rId744" Type="http://schemas.openxmlformats.org/officeDocument/2006/relationships/hyperlink" Target="https://docs.legis.wisconsin.gov/document/administrativecode/UWS%2011.13" TargetMode="External"/><Relationship Id="rId951" Type="http://schemas.openxmlformats.org/officeDocument/2006/relationships/hyperlink" Target="https://docs.legis.wisconsin.gov/document/administrativecode/UWS%2011.26" TargetMode="External"/><Relationship Id="rId80" Type="http://schemas.openxmlformats.org/officeDocument/2006/relationships/hyperlink" Target="https://www.uwlax.edu/wellness/alcohol-prevention-and-education/alcohol--drug-related-conduct/" TargetMode="External"/><Relationship Id="rId176" Type="http://schemas.openxmlformats.org/officeDocument/2006/relationships/hyperlink" Target="https://docs.legis.wisconsin.gov/statutes/statutes/125/i/07/4/cg" TargetMode="External"/><Relationship Id="rId383" Type="http://schemas.openxmlformats.org/officeDocument/2006/relationships/hyperlink" Target="https://docs.legis.wisconsin.gov/document/cr/2015/60" TargetMode="External"/><Relationship Id="rId590" Type="http://schemas.openxmlformats.org/officeDocument/2006/relationships/hyperlink" Target="https://docs.legis.wisconsin.gov/document/cr/2006/78" TargetMode="External"/><Relationship Id="rId604" Type="http://schemas.openxmlformats.org/officeDocument/2006/relationships/hyperlink" Target="https://docs.legis.wisconsin.gov/document/administrativecode/UWS%204.11" TargetMode="External"/><Relationship Id="rId811" Type="http://schemas.openxmlformats.org/officeDocument/2006/relationships/hyperlink" Target="https://docs.legis.wisconsin.gov/document/cr/2015/59" TargetMode="External"/><Relationship Id="rId1027" Type="http://schemas.openxmlformats.org/officeDocument/2006/relationships/hyperlink" Target="https://docs.legis.wisconsin.gov/code/admin_code/uws/6" TargetMode="External"/><Relationship Id="rId243" Type="http://schemas.openxmlformats.org/officeDocument/2006/relationships/hyperlink" Target="https://docs.legis.wisconsin.gov/document/acts/2015/330" TargetMode="External"/><Relationship Id="rId450" Type="http://schemas.openxmlformats.org/officeDocument/2006/relationships/hyperlink" Target="https://docs.legis.wisconsin.gov/document/register/785/B/toc" TargetMode="External"/><Relationship Id="rId688" Type="http://schemas.openxmlformats.org/officeDocument/2006/relationships/hyperlink" Target="https://docs.legis.wisconsin.gov/document/cr/2020/60" TargetMode="External"/><Relationship Id="rId895" Type="http://schemas.openxmlformats.org/officeDocument/2006/relationships/hyperlink" Target="https://docs.legis.wisconsin.gov/document/statutes/35.17" TargetMode="External"/><Relationship Id="rId909" Type="http://schemas.openxmlformats.org/officeDocument/2006/relationships/hyperlink" Target="https://docs.legis.wisconsin.gov/document/statutes/subch.%20V%20of%20ch.%2019" TargetMode="External"/><Relationship Id="rId38" Type="http://schemas.openxmlformats.org/officeDocument/2006/relationships/hyperlink" Target="mailto:housing@uwlax.edu" TargetMode="External"/><Relationship Id="rId103" Type="http://schemas.openxmlformats.org/officeDocument/2006/relationships/hyperlink" Target="http://uscode.house.gov/view.xhtml?req=(title:21%20section:881%20edition:prelim)%20OR%20(granuleid:USC-prelim-title21-section881)&amp;f=treesort&amp;edition=prelim&amp;num=0&amp;jumpTo=true" TargetMode="External"/><Relationship Id="rId310" Type="http://schemas.openxmlformats.org/officeDocument/2006/relationships/hyperlink" Target="https://docs.legis.wisconsin.gov/document/register/785/B/toc" TargetMode="External"/><Relationship Id="rId548" Type="http://schemas.openxmlformats.org/officeDocument/2006/relationships/hyperlink" Target="https://docs.legis.wisconsin.gov/document/register/229/B/toc" TargetMode="External"/><Relationship Id="rId755" Type="http://schemas.openxmlformats.org/officeDocument/2006/relationships/hyperlink" Target="https://docs.legis.wisconsin.gov/document/statutes/968.075" TargetMode="External"/><Relationship Id="rId962" Type="http://schemas.openxmlformats.org/officeDocument/2006/relationships/hyperlink" Target="https://docs.legis.wisconsin.gov/document/administrativecode/UWS%2011.13" TargetMode="External"/><Relationship Id="rId91" Type="http://schemas.openxmlformats.org/officeDocument/2006/relationships/hyperlink" Target="http://docs.legis.wisconsin.gov/code/admin_code/uws/17/09" TargetMode="External"/><Relationship Id="rId187" Type="http://schemas.openxmlformats.org/officeDocument/2006/relationships/hyperlink" Target="https://docs.legis.wisconsin.gov/statutes/statutes/343/iii/30/6/b/3" TargetMode="External"/><Relationship Id="rId394" Type="http://schemas.openxmlformats.org/officeDocument/2006/relationships/hyperlink" Target="https://docs.legis.wisconsin.gov/document/administrativecode/UWS%2017.08" TargetMode="External"/><Relationship Id="rId408" Type="http://schemas.openxmlformats.org/officeDocument/2006/relationships/hyperlink" Target="https://docs.legis.wisconsin.gov/document/administrativecode/UWS%2017.09" TargetMode="External"/><Relationship Id="rId615" Type="http://schemas.openxmlformats.org/officeDocument/2006/relationships/hyperlink" Target="https://docs.legis.wisconsin.gov/document/register/785/B/toc" TargetMode="External"/><Relationship Id="rId822" Type="http://schemas.openxmlformats.org/officeDocument/2006/relationships/hyperlink" Target="https://docs.legis.wisconsin.gov/document/register/785/B/toc" TargetMode="External"/><Relationship Id="rId1038" Type="http://schemas.openxmlformats.org/officeDocument/2006/relationships/hyperlink" Target="http://docs.legis.wisconsin.gov/statutes/statutes/230/II/44" TargetMode="External"/><Relationship Id="rId254" Type="http://schemas.openxmlformats.org/officeDocument/2006/relationships/hyperlink" Target="https://docs.legis.wisconsin.gov/document/cr/2008/99" TargetMode="External"/><Relationship Id="rId699" Type="http://schemas.openxmlformats.org/officeDocument/2006/relationships/hyperlink" Target="https://docs.legis.wisconsin.gov/document/administrativecode/UWS%207.04" TargetMode="External"/><Relationship Id="rId49" Type="http://schemas.openxmlformats.org/officeDocument/2006/relationships/hyperlink" Target="http://www.uwlax.edu/violence-prevention" TargetMode="External"/><Relationship Id="rId114" Type="http://schemas.openxmlformats.org/officeDocument/2006/relationships/hyperlink" Target="https://www.uwlax.edu/wellness/" TargetMode="External"/><Relationship Id="rId461" Type="http://schemas.openxmlformats.org/officeDocument/2006/relationships/hyperlink" Target="https://docs.legis.wisconsin.gov/document/cr/2015/60" TargetMode="External"/><Relationship Id="rId559" Type="http://schemas.openxmlformats.org/officeDocument/2006/relationships/hyperlink" Target="https://docs.legis.wisconsin.gov/document/register/726/B/toc" TargetMode="External"/><Relationship Id="rId766" Type="http://schemas.openxmlformats.org/officeDocument/2006/relationships/hyperlink" Target="https://docs.legis.wisconsin.gov/document/register/785/B/toc" TargetMode="External"/><Relationship Id="rId198" Type="http://schemas.openxmlformats.org/officeDocument/2006/relationships/hyperlink" Target="https://www.uwlax.edu/violence-prevention/" TargetMode="External"/><Relationship Id="rId321" Type="http://schemas.openxmlformats.org/officeDocument/2006/relationships/hyperlink" Target="https://docs.legis.wisconsin.gov/document/administrativecode/UWS%2017.085(1)(h)" TargetMode="External"/><Relationship Id="rId419" Type="http://schemas.openxmlformats.org/officeDocument/2006/relationships/hyperlink" Target="https://docs.legis.wisconsin.gov/document/administrativecode/UWS%2017.09(11)" TargetMode="External"/><Relationship Id="rId626" Type="http://schemas.openxmlformats.org/officeDocument/2006/relationships/hyperlink" Target="https://docs.legis.wisconsin.gov/document/statutes/227.45(4)" TargetMode="External"/><Relationship Id="rId973" Type="http://schemas.openxmlformats.org/officeDocument/2006/relationships/hyperlink" Target="https://docs.legis.wisconsin.gov/document/administrativecode/UWS%2011.13" TargetMode="External"/><Relationship Id="rId833" Type="http://schemas.openxmlformats.org/officeDocument/2006/relationships/hyperlink" Target="https://docs.legis.wisconsin.gov/document/register/544/B/toc" TargetMode="External"/><Relationship Id="rId265" Type="http://schemas.openxmlformats.org/officeDocument/2006/relationships/hyperlink" Target="https://docs.legis.wisconsin.gov/document/cr/2020/62" TargetMode="External"/><Relationship Id="rId472" Type="http://schemas.openxmlformats.org/officeDocument/2006/relationships/hyperlink" Target="https://docs.legis.wisconsin.gov/document/register/785/B/toc" TargetMode="External"/><Relationship Id="rId900" Type="http://schemas.openxmlformats.org/officeDocument/2006/relationships/hyperlink" Target="https://docs.legis.wisconsin.gov/document/register/785/B/toc" TargetMode="External"/><Relationship Id="rId125" Type="http://schemas.openxmlformats.org/officeDocument/2006/relationships/hyperlink" Target="https://docs.legis.wisconsin.gov/statutes/statutes/961/i/01/4m" TargetMode="External"/><Relationship Id="rId332" Type="http://schemas.openxmlformats.org/officeDocument/2006/relationships/hyperlink" Target="https://docs.legis.wisconsin.gov/document/register/785/B/toc" TargetMode="External"/><Relationship Id="rId777" Type="http://schemas.openxmlformats.org/officeDocument/2006/relationships/hyperlink" Target="https://docs.legis.wisconsin.gov/document/register/724/B/toc" TargetMode="External"/><Relationship Id="rId984" Type="http://schemas.openxmlformats.org/officeDocument/2006/relationships/hyperlink" Target="https://docs.legis.wisconsin.gov/document/register/726/B/toc" TargetMode="External"/><Relationship Id="rId637" Type="http://schemas.openxmlformats.org/officeDocument/2006/relationships/hyperlink" Target="https://docs.legis.wisconsin.gov/document/administrativecode/UWS%204.19(1)(h)" TargetMode="External"/><Relationship Id="rId844" Type="http://schemas.openxmlformats.org/officeDocument/2006/relationships/hyperlink" Target="https://docs.legis.wisconsin.gov/document/administrativecode/UWS%2011.13" TargetMode="External"/><Relationship Id="rId276" Type="http://schemas.openxmlformats.org/officeDocument/2006/relationships/hyperlink" Target="https://docs.legis.wisconsin.gov/document/administrativecode/UWS%2017.151" TargetMode="External"/><Relationship Id="rId483" Type="http://schemas.openxmlformats.org/officeDocument/2006/relationships/hyperlink" Target="https://docs.legis.wisconsin.gov/document/administrativecode/UWS%2017.19(2)" TargetMode="External"/><Relationship Id="rId690" Type="http://schemas.openxmlformats.org/officeDocument/2006/relationships/hyperlink" Target="https://docs.legis.wisconsin.gov/document/administrativecode/UWS%207.02(1)(a)" TargetMode="External"/><Relationship Id="rId704" Type="http://schemas.openxmlformats.org/officeDocument/2006/relationships/hyperlink" Target="https://docs.legis.wisconsin.gov/document/administrativecode/ch.%20UWS%206" TargetMode="External"/><Relationship Id="rId911" Type="http://schemas.openxmlformats.org/officeDocument/2006/relationships/hyperlink" Target="https://docs.legis.wisconsin.gov/document/register/785/B/toc" TargetMode="External"/><Relationship Id="rId40" Type="http://schemas.openxmlformats.org/officeDocument/2006/relationships/hyperlink" Target="mailto:ACCESSCenter@uwlax.edu" TargetMode="External"/><Relationship Id="rId136" Type="http://schemas.openxmlformats.org/officeDocument/2006/relationships/hyperlink" Target="https://docs.legis.wisconsin.gov/statutes/statutes/125/i/07" TargetMode="External"/><Relationship Id="rId343" Type="http://schemas.openxmlformats.org/officeDocument/2006/relationships/hyperlink" Target="https://docs.legis.wisconsin.gov/document/administrativecode/UWS%2017.085(1)(h)" TargetMode="External"/><Relationship Id="rId550" Type="http://schemas.openxmlformats.org/officeDocument/2006/relationships/hyperlink" Target="https://docs.legis.wisconsin.gov/document/statutes/227.45(1)" TargetMode="External"/><Relationship Id="rId788" Type="http://schemas.openxmlformats.org/officeDocument/2006/relationships/hyperlink" Target="https://docs.legis.wisconsin.gov/document/administrativecode/ch.%20UWS%2011" TargetMode="External"/><Relationship Id="rId995" Type="http://schemas.openxmlformats.org/officeDocument/2006/relationships/hyperlink" Target="https://docs.legis.wisconsin.gov/document/administrativecode/UWS%2011.29(1)(b)" TargetMode="External"/><Relationship Id="rId203" Type="http://schemas.openxmlformats.org/officeDocument/2006/relationships/hyperlink" Target="http://www.wicourts.gov/forms1/circuit.htm" TargetMode="External"/><Relationship Id="rId648" Type="http://schemas.openxmlformats.org/officeDocument/2006/relationships/hyperlink" Target="https://docs.legis.wisconsin.gov/document/register/785/B/toc" TargetMode="External"/><Relationship Id="rId855" Type="http://schemas.openxmlformats.org/officeDocument/2006/relationships/hyperlink" Target="https://docs.legis.wisconsin.gov/document/administrativecode/UWS%2011.10" TargetMode="External"/><Relationship Id="rId1040" Type="http://schemas.openxmlformats.org/officeDocument/2006/relationships/hyperlink" Target="mailto:ahill@uwlax.edu" TargetMode="External"/><Relationship Id="rId287" Type="http://schemas.openxmlformats.org/officeDocument/2006/relationships/hyperlink" Target="https://docs.legis.wisconsin.gov/document/register/644/B/toc" TargetMode="External"/><Relationship Id="rId410" Type="http://schemas.openxmlformats.org/officeDocument/2006/relationships/hyperlink" Target="https://docs.legis.wisconsin.gov/document/administrativecode/UWS%2017.151" TargetMode="External"/><Relationship Id="rId494" Type="http://schemas.openxmlformats.org/officeDocument/2006/relationships/hyperlink" Target="https://docs.legis.wisconsin.gov/document/cr/2020/62" TargetMode="External"/><Relationship Id="rId508" Type="http://schemas.openxmlformats.org/officeDocument/2006/relationships/hyperlink" Target="https://docs.legis.wisconsin.gov/document/statutes/813.12(1)(am)" TargetMode="External"/><Relationship Id="rId715" Type="http://schemas.openxmlformats.org/officeDocument/2006/relationships/hyperlink" Target="https://docs.legis.wisconsin.gov/document/cr/2015/61" TargetMode="External"/><Relationship Id="rId922" Type="http://schemas.openxmlformats.org/officeDocument/2006/relationships/hyperlink" Target="https://docs.legis.wisconsin.gov/document/register/617/B/toc" TargetMode="External"/><Relationship Id="rId147" Type="http://schemas.openxmlformats.org/officeDocument/2006/relationships/hyperlink" Target="https://docs.legis.wisconsin.gov/document/statutes/125.07(1)(a)" TargetMode="External"/><Relationship Id="rId354" Type="http://schemas.openxmlformats.org/officeDocument/2006/relationships/hyperlink" Target="https://docs.legis.wisconsin.gov/document/cr/2008/99" TargetMode="External"/><Relationship Id="rId799" Type="http://schemas.openxmlformats.org/officeDocument/2006/relationships/hyperlink" Target="https://docs.legis.wisconsin.gov/document/register/238/B/toc" TargetMode="External"/><Relationship Id="rId51" Type="http://schemas.openxmlformats.org/officeDocument/2006/relationships/hyperlink" Target="http://www.mayoclinichealthsystem.org/locations/la-crosse/services-and-treatments/domestic-abuse" TargetMode="External"/><Relationship Id="rId561" Type="http://schemas.openxmlformats.org/officeDocument/2006/relationships/hyperlink" Target="https://docs.legis.wisconsin.gov/document/register/785/B/toc" TargetMode="External"/><Relationship Id="rId659" Type="http://schemas.openxmlformats.org/officeDocument/2006/relationships/hyperlink" Target="https://docs.legis.wisconsin.gov/document/register/785/B/toc" TargetMode="External"/><Relationship Id="rId866" Type="http://schemas.openxmlformats.org/officeDocument/2006/relationships/hyperlink" Target="https://docs.legis.wisconsin.gov/document/cr/2020/61" TargetMode="External"/><Relationship Id="rId214" Type="http://schemas.openxmlformats.org/officeDocument/2006/relationships/hyperlink" Target="https://docs.legis.wisconsin.gov/document/register/644/B/toc" TargetMode="External"/><Relationship Id="rId298" Type="http://schemas.openxmlformats.org/officeDocument/2006/relationships/hyperlink" Target="https://docs.legis.wisconsin.gov/document/statutes/947.013" TargetMode="External"/><Relationship Id="rId421" Type="http://schemas.openxmlformats.org/officeDocument/2006/relationships/hyperlink" Target="https://docs.legis.wisconsin.gov/document/administrativecode/UWS%2017.153" TargetMode="External"/><Relationship Id="rId519" Type="http://schemas.openxmlformats.org/officeDocument/2006/relationships/hyperlink" Target="https://docs.legis.wisconsin.gov/document/administrativecode/UWS%204.015" TargetMode="External"/><Relationship Id="rId158" Type="http://schemas.openxmlformats.org/officeDocument/2006/relationships/hyperlink" Target="https://docs.legis.wisconsin.gov/statutes/statutes/343/iii/30/6/b/1" TargetMode="External"/><Relationship Id="rId726" Type="http://schemas.openxmlformats.org/officeDocument/2006/relationships/hyperlink" Target="https://docs.legis.wisconsin.gov/document/administrativecode/UWS%207.02(1)(e)" TargetMode="External"/><Relationship Id="rId933" Type="http://schemas.openxmlformats.org/officeDocument/2006/relationships/hyperlink" Target="https://docs.legis.wisconsin.gov/document/administrativecode/UWS%209.02" TargetMode="External"/><Relationship Id="rId1009" Type="http://schemas.openxmlformats.org/officeDocument/2006/relationships/hyperlink" Target="https://docs.legis.wisconsin.gov/document/cr/2020/61" TargetMode="External"/><Relationship Id="rId62" Type="http://schemas.openxmlformats.org/officeDocument/2006/relationships/hyperlink" Target="https://www.uwlax.edu/police/" TargetMode="External"/><Relationship Id="rId365" Type="http://schemas.openxmlformats.org/officeDocument/2006/relationships/hyperlink" Target="https://docs.legis.wisconsin.gov/document/administrativecode/UWS%2017.13(3)" TargetMode="External"/><Relationship Id="rId572" Type="http://schemas.openxmlformats.org/officeDocument/2006/relationships/hyperlink" Target="https://docs.legis.wisconsin.gov/document/register/229/B/toc" TargetMode="External"/><Relationship Id="rId225" Type="http://schemas.openxmlformats.org/officeDocument/2006/relationships/hyperlink" Target="https://docs.legis.wisconsin.gov/document/administrativecode/UWS%2017.09" TargetMode="External"/><Relationship Id="rId432" Type="http://schemas.openxmlformats.org/officeDocument/2006/relationships/hyperlink" Target="https://docs.legis.wisconsin.gov/document/administrativecode/UWS%2017.152(4)" TargetMode="External"/><Relationship Id="rId877" Type="http://schemas.openxmlformats.org/officeDocument/2006/relationships/hyperlink" Target="https://docs.legis.wisconsin.gov/document/cr/2020/61" TargetMode="External"/><Relationship Id="rId737" Type="http://schemas.openxmlformats.org/officeDocument/2006/relationships/hyperlink" Target="https://www.uwlax.edu/human-resources/unclassified-personnel-rules/" TargetMode="External"/><Relationship Id="rId944" Type="http://schemas.openxmlformats.org/officeDocument/2006/relationships/hyperlink" Target="https://docs.legis.wisconsin.gov/document/cr/2020/61" TargetMode="External"/><Relationship Id="rId73" Type="http://schemas.openxmlformats.org/officeDocument/2006/relationships/hyperlink" Target="http://www.uwlax.edu/student-health-center/" TargetMode="External"/><Relationship Id="rId169" Type="http://schemas.openxmlformats.org/officeDocument/2006/relationships/hyperlink" Target="https://docs.legis.wisconsin.gov/statutes/statutes/343/iii/30/6/b/3" TargetMode="External"/><Relationship Id="rId376" Type="http://schemas.openxmlformats.org/officeDocument/2006/relationships/hyperlink" Target="https://docs.legis.wisconsin.gov/document/administrativecode/UWS%2017.11" TargetMode="External"/><Relationship Id="rId583" Type="http://schemas.openxmlformats.org/officeDocument/2006/relationships/hyperlink" Target="https://docs.legis.wisconsin.gov/document/cr/2015/61" TargetMode="External"/><Relationship Id="rId790" Type="http://schemas.openxmlformats.org/officeDocument/2006/relationships/hyperlink" Target="https://docs.legis.wisconsin.gov/document/register/474/B/toc" TargetMode="External"/><Relationship Id="rId804" Type="http://schemas.openxmlformats.org/officeDocument/2006/relationships/hyperlink" Target="https://docs.legis.wisconsin.gov/document/register/726/B/toc" TargetMode="External"/><Relationship Id="rId4" Type="http://schemas.openxmlformats.org/officeDocument/2006/relationships/customXml" Target="../customXml/item4.xml"/><Relationship Id="rId236" Type="http://schemas.openxmlformats.org/officeDocument/2006/relationships/hyperlink" Target="https://docs.legis.wisconsin.gov/document/register/785/B/toc" TargetMode="External"/><Relationship Id="rId443" Type="http://schemas.openxmlformats.org/officeDocument/2006/relationships/hyperlink" Target="https://docs.legis.wisconsin.gov/document/cr/2020/62" TargetMode="External"/><Relationship Id="rId650" Type="http://schemas.openxmlformats.org/officeDocument/2006/relationships/hyperlink" Target="https://docs.legis.wisconsin.gov/document/administrativecode/UWS%207.06" TargetMode="External"/><Relationship Id="rId888" Type="http://schemas.openxmlformats.org/officeDocument/2006/relationships/hyperlink" Target="https://docs.legis.wisconsin.gov/document/register/785/B/toc" TargetMode="External"/><Relationship Id="rId303" Type="http://schemas.openxmlformats.org/officeDocument/2006/relationships/hyperlink" Target="https://docs.legis.wisconsin.gov/document/administrativecode/UWS%2017.152" TargetMode="External"/><Relationship Id="rId748" Type="http://schemas.openxmlformats.org/officeDocument/2006/relationships/hyperlink" Target="https://docs.legis.wisconsin.gov/document/cr/2006/78" TargetMode="External"/><Relationship Id="rId955" Type="http://schemas.openxmlformats.org/officeDocument/2006/relationships/hyperlink" Target="https://docs.legis.wisconsin.gov/document/administrativecode/UWS%2011.10" TargetMode="External"/><Relationship Id="rId84" Type="http://schemas.openxmlformats.org/officeDocument/2006/relationships/hyperlink" Target="http://docs.legis.wisconsin.gov/code/admin_code/uws/18/09" TargetMode="External"/><Relationship Id="rId387" Type="http://schemas.openxmlformats.org/officeDocument/2006/relationships/hyperlink" Target="https://docs.legis.wisconsin.gov/document/administrativecode/UWS%2017.09" TargetMode="External"/><Relationship Id="rId510" Type="http://schemas.openxmlformats.org/officeDocument/2006/relationships/hyperlink" Target="https://docs.legis.wisconsin.gov/document/statutes/944.06" TargetMode="External"/><Relationship Id="rId594" Type="http://schemas.openxmlformats.org/officeDocument/2006/relationships/hyperlink" Target="https://docs.legis.wisconsin.gov/document/register/229/B/toc" TargetMode="External"/><Relationship Id="rId608" Type="http://schemas.openxmlformats.org/officeDocument/2006/relationships/hyperlink" Target="https://docs.legis.wisconsin.gov/document/cr/2020/59" TargetMode="External"/><Relationship Id="rId815" Type="http://schemas.openxmlformats.org/officeDocument/2006/relationships/hyperlink" Target="https://docs.legis.wisconsin.gov/document/register/786/B/toc" TargetMode="External"/><Relationship Id="rId247" Type="http://schemas.openxmlformats.org/officeDocument/2006/relationships/hyperlink" Target="https://docs.legis.wisconsin.gov/document/administrativecode/ch.%20UWS%2017" TargetMode="External"/><Relationship Id="rId899" Type="http://schemas.openxmlformats.org/officeDocument/2006/relationships/hyperlink" Target="https://docs.legis.wisconsin.gov/document/cr/2020/61" TargetMode="External"/><Relationship Id="rId1000" Type="http://schemas.openxmlformats.org/officeDocument/2006/relationships/hyperlink" Target="https://docs.legis.wisconsin.gov/document/administrativecode/UWS%2011.08" TargetMode="External"/><Relationship Id="rId107" Type="http://schemas.openxmlformats.org/officeDocument/2006/relationships/hyperlink" Target="https://www.dea.gov/documents/2020/2020-04/2020-04-13/drugs-abuse" TargetMode="External"/><Relationship Id="rId454" Type="http://schemas.openxmlformats.org/officeDocument/2006/relationships/hyperlink" Target="https://docs.legis.wisconsin.gov/document/cr/2020/62" TargetMode="External"/><Relationship Id="rId661" Type="http://schemas.openxmlformats.org/officeDocument/2006/relationships/hyperlink" Target="https://docs.legis.wisconsin.gov/document/cr/2015/61" TargetMode="External"/><Relationship Id="rId759" Type="http://schemas.openxmlformats.org/officeDocument/2006/relationships/hyperlink" Target="https://docs.legis.wisconsin.gov/document/register/617/B/toc" TargetMode="External"/><Relationship Id="rId966" Type="http://schemas.openxmlformats.org/officeDocument/2006/relationships/hyperlink" Target="https://docs.legis.wisconsin.gov/document/administrativecode/UWS%2011.13" TargetMode="External"/><Relationship Id="rId11" Type="http://schemas.openxmlformats.org/officeDocument/2006/relationships/image" Target="media/image1.jpeg"/><Relationship Id="rId314" Type="http://schemas.openxmlformats.org/officeDocument/2006/relationships/hyperlink" Target="https://docs.legis.wisconsin.gov/document/administrativecode/UWS%2017.09" TargetMode="External"/><Relationship Id="rId398" Type="http://schemas.openxmlformats.org/officeDocument/2006/relationships/hyperlink" Target="https://docs.legis.wisconsin.gov/document/statutes/948.02" TargetMode="External"/><Relationship Id="rId521" Type="http://schemas.openxmlformats.org/officeDocument/2006/relationships/hyperlink" Target="https://docs.legis.wisconsin.gov/document/register/785/B/toc" TargetMode="External"/><Relationship Id="rId619" Type="http://schemas.openxmlformats.org/officeDocument/2006/relationships/hyperlink" Target="https://docs.legis.wisconsin.gov/document/register/785/B/toc" TargetMode="External"/><Relationship Id="rId95" Type="http://schemas.openxmlformats.org/officeDocument/2006/relationships/hyperlink" Target="http://docs.legis.wisconsin.gov/statutes/statutes/961/IV/46" TargetMode="External"/><Relationship Id="rId160" Type="http://schemas.openxmlformats.org/officeDocument/2006/relationships/hyperlink" Target="https://docs.legis.wisconsin.gov/statutes/statutes/125/i/07/4/cg" TargetMode="External"/><Relationship Id="rId826" Type="http://schemas.openxmlformats.org/officeDocument/2006/relationships/hyperlink" Target="https://docs.legis.wisconsin.gov/document/cr/2006/78" TargetMode="External"/><Relationship Id="rId1011" Type="http://schemas.openxmlformats.org/officeDocument/2006/relationships/hyperlink" Target="http://docs.legis.wisconsin.gov/document/statutes/227.45(1)" TargetMode="External"/><Relationship Id="rId258" Type="http://schemas.openxmlformats.org/officeDocument/2006/relationships/hyperlink" Target="https://docs.legis.wisconsin.gov/document/cr/2020/62" TargetMode="External"/><Relationship Id="rId465" Type="http://schemas.openxmlformats.org/officeDocument/2006/relationships/hyperlink" Target="https://docs.legis.wisconsin.gov/document/administrativecode/UWS%2017.18" TargetMode="External"/><Relationship Id="rId672" Type="http://schemas.openxmlformats.org/officeDocument/2006/relationships/hyperlink" Target="https://docs.legis.wisconsin.gov/document/administrativecode/UWS%207.02(1)(e)" TargetMode="External"/><Relationship Id="rId22" Type="http://schemas.openxmlformats.org/officeDocument/2006/relationships/header" Target="header5.xml"/><Relationship Id="rId118" Type="http://schemas.openxmlformats.org/officeDocument/2006/relationships/hyperlink" Target="https://policy.wisc.edu/library/UW-3039" TargetMode="External"/><Relationship Id="rId325" Type="http://schemas.openxmlformats.org/officeDocument/2006/relationships/hyperlink" Target="https://docs.legis.wisconsin.gov/document/cr/2008/99" TargetMode="External"/><Relationship Id="rId532" Type="http://schemas.openxmlformats.org/officeDocument/2006/relationships/hyperlink" Target="https://docs.legis.wisconsin.gov/document/acts/2015/330,%20s.%206" TargetMode="External"/><Relationship Id="rId977" Type="http://schemas.openxmlformats.org/officeDocument/2006/relationships/hyperlink" Target="https://docs.legis.wisconsin.gov/document/administrativecode/UWS%2011.05" TargetMode="External"/><Relationship Id="rId171" Type="http://schemas.openxmlformats.org/officeDocument/2006/relationships/hyperlink" Target="https://docs.legis.wisconsin.gov/statutes/statutes/343/iii/30/6/b/3" TargetMode="External"/><Relationship Id="rId837" Type="http://schemas.openxmlformats.org/officeDocument/2006/relationships/hyperlink" Target="https://docs.legis.wisconsin.gov/document/register/785/B/toc" TargetMode="External"/><Relationship Id="rId1022" Type="http://schemas.openxmlformats.org/officeDocument/2006/relationships/hyperlink" Target="https://docs.legis.wisconsin.gov/statutes/statutes/36/115/4/c" TargetMode="External"/><Relationship Id="rId269" Type="http://schemas.openxmlformats.org/officeDocument/2006/relationships/hyperlink" Target="https://docs.legis.wisconsin.gov/document/register/644/B/toc" TargetMode="External"/><Relationship Id="rId476" Type="http://schemas.openxmlformats.org/officeDocument/2006/relationships/hyperlink" Target="https://docs.legis.wisconsin.gov/document/cr/2015/60" TargetMode="External"/><Relationship Id="rId683" Type="http://schemas.openxmlformats.org/officeDocument/2006/relationships/hyperlink" Target="https://docs.legis.wisconsin.gov/document/cr/2020/60" TargetMode="External"/><Relationship Id="rId890" Type="http://schemas.openxmlformats.org/officeDocument/2006/relationships/hyperlink" Target="https://docs.legis.wisconsin.gov/document/statutes/227.45(4)" TargetMode="External"/><Relationship Id="rId904" Type="http://schemas.openxmlformats.org/officeDocument/2006/relationships/hyperlink" Target="https://docs.legis.wisconsin.gov/document/register/785/B/toc" TargetMode="External"/><Relationship Id="rId33" Type="http://schemas.openxmlformats.org/officeDocument/2006/relationships/hyperlink" Target="http://www.uwlax.edu/student-life" TargetMode="External"/><Relationship Id="rId129" Type="http://schemas.openxmlformats.org/officeDocument/2006/relationships/hyperlink" Target="https://docs.legis.wisconsin.gov/statutes/statutes/961/i/01/14" TargetMode="External"/><Relationship Id="rId336" Type="http://schemas.openxmlformats.org/officeDocument/2006/relationships/hyperlink" Target="https://docs.legis.wisconsin.gov/document/administrativecode/UWS%2017.11(4)(c)2." TargetMode="External"/><Relationship Id="rId543" Type="http://schemas.openxmlformats.org/officeDocument/2006/relationships/hyperlink" Target="https://docs.legis.wisconsin.gov/document/administrativecode/UWS%204.07" TargetMode="External"/><Relationship Id="rId988" Type="http://schemas.openxmlformats.org/officeDocument/2006/relationships/hyperlink" Target="https://docs.legis.wisconsin.gov/document/register/785/B/toc" TargetMode="External"/><Relationship Id="rId182" Type="http://schemas.openxmlformats.org/officeDocument/2006/relationships/hyperlink" Target="https://docs.legis.wisconsin.gov/statutes/statutes/125/i/07/4/b" TargetMode="External"/><Relationship Id="rId403" Type="http://schemas.openxmlformats.org/officeDocument/2006/relationships/hyperlink" Target="https://docs.legis.wisconsin.gov/document/statutes/13.92(4)(b)2." TargetMode="External"/><Relationship Id="rId750" Type="http://schemas.openxmlformats.org/officeDocument/2006/relationships/hyperlink" Target="https://docs.legis.wisconsin.gov/document/cr/2020/61" TargetMode="External"/><Relationship Id="rId848" Type="http://schemas.openxmlformats.org/officeDocument/2006/relationships/hyperlink" Target="https://docs.legis.wisconsin.gov/document/cr/2015/59" TargetMode="External"/><Relationship Id="rId1033" Type="http://schemas.openxmlformats.org/officeDocument/2006/relationships/hyperlink" Target="https://www.wisconsin.edu/ohrwd/download/policies/ops/tr3.pdf" TargetMode="External"/><Relationship Id="rId487" Type="http://schemas.openxmlformats.org/officeDocument/2006/relationships/hyperlink" Target="https://docs.legis.wisconsin.gov/document/administrativecode/UWS%2017.19(2)(c)" TargetMode="External"/><Relationship Id="rId610" Type="http://schemas.openxmlformats.org/officeDocument/2006/relationships/hyperlink" Target="https://docs.legis.wisconsin.gov/document/cr/2020/59" TargetMode="External"/><Relationship Id="rId694" Type="http://schemas.openxmlformats.org/officeDocument/2006/relationships/hyperlink" Target="https://docs.legis.wisconsin.gov/document/administrativecode/UWS%207.02(1)(a)" TargetMode="External"/><Relationship Id="rId708" Type="http://schemas.openxmlformats.org/officeDocument/2006/relationships/hyperlink" Target="https://docs.legis.wisconsin.gov/document/administrativecode/UWS%204.06" TargetMode="External"/><Relationship Id="rId915" Type="http://schemas.openxmlformats.org/officeDocument/2006/relationships/hyperlink" Target="https://docs.legis.wisconsin.gov/document/administrativecode/UWS%2011.32" TargetMode="External"/><Relationship Id="rId347" Type="http://schemas.openxmlformats.org/officeDocument/2006/relationships/hyperlink" Target="https://docs.legis.wisconsin.gov/document/administrativecode/UWS%2017.085(1)(a)" TargetMode="External"/><Relationship Id="rId999" Type="http://schemas.openxmlformats.org/officeDocument/2006/relationships/hyperlink" Target="https://docs.legis.wisconsin.gov/document/administrativecode/UWS%2011.32(1)" TargetMode="External"/><Relationship Id="rId44" Type="http://schemas.openxmlformats.org/officeDocument/2006/relationships/hyperlink" Target="mailto:shcnetworking@uwlax.edu" TargetMode="External"/><Relationship Id="rId554" Type="http://schemas.openxmlformats.org/officeDocument/2006/relationships/hyperlink" Target="https://docs.legis.wisconsin.gov/document/register/229/B/toc" TargetMode="External"/><Relationship Id="rId761" Type="http://schemas.openxmlformats.org/officeDocument/2006/relationships/hyperlink" Target="https://docs.legis.wisconsin.gov/document/register/726/B/toc" TargetMode="External"/><Relationship Id="rId859" Type="http://schemas.openxmlformats.org/officeDocument/2006/relationships/hyperlink" Target="https://docs.legis.wisconsin.gov/document/administrativecode/UWS%2011.26" TargetMode="External"/><Relationship Id="rId193" Type="http://schemas.openxmlformats.org/officeDocument/2006/relationships/hyperlink" Target="https://uwlax.ca1.qualtrics.com/jfe/form/SV_b2ihvcDJWgWxI6V" TargetMode="External"/><Relationship Id="rId207" Type="http://schemas.openxmlformats.org/officeDocument/2006/relationships/hyperlink" Target="http://www.uwlax.edu/police/crime-data/sex-offender-information" TargetMode="External"/><Relationship Id="rId414" Type="http://schemas.openxmlformats.org/officeDocument/2006/relationships/hyperlink" Target="https://docs.legis.wisconsin.gov/document/administrativecode/UWS%2017.151(1)(a)" TargetMode="External"/><Relationship Id="rId498" Type="http://schemas.openxmlformats.org/officeDocument/2006/relationships/hyperlink" Target="https://www.uwlax.edu/title-ix/abouttix/" TargetMode="External"/><Relationship Id="rId621" Type="http://schemas.openxmlformats.org/officeDocument/2006/relationships/hyperlink" Target="https://docs.legis.wisconsin.gov/document/register/785/B/toc" TargetMode="External"/><Relationship Id="rId260" Type="http://schemas.openxmlformats.org/officeDocument/2006/relationships/hyperlink" Target="https://docs.legis.wisconsin.gov/document/statutes/35.17" TargetMode="External"/><Relationship Id="rId719" Type="http://schemas.openxmlformats.org/officeDocument/2006/relationships/hyperlink" Target="https://docs.legis.wisconsin.gov/document/administrativecode/UWS%207.02(1)(a)" TargetMode="External"/><Relationship Id="rId926" Type="http://schemas.openxmlformats.org/officeDocument/2006/relationships/hyperlink" Target="https://docs.legis.wisconsin.gov/document/administrativecode/UWS%2011.29(1)(c)" TargetMode="External"/><Relationship Id="rId55" Type="http://schemas.openxmlformats.org/officeDocument/2006/relationships/hyperlink" Target="http://www.uwlax.edu/counseling-testing" TargetMode="External"/><Relationship Id="rId120" Type="http://schemas.openxmlformats.org/officeDocument/2006/relationships/hyperlink" Target="https://docs.legis.wisconsin.gov/statutes/statutes/125/" TargetMode="External"/><Relationship Id="rId358" Type="http://schemas.openxmlformats.org/officeDocument/2006/relationships/hyperlink" Target="https://docs.legis.wisconsin.gov/document/cr/2020/62" TargetMode="External"/><Relationship Id="rId565" Type="http://schemas.openxmlformats.org/officeDocument/2006/relationships/hyperlink" Target="https://docs.legis.wisconsin.gov/document/administrativecode/UWS%204.03" TargetMode="External"/><Relationship Id="rId772" Type="http://schemas.openxmlformats.org/officeDocument/2006/relationships/hyperlink" Target="https://docs.legis.wisconsin.gov/document/administrativecode/UWS%2011.09" TargetMode="External"/><Relationship Id="rId218" Type="http://schemas.openxmlformats.org/officeDocument/2006/relationships/hyperlink" Target="https://docs.legis.wisconsin.gov/document/administrativecode/UWS%2017.06(2)" TargetMode="External"/><Relationship Id="rId425" Type="http://schemas.openxmlformats.org/officeDocument/2006/relationships/hyperlink" Target="https://docs.legis.wisconsin.gov/document/register/785/B/toc" TargetMode="External"/><Relationship Id="rId632" Type="http://schemas.openxmlformats.org/officeDocument/2006/relationships/hyperlink" Target="https://docs.legis.wisconsin.gov/document/statutes/35.17" TargetMode="External"/><Relationship Id="rId271" Type="http://schemas.openxmlformats.org/officeDocument/2006/relationships/hyperlink" Target="https://docs.legis.wisconsin.gov/document/register/785/B/toc" TargetMode="External"/><Relationship Id="rId937" Type="http://schemas.openxmlformats.org/officeDocument/2006/relationships/hyperlink" Target="https://docs.legis.wisconsin.gov/document/acts/2015/330,%20s.%2020" TargetMode="External"/><Relationship Id="rId66" Type="http://schemas.openxmlformats.org/officeDocument/2006/relationships/hyperlink" Target="https://www.uwlax.edu/student-life/student-resources/annual-security-report/" TargetMode="External"/><Relationship Id="rId131" Type="http://schemas.openxmlformats.org/officeDocument/2006/relationships/hyperlink" Target="https://docs.legis.wisconsin.gov/statutes/statutes/961" TargetMode="External"/><Relationship Id="rId369" Type="http://schemas.openxmlformats.org/officeDocument/2006/relationships/hyperlink" Target="https://docs.legis.wisconsin.gov/document/register/726/B/toc" TargetMode="External"/><Relationship Id="rId576" Type="http://schemas.openxmlformats.org/officeDocument/2006/relationships/hyperlink" Target="https://docs.legis.wisconsin.gov/document/register/785/B/toc" TargetMode="External"/><Relationship Id="rId783" Type="http://schemas.openxmlformats.org/officeDocument/2006/relationships/hyperlink" Target="https://docs.legis.wisconsin.gov/document/cr/2020/61" TargetMode="External"/><Relationship Id="rId990" Type="http://schemas.openxmlformats.org/officeDocument/2006/relationships/hyperlink" Target="https://docs.legis.wisconsin.gov/document/administrativecode/UWS%2011.31(1)" TargetMode="External"/><Relationship Id="rId229" Type="http://schemas.openxmlformats.org/officeDocument/2006/relationships/hyperlink" Target="https://docs.legis.wisconsin.gov/document/acts/2015/330" TargetMode="External"/><Relationship Id="rId436" Type="http://schemas.openxmlformats.org/officeDocument/2006/relationships/hyperlink" Target="https://docs.legis.wisconsin.gov/document/statutes/19.85" TargetMode="External"/><Relationship Id="rId643" Type="http://schemas.openxmlformats.org/officeDocument/2006/relationships/hyperlink" Target="https://docs.legis.wisconsin.gov/document/register/785/B/toc" TargetMode="External"/><Relationship Id="rId850" Type="http://schemas.openxmlformats.org/officeDocument/2006/relationships/hyperlink" Target="https://docs.legis.wisconsin.gov/document/cr/2020/61" TargetMode="External"/><Relationship Id="rId948" Type="http://schemas.openxmlformats.org/officeDocument/2006/relationships/hyperlink" Target="https://docs.legis.wisconsin.gov/document/administrativecode/UWS%2011.02" TargetMode="External"/><Relationship Id="rId77" Type="http://schemas.openxmlformats.org/officeDocument/2006/relationships/image" Target="media/image8.png"/><Relationship Id="rId282" Type="http://schemas.openxmlformats.org/officeDocument/2006/relationships/hyperlink" Target="https://docs.legis.wisconsin.gov/document/administrativecode/UWS%2017.13" TargetMode="External"/><Relationship Id="rId503" Type="http://schemas.openxmlformats.org/officeDocument/2006/relationships/hyperlink" Target="https://docs.legis.wisconsin.gov/document/register/229/B/toc" TargetMode="External"/><Relationship Id="rId587" Type="http://schemas.openxmlformats.org/officeDocument/2006/relationships/hyperlink" Target="https://docs.legis.wisconsin.gov/document/administrativecode/UWS%207.06(1)" TargetMode="External"/><Relationship Id="rId710" Type="http://schemas.openxmlformats.org/officeDocument/2006/relationships/hyperlink" Target="https://docs.legis.wisconsin.gov/document/administrativecode/UWS%207.05(3)(a)" TargetMode="External"/><Relationship Id="rId808" Type="http://schemas.openxmlformats.org/officeDocument/2006/relationships/hyperlink" Target="https://docs.legis.wisconsin.gov/document/statutes/subch.%20V%20of%20ch.%2019" TargetMode="External"/><Relationship Id="rId8" Type="http://schemas.openxmlformats.org/officeDocument/2006/relationships/webSettings" Target="webSettings.xml"/><Relationship Id="rId142" Type="http://schemas.openxmlformats.org/officeDocument/2006/relationships/hyperlink" Target="https://docs.legis.wisconsin.gov/statutes/statutes/125/i/07/1/b/2" TargetMode="External"/><Relationship Id="rId447" Type="http://schemas.openxmlformats.org/officeDocument/2006/relationships/hyperlink" Target="https://docs.legis.wisconsin.gov/document/cr/2020/62" TargetMode="External"/><Relationship Id="rId794" Type="http://schemas.openxmlformats.org/officeDocument/2006/relationships/hyperlink" Target="https://docs.legis.wisconsin.gov/document/administrativecode/UWS%2011.01" TargetMode="External"/><Relationship Id="rId654" Type="http://schemas.openxmlformats.org/officeDocument/2006/relationships/hyperlink" Target="https://docs.legis.wisconsin.gov/document/register/617/B/toc" TargetMode="External"/><Relationship Id="rId861" Type="http://schemas.openxmlformats.org/officeDocument/2006/relationships/hyperlink" Target="https://docs.legis.wisconsin.gov/document/cr/2020/61" TargetMode="External"/><Relationship Id="rId959" Type="http://schemas.openxmlformats.org/officeDocument/2006/relationships/hyperlink" Target="https://docs.legis.wisconsin.gov/document/administrativecode/UWS%2011.33" TargetMode="External"/><Relationship Id="rId293" Type="http://schemas.openxmlformats.org/officeDocument/2006/relationships/hyperlink" Target="https://docs.legis.wisconsin.gov/document/administrativecode/UWS%2017.15" TargetMode="External"/><Relationship Id="rId307" Type="http://schemas.openxmlformats.org/officeDocument/2006/relationships/hyperlink" Target="https://docs.legis.wisconsin.gov/document/cr/2015/60" TargetMode="External"/><Relationship Id="rId514" Type="http://schemas.openxmlformats.org/officeDocument/2006/relationships/hyperlink" Target="https://docs.legis.wisconsin.gov/document/register/726/B/toc" TargetMode="External"/><Relationship Id="rId721" Type="http://schemas.openxmlformats.org/officeDocument/2006/relationships/hyperlink" Target="https://docs.legis.wisconsin.gov/document/administrativecode/UWS%207.05(3)" TargetMode="External"/><Relationship Id="rId88" Type="http://schemas.openxmlformats.org/officeDocument/2006/relationships/hyperlink" Target="https://docs.legis.wisconsin.gov/code/admin_code/uws/18/09" TargetMode="External"/><Relationship Id="rId153" Type="http://schemas.openxmlformats.org/officeDocument/2006/relationships/hyperlink" Target="https://docs.legis.wisconsin.gov/statutes/statutes/125/i/07/4/b" TargetMode="External"/><Relationship Id="rId360" Type="http://schemas.openxmlformats.org/officeDocument/2006/relationships/hyperlink" Target="https://docs.legis.wisconsin.gov/document/statutes/35.17" TargetMode="External"/><Relationship Id="rId598" Type="http://schemas.openxmlformats.org/officeDocument/2006/relationships/hyperlink" Target="https://docs.legis.wisconsin.gov/document/register/785/B/toc" TargetMode="External"/><Relationship Id="rId819" Type="http://schemas.openxmlformats.org/officeDocument/2006/relationships/hyperlink" Target="https://docs.legis.wisconsin.gov/document/cr/2020/61" TargetMode="External"/><Relationship Id="rId1004" Type="http://schemas.openxmlformats.org/officeDocument/2006/relationships/hyperlink" Target="https://docs.legis.wisconsin.gov/document/register/785/B/toc" TargetMode="External"/><Relationship Id="rId220" Type="http://schemas.openxmlformats.org/officeDocument/2006/relationships/hyperlink" Target="https://docs.legis.wisconsin.gov/document/administrativecode/UWS%2017.153" TargetMode="External"/><Relationship Id="rId458" Type="http://schemas.openxmlformats.org/officeDocument/2006/relationships/hyperlink" Target="https://docs.legis.wisconsin.gov/document/administrativecode/UWS%2017.152" TargetMode="External"/><Relationship Id="rId665" Type="http://schemas.openxmlformats.org/officeDocument/2006/relationships/hyperlink" Target="https://docs.legis.wisconsin.gov/document/cr/2020/60" TargetMode="External"/><Relationship Id="rId872" Type="http://schemas.openxmlformats.org/officeDocument/2006/relationships/hyperlink" Target="https://docs.legis.wisconsin.gov/document/administrativecode/UWS%2011.26" TargetMode="External"/><Relationship Id="rId15" Type="http://schemas.openxmlformats.org/officeDocument/2006/relationships/header" Target="header2.xml"/><Relationship Id="rId318" Type="http://schemas.openxmlformats.org/officeDocument/2006/relationships/hyperlink" Target="https://docs.legis.wisconsin.gov/document/administrativecode/UWS%2017.12" TargetMode="External"/><Relationship Id="rId525" Type="http://schemas.openxmlformats.org/officeDocument/2006/relationships/hyperlink" Target="https://docs.legis.wisconsin.gov/document/administrativecode/UWS%204.02" TargetMode="External"/><Relationship Id="rId732" Type="http://schemas.openxmlformats.org/officeDocument/2006/relationships/hyperlink" Target="https://docs.legis.wisconsin.gov/document/administrativecode/UWS%204.09" TargetMode="External"/><Relationship Id="rId99" Type="http://schemas.openxmlformats.org/officeDocument/2006/relationships/hyperlink" Target="http://docs.legis.wisconsin.gov/statutes/statutes/125/I/07" TargetMode="External"/><Relationship Id="rId164" Type="http://schemas.openxmlformats.org/officeDocument/2006/relationships/hyperlink" Target="https://docs.legis.wisconsin.gov/statutes/statutes/125/i/07/4/cg" TargetMode="External"/><Relationship Id="rId371" Type="http://schemas.openxmlformats.org/officeDocument/2006/relationships/hyperlink" Target="https://docs.legis.wisconsin.gov/document/statutes/35.17" TargetMode="External"/><Relationship Id="rId1015" Type="http://schemas.openxmlformats.org/officeDocument/2006/relationships/hyperlink" Target="http://docs.legis.wi.gov/statutes/statutes/36/115/4" TargetMode="External"/><Relationship Id="rId469" Type="http://schemas.openxmlformats.org/officeDocument/2006/relationships/hyperlink" Target="https://docs.legis.wisconsin.gov/document/cr/2015/60" TargetMode="External"/><Relationship Id="rId676" Type="http://schemas.openxmlformats.org/officeDocument/2006/relationships/hyperlink" Target="https://docs.legis.wisconsin.gov/document/administrativecode/UWS%207.06" TargetMode="External"/><Relationship Id="rId883" Type="http://schemas.openxmlformats.org/officeDocument/2006/relationships/hyperlink" Target="https://docs.legis.wisconsin.gov/document/cr/2020/61" TargetMode="External"/><Relationship Id="rId26" Type="http://schemas.openxmlformats.org/officeDocument/2006/relationships/footer" Target="footer6.xml"/><Relationship Id="rId231" Type="http://schemas.openxmlformats.org/officeDocument/2006/relationships/hyperlink" Target="https://docs.legis.wisconsin.gov/document/register/724/B/toc" TargetMode="External"/><Relationship Id="rId329" Type="http://schemas.openxmlformats.org/officeDocument/2006/relationships/hyperlink" Target="https://docs.legis.wisconsin.gov/document/cr/2015/60" TargetMode="External"/><Relationship Id="rId536" Type="http://schemas.openxmlformats.org/officeDocument/2006/relationships/hyperlink" Target="https://docs.legis.wisconsin.gov/document/register/726/B/toc" TargetMode="External"/><Relationship Id="rId175" Type="http://schemas.openxmlformats.org/officeDocument/2006/relationships/hyperlink" Target="https://docs.legis.wisconsin.gov/statutes/statutes/125/i/07/4/cg" TargetMode="External"/><Relationship Id="rId743" Type="http://schemas.openxmlformats.org/officeDocument/2006/relationships/hyperlink" Target="https://docs.legis.wisconsin.gov/document/administrativecode/UWS%2011.29" TargetMode="External"/><Relationship Id="rId950" Type="http://schemas.openxmlformats.org/officeDocument/2006/relationships/hyperlink" Target="https://docs.legis.wisconsin.gov/document/administrativecode/UWS%2011.13" TargetMode="External"/><Relationship Id="rId1026" Type="http://schemas.openxmlformats.org/officeDocument/2006/relationships/hyperlink" Target="http://docs.legis.wisconsin.gov/statutes/statutes/36/115" TargetMode="External"/><Relationship Id="rId382" Type="http://schemas.openxmlformats.org/officeDocument/2006/relationships/hyperlink" Target="https://docs.legis.wisconsin.gov/document/register/724/B/toc" TargetMode="External"/><Relationship Id="rId603" Type="http://schemas.openxmlformats.org/officeDocument/2006/relationships/hyperlink" Target="https://docs.legis.wisconsin.gov/document/administrativecode/UWS%204.11" TargetMode="External"/><Relationship Id="rId687" Type="http://schemas.openxmlformats.org/officeDocument/2006/relationships/hyperlink" Target="https://docs.legis.wisconsin.gov/document/register/617/B/toc" TargetMode="External"/><Relationship Id="rId810" Type="http://schemas.openxmlformats.org/officeDocument/2006/relationships/hyperlink" Target="https://docs.legis.wisconsin.gov/document/register/544/B/toc" TargetMode="External"/><Relationship Id="rId908" Type="http://schemas.openxmlformats.org/officeDocument/2006/relationships/hyperlink" Target="https://docs.legis.wisconsin.gov/document/register/785/B/toc" TargetMode="External"/><Relationship Id="rId242" Type="http://schemas.openxmlformats.org/officeDocument/2006/relationships/hyperlink" Target="https://docs.legis.wisconsin.gov/document/register/644/B/toc" TargetMode="External"/><Relationship Id="rId894" Type="http://schemas.openxmlformats.org/officeDocument/2006/relationships/hyperlink" Target="https://docs.legis.wisconsin.gov/document/register/785/B/toc" TargetMode="External"/><Relationship Id="rId37" Type="http://schemas.openxmlformats.org/officeDocument/2006/relationships/hyperlink" Target="http://www.uwlax.edu/human-resources/benefits/employee-assistance-program" TargetMode="External"/><Relationship Id="rId102" Type="http://schemas.openxmlformats.org/officeDocument/2006/relationships/hyperlink" Target="http://uscode.house.gov/view.xhtml?req=(title:21%20section:881%20edition:prelim)%20OR%20(granuleid:USC-prelim-title21-section881)&amp;f=treesort&amp;edition=prelim&amp;num=0&amp;jumpTo=true" TargetMode="External"/><Relationship Id="rId547" Type="http://schemas.openxmlformats.org/officeDocument/2006/relationships/hyperlink" Target="https://docs.legis.wisconsin.gov/document/administrativecode/UWS%204.03" TargetMode="External"/><Relationship Id="rId754" Type="http://schemas.openxmlformats.org/officeDocument/2006/relationships/hyperlink" Target="https://docs.legis.wisconsin.gov/document/statutes/813.12(1)(am)" TargetMode="External"/><Relationship Id="rId961" Type="http://schemas.openxmlformats.org/officeDocument/2006/relationships/hyperlink" Target="https://docs.legis.wisconsin.gov/document/administrativecode/UWS%2011.10" TargetMode="External"/><Relationship Id="rId90" Type="http://schemas.openxmlformats.org/officeDocument/2006/relationships/hyperlink" Target="https://docs.legis.wisconsin.gov/code/admin_code/uws/18/09" TargetMode="External"/><Relationship Id="rId186" Type="http://schemas.openxmlformats.org/officeDocument/2006/relationships/hyperlink" Target="https://docs.legis.wisconsin.gov/statutes/statutes/125/i/07/4/b" TargetMode="External"/><Relationship Id="rId393" Type="http://schemas.openxmlformats.org/officeDocument/2006/relationships/hyperlink" Target="https://docs.legis.wisconsin.gov/document/register/785/B/toc" TargetMode="External"/><Relationship Id="rId407" Type="http://schemas.openxmlformats.org/officeDocument/2006/relationships/hyperlink" Target="https://docs.legis.wisconsin.gov/document/administrativecode/UWS%2017.151" TargetMode="External"/><Relationship Id="rId614" Type="http://schemas.openxmlformats.org/officeDocument/2006/relationships/hyperlink" Target="https://docs.legis.wisconsin.gov/document/cr/2020/59" TargetMode="External"/><Relationship Id="rId821" Type="http://schemas.openxmlformats.org/officeDocument/2006/relationships/hyperlink" Target="https://docs.legis.wisconsin.gov/document/statutes/13.92(4)(b)7." TargetMode="External"/><Relationship Id="rId1037" Type="http://schemas.openxmlformats.org/officeDocument/2006/relationships/hyperlink" Target="http://docs.legis.wisconsin.gov/statutes/statutes/230/II/44" TargetMode="External"/><Relationship Id="rId253" Type="http://schemas.openxmlformats.org/officeDocument/2006/relationships/hyperlink" Target="https://docs.legis.wisconsin.gov/document/administrativecode/UWS%2017.151" TargetMode="External"/><Relationship Id="rId460" Type="http://schemas.openxmlformats.org/officeDocument/2006/relationships/hyperlink" Target="https://docs.legis.wisconsin.gov/document/register/644/B/toc" TargetMode="External"/><Relationship Id="rId698" Type="http://schemas.openxmlformats.org/officeDocument/2006/relationships/hyperlink" Target="https://docs.legis.wisconsin.gov/document/administrativecode/ch.%20UWS%204" TargetMode="External"/><Relationship Id="rId919" Type="http://schemas.openxmlformats.org/officeDocument/2006/relationships/hyperlink" Target="https://docs.legis.wisconsin.gov/document/register/785/B/toc" TargetMode="External"/><Relationship Id="rId48" Type="http://schemas.openxmlformats.org/officeDocument/2006/relationships/hyperlink" Target="mailto:advocate@uwlax.edu" TargetMode="External"/><Relationship Id="rId113" Type="http://schemas.openxmlformats.org/officeDocument/2006/relationships/hyperlink" Target="https://www.uwlax.edu/counseling-testing/" TargetMode="External"/><Relationship Id="rId320" Type="http://schemas.openxmlformats.org/officeDocument/2006/relationships/hyperlink" Target="https://docs.legis.wisconsin.gov/document/administrativecode/UWS%2017.085(1)(g)" TargetMode="External"/><Relationship Id="rId558" Type="http://schemas.openxmlformats.org/officeDocument/2006/relationships/hyperlink" Target="https://docs.legis.wisconsin.gov/document/register/726/B/toc" TargetMode="External"/><Relationship Id="rId765" Type="http://schemas.openxmlformats.org/officeDocument/2006/relationships/hyperlink" Target="https://docs.legis.wisconsin.gov/document/cr/2020/61" TargetMode="External"/><Relationship Id="rId972" Type="http://schemas.openxmlformats.org/officeDocument/2006/relationships/hyperlink" Target="https://docs.legis.wisconsin.gov/document/administrativecode/ch.%20UWS%2013" TargetMode="External"/><Relationship Id="rId197" Type="http://schemas.openxmlformats.org/officeDocument/2006/relationships/hyperlink" Target="https://docs.legis.wisconsin.gov/statutes/statutes/950.pdf" TargetMode="External"/><Relationship Id="rId418" Type="http://schemas.openxmlformats.org/officeDocument/2006/relationships/hyperlink" Target="https://docs.legis.wisconsin.gov/document/administrativecode/UWS%2017.154(1)" TargetMode="External"/><Relationship Id="rId625" Type="http://schemas.openxmlformats.org/officeDocument/2006/relationships/hyperlink" Target="https://docs.legis.wisconsin.gov/document/statutes/227.45(1)" TargetMode="External"/><Relationship Id="rId832" Type="http://schemas.openxmlformats.org/officeDocument/2006/relationships/hyperlink" Target="https://docs.legis.wisconsin.gov/document/register/238/B/toc" TargetMode="External"/><Relationship Id="rId264" Type="http://schemas.openxmlformats.org/officeDocument/2006/relationships/hyperlink" Target="https://docs.legis.wisconsin.gov/document/register/644/B/toc" TargetMode="External"/><Relationship Id="rId471" Type="http://schemas.openxmlformats.org/officeDocument/2006/relationships/hyperlink" Target="https://docs.legis.wisconsin.gov/document/cr/2020/62" TargetMode="External"/><Relationship Id="rId59" Type="http://schemas.openxmlformats.org/officeDocument/2006/relationships/hyperlink" Target="http://www.couleecouncil.org" TargetMode="External"/><Relationship Id="rId124" Type="http://schemas.openxmlformats.org/officeDocument/2006/relationships/hyperlink" Target="https://docs.legis.wisconsin.gov/statutes/statutes/961/i/01/4" TargetMode="External"/><Relationship Id="rId569" Type="http://schemas.openxmlformats.org/officeDocument/2006/relationships/hyperlink" Target="https://docs.legis.wisconsin.gov/document/register/726/B/toc" TargetMode="External"/><Relationship Id="rId776" Type="http://schemas.openxmlformats.org/officeDocument/2006/relationships/hyperlink" Target="https://docs.legis.wisconsin.gov/document/acts/2015/330" TargetMode="External"/><Relationship Id="rId983" Type="http://schemas.openxmlformats.org/officeDocument/2006/relationships/hyperlink" Target="https://docs.legis.wisconsin.gov/document/cr/2015/59" TargetMode="External"/><Relationship Id="rId331" Type="http://schemas.openxmlformats.org/officeDocument/2006/relationships/hyperlink" Target="https://docs.legis.wisconsin.gov/document/cr/2020/62" TargetMode="External"/><Relationship Id="rId429" Type="http://schemas.openxmlformats.org/officeDocument/2006/relationships/hyperlink" Target="https://docs.legis.wisconsin.gov/document/register/785/B/toc" TargetMode="External"/><Relationship Id="rId636" Type="http://schemas.openxmlformats.org/officeDocument/2006/relationships/hyperlink" Target="https://docs.legis.wisconsin.gov/document/statutes/subch.%20V%20of%20ch.%2019" TargetMode="External"/><Relationship Id="rId843" Type="http://schemas.openxmlformats.org/officeDocument/2006/relationships/hyperlink" Target="https://docs.legis.wisconsin.gov/document/administrativecode/UWS%2011.07" TargetMode="External"/><Relationship Id="rId275" Type="http://schemas.openxmlformats.org/officeDocument/2006/relationships/hyperlink" Target="https://docs.legis.wisconsin.gov/document/administrativecode/UWS%2017.09" TargetMode="External"/><Relationship Id="rId482" Type="http://schemas.openxmlformats.org/officeDocument/2006/relationships/hyperlink" Target="https://docs.legis.wisconsin.gov/document/administrativecode/UWS%2017.151" TargetMode="External"/><Relationship Id="rId703" Type="http://schemas.openxmlformats.org/officeDocument/2006/relationships/hyperlink" Target="https://docs.legis.wisconsin.gov/document/administrativecode/ch.%20UWS%204" TargetMode="External"/><Relationship Id="rId910" Type="http://schemas.openxmlformats.org/officeDocument/2006/relationships/hyperlink" Target="https://docs.legis.wisconsin.gov/document/cr/2020/61" TargetMode="External"/><Relationship Id="rId135" Type="http://schemas.openxmlformats.org/officeDocument/2006/relationships/hyperlink" Target="https://docs.legis.wisconsin.gov/code/admin_code/uws/18" TargetMode="External"/><Relationship Id="rId342" Type="http://schemas.openxmlformats.org/officeDocument/2006/relationships/hyperlink" Target="https://docs.legis.wisconsin.gov/document/administrativecode/UWS%2017.085(1)(j)" TargetMode="External"/><Relationship Id="rId787" Type="http://schemas.openxmlformats.org/officeDocument/2006/relationships/hyperlink" Target="https://docs.legis.wisconsin.gov/document/administrativecode/UWS%204.03" TargetMode="External"/><Relationship Id="rId994" Type="http://schemas.openxmlformats.org/officeDocument/2006/relationships/hyperlink" Target="https://docs.legis.wisconsin.gov/document/administrativecode/UWS%2011.29(1)(a)" TargetMode="External"/><Relationship Id="rId202" Type="http://schemas.openxmlformats.org/officeDocument/2006/relationships/hyperlink" Target="https://www.gundersenhealth.org/services/support-hotline-resources" TargetMode="External"/><Relationship Id="rId647" Type="http://schemas.openxmlformats.org/officeDocument/2006/relationships/hyperlink" Target="https://docs.legis.wisconsin.gov/document/cr/2020/59" TargetMode="External"/><Relationship Id="rId854" Type="http://schemas.openxmlformats.org/officeDocument/2006/relationships/hyperlink" Target="https://docs.legis.wisconsin.gov/document/administrativecode/UWS%2011.02" TargetMode="External"/><Relationship Id="rId286" Type="http://schemas.openxmlformats.org/officeDocument/2006/relationships/hyperlink" Target="https://docs.legis.wisconsin.gov/document/cr/2008/99" TargetMode="External"/><Relationship Id="rId493" Type="http://schemas.openxmlformats.org/officeDocument/2006/relationships/hyperlink" Target="https://docs.legis.wisconsin.gov/document/register/726/B/toc" TargetMode="External"/><Relationship Id="rId507" Type="http://schemas.openxmlformats.org/officeDocument/2006/relationships/hyperlink" Target="https://docs.legis.wisconsin.gov/document/register/785/B/toc" TargetMode="External"/><Relationship Id="rId714" Type="http://schemas.openxmlformats.org/officeDocument/2006/relationships/hyperlink" Target="https://docs.legis.wisconsin.gov/document/register/617/B/toc" TargetMode="External"/><Relationship Id="rId921" Type="http://schemas.openxmlformats.org/officeDocument/2006/relationships/hyperlink" Target="https://docs.legis.wisconsin.gov/document/cr/2006/78" TargetMode="External"/><Relationship Id="rId50" Type="http://schemas.openxmlformats.org/officeDocument/2006/relationships/hyperlink" Target="http://www.gundersenhealth.org/patients-visitors/social-services/domestic-abuse-and-sexual-assault-program" TargetMode="External"/><Relationship Id="rId146" Type="http://schemas.openxmlformats.org/officeDocument/2006/relationships/hyperlink" Target="https://docs.legis.wisconsin.gov/document/statutes/125.07(1)(b)1." TargetMode="External"/><Relationship Id="rId353" Type="http://schemas.openxmlformats.org/officeDocument/2006/relationships/hyperlink" Target="https://docs.legis.wisconsin.gov/document/statutes/19.85" TargetMode="External"/><Relationship Id="rId560" Type="http://schemas.openxmlformats.org/officeDocument/2006/relationships/hyperlink" Target="https://docs.legis.wisconsin.gov/document/cr/2020/59" TargetMode="External"/><Relationship Id="rId798" Type="http://schemas.openxmlformats.org/officeDocument/2006/relationships/hyperlink" Target="https://docs.legis.wisconsin.gov/document/administrativecode/UWS%2011.05(1)(g)" TargetMode="External"/><Relationship Id="rId213" Type="http://schemas.openxmlformats.org/officeDocument/2006/relationships/hyperlink" Target="https://docs.legis.wisconsin.gov/document/cr/2008/99" TargetMode="External"/><Relationship Id="rId420" Type="http://schemas.openxmlformats.org/officeDocument/2006/relationships/hyperlink" Target="https://docs.legis.wisconsin.gov/document/administrativecode/UWS%2017.152(6)" TargetMode="External"/><Relationship Id="rId658" Type="http://schemas.openxmlformats.org/officeDocument/2006/relationships/hyperlink" Target="https://docs.legis.wisconsin.gov/document/cr/2020/60" TargetMode="External"/><Relationship Id="rId865" Type="http://schemas.openxmlformats.org/officeDocument/2006/relationships/hyperlink" Target="https://docs.legis.wisconsin.gov/document/administrativecode/UWS%2011.13(5)" TargetMode="External"/><Relationship Id="rId297" Type="http://schemas.openxmlformats.org/officeDocument/2006/relationships/hyperlink" Target="https://docs.legis.wisconsin.gov/document/administrativecode/UWS%2017.156" TargetMode="External"/><Relationship Id="rId518" Type="http://schemas.openxmlformats.org/officeDocument/2006/relationships/hyperlink" Target="https://docs.legis.wisconsin.gov/document/register/785/B/toc" TargetMode="External"/><Relationship Id="rId725" Type="http://schemas.openxmlformats.org/officeDocument/2006/relationships/hyperlink" Target="https://docs.legis.wisconsin.gov/document/administrativecode/UWS%207.02(1)(b)" TargetMode="External"/><Relationship Id="rId932" Type="http://schemas.openxmlformats.org/officeDocument/2006/relationships/hyperlink" Target="https://docs.legis.wisconsin.gov/document/administrativecode/UWS%2011.33" TargetMode="External"/><Relationship Id="rId157" Type="http://schemas.openxmlformats.org/officeDocument/2006/relationships/hyperlink" Target="https://docs.legis.wisconsin.gov/statutes/statutes/125/i/07/4/a" TargetMode="External"/><Relationship Id="rId364" Type="http://schemas.openxmlformats.org/officeDocument/2006/relationships/hyperlink" Target="https://docs.legis.wisconsin.gov/document/administrativecode/UWS%2017.085(1)(j)" TargetMode="External"/><Relationship Id="rId1008" Type="http://schemas.openxmlformats.org/officeDocument/2006/relationships/hyperlink" Target="https://docs.legis.wisconsin.gov/document/register/617/B/toc" TargetMode="External"/><Relationship Id="rId61" Type="http://schemas.openxmlformats.org/officeDocument/2006/relationships/image" Target="media/image3.jpeg"/><Relationship Id="rId571" Type="http://schemas.openxmlformats.org/officeDocument/2006/relationships/hyperlink" Target="https://docs.legis.wisconsin.gov/document/register/785/B/toc" TargetMode="External"/><Relationship Id="rId669" Type="http://schemas.openxmlformats.org/officeDocument/2006/relationships/hyperlink" Target="https://docs.legis.wisconsin.gov/document/administrativecode/UWS%207.02(1)(b)" TargetMode="External"/><Relationship Id="rId876" Type="http://schemas.openxmlformats.org/officeDocument/2006/relationships/hyperlink" Target="https://docs.legis.wisconsin.gov/document/register/785/B/toc" TargetMode="External"/><Relationship Id="rId19" Type="http://schemas.openxmlformats.org/officeDocument/2006/relationships/footer" Target="footer3.xml"/><Relationship Id="rId224" Type="http://schemas.openxmlformats.org/officeDocument/2006/relationships/hyperlink" Target="https://docs.legis.wisconsin.gov/document/administrativecode/subch.%20III%20of%20ch.%20UWS%2017" TargetMode="External"/><Relationship Id="rId431" Type="http://schemas.openxmlformats.org/officeDocument/2006/relationships/hyperlink" Target="https://docs.legis.wisconsin.gov/document/register/787/B/toc" TargetMode="External"/><Relationship Id="rId529" Type="http://schemas.openxmlformats.org/officeDocument/2006/relationships/hyperlink" Target="https://docs.legis.wisconsin.gov/document/register/229/B/toc" TargetMode="External"/><Relationship Id="rId736" Type="http://schemas.openxmlformats.org/officeDocument/2006/relationships/hyperlink" Target="https://docs.legis.wisconsin.gov/document/register/785/B/toc" TargetMode="External"/><Relationship Id="rId168" Type="http://schemas.openxmlformats.org/officeDocument/2006/relationships/hyperlink" Target="https://docs.legis.wisconsin.gov/statutes/statutes/125/i/07/4/cg" TargetMode="External"/><Relationship Id="rId943" Type="http://schemas.openxmlformats.org/officeDocument/2006/relationships/hyperlink" Target="https://docs.legis.wisconsin.gov/document/register/617/B/toc" TargetMode="External"/><Relationship Id="rId1019" Type="http://schemas.openxmlformats.org/officeDocument/2006/relationships/hyperlink" Target="https://docs.legis.wisconsin.gov/statutes/statutes/36/115/4/a" TargetMode="External"/><Relationship Id="rId72" Type="http://schemas.openxmlformats.org/officeDocument/2006/relationships/hyperlink" Target="http://www.uwlax.edu/police" TargetMode="External"/><Relationship Id="rId375" Type="http://schemas.openxmlformats.org/officeDocument/2006/relationships/hyperlink" Target="https://docs.legis.wisconsin.gov/document/administrativecode/UWS%2017.09" TargetMode="External"/><Relationship Id="rId582" Type="http://schemas.openxmlformats.org/officeDocument/2006/relationships/hyperlink" Target="https://docs.legis.wisconsin.gov/document/register/544/B/toc" TargetMode="External"/><Relationship Id="rId803" Type="http://schemas.openxmlformats.org/officeDocument/2006/relationships/hyperlink" Target="https://docs.legis.wisconsin.gov/document/register/726/B/toc" TargetMode="External"/><Relationship Id="rId3" Type="http://schemas.openxmlformats.org/officeDocument/2006/relationships/customXml" Target="../customXml/item3.xml"/><Relationship Id="rId235" Type="http://schemas.openxmlformats.org/officeDocument/2006/relationships/hyperlink" Target="https://docs.legis.wisconsin.gov/document/cr/2020/62" TargetMode="External"/><Relationship Id="rId442" Type="http://schemas.openxmlformats.org/officeDocument/2006/relationships/hyperlink" Target="https://docs.legis.wisconsin.gov/document/administrativecode/UWS%2017.154(2)" TargetMode="External"/><Relationship Id="rId887" Type="http://schemas.openxmlformats.org/officeDocument/2006/relationships/hyperlink" Target="https://docs.legis.wisconsin.gov/document/cr/2020/61" TargetMode="External"/><Relationship Id="rId302" Type="http://schemas.openxmlformats.org/officeDocument/2006/relationships/hyperlink" Target="https://docs.legis.wisconsin.gov/document/administrativecode/UWS%2017.156" TargetMode="External"/><Relationship Id="rId747" Type="http://schemas.openxmlformats.org/officeDocument/2006/relationships/hyperlink" Target="https://docs.legis.wisconsin.gov/document/register/236/B/toc" TargetMode="External"/><Relationship Id="rId954" Type="http://schemas.openxmlformats.org/officeDocument/2006/relationships/hyperlink" Target="https://docs.legis.wisconsin.gov/document/administrativecode/UWS%2011.02" TargetMode="External"/><Relationship Id="rId83" Type="http://schemas.openxmlformats.org/officeDocument/2006/relationships/hyperlink" Target="mailto:ibeach@uwlax.edu" TargetMode="External"/><Relationship Id="rId179" Type="http://schemas.openxmlformats.org/officeDocument/2006/relationships/hyperlink" Target="https://docs.legis.wisconsin.gov/statutes/statutes/343/iii/30/6/b/2" TargetMode="External"/><Relationship Id="rId386" Type="http://schemas.openxmlformats.org/officeDocument/2006/relationships/hyperlink" Target="https://docs.legis.wisconsin.gov/document/register/785/B/toc" TargetMode="External"/><Relationship Id="rId593" Type="http://schemas.openxmlformats.org/officeDocument/2006/relationships/hyperlink" Target="https://docs.legis.wisconsin.gov/document/register/785/B/toc" TargetMode="External"/><Relationship Id="rId607" Type="http://schemas.openxmlformats.org/officeDocument/2006/relationships/hyperlink" Target="https://docs.legis.wisconsin.gov/document/register/785/B/toc" TargetMode="External"/><Relationship Id="rId814" Type="http://schemas.openxmlformats.org/officeDocument/2006/relationships/hyperlink" Target="https://docs.legis.wisconsin.gov/document/register/785/B/toc" TargetMode="External"/><Relationship Id="rId246" Type="http://schemas.openxmlformats.org/officeDocument/2006/relationships/hyperlink" Target="https://docs.legis.wisconsin.gov/document/administrativecode/ch.%20UWS%2017" TargetMode="External"/><Relationship Id="rId453" Type="http://schemas.openxmlformats.org/officeDocument/2006/relationships/hyperlink" Target="https://docs.legis.wisconsin.gov/document/administrativecode/UWS%2017.155" TargetMode="External"/><Relationship Id="rId660" Type="http://schemas.openxmlformats.org/officeDocument/2006/relationships/hyperlink" Target="https://docs.legis.wisconsin.gov/document/administrativecode/UWS%207.02" TargetMode="External"/><Relationship Id="rId898" Type="http://schemas.openxmlformats.org/officeDocument/2006/relationships/hyperlink" Target="https://docs.legis.wisconsin.gov/document/administrativecode/UWS%2011.21(1)(h)" TargetMode="External"/><Relationship Id="rId106" Type="http://schemas.openxmlformats.org/officeDocument/2006/relationships/hyperlink" Target="https://www.dea.gov/druginfo/csa.shtml" TargetMode="External"/><Relationship Id="rId313" Type="http://schemas.openxmlformats.org/officeDocument/2006/relationships/hyperlink" Target="https://docs.legis.wisconsin.gov/document/administrativecode/UWS%2017.085(1)" TargetMode="External"/><Relationship Id="rId758" Type="http://schemas.openxmlformats.org/officeDocument/2006/relationships/hyperlink" Target="https://docs.legis.wisconsin.gov/document/cr/2006/78" TargetMode="External"/><Relationship Id="rId965" Type="http://schemas.openxmlformats.org/officeDocument/2006/relationships/hyperlink" Target="https://docs.legis.wisconsin.gov/document/administrativecode/UWS%2011.10" TargetMode="External"/><Relationship Id="rId10" Type="http://schemas.openxmlformats.org/officeDocument/2006/relationships/endnotes" Target="endnotes.xml"/><Relationship Id="rId94" Type="http://schemas.openxmlformats.org/officeDocument/2006/relationships/hyperlink" Target="http://docs.legis.wisconsin.gov/statutes/statutes/961/" TargetMode="External"/><Relationship Id="rId397" Type="http://schemas.openxmlformats.org/officeDocument/2006/relationships/hyperlink" Target="https://docs.legis.wisconsin.gov/document/statutes/944.06" TargetMode="External"/><Relationship Id="rId520" Type="http://schemas.openxmlformats.org/officeDocument/2006/relationships/hyperlink" Target="https://docs.legis.wisconsin.gov/document/cr/2020/59" TargetMode="External"/><Relationship Id="rId618" Type="http://schemas.openxmlformats.org/officeDocument/2006/relationships/hyperlink" Target="https://docs.legis.wisconsin.gov/document/cr/2020/59" TargetMode="External"/><Relationship Id="rId825" Type="http://schemas.openxmlformats.org/officeDocument/2006/relationships/hyperlink" Target="https://docs.legis.wisconsin.gov/document/register/238/B/toc" TargetMode="External"/><Relationship Id="rId257" Type="http://schemas.openxmlformats.org/officeDocument/2006/relationships/hyperlink" Target="https://docs.legis.wisconsin.gov/document/register/726/B/toc" TargetMode="External"/><Relationship Id="rId464" Type="http://schemas.openxmlformats.org/officeDocument/2006/relationships/hyperlink" Target="https://docs.legis.wisconsin.gov/document/register/785/B/toc" TargetMode="External"/><Relationship Id="rId1010" Type="http://schemas.openxmlformats.org/officeDocument/2006/relationships/hyperlink" Target="https://docs.legis.wisconsin.gov/document/register/785/B/toc" TargetMode="External"/><Relationship Id="rId117" Type="http://schemas.openxmlformats.org/officeDocument/2006/relationships/hyperlink" Target="https://www.uwlax.edu/globalassets/offices-services/university-centers/alcohol-policy.pdf" TargetMode="External"/><Relationship Id="rId671" Type="http://schemas.openxmlformats.org/officeDocument/2006/relationships/hyperlink" Target="https://docs.legis.wisconsin.gov/document/administrativecode/UWS%207.02(1)(d)" TargetMode="External"/><Relationship Id="rId769" Type="http://schemas.openxmlformats.org/officeDocument/2006/relationships/hyperlink" Target="https://docs.legis.wisconsin.gov/document/administrativecode/UWS%2011.01" TargetMode="External"/><Relationship Id="rId976" Type="http://schemas.openxmlformats.org/officeDocument/2006/relationships/hyperlink" Target="https://docs.legis.wisconsin.gov/document/administrativecode/UWS%2011.03" TargetMode="External"/><Relationship Id="rId324" Type="http://schemas.openxmlformats.org/officeDocument/2006/relationships/hyperlink" Target="https://docs.legis.wisconsin.gov/document/administrativecode/UWS%2017.12" TargetMode="External"/><Relationship Id="rId531" Type="http://schemas.openxmlformats.org/officeDocument/2006/relationships/hyperlink" Target="https://docs.legis.wisconsin.gov/document/acts/2015/330" TargetMode="External"/><Relationship Id="rId629" Type="http://schemas.openxmlformats.org/officeDocument/2006/relationships/hyperlink" Target="https://docs.legis.wisconsin.gov/document/cr/2020/59" TargetMode="External"/><Relationship Id="rId836" Type="http://schemas.openxmlformats.org/officeDocument/2006/relationships/hyperlink" Target="https://docs.legis.wisconsin.gov/document/cr/2020/61" TargetMode="External"/><Relationship Id="rId1021" Type="http://schemas.openxmlformats.org/officeDocument/2006/relationships/hyperlink" Target="https://docs.legis.wisconsin.gov/statutes/statutes/36/115/4/c" TargetMode="External"/><Relationship Id="rId903" Type="http://schemas.openxmlformats.org/officeDocument/2006/relationships/hyperlink" Target="https://docs.legis.wisconsin.gov/document/cr/2020/61" TargetMode="External"/><Relationship Id="rId32" Type="http://schemas.openxmlformats.org/officeDocument/2006/relationships/hyperlink" Target="mailto:deanofstudent@uwlax.edu"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peaceoverviolence.org/denim-day" TargetMode="External"/><Relationship Id="rId13" Type="http://schemas.openxmlformats.org/officeDocument/2006/relationships/hyperlink" Target="https://docs.legis.wisconsin.gov/document/administrativecodearchive/726/insert/UWS%2017.pdf" TargetMode="External"/><Relationship Id="rId18" Type="http://schemas.openxmlformats.org/officeDocument/2006/relationships/hyperlink" Target="https://docs.legis.wisconsin.gov/code/emergency_rules/all/emr2024" TargetMode="External"/><Relationship Id="rId26" Type="http://schemas.openxmlformats.org/officeDocument/2006/relationships/hyperlink" Target="https://www.uwlax.edu/globalassets/offices-services/title-ix/sexual-violence--sexual-harassment-policy-07.03.2023.pdf" TargetMode="External"/><Relationship Id="rId3" Type="http://schemas.openxmlformats.org/officeDocument/2006/relationships/hyperlink" Target="http://docs.legis.wisconsin.gov/code/admin_code/uws/21/01" TargetMode="External"/><Relationship Id="rId21" Type="http://schemas.openxmlformats.org/officeDocument/2006/relationships/hyperlink" Target="https://www.wisconsin.edu/regents/policies/sexual-violence-and-sexual-harassment/" TargetMode="External"/><Relationship Id="rId7" Type="http://schemas.openxmlformats.org/officeDocument/2006/relationships/hyperlink" Target="https://www2.ed.gov/admins/lead/safety/handbook.pdf" TargetMode="External"/><Relationship Id="rId12" Type="http://schemas.openxmlformats.org/officeDocument/2006/relationships/hyperlink" Target="https://www.wcasa.org/resources/areas-of-interest/systems/civil-legal-needs-of-survivors/" TargetMode="External"/><Relationship Id="rId17" Type="http://schemas.openxmlformats.org/officeDocument/2006/relationships/hyperlink" Target="https://docs.legis.wisconsin.gov/code/emergency_rules/all/emr2027" TargetMode="External"/><Relationship Id="rId25" Type="http://schemas.openxmlformats.org/officeDocument/2006/relationships/hyperlink" Target="https://www.wisconsin.edu/uw-policies/uw-system-administrative-policies/grievance-procedures/" TargetMode="External"/><Relationship Id="rId2" Type="http://schemas.openxmlformats.org/officeDocument/2006/relationships/hyperlink" Target="https://www2.ed.gov/admins/lead/safety/handbook.pdf" TargetMode="External"/><Relationship Id="rId16" Type="http://schemas.openxmlformats.org/officeDocument/2006/relationships/hyperlink" Target="https://www.wisconsin.edu/uw-policies/uw-system-administrative-policies/grievance-procedures/" TargetMode="External"/><Relationship Id="rId20" Type="http://schemas.openxmlformats.org/officeDocument/2006/relationships/hyperlink" Target="https://docs.legis.wisconsin.gov/document/administrativecodearchive/726/insert/UWS%2011.pdf" TargetMode="External"/><Relationship Id="rId1" Type="http://schemas.openxmlformats.org/officeDocument/2006/relationships/hyperlink" Target="https://www2.ed.gov/admins/lead/safety/cleryappendixfinal.pdf" TargetMode="External"/><Relationship Id="rId6" Type="http://schemas.openxmlformats.org/officeDocument/2006/relationships/hyperlink" Target="http://docs.legis.wisconsin.gov/code/admin_code/uws/18/09" TargetMode="External"/><Relationship Id="rId11" Type="http://schemas.openxmlformats.org/officeDocument/2006/relationships/hyperlink" Target="https://www.doj.state.wi.us/ocvs/victim-rights/restraining-orders" TargetMode="External"/><Relationship Id="rId24" Type="http://schemas.openxmlformats.org/officeDocument/2006/relationships/hyperlink" Target="https://docs.legis.wisconsin.gov/code/admin_code/uws/11" TargetMode="External"/><Relationship Id="rId5" Type="http://schemas.openxmlformats.org/officeDocument/2006/relationships/hyperlink" Target="http://docs.legis.wisconsin.gov/statutes/statutes/125/I/07" TargetMode="External"/><Relationship Id="rId15" Type="http://schemas.openxmlformats.org/officeDocument/2006/relationships/hyperlink" Target="https://docs.legis.wisconsin.gov/document/administrativecodearchive/726/insert/UWS%2011.pdf" TargetMode="External"/><Relationship Id="rId23" Type="http://schemas.openxmlformats.org/officeDocument/2006/relationships/hyperlink" Target="https://docs.legis.wisconsin.gov/code/admin_code/uws/4" TargetMode="External"/><Relationship Id="rId10" Type="http://schemas.openxmlformats.org/officeDocument/2006/relationships/hyperlink" Target="https://www.gundersenhealth.org/services/emergency/sexual-assault-nurse-examiners/" TargetMode="External"/><Relationship Id="rId19" Type="http://schemas.openxmlformats.org/officeDocument/2006/relationships/hyperlink" Target="https://docs.legis.wisconsin.gov/code/emergency_rules/all/emr2026" TargetMode="External"/><Relationship Id="rId4" Type="http://schemas.openxmlformats.org/officeDocument/2006/relationships/hyperlink" Target="http://docs.legis.wisconsin.gov/statutes/statutes/125/I/07" TargetMode="External"/><Relationship Id="rId9" Type="http://schemas.openxmlformats.org/officeDocument/2006/relationships/hyperlink" Target="https://clotheslineproject.info/index.html" TargetMode="External"/><Relationship Id="rId14" Type="http://schemas.openxmlformats.org/officeDocument/2006/relationships/hyperlink" Target="https://docs.legis.wisconsin.gov/document/administrativecodearchive/726/insert/UWS%204.pdf" TargetMode="External"/><Relationship Id="rId22" Type="http://schemas.openxmlformats.org/officeDocument/2006/relationships/hyperlink" Target="https://docs.legis.wisconsin.gov/code/admin_code/uws/17" TargetMode="External"/><Relationship Id="rId27" Type="http://schemas.openxmlformats.org/officeDocument/2006/relationships/hyperlink" Target="https://www.wisconsin.edu/regents/policies/sexual-violence-and-sexual-harass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39a8652-d7da-4d92-b425-dae9c0a6ce46">
      <Terms xmlns="http://schemas.microsoft.com/office/infopath/2007/PartnerControls"/>
    </lcf76f155ced4ddcb4097134ff3c332f>
    <TaxCatchAll xmlns="ea8d5dba-7178-492c-9476-3a0ce33a806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2B0C5C0B367F943B7636F1DA07D831A" ma:contentTypeVersion="18" ma:contentTypeDescription="Create a new document." ma:contentTypeScope="" ma:versionID="e2bb09e6b1df3fd99ad936092bb6ea13">
  <xsd:schema xmlns:xsd="http://www.w3.org/2001/XMLSchema" xmlns:xs="http://www.w3.org/2001/XMLSchema" xmlns:p="http://schemas.microsoft.com/office/2006/metadata/properties" xmlns:ns2="139a8652-d7da-4d92-b425-dae9c0a6ce46" xmlns:ns3="ea8d5dba-7178-492c-9476-3a0ce33a8067" targetNamespace="http://schemas.microsoft.com/office/2006/metadata/properties" ma:root="true" ma:fieldsID="ed3a6e5a7c50971c19b39db050022300" ns2:_="" ns3:_="">
    <xsd:import namespace="139a8652-d7da-4d92-b425-dae9c0a6ce46"/>
    <xsd:import namespace="ea8d5dba-7178-492c-9476-3a0ce33a80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ObjectDetectorVersions" minOccurs="0"/>
                <xsd:element ref="ns2:lcf76f155ced4ddcb4097134ff3c332f" minOccurs="0"/>
                <xsd:element ref="ns3:TaxCatchAll"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9a8652-d7da-4d92-b425-dae9c0a6ce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74f3122-44b1-41ea-91ad-831baa7c83ae"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8d5dba-7178-492c-9476-3a0ce33a806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7b9a895-826f-4d7b-97e9-346da3a96674}" ma:internalName="TaxCatchAll" ma:showField="CatchAllData" ma:web="ea8d5dba-7178-492c-9476-3a0ce33a80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98EB7B-67DE-9A46-B219-6039D369F71E}">
  <ds:schemaRefs>
    <ds:schemaRef ds:uri="http://schemas.openxmlformats.org/officeDocument/2006/bibliography"/>
  </ds:schemaRefs>
</ds:datastoreItem>
</file>

<file path=customXml/itemProps2.xml><?xml version="1.0" encoding="utf-8"?>
<ds:datastoreItem xmlns:ds="http://schemas.openxmlformats.org/officeDocument/2006/customXml" ds:itemID="{C6485E46-DA62-4905-9B5A-5578D99E7F11}">
  <ds:schemaRefs>
    <ds:schemaRef ds:uri="http://purl.org/dc/elements/1.1/"/>
    <ds:schemaRef ds:uri="http://schemas.microsoft.com/office/infopath/2007/PartnerControls"/>
    <ds:schemaRef ds:uri="http://schemas.microsoft.com/office/2006/documentManagement/types"/>
    <ds:schemaRef ds:uri="http://purl.org/dc/dcmitype/"/>
    <ds:schemaRef ds:uri="ea8d5dba-7178-492c-9476-3a0ce33a8067"/>
    <ds:schemaRef ds:uri="http://schemas.microsoft.com/office/2006/metadata/properties"/>
    <ds:schemaRef ds:uri="http://schemas.openxmlformats.org/package/2006/metadata/core-properties"/>
    <ds:schemaRef ds:uri="139a8652-d7da-4d92-b425-dae9c0a6ce46"/>
    <ds:schemaRef ds:uri="http://www.w3.org/XML/1998/namespace"/>
    <ds:schemaRef ds:uri="http://purl.org/dc/terms/"/>
  </ds:schemaRefs>
</ds:datastoreItem>
</file>

<file path=customXml/itemProps3.xml><?xml version="1.0" encoding="utf-8"?>
<ds:datastoreItem xmlns:ds="http://schemas.openxmlformats.org/officeDocument/2006/customXml" ds:itemID="{BB05A355-968F-44A0-8F18-5818D5261D01}">
  <ds:schemaRefs>
    <ds:schemaRef ds:uri="http://schemas.microsoft.com/sharepoint/v3/contenttype/forms"/>
  </ds:schemaRefs>
</ds:datastoreItem>
</file>

<file path=customXml/itemProps4.xml><?xml version="1.0" encoding="utf-8"?>
<ds:datastoreItem xmlns:ds="http://schemas.openxmlformats.org/officeDocument/2006/customXml" ds:itemID="{57860773-806D-4CCD-9A38-6F157BC1B7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9a8652-d7da-4d92-b425-dae9c0a6ce46"/>
    <ds:schemaRef ds:uri="ea8d5dba-7178-492c-9476-3a0ce33a80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162</Pages>
  <Words>96731</Words>
  <Characters>551368</Characters>
  <Application>Microsoft Office Word</Application>
  <DocSecurity>8</DocSecurity>
  <Lines>4594</Lines>
  <Paragraphs>1293</Paragraphs>
  <ScaleCrop>false</ScaleCrop>
  <HeadingPairs>
    <vt:vector size="2" baseType="variant">
      <vt:variant>
        <vt:lpstr>Title</vt:lpstr>
      </vt:variant>
      <vt:variant>
        <vt:i4>1</vt:i4>
      </vt:variant>
    </vt:vector>
  </HeadingPairs>
  <TitlesOfParts>
    <vt:vector size="1" baseType="lpstr">
      <vt:lpstr/>
    </vt:vector>
  </TitlesOfParts>
  <Company>UWSA</Company>
  <LinksUpToDate>false</LinksUpToDate>
  <CharactersWithSpaces>646806</CharactersWithSpaces>
  <SharedDoc>false</SharedDoc>
  <HLinks>
    <vt:vector size="6576" baseType="variant">
      <vt:variant>
        <vt:i4>7536697</vt:i4>
      </vt:variant>
      <vt:variant>
        <vt:i4>3390</vt:i4>
      </vt:variant>
      <vt:variant>
        <vt:i4>0</vt:i4>
      </vt:variant>
      <vt:variant>
        <vt:i4>5</vt:i4>
      </vt:variant>
      <vt:variant>
        <vt:lpwstr>https://www.uwlax.edu/reslife/orl-resources/policies--procedures/</vt:lpwstr>
      </vt:variant>
      <vt:variant>
        <vt:lpwstr>tm-fire-procedures</vt:lpwstr>
      </vt:variant>
      <vt:variant>
        <vt:i4>7798866</vt:i4>
      </vt:variant>
      <vt:variant>
        <vt:i4>3387</vt:i4>
      </vt:variant>
      <vt:variant>
        <vt:i4>0</vt:i4>
      </vt:variant>
      <vt:variant>
        <vt:i4>5</vt:i4>
      </vt:variant>
      <vt:variant>
        <vt:lpwstr>mailto:ahill@uwlax.edu</vt:lpwstr>
      </vt:variant>
      <vt:variant>
        <vt:lpwstr/>
      </vt:variant>
      <vt:variant>
        <vt:i4>6357058</vt:i4>
      </vt:variant>
      <vt:variant>
        <vt:i4>3384</vt:i4>
      </vt:variant>
      <vt:variant>
        <vt:i4>0</vt:i4>
      </vt:variant>
      <vt:variant>
        <vt:i4>5</vt:i4>
      </vt:variant>
      <vt:variant>
        <vt:lpwstr>mailto:jbrundage@uwlax.edu</vt:lpwstr>
      </vt:variant>
      <vt:variant>
        <vt:lpwstr/>
      </vt:variant>
      <vt:variant>
        <vt:i4>2621540</vt:i4>
      </vt:variant>
      <vt:variant>
        <vt:i4>3381</vt:i4>
      </vt:variant>
      <vt:variant>
        <vt:i4>0</vt:i4>
      </vt:variant>
      <vt:variant>
        <vt:i4>5</vt:i4>
      </vt:variant>
      <vt:variant>
        <vt:lpwstr>http://docs.legis.wisconsin.gov/statutes/statutes/230/II/44</vt:lpwstr>
      </vt:variant>
      <vt:variant>
        <vt:lpwstr/>
      </vt:variant>
      <vt:variant>
        <vt:i4>2621540</vt:i4>
      </vt:variant>
      <vt:variant>
        <vt:i4>3378</vt:i4>
      </vt:variant>
      <vt:variant>
        <vt:i4>0</vt:i4>
      </vt:variant>
      <vt:variant>
        <vt:i4>5</vt:i4>
      </vt:variant>
      <vt:variant>
        <vt:lpwstr>http://docs.legis.wisconsin.gov/statutes/statutes/230/II/44</vt:lpwstr>
      </vt:variant>
      <vt:variant>
        <vt:lpwstr/>
      </vt:variant>
      <vt:variant>
        <vt:i4>5898258</vt:i4>
      </vt:variant>
      <vt:variant>
        <vt:i4>3375</vt:i4>
      </vt:variant>
      <vt:variant>
        <vt:i4>0</vt:i4>
      </vt:variant>
      <vt:variant>
        <vt:i4>5</vt:i4>
      </vt:variant>
      <vt:variant>
        <vt:lpwstr>http://docs.legis.wisconsin.gov/statutes/statutes/230</vt:lpwstr>
      </vt:variant>
      <vt:variant>
        <vt:lpwstr/>
      </vt:variant>
      <vt:variant>
        <vt:i4>3801136</vt:i4>
      </vt:variant>
      <vt:variant>
        <vt:i4>3372</vt:i4>
      </vt:variant>
      <vt:variant>
        <vt:i4>0</vt:i4>
      </vt:variant>
      <vt:variant>
        <vt:i4>5</vt:i4>
      </vt:variant>
      <vt:variant>
        <vt:lpwstr>https://docs.legis.wisconsin.gov/statutes/statutes/36/115/6</vt:lpwstr>
      </vt:variant>
      <vt:variant>
        <vt:lpwstr/>
      </vt:variant>
      <vt:variant>
        <vt:i4>3801136</vt:i4>
      </vt:variant>
      <vt:variant>
        <vt:i4>3369</vt:i4>
      </vt:variant>
      <vt:variant>
        <vt:i4>0</vt:i4>
      </vt:variant>
      <vt:variant>
        <vt:i4>5</vt:i4>
      </vt:variant>
      <vt:variant>
        <vt:lpwstr>https://docs.legis.wisconsin.gov/statutes/statutes/36/115/6</vt:lpwstr>
      </vt:variant>
      <vt:variant>
        <vt:lpwstr/>
      </vt:variant>
      <vt:variant>
        <vt:i4>4718681</vt:i4>
      </vt:variant>
      <vt:variant>
        <vt:i4>3366</vt:i4>
      </vt:variant>
      <vt:variant>
        <vt:i4>0</vt:i4>
      </vt:variant>
      <vt:variant>
        <vt:i4>5</vt:i4>
      </vt:variant>
      <vt:variant>
        <vt:lpwstr>https://www.wisconsin.edu/ohrwd/download/policies/ops/tr3.pdf</vt:lpwstr>
      </vt:variant>
      <vt:variant>
        <vt:lpwstr/>
      </vt:variant>
      <vt:variant>
        <vt:i4>4718681</vt:i4>
      </vt:variant>
      <vt:variant>
        <vt:i4>3363</vt:i4>
      </vt:variant>
      <vt:variant>
        <vt:i4>0</vt:i4>
      </vt:variant>
      <vt:variant>
        <vt:i4>5</vt:i4>
      </vt:variant>
      <vt:variant>
        <vt:lpwstr>https://www.wisconsin.edu/ohrwd/download/policies/ops/tr3.pdf</vt:lpwstr>
      </vt:variant>
      <vt:variant>
        <vt:lpwstr/>
      </vt:variant>
      <vt:variant>
        <vt:i4>5570608</vt:i4>
      </vt:variant>
      <vt:variant>
        <vt:i4>3360</vt:i4>
      </vt:variant>
      <vt:variant>
        <vt:i4>0</vt:i4>
      </vt:variant>
      <vt:variant>
        <vt:i4>5</vt:i4>
      </vt:variant>
      <vt:variant>
        <vt:lpwstr>https://docs.legis.wisconsin.gov/code/admin_code/uws/13</vt:lpwstr>
      </vt:variant>
      <vt:variant>
        <vt:lpwstr/>
      </vt:variant>
      <vt:variant>
        <vt:i4>5374000</vt:i4>
      </vt:variant>
      <vt:variant>
        <vt:i4>3357</vt:i4>
      </vt:variant>
      <vt:variant>
        <vt:i4>0</vt:i4>
      </vt:variant>
      <vt:variant>
        <vt:i4>5</vt:i4>
      </vt:variant>
      <vt:variant>
        <vt:lpwstr>https://docs.legis.wisconsin.gov/code/admin_code/uws/6</vt:lpwstr>
      </vt:variant>
      <vt:variant>
        <vt:lpwstr/>
      </vt:variant>
      <vt:variant>
        <vt:i4>5963789</vt:i4>
      </vt:variant>
      <vt:variant>
        <vt:i4>3354</vt:i4>
      </vt:variant>
      <vt:variant>
        <vt:i4>0</vt:i4>
      </vt:variant>
      <vt:variant>
        <vt:i4>5</vt:i4>
      </vt:variant>
      <vt:variant>
        <vt:lpwstr>http://docs.legis.wisconsin.gov/statutes/statutes/36/115</vt:lpwstr>
      </vt:variant>
      <vt:variant>
        <vt:lpwstr/>
      </vt:variant>
      <vt:variant>
        <vt:i4>5570608</vt:i4>
      </vt:variant>
      <vt:variant>
        <vt:i4>3351</vt:i4>
      </vt:variant>
      <vt:variant>
        <vt:i4>0</vt:i4>
      </vt:variant>
      <vt:variant>
        <vt:i4>5</vt:i4>
      </vt:variant>
      <vt:variant>
        <vt:lpwstr>https://docs.legis.wisconsin.gov/code/admin_code/uws/13</vt:lpwstr>
      </vt:variant>
      <vt:variant>
        <vt:lpwstr/>
      </vt:variant>
      <vt:variant>
        <vt:i4>5374000</vt:i4>
      </vt:variant>
      <vt:variant>
        <vt:i4>3348</vt:i4>
      </vt:variant>
      <vt:variant>
        <vt:i4>0</vt:i4>
      </vt:variant>
      <vt:variant>
        <vt:i4>5</vt:i4>
      </vt:variant>
      <vt:variant>
        <vt:lpwstr>https://docs.legis.wisconsin.gov/code/admin_code/uws/6</vt:lpwstr>
      </vt:variant>
      <vt:variant>
        <vt:lpwstr/>
      </vt:variant>
      <vt:variant>
        <vt:i4>5963789</vt:i4>
      </vt:variant>
      <vt:variant>
        <vt:i4>3345</vt:i4>
      </vt:variant>
      <vt:variant>
        <vt:i4>0</vt:i4>
      </vt:variant>
      <vt:variant>
        <vt:i4>5</vt:i4>
      </vt:variant>
      <vt:variant>
        <vt:lpwstr>http://docs.legis.wisconsin.gov/statutes/statutes/36/115</vt:lpwstr>
      </vt:variant>
      <vt:variant>
        <vt:lpwstr/>
      </vt:variant>
      <vt:variant>
        <vt:i4>5570608</vt:i4>
      </vt:variant>
      <vt:variant>
        <vt:i4>3342</vt:i4>
      </vt:variant>
      <vt:variant>
        <vt:i4>0</vt:i4>
      </vt:variant>
      <vt:variant>
        <vt:i4>5</vt:i4>
      </vt:variant>
      <vt:variant>
        <vt:lpwstr>https://docs.legis.wisconsin.gov/code/admin_code/uws/11</vt:lpwstr>
      </vt:variant>
      <vt:variant>
        <vt:lpwstr/>
      </vt:variant>
      <vt:variant>
        <vt:i4>5439536</vt:i4>
      </vt:variant>
      <vt:variant>
        <vt:i4>3339</vt:i4>
      </vt:variant>
      <vt:variant>
        <vt:i4>0</vt:i4>
      </vt:variant>
      <vt:variant>
        <vt:i4>5</vt:i4>
      </vt:variant>
      <vt:variant>
        <vt:lpwstr>https://docs.legis.wisconsin.gov/code/admin_code/uws/7</vt:lpwstr>
      </vt:variant>
      <vt:variant>
        <vt:lpwstr/>
      </vt:variant>
      <vt:variant>
        <vt:i4>5242928</vt:i4>
      </vt:variant>
      <vt:variant>
        <vt:i4>3336</vt:i4>
      </vt:variant>
      <vt:variant>
        <vt:i4>0</vt:i4>
      </vt:variant>
      <vt:variant>
        <vt:i4>5</vt:i4>
      </vt:variant>
      <vt:variant>
        <vt:lpwstr>https://docs.legis.wisconsin.gov/code/admin_code/uws/4</vt:lpwstr>
      </vt:variant>
      <vt:variant>
        <vt:lpwstr/>
      </vt:variant>
      <vt:variant>
        <vt:i4>1376260</vt:i4>
      </vt:variant>
      <vt:variant>
        <vt:i4>3333</vt:i4>
      </vt:variant>
      <vt:variant>
        <vt:i4>0</vt:i4>
      </vt:variant>
      <vt:variant>
        <vt:i4>5</vt:i4>
      </vt:variant>
      <vt:variant>
        <vt:lpwstr>https://docs.legis.wisconsin.gov/statutes/statutes/36/115/4/c</vt:lpwstr>
      </vt:variant>
      <vt:variant>
        <vt:lpwstr/>
      </vt:variant>
      <vt:variant>
        <vt:i4>1376260</vt:i4>
      </vt:variant>
      <vt:variant>
        <vt:i4>3330</vt:i4>
      </vt:variant>
      <vt:variant>
        <vt:i4>0</vt:i4>
      </vt:variant>
      <vt:variant>
        <vt:i4>5</vt:i4>
      </vt:variant>
      <vt:variant>
        <vt:lpwstr>https://docs.legis.wisconsin.gov/statutes/statutes/36/115/4/c</vt:lpwstr>
      </vt:variant>
      <vt:variant>
        <vt:lpwstr/>
      </vt:variant>
      <vt:variant>
        <vt:i4>1376260</vt:i4>
      </vt:variant>
      <vt:variant>
        <vt:i4>3327</vt:i4>
      </vt:variant>
      <vt:variant>
        <vt:i4>0</vt:i4>
      </vt:variant>
      <vt:variant>
        <vt:i4>5</vt:i4>
      </vt:variant>
      <vt:variant>
        <vt:lpwstr>https://docs.legis.wisconsin.gov/statutes/statutes/36/115/4/b</vt:lpwstr>
      </vt:variant>
      <vt:variant>
        <vt:lpwstr/>
      </vt:variant>
      <vt:variant>
        <vt:i4>1376260</vt:i4>
      </vt:variant>
      <vt:variant>
        <vt:i4>3324</vt:i4>
      </vt:variant>
      <vt:variant>
        <vt:i4>0</vt:i4>
      </vt:variant>
      <vt:variant>
        <vt:i4>5</vt:i4>
      </vt:variant>
      <vt:variant>
        <vt:lpwstr>https://docs.legis.wisconsin.gov/statutes/statutes/36/115/4/a</vt:lpwstr>
      </vt:variant>
      <vt:variant>
        <vt:lpwstr/>
      </vt:variant>
      <vt:variant>
        <vt:i4>1376260</vt:i4>
      </vt:variant>
      <vt:variant>
        <vt:i4>3321</vt:i4>
      </vt:variant>
      <vt:variant>
        <vt:i4>0</vt:i4>
      </vt:variant>
      <vt:variant>
        <vt:i4>5</vt:i4>
      </vt:variant>
      <vt:variant>
        <vt:lpwstr>https://docs.legis.wisconsin.gov/statutes/statutes/36/115/4/a</vt:lpwstr>
      </vt:variant>
      <vt:variant>
        <vt:lpwstr/>
      </vt:variant>
      <vt:variant>
        <vt:i4>5963789</vt:i4>
      </vt:variant>
      <vt:variant>
        <vt:i4>3318</vt:i4>
      </vt:variant>
      <vt:variant>
        <vt:i4>0</vt:i4>
      </vt:variant>
      <vt:variant>
        <vt:i4>5</vt:i4>
      </vt:variant>
      <vt:variant>
        <vt:lpwstr>http://docs.legis.wisconsin.gov/statutes/statutes/36/115</vt:lpwstr>
      </vt:variant>
      <vt:variant>
        <vt:lpwstr/>
      </vt:variant>
      <vt:variant>
        <vt:i4>5898258</vt:i4>
      </vt:variant>
      <vt:variant>
        <vt:i4>3315</vt:i4>
      </vt:variant>
      <vt:variant>
        <vt:i4>0</vt:i4>
      </vt:variant>
      <vt:variant>
        <vt:i4>5</vt:i4>
      </vt:variant>
      <vt:variant>
        <vt:lpwstr>http://docs.legis.wisconsin.gov/statutes/statutes/230</vt:lpwstr>
      </vt:variant>
      <vt:variant>
        <vt:lpwstr/>
      </vt:variant>
      <vt:variant>
        <vt:i4>7340140</vt:i4>
      </vt:variant>
      <vt:variant>
        <vt:i4>3312</vt:i4>
      </vt:variant>
      <vt:variant>
        <vt:i4>0</vt:i4>
      </vt:variant>
      <vt:variant>
        <vt:i4>5</vt:i4>
      </vt:variant>
      <vt:variant>
        <vt:lpwstr>http://docs.legis.wi.gov/statutes/statutes/36/115/4</vt:lpwstr>
      </vt:variant>
      <vt:variant>
        <vt:lpwstr/>
      </vt:variant>
      <vt:variant>
        <vt:i4>5832723</vt:i4>
      </vt:variant>
      <vt:variant>
        <vt:i4>3309</vt:i4>
      </vt:variant>
      <vt:variant>
        <vt:i4>0</vt:i4>
      </vt:variant>
      <vt:variant>
        <vt:i4>5</vt:i4>
      </vt:variant>
      <vt:variant>
        <vt:lpwstr>https://www.wisconsin.edu/uw-policies/uw-system-administrative-policies/grievance-procedures/</vt:lpwstr>
      </vt:variant>
      <vt:variant>
        <vt:lpwstr/>
      </vt:variant>
      <vt:variant>
        <vt:i4>2555956</vt:i4>
      </vt:variant>
      <vt:variant>
        <vt:i4>3306</vt:i4>
      </vt:variant>
      <vt:variant>
        <vt:i4>0</vt:i4>
      </vt:variant>
      <vt:variant>
        <vt:i4>5</vt:i4>
      </vt:variant>
      <vt:variant>
        <vt:lpwstr>https://www.uwlax.edu/human-resources/unclassified-personnel-rules/</vt:lpwstr>
      </vt:variant>
      <vt:variant>
        <vt:lpwstr/>
      </vt:variant>
      <vt:variant>
        <vt:i4>7864383</vt:i4>
      </vt:variant>
      <vt:variant>
        <vt:i4>3303</vt:i4>
      </vt:variant>
      <vt:variant>
        <vt:i4>0</vt:i4>
      </vt:variant>
      <vt:variant>
        <vt:i4>5</vt:i4>
      </vt:variant>
      <vt:variant>
        <vt:lpwstr>http://docs.legis.wisconsin.gov/document/statutes/227.45(4)</vt:lpwstr>
      </vt:variant>
      <vt:variant>
        <vt:lpwstr/>
      </vt:variant>
      <vt:variant>
        <vt:i4>8192063</vt:i4>
      </vt:variant>
      <vt:variant>
        <vt:i4>3300</vt:i4>
      </vt:variant>
      <vt:variant>
        <vt:i4>0</vt:i4>
      </vt:variant>
      <vt:variant>
        <vt:i4>5</vt:i4>
      </vt:variant>
      <vt:variant>
        <vt:lpwstr>http://docs.legis.wisconsin.gov/document/statutes/227.45(1)</vt:lpwstr>
      </vt:variant>
      <vt:variant>
        <vt:lpwstr/>
      </vt:variant>
      <vt:variant>
        <vt:i4>4456536</vt:i4>
      </vt:variant>
      <vt:variant>
        <vt:i4>3297</vt:i4>
      </vt:variant>
      <vt:variant>
        <vt:i4>0</vt:i4>
      </vt:variant>
      <vt:variant>
        <vt:i4>5</vt:i4>
      </vt:variant>
      <vt:variant>
        <vt:lpwstr>https://docs.legis.wisconsin.gov/document/register/785/B/toc</vt:lpwstr>
      </vt:variant>
      <vt:variant>
        <vt:lpwstr/>
      </vt:variant>
      <vt:variant>
        <vt:i4>5570649</vt:i4>
      </vt:variant>
      <vt:variant>
        <vt:i4>3294</vt:i4>
      </vt:variant>
      <vt:variant>
        <vt:i4>0</vt:i4>
      </vt:variant>
      <vt:variant>
        <vt:i4>5</vt:i4>
      </vt:variant>
      <vt:variant>
        <vt:lpwstr>https://docs.legis.wisconsin.gov/document/cr/2020/61</vt:lpwstr>
      </vt:variant>
      <vt:variant>
        <vt:lpwstr/>
      </vt:variant>
      <vt:variant>
        <vt:i4>4653137</vt:i4>
      </vt:variant>
      <vt:variant>
        <vt:i4>3291</vt:i4>
      </vt:variant>
      <vt:variant>
        <vt:i4>0</vt:i4>
      </vt:variant>
      <vt:variant>
        <vt:i4>5</vt:i4>
      </vt:variant>
      <vt:variant>
        <vt:lpwstr>https://docs.legis.wisconsin.gov/document/register/617/B/toc</vt:lpwstr>
      </vt:variant>
      <vt:variant>
        <vt:lpwstr/>
      </vt:variant>
      <vt:variant>
        <vt:i4>6160478</vt:i4>
      </vt:variant>
      <vt:variant>
        <vt:i4>3288</vt:i4>
      </vt:variant>
      <vt:variant>
        <vt:i4>0</vt:i4>
      </vt:variant>
      <vt:variant>
        <vt:i4>5</vt:i4>
      </vt:variant>
      <vt:variant>
        <vt:lpwstr>https://docs.legis.wisconsin.gov/document/cr/2006/78</vt:lpwstr>
      </vt:variant>
      <vt:variant>
        <vt:lpwstr/>
      </vt:variant>
      <vt:variant>
        <vt:i4>6750269</vt:i4>
      </vt:variant>
      <vt:variant>
        <vt:i4>3285</vt:i4>
      </vt:variant>
      <vt:variant>
        <vt:i4>0</vt:i4>
      </vt:variant>
      <vt:variant>
        <vt:i4>5</vt:i4>
      </vt:variant>
      <vt:variant>
        <vt:lpwstr>https://docs.legis.wisconsin.gov/document/administrativecode/UWS 11.10</vt:lpwstr>
      </vt:variant>
      <vt:variant>
        <vt:lpwstr/>
      </vt:variant>
      <vt:variant>
        <vt:i4>4456536</vt:i4>
      </vt:variant>
      <vt:variant>
        <vt:i4>3282</vt:i4>
      </vt:variant>
      <vt:variant>
        <vt:i4>0</vt:i4>
      </vt:variant>
      <vt:variant>
        <vt:i4>5</vt:i4>
      </vt:variant>
      <vt:variant>
        <vt:lpwstr>https://docs.legis.wisconsin.gov/document/register/785/B/toc</vt:lpwstr>
      </vt:variant>
      <vt:variant>
        <vt:lpwstr/>
      </vt:variant>
      <vt:variant>
        <vt:i4>4456536</vt:i4>
      </vt:variant>
      <vt:variant>
        <vt:i4>3279</vt:i4>
      </vt:variant>
      <vt:variant>
        <vt:i4>0</vt:i4>
      </vt:variant>
      <vt:variant>
        <vt:i4>5</vt:i4>
      </vt:variant>
      <vt:variant>
        <vt:lpwstr>https://docs.legis.wisconsin.gov/document/register/785/B/toc</vt:lpwstr>
      </vt:variant>
      <vt:variant>
        <vt:lpwstr/>
      </vt:variant>
      <vt:variant>
        <vt:i4>5570649</vt:i4>
      </vt:variant>
      <vt:variant>
        <vt:i4>3276</vt:i4>
      </vt:variant>
      <vt:variant>
        <vt:i4>0</vt:i4>
      </vt:variant>
      <vt:variant>
        <vt:i4>5</vt:i4>
      </vt:variant>
      <vt:variant>
        <vt:lpwstr>https://docs.legis.wisconsin.gov/document/cr/2020/61</vt:lpwstr>
      </vt:variant>
      <vt:variant>
        <vt:lpwstr/>
      </vt:variant>
      <vt:variant>
        <vt:i4>4653137</vt:i4>
      </vt:variant>
      <vt:variant>
        <vt:i4>3273</vt:i4>
      </vt:variant>
      <vt:variant>
        <vt:i4>0</vt:i4>
      </vt:variant>
      <vt:variant>
        <vt:i4>5</vt:i4>
      </vt:variant>
      <vt:variant>
        <vt:lpwstr>https://docs.legis.wisconsin.gov/document/register/617/B/toc</vt:lpwstr>
      </vt:variant>
      <vt:variant>
        <vt:lpwstr/>
      </vt:variant>
      <vt:variant>
        <vt:i4>6160478</vt:i4>
      </vt:variant>
      <vt:variant>
        <vt:i4>3270</vt:i4>
      </vt:variant>
      <vt:variant>
        <vt:i4>0</vt:i4>
      </vt:variant>
      <vt:variant>
        <vt:i4>5</vt:i4>
      </vt:variant>
      <vt:variant>
        <vt:lpwstr>https://docs.legis.wisconsin.gov/document/cr/2006/78</vt:lpwstr>
      </vt:variant>
      <vt:variant>
        <vt:lpwstr/>
      </vt:variant>
      <vt:variant>
        <vt:i4>7274556</vt:i4>
      </vt:variant>
      <vt:variant>
        <vt:i4>3267</vt:i4>
      </vt:variant>
      <vt:variant>
        <vt:i4>0</vt:i4>
      </vt:variant>
      <vt:variant>
        <vt:i4>5</vt:i4>
      </vt:variant>
      <vt:variant>
        <vt:lpwstr>https://docs.legis.wisconsin.gov/document/administrativecode/UWS 11.08</vt:lpwstr>
      </vt:variant>
      <vt:variant>
        <vt:lpwstr/>
      </vt:variant>
      <vt:variant>
        <vt:i4>5505047</vt:i4>
      </vt:variant>
      <vt:variant>
        <vt:i4>3264</vt:i4>
      </vt:variant>
      <vt:variant>
        <vt:i4>0</vt:i4>
      </vt:variant>
      <vt:variant>
        <vt:i4>5</vt:i4>
      </vt:variant>
      <vt:variant>
        <vt:lpwstr>https://docs.legis.wisconsin.gov/document/administrativecode/UWS 11.32(1)</vt:lpwstr>
      </vt:variant>
      <vt:variant>
        <vt:lpwstr/>
      </vt:variant>
      <vt:variant>
        <vt:i4>5701724</vt:i4>
      </vt:variant>
      <vt:variant>
        <vt:i4>3261</vt:i4>
      </vt:variant>
      <vt:variant>
        <vt:i4>0</vt:i4>
      </vt:variant>
      <vt:variant>
        <vt:i4>5</vt:i4>
      </vt:variant>
      <vt:variant>
        <vt:lpwstr>https://docs.legis.wisconsin.gov/document/administrativecode/UWS 11.32(3)(b)</vt:lpwstr>
      </vt:variant>
      <vt:variant>
        <vt:lpwstr/>
      </vt:variant>
      <vt:variant>
        <vt:i4>5505047</vt:i4>
      </vt:variant>
      <vt:variant>
        <vt:i4>3258</vt:i4>
      </vt:variant>
      <vt:variant>
        <vt:i4>0</vt:i4>
      </vt:variant>
      <vt:variant>
        <vt:i4>5</vt:i4>
      </vt:variant>
      <vt:variant>
        <vt:lpwstr>https://docs.legis.wisconsin.gov/document/administrativecode/UWS 11.32(1)</vt:lpwstr>
      </vt:variant>
      <vt:variant>
        <vt:lpwstr/>
      </vt:variant>
      <vt:variant>
        <vt:i4>6160474</vt:i4>
      </vt:variant>
      <vt:variant>
        <vt:i4>3255</vt:i4>
      </vt:variant>
      <vt:variant>
        <vt:i4>0</vt:i4>
      </vt:variant>
      <vt:variant>
        <vt:i4>5</vt:i4>
      </vt:variant>
      <vt:variant>
        <vt:lpwstr>https://docs.legis.wisconsin.gov/document/administrativecode/UWS 11.29(1)(e)</vt:lpwstr>
      </vt:variant>
      <vt:variant>
        <vt:lpwstr/>
      </vt:variant>
      <vt:variant>
        <vt:i4>6160477</vt:i4>
      </vt:variant>
      <vt:variant>
        <vt:i4>3252</vt:i4>
      </vt:variant>
      <vt:variant>
        <vt:i4>0</vt:i4>
      </vt:variant>
      <vt:variant>
        <vt:i4>5</vt:i4>
      </vt:variant>
      <vt:variant>
        <vt:lpwstr>https://docs.legis.wisconsin.gov/document/administrativecode/UWS 11.29(1)(b)</vt:lpwstr>
      </vt:variant>
      <vt:variant>
        <vt:lpwstr/>
      </vt:variant>
      <vt:variant>
        <vt:i4>6160478</vt:i4>
      </vt:variant>
      <vt:variant>
        <vt:i4>3249</vt:i4>
      </vt:variant>
      <vt:variant>
        <vt:i4>0</vt:i4>
      </vt:variant>
      <vt:variant>
        <vt:i4>5</vt:i4>
      </vt:variant>
      <vt:variant>
        <vt:lpwstr>https://docs.legis.wisconsin.gov/document/administrativecode/UWS 11.29(1)(a)</vt:lpwstr>
      </vt:variant>
      <vt:variant>
        <vt:lpwstr/>
      </vt:variant>
      <vt:variant>
        <vt:i4>6160474</vt:i4>
      </vt:variant>
      <vt:variant>
        <vt:i4>3246</vt:i4>
      </vt:variant>
      <vt:variant>
        <vt:i4>0</vt:i4>
      </vt:variant>
      <vt:variant>
        <vt:i4>5</vt:i4>
      </vt:variant>
      <vt:variant>
        <vt:lpwstr>https://docs.legis.wisconsin.gov/document/administrativecode/UWS 11.29(1)(e)</vt:lpwstr>
      </vt:variant>
      <vt:variant>
        <vt:lpwstr/>
      </vt:variant>
      <vt:variant>
        <vt:i4>6160477</vt:i4>
      </vt:variant>
      <vt:variant>
        <vt:i4>3243</vt:i4>
      </vt:variant>
      <vt:variant>
        <vt:i4>0</vt:i4>
      </vt:variant>
      <vt:variant>
        <vt:i4>5</vt:i4>
      </vt:variant>
      <vt:variant>
        <vt:lpwstr>https://docs.legis.wisconsin.gov/document/administrativecode/UWS 11.29(1)(b)</vt:lpwstr>
      </vt:variant>
      <vt:variant>
        <vt:lpwstr/>
      </vt:variant>
      <vt:variant>
        <vt:i4>5570583</vt:i4>
      </vt:variant>
      <vt:variant>
        <vt:i4>3240</vt:i4>
      </vt:variant>
      <vt:variant>
        <vt:i4>0</vt:i4>
      </vt:variant>
      <vt:variant>
        <vt:i4>5</vt:i4>
      </vt:variant>
      <vt:variant>
        <vt:lpwstr>https://docs.legis.wisconsin.gov/document/administrativecode/UWS 11.31(3)</vt:lpwstr>
      </vt:variant>
      <vt:variant>
        <vt:lpwstr/>
      </vt:variant>
      <vt:variant>
        <vt:i4>5701655</vt:i4>
      </vt:variant>
      <vt:variant>
        <vt:i4>3237</vt:i4>
      </vt:variant>
      <vt:variant>
        <vt:i4>0</vt:i4>
      </vt:variant>
      <vt:variant>
        <vt:i4>5</vt:i4>
      </vt:variant>
      <vt:variant>
        <vt:lpwstr>https://docs.legis.wisconsin.gov/document/administrativecode/UWS 11.31(1)</vt:lpwstr>
      </vt:variant>
      <vt:variant>
        <vt:lpwstr/>
      </vt:variant>
      <vt:variant>
        <vt:i4>6160478</vt:i4>
      </vt:variant>
      <vt:variant>
        <vt:i4>3234</vt:i4>
      </vt:variant>
      <vt:variant>
        <vt:i4>0</vt:i4>
      </vt:variant>
      <vt:variant>
        <vt:i4>5</vt:i4>
      </vt:variant>
      <vt:variant>
        <vt:lpwstr>https://docs.legis.wisconsin.gov/document/administrativecode/UWS 11.29(1)(a)</vt:lpwstr>
      </vt:variant>
      <vt:variant>
        <vt:lpwstr/>
      </vt:variant>
      <vt:variant>
        <vt:i4>4456536</vt:i4>
      </vt:variant>
      <vt:variant>
        <vt:i4>3231</vt:i4>
      </vt:variant>
      <vt:variant>
        <vt:i4>0</vt:i4>
      </vt:variant>
      <vt:variant>
        <vt:i4>5</vt:i4>
      </vt:variant>
      <vt:variant>
        <vt:lpwstr>https://docs.legis.wisconsin.gov/document/register/785/B/toc</vt:lpwstr>
      </vt:variant>
      <vt:variant>
        <vt:lpwstr/>
      </vt:variant>
      <vt:variant>
        <vt:i4>1310730</vt:i4>
      </vt:variant>
      <vt:variant>
        <vt:i4>3228</vt:i4>
      </vt:variant>
      <vt:variant>
        <vt:i4>0</vt:i4>
      </vt:variant>
      <vt:variant>
        <vt:i4>5</vt:i4>
      </vt:variant>
      <vt:variant>
        <vt:lpwstr>https://docs.legis.wisconsin.gov/document/statutes/35.17</vt:lpwstr>
      </vt:variant>
      <vt:variant>
        <vt:lpwstr/>
      </vt:variant>
      <vt:variant>
        <vt:i4>4456536</vt:i4>
      </vt:variant>
      <vt:variant>
        <vt:i4>3225</vt:i4>
      </vt:variant>
      <vt:variant>
        <vt:i4>0</vt:i4>
      </vt:variant>
      <vt:variant>
        <vt:i4>5</vt:i4>
      </vt:variant>
      <vt:variant>
        <vt:lpwstr>https://docs.legis.wisconsin.gov/document/register/785/B/toc</vt:lpwstr>
      </vt:variant>
      <vt:variant>
        <vt:lpwstr/>
      </vt:variant>
      <vt:variant>
        <vt:i4>5570649</vt:i4>
      </vt:variant>
      <vt:variant>
        <vt:i4>3222</vt:i4>
      </vt:variant>
      <vt:variant>
        <vt:i4>0</vt:i4>
      </vt:variant>
      <vt:variant>
        <vt:i4>5</vt:i4>
      </vt:variant>
      <vt:variant>
        <vt:lpwstr>https://docs.legis.wisconsin.gov/document/cr/2020/61</vt:lpwstr>
      </vt:variant>
      <vt:variant>
        <vt:lpwstr/>
      </vt:variant>
      <vt:variant>
        <vt:i4>4653138</vt:i4>
      </vt:variant>
      <vt:variant>
        <vt:i4>3219</vt:i4>
      </vt:variant>
      <vt:variant>
        <vt:i4>0</vt:i4>
      </vt:variant>
      <vt:variant>
        <vt:i4>5</vt:i4>
      </vt:variant>
      <vt:variant>
        <vt:lpwstr>https://docs.legis.wisconsin.gov/document/register/726/B/toc</vt:lpwstr>
      </vt:variant>
      <vt:variant>
        <vt:lpwstr/>
      </vt:variant>
      <vt:variant>
        <vt:i4>6160479</vt:i4>
      </vt:variant>
      <vt:variant>
        <vt:i4>3216</vt:i4>
      </vt:variant>
      <vt:variant>
        <vt:i4>0</vt:i4>
      </vt:variant>
      <vt:variant>
        <vt:i4>5</vt:i4>
      </vt:variant>
      <vt:variant>
        <vt:lpwstr>https://docs.legis.wisconsin.gov/document/cr/2015/59</vt:lpwstr>
      </vt:variant>
      <vt:variant>
        <vt:lpwstr/>
      </vt:variant>
      <vt:variant>
        <vt:i4>4653137</vt:i4>
      </vt:variant>
      <vt:variant>
        <vt:i4>3213</vt:i4>
      </vt:variant>
      <vt:variant>
        <vt:i4>0</vt:i4>
      </vt:variant>
      <vt:variant>
        <vt:i4>5</vt:i4>
      </vt:variant>
      <vt:variant>
        <vt:lpwstr>https://docs.legis.wisconsin.gov/document/register/617/B/toc</vt:lpwstr>
      </vt:variant>
      <vt:variant>
        <vt:lpwstr/>
      </vt:variant>
      <vt:variant>
        <vt:i4>6160478</vt:i4>
      </vt:variant>
      <vt:variant>
        <vt:i4>3210</vt:i4>
      </vt:variant>
      <vt:variant>
        <vt:i4>0</vt:i4>
      </vt:variant>
      <vt:variant>
        <vt:i4>5</vt:i4>
      </vt:variant>
      <vt:variant>
        <vt:lpwstr>https://docs.legis.wisconsin.gov/document/cr/2006/78</vt:lpwstr>
      </vt:variant>
      <vt:variant>
        <vt:lpwstr/>
      </vt:variant>
      <vt:variant>
        <vt:i4>7209022</vt:i4>
      </vt:variant>
      <vt:variant>
        <vt:i4>3207</vt:i4>
      </vt:variant>
      <vt:variant>
        <vt:i4>0</vt:i4>
      </vt:variant>
      <vt:variant>
        <vt:i4>5</vt:i4>
      </vt:variant>
      <vt:variant>
        <vt:lpwstr>https://docs.legis.wisconsin.gov/document/administrativecode/UWS 11.29</vt:lpwstr>
      </vt:variant>
      <vt:variant>
        <vt:lpwstr/>
      </vt:variant>
      <vt:variant>
        <vt:i4>5373975</vt:i4>
      </vt:variant>
      <vt:variant>
        <vt:i4>3204</vt:i4>
      </vt:variant>
      <vt:variant>
        <vt:i4>0</vt:i4>
      </vt:variant>
      <vt:variant>
        <vt:i4>5</vt:i4>
      </vt:variant>
      <vt:variant>
        <vt:lpwstr>https://docs.legis.wisconsin.gov/document/administrativecode/UWS 11.31(4)</vt:lpwstr>
      </vt:variant>
      <vt:variant>
        <vt:lpwstr/>
      </vt:variant>
      <vt:variant>
        <vt:i4>6357052</vt:i4>
      </vt:variant>
      <vt:variant>
        <vt:i4>3201</vt:i4>
      </vt:variant>
      <vt:variant>
        <vt:i4>0</vt:i4>
      </vt:variant>
      <vt:variant>
        <vt:i4>5</vt:i4>
      </vt:variant>
      <vt:variant>
        <vt:lpwstr>https://docs.legis.wisconsin.gov/document/administrativecode/UWS 11.06</vt:lpwstr>
      </vt:variant>
      <vt:variant>
        <vt:lpwstr/>
      </vt:variant>
      <vt:variant>
        <vt:i4>6422588</vt:i4>
      </vt:variant>
      <vt:variant>
        <vt:i4>3198</vt:i4>
      </vt:variant>
      <vt:variant>
        <vt:i4>0</vt:i4>
      </vt:variant>
      <vt:variant>
        <vt:i4>5</vt:i4>
      </vt:variant>
      <vt:variant>
        <vt:lpwstr>https://docs.legis.wisconsin.gov/document/administrativecode/UWS 11.05</vt:lpwstr>
      </vt:variant>
      <vt:variant>
        <vt:lpwstr/>
      </vt:variant>
      <vt:variant>
        <vt:i4>6553660</vt:i4>
      </vt:variant>
      <vt:variant>
        <vt:i4>3195</vt:i4>
      </vt:variant>
      <vt:variant>
        <vt:i4>0</vt:i4>
      </vt:variant>
      <vt:variant>
        <vt:i4>5</vt:i4>
      </vt:variant>
      <vt:variant>
        <vt:lpwstr>https://docs.legis.wisconsin.gov/document/administrativecode/UWS 11.03</vt:lpwstr>
      </vt:variant>
      <vt:variant>
        <vt:lpwstr/>
      </vt:variant>
      <vt:variant>
        <vt:i4>5505119</vt:i4>
      </vt:variant>
      <vt:variant>
        <vt:i4>3192</vt:i4>
      </vt:variant>
      <vt:variant>
        <vt:i4>0</vt:i4>
      </vt:variant>
      <vt:variant>
        <vt:i4>5</vt:i4>
      </vt:variant>
      <vt:variant>
        <vt:lpwstr>https://docs.legis.wisconsin.gov/document/administrativecode/UWS 11.31(3)(a)</vt:lpwstr>
      </vt:variant>
      <vt:variant>
        <vt:lpwstr/>
      </vt:variant>
      <vt:variant>
        <vt:i4>6357054</vt:i4>
      </vt:variant>
      <vt:variant>
        <vt:i4>3189</vt:i4>
      </vt:variant>
      <vt:variant>
        <vt:i4>0</vt:i4>
      </vt:variant>
      <vt:variant>
        <vt:i4>5</vt:i4>
      </vt:variant>
      <vt:variant>
        <vt:lpwstr>https://docs.legis.wisconsin.gov/document/administrativecode/UWS 11.26</vt:lpwstr>
      </vt:variant>
      <vt:variant>
        <vt:lpwstr/>
      </vt:variant>
      <vt:variant>
        <vt:i4>6553661</vt:i4>
      </vt:variant>
      <vt:variant>
        <vt:i4>3186</vt:i4>
      </vt:variant>
      <vt:variant>
        <vt:i4>0</vt:i4>
      </vt:variant>
      <vt:variant>
        <vt:i4>5</vt:i4>
      </vt:variant>
      <vt:variant>
        <vt:lpwstr>https://docs.legis.wisconsin.gov/document/administrativecode/UWS 11.13</vt:lpwstr>
      </vt:variant>
      <vt:variant>
        <vt:lpwstr/>
      </vt:variant>
      <vt:variant>
        <vt:i4>3407989</vt:i4>
      </vt:variant>
      <vt:variant>
        <vt:i4>3183</vt:i4>
      </vt:variant>
      <vt:variant>
        <vt:i4>0</vt:i4>
      </vt:variant>
      <vt:variant>
        <vt:i4>5</vt:i4>
      </vt:variant>
      <vt:variant>
        <vt:lpwstr>https://docs.legis.wisconsin.gov/document/administrativecode/ch. UWS 13</vt:lpwstr>
      </vt:variant>
      <vt:variant>
        <vt:lpwstr/>
      </vt:variant>
      <vt:variant>
        <vt:i4>6160474</vt:i4>
      </vt:variant>
      <vt:variant>
        <vt:i4>3180</vt:i4>
      </vt:variant>
      <vt:variant>
        <vt:i4>0</vt:i4>
      </vt:variant>
      <vt:variant>
        <vt:i4>5</vt:i4>
      </vt:variant>
      <vt:variant>
        <vt:lpwstr>https://docs.legis.wisconsin.gov/document/administrativecode/UWS 11.29(1)(e)</vt:lpwstr>
      </vt:variant>
      <vt:variant>
        <vt:lpwstr/>
      </vt:variant>
      <vt:variant>
        <vt:i4>6160477</vt:i4>
      </vt:variant>
      <vt:variant>
        <vt:i4>3177</vt:i4>
      </vt:variant>
      <vt:variant>
        <vt:i4>0</vt:i4>
      </vt:variant>
      <vt:variant>
        <vt:i4>5</vt:i4>
      </vt:variant>
      <vt:variant>
        <vt:lpwstr>https://docs.legis.wisconsin.gov/document/administrativecode/UWS 11.29(1)(b)</vt:lpwstr>
      </vt:variant>
      <vt:variant>
        <vt:lpwstr/>
      </vt:variant>
      <vt:variant>
        <vt:i4>6160478</vt:i4>
      </vt:variant>
      <vt:variant>
        <vt:i4>3174</vt:i4>
      </vt:variant>
      <vt:variant>
        <vt:i4>0</vt:i4>
      </vt:variant>
      <vt:variant>
        <vt:i4>5</vt:i4>
      </vt:variant>
      <vt:variant>
        <vt:lpwstr>https://docs.legis.wisconsin.gov/document/administrativecode/UWS 11.29(1)(a)</vt:lpwstr>
      </vt:variant>
      <vt:variant>
        <vt:lpwstr/>
      </vt:variant>
      <vt:variant>
        <vt:i4>6750271</vt:i4>
      </vt:variant>
      <vt:variant>
        <vt:i4>3171</vt:i4>
      </vt:variant>
      <vt:variant>
        <vt:i4>0</vt:i4>
      </vt:variant>
      <vt:variant>
        <vt:i4>5</vt:i4>
      </vt:variant>
      <vt:variant>
        <vt:lpwstr>https://docs.legis.wisconsin.gov/document/administrativecode/UWS 11.30</vt:lpwstr>
      </vt:variant>
      <vt:variant>
        <vt:lpwstr/>
      </vt:variant>
      <vt:variant>
        <vt:i4>6357054</vt:i4>
      </vt:variant>
      <vt:variant>
        <vt:i4>3168</vt:i4>
      </vt:variant>
      <vt:variant>
        <vt:i4>0</vt:i4>
      </vt:variant>
      <vt:variant>
        <vt:i4>5</vt:i4>
      </vt:variant>
      <vt:variant>
        <vt:lpwstr>https://docs.legis.wisconsin.gov/document/administrativecode/UWS 11.26</vt:lpwstr>
      </vt:variant>
      <vt:variant>
        <vt:lpwstr/>
      </vt:variant>
      <vt:variant>
        <vt:i4>6553661</vt:i4>
      </vt:variant>
      <vt:variant>
        <vt:i4>3165</vt:i4>
      </vt:variant>
      <vt:variant>
        <vt:i4>0</vt:i4>
      </vt:variant>
      <vt:variant>
        <vt:i4>5</vt:i4>
      </vt:variant>
      <vt:variant>
        <vt:lpwstr>https://docs.legis.wisconsin.gov/document/administrativecode/UWS 11.13</vt:lpwstr>
      </vt:variant>
      <vt:variant>
        <vt:lpwstr/>
      </vt:variant>
      <vt:variant>
        <vt:i4>6750269</vt:i4>
      </vt:variant>
      <vt:variant>
        <vt:i4>3162</vt:i4>
      </vt:variant>
      <vt:variant>
        <vt:i4>0</vt:i4>
      </vt:variant>
      <vt:variant>
        <vt:i4>5</vt:i4>
      </vt:variant>
      <vt:variant>
        <vt:lpwstr>https://docs.legis.wisconsin.gov/document/administrativecode/UWS 11.10</vt:lpwstr>
      </vt:variant>
      <vt:variant>
        <vt:lpwstr/>
      </vt:variant>
      <vt:variant>
        <vt:i4>6619196</vt:i4>
      </vt:variant>
      <vt:variant>
        <vt:i4>3159</vt:i4>
      </vt:variant>
      <vt:variant>
        <vt:i4>0</vt:i4>
      </vt:variant>
      <vt:variant>
        <vt:i4>5</vt:i4>
      </vt:variant>
      <vt:variant>
        <vt:lpwstr>https://docs.legis.wisconsin.gov/document/administrativecode/UWS 11.02</vt:lpwstr>
      </vt:variant>
      <vt:variant>
        <vt:lpwstr/>
      </vt:variant>
      <vt:variant>
        <vt:i4>6357054</vt:i4>
      </vt:variant>
      <vt:variant>
        <vt:i4>3156</vt:i4>
      </vt:variant>
      <vt:variant>
        <vt:i4>0</vt:i4>
      </vt:variant>
      <vt:variant>
        <vt:i4>5</vt:i4>
      </vt:variant>
      <vt:variant>
        <vt:lpwstr>https://docs.legis.wisconsin.gov/document/administrativecode/UWS 11.26</vt:lpwstr>
      </vt:variant>
      <vt:variant>
        <vt:lpwstr/>
      </vt:variant>
      <vt:variant>
        <vt:i4>6553661</vt:i4>
      </vt:variant>
      <vt:variant>
        <vt:i4>3153</vt:i4>
      </vt:variant>
      <vt:variant>
        <vt:i4>0</vt:i4>
      </vt:variant>
      <vt:variant>
        <vt:i4>5</vt:i4>
      </vt:variant>
      <vt:variant>
        <vt:lpwstr>https://docs.legis.wisconsin.gov/document/administrativecode/UWS 11.13</vt:lpwstr>
      </vt:variant>
      <vt:variant>
        <vt:lpwstr/>
      </vt:variant>
      <vt:variant>
        <vt:i4>6750269</vt:i4>
      </vt:variant>
      <vt:variant>
        <vt:i4>3150</vt:i4>
      </vt:variant>
      <vt:variant>
        <vt:i4>0</vt:i4>
      </vt:variant>
      <vt:variant>
        <vt:i4>5</vt:i4>
      </vt:variant>
      <vt:variant>
        <vt:lpwstr>https://docs.legis.wisconsin.gov/document/administrativecode/UWS 11.10</vt:lpwstr>
      </vt:variant>
      <vt:variant>
        <vt:lpwstr/>
      </vt:variant>
      <vt:variant>
        <vt:i4>6619196</vt:i4>
      </vt:variant>
      <vt:variant>
        <vt:i4>3147</vt:i4>
      </vt:variant>
      <vt:variant>
        <vt:i4>0</vt:i4>
      </vt:variant>
      <vt:variant>
        <vt:i4>5</vt:i4>
      </vt:variant>
      <vt:variant>
        <vt:lpwstr>https://docs.legis.wisconsin.gov/document/administrativecode/UWS 11.02</vt:lpwstr>
      </vt:variant>
      <vt:variant>
        <vt:lpwstr/>
      </vt:variant>
      <vt:variant>
        <vt:i4>6553663</vt:i4>
      </vt:variant>
      <vt:variant>
        <vt:i4>3144</vt:i4>
      </vt:variant>
      <vt:variant>
        <vt:i4>0</vt:i4>
      </vt:variant>
      <vt:variant>
        <vt:i4>5</vt:i4>
      </vt:variant>
      <vt:variant>
        <vt:lpwstr>https://docs.legis.wisconsin.gov/document/administrativecode/UWS 11.33</vt:lpwstr>
      </vt:variant>
      <vt:variant>
        <vt:lpwstr/>
      </vt:variant>
      <vt:variant>
        <vt:i4>7274558</vt:i4>
      </vt:variant>
      <vt:variant>
        <vt:i4>3141</vt:i4>
      </vt:variant>
      <vt:variant>
        <vt:i4>0</vt:i4>
      </vt:variant>
      <vt:variant>
        <vt:i4>5</vt:i4>
      </vt:variant>
      <vt:variant>
        <vt:lpwstr>https://docs.legis.wisconsin.gov/document/administrativecode/UWS 11.28</vt:lpwstr>
      </vt:variant>
      <vt:variant>
        <vt:lpwstr/>
      </vt:variant>
      <vt:variant>
        <vt:i4>6422590</vt:i4>
      </vt:variant>
      <vt:variant>
        <vt:i4>3138</vt:i4>
      </vt:variant>
      <vt:variant>
        <vt:i4>0</vt:i4>
      </vt:variant>
      <vt:variant>
        <vt:i4>5</vt:i4>
      </vt:variant>
      <vt:variant>
        <vt:lpwstr>https://docs.legis.wisconsin.gov/document/administrativecode/UWS 11.25</vt:lpwstr>
      </vt:variant>
      <vt:variant>
        <vt:lpwstr/>
      </vt:variant>
      <vt:variant>
        <vt:i4>6553661</vt:i4>
      </vt:variant>
      <vt:variant>
        <vt:i4>3135</vt:i4>
      </vt:variant>
      <vt:variant>
        <vt:i4>0</vt:i4>
      </vt:variant>
      <vt:variant>
        <vt:i4>5</vt:i4>
      </vt:variant>
      <vt:variant>
        <vt:lpwstr>https://docs.legis.wisconsin.gov/document/administrativecode/UWS 11.13</vt:lpwstr>
      </vt:variant>
      <vt:variant>
        <vt:lpwstr/>
      </vt:variant>
      <vt:variant>
        <vt:i4>6750269</vt:i4>
      </vt:variant>
      <vt:variant>
        <vt:i4>3132</vt:i4>
      </vt:variant>
      <vt:variant>
        <vt:i4>0</vt:i4>
      </vt:variant>
      <vt:variant>
        <vt:i4>5</vt:i4>
      </vt:variant>
      <vt:variant>
        <vt:lpwstr>https://docs.legis.wisconsin.gov/document/administrativecode/UWS 11.10</vt:lpwstr>
      </vt:variant>
      <vt:variant>
        <vt:lpwstr/>
      </vt:variant>
      <vt:variant>
        <vt:i4>6619196</vt:i4>
      </vt:variant>
      <vt:variant>
        <vt:i4>3129</vt:i4>
      </vt:variant>
      <vt:variant>
        <vt:i4>0</vt:i4>
      </vt:variant>
      <vt:variant>
        <vt:i4>5</vt:i4>
      </vt:variant>
      <vt:variant>
        <vt:lpwstr>https://docs.legis.wisconsin.gov/document/administrativecode/UWS 11.02</vt:lpwstr>
      </vt:variant>
      <vt:variant>
        <vt:lpwstr/>
      </vt:variant>
      <vt:variant>
        <vt:i4>6553663</vt:i4>
      </vt:variant>
      <vt:variant>
        <vt:i4>3126</vt:i4>
      </vt:variant>
      <vt:variant>
        <vt:i4>0</vt:i4>
      </vt:variant>
      <vt:variant>
        <vt:i4>5</vt:i4>
      </vt:variant>
      <vt:variant>
        <vt:lpwstr>https://docs.legis.wisconsin.gov/document/administrativecode/UWS 11.33</vt:lpwstr>
      </vt:variant>
      <vt:variant>
        <vt:lpwstr/>
      </vt:variant>
      <vt:variant>
        <vt:i4>7274558</vt:i4>
      </vt:variant>
      <vt:variant>
        <vt:i4>3123</vt:i4>
      </vt:variant>
      <vt:variant>
        <vt:i4>0</vt:i4>
      </vt:variant>
      <vt:variant>
        <vt:i4>5</vt:i4>
      </vt:variant>
      <vt:variant>
        <vt:lpwstr>https://docs.legis.wisconsin.gov/document/administrativecode/UWS 11.28</vt:lpwstr>
      </vt:variant>
      <vt:variant>
        <vt:lpwstr/>
      </vt:variant>
      <vt:variant>
        <vt:i4>6357054</vt:i4>
      </vt:variant>
      <vt:variant>
        <vt:i4>3120</vt:i4>
      </vt:variant>
      <vt:variant>
        <vt:i4>0</vt:i4>
      </vt:variant>
      <vt:variant>
        <vt:i4>5</vt:i4>
      </vt:variant>
      <vt:variant>
        <vt:lpwstr>https://docs.legis.wisconsin.gov/document/administrativecode/UWS 11.26</vt:lpwstr>
      </vt:variant>
      <vt:variant>
        <vt:lpwstr/>
      </vt:variant>
      <vt:variant>
        <vt:i4>6553661</vt:i4>
      </vt:variant>
      <vt:variant>
        <vt:i4>3117</vt:i4>
      </vt:variant>
      <vt:variant>
        <vt:i4>0</vt:i4>
      </vt:variant>
      <vt:variant>
        <vt:i4>5</vt:i4>
      </vt:variant>
      <vt:variant>
        <vt:lpwstr>https://docs.legis.wisconsin.gov/document/administrativecode/UWS 11.13</vt:lpwstr>
      </vt:variant>
      <vt:variant>
        <vt:lpwstr/>
      </vt:variant>
      <vt:variant>
        <vt:i4>6750269</vt:i4>
      </vt:variant>
      <vt:variant>
        <vt:i4>3114</vt:i4>
      </vt:variant>
      <vt:variant>
        <vt:i4>0</vt:i4>
      </vt:variant>
      <vt:variant>
        <vt:i4>5</vt:i4>
      </vt:variant>
      <vt:variant>
        <vt:lpwstr>https://docs.legis.wisconsin.gov/document/administrativecode/UWS 11.10</vt:lpwstr>
      </vt:variant>
      <vt:variant>
        <vt:lpwstr/>
      </vt:variant>
      <vt:variant>
        <vt:i4>6619196</vt:i4>
      </vt:variant>
      <vt:variant>
        <vt:i4>3111</vt:i4>
      </vt:variant>
      <vt:variant>
        <vt:i4>0</vt:i4>
      </vt:variant>
      <vt:variant>
        <vt:i4>5</vt:i4>
      </vt:variant>
      <vt:variant>
        <vt:lpwstr>https://docs.legis.wisconsin.gov/document/administrativecode/UWS 11.02</vt:lpwstr>
      </vt:variant>
      <vt:variant>
        <vt:lpwstr/>
      </vt:variant>
      <vt:variant>
        <vt:i4>6160478</vt:i4>
      </vt:variant>
      <vt:variant>
        <vt:i4>3108</vt:i4>
      </vt:variant>
      <vt:variant>
        <vt:i4>0</vt:i4>
      </vt:variant>
      <vt:variant>
        <vt:i4>5</vt:i4>
      </vt:variant>
      <vt:variant>
        <vt:lpwstr>https://docs.legis.wisconsin.gov/document/administrativecode/UWS 11.29(1)(a)</vt:lpwstr>
      </vt:variant>
      <vt:variant>
        <vt:lpwstr/>
      </vt:variant>
      <vt:variant>
        <vt:i4>6750271</vt:i4>
      </vt:variant>
      <vt:variant>
        <vt:i4>3105</vt:i4>
      </vt:variant>
      <vt:variant>
        <vt:i4>0</vt:i4>
      </vt:variant>
      <vt:variant>
        <vt:i4>5</vt:i4>
      </vt:variant>
      <vt:variant>
        <vt:lpwstr>https://docs.legis.wisconsin.gov/document/administrativecode/UWS 11.30</vt:lpwstr>
      </vt:variant>
      <vt:variant>
        <vt:lpwstr/>
      </vt:variant>
      <vt:variant>
        <vt:i4>4456536</vt:i4>
      </vt:variant>
      <vt:variant>
        <vt:i4>3102</vt:i4>
      </vt:variant>
      <vt:variant>
        <vt:i4>0</vt:i4>
      </vt:variant>
      <vt:variant>
        <vt:i4>5</vt:i4>
      </vt:variant>
      <vt:variant>
        <vt:lpwstr>https://docs.legis.wisconsin.gov/document/register/785/B/toc</vt:lpwstr>
      </vt:variant>
      <vt:variant>
        <vt:lpwstr/>
      </vt:variant>
      <vt:variant>
        <vt:i4>5570649</vt:i4>
      </vt:variant>
      <vt:variant>
        <vt:i4>3099</vt:i4>
      </vt:variant>
      <vt:variant>
        <vt:i4>0</vt:i4>
      </vt:variant>
      <vt:variant>
        <vt:i4>5</vt:i4>
      </vt:variant>
      <vt:variant>
        <vt:lpwstr>https://docs.legis.wisconsin.gov/document/cr/2020/61</vt:lpwstr>
      </vt:variant>
      <vt:variant>
        <vt:lpwstr/>
      </vt:variant>
      <vt:variant>
        <vt:i4>4653137</vt:i4>
      </vt:variant>
      <vt:variant>
        <vt:i4>3096</vt:i4>
      </vt:variant>
      <vt:variant>
        <vt:i4>0</vt:i4>
      </vt:variant>
      <vt:variant>
        <vt:i4>5</vt:i4>
      </vt:variant>
      <vt:variant>
        <vt:lpwstr>https://docs.legis.wisconsin.gov/document/register/617/B/toc</vt:lpwstr>
      </vt:variant>
      <vt:variant>
        <vt:lpwstr/>
      </vt:variant>
      <vt:variant>
        <vt:i4>6160478</vt:i4>
      </vt:variant>
      <vt:variant>
        <vt:i4>3093</vt:i4>
      </vt:variant>
      <vt:variant>
        <vt:i4>0</vt:i4>
      </vt:variant>
      <vt:variant>
        <vt:i4>5</vt:i4>
      </vt:variant>
      <vt:variant>
        <vt:lpwstr>https://docs.legis.wisconsin.gov/document/cr/2006/78</vt:lpwstr>
      </vt:variant>
      <vt:variant>
        <vt:lpwstr/>
      </vt:variant>
      <vt:variant>
        <vt:i4>6160478</vt:i4>
      </vt:variant>
      <vt:variant>
        <vt:i4>3090</vt:i4>
      </vt:variant>
      <vt:variant>
        <vt:i4>0</vt:i4>
      </vt:variant>
      <vt:variant>
        <vt:i4>5</vt:i4>
      </vt:variant>
      <vt:variant>
        <vt:lpwstr>https://docs.legis.wisconsin.gov/document/administrativecode/UWS 11.29(1)(a)</vt:lpwstr>
      </vt:variant>
      <vt:variant>
        <vt:lpwstr/>
      </vt:variant>
      <vt:variant>
        <vt:i4>4456536</vt:i4>
      </vt:variant>
      <vt:variant>
        <vt:i4>3087</vt:i4>
      </vt:variant>
      <vt:variant>
        <vt:i4>0</vt:i4>
      </vt:variant>
      <vt:variant>
        <vt:i4>5</vt:i4>
      </vt:variant>
      <vt:variant>
        <vt:lpwstr>https://docs.legis.wisconsin.gov/document/register/785/B/toc</vt:lpwstr>
      </vt:variant>
      <vt:variant>
        <vt:lpwstr/>
      </vt:variant>
      <vt:variant>
        <vt:i4>5570649</vt:i4>
      </vt:variant>
      <vt:variant>
        <vt:i4>3084</vt:i4>
      </vt:variant>
      <vt:variant>
        <vt:i4>0</vt:i4>
      </vt:variant>
      <vt:variant>
        <vt:i4>5</vt:i4>
      </vt:variant>
      <vt:variant>
        <vt:lpwstr>https://docs.legis.wisconsin.gov/document/cr/2020/61</vt:lpwstr>
      </vt:variant>
      <vt:variant>
        <vt:lpwstr/>
      </vt:variant>
      <vt:variant>
        <vt:i4>4522066</vt:i4>
      </vt:variant>
      <vt:variant>
        <vt:i4>3081</vt:i4>
      </vt:variant>
      <vt:variant>
        <vt:i4>0</vt:i4>
      </vt:variant>
      <vt:variant>
        <vt:i4>5</vt:i4>
      </vt:variant>
      <vt:variant>
        <vt:lpwstr>https://docs.legis.wisconsin.gov/document/register/724/B/toc</vt:lpwstr>
      </vt:variant>
      <vt:variant>
        <vt:lpwstr/>
      </vt:variant>
      <vt:variant>
        <vt:i4>7929891</vt:i4>
      </vt:variant>
      <vt:variant>
        <vt:i4>3078</vt:i4>
      </vt:variant>
      <vt:variant>
        <vt:i4>0</vt:i4>
      </vt:variant>
      <vt:variant>
        <vt:i4>5</vt:i4>
      </vt:variant>
      <vt:variant>
        <vt:lpwstr>https://docs.legis.wisconsin.gov/document/acts/2015/330, s. 20</vt:lpwstr>
      </vt:variant>
      <vt:variant>
        <vt:lpwstr/>
      </vt:variant>
      <vt:variant>
        <vt:i4>3538991</vt:i4>
      </vt:variant>
      <vt:variant>
        <vt:i4>3075</vt:i4>
      </vt:variant>
      <vt:variant>
        <vt:i4>0</vt:i4>
      </vt:variant>
      <vt:variant>
        <vt:i4>5</vt:i4>
      </vt:variant>
      <vt:variant>
        <vt:lpwstr>https://docs.legis.wisconsin.gov/document/acts/2015/330</vt:lpwstr>
      </vt:variant>
      <vt:variant>
        <vt:lpwstr/>
      </vt:variant>
      <vt:variant>
        <vt:i4>4653137</vt:i4>
      </vt:variant>
      <vt:variant>
        <vt:i4>3072</vt:i4>
      </vt:variant>
      <vt:variant>
        <vt:i4>0</vt:i4>
      </vt:variant>
      <vt:variant>
        <vt:i4>5</vt:i4>
      </vt:variant>
      <vt:variant>
        <vt:lpwstr>https://docs.legis.wisconsin.gov/document/register/617/B/toc</vt:lpwstr>
      </vt:variant>
      <vt:variant>
        <vt:lpwstr/>
      </vt:variant>
      <vt:variant>
        <vt:i4>6160478</vt:i4>
      </vt:variant>
      <vt:variant>
        <vt:i4>3069</vt:i4>
      </vt:variant>
      <vt:variant>
        <vt:i4>0</vt:i4>
      </vt:variant>
      <vt:variant>
        <vt:i4>5</vt:i4>
      </vt:variant>
      <vt:variant>
        <vt:lpwstr>https://docs.legis.wisconsin.gov/document/cr/2006/78</vt:lpwstr>
      </vt:variant>
      <vt:variant>
        <vt:lpwstr/>
      </vt:variant>
      <vt:variant>
        <vt:i4>4259859</vt:i4>
      </vt:variant>
      <vt:variant>
        <vt:i4>3066</vt:i4>
      </vt:variant>
      <vt:variant>
        <vt:i4>0</vt:i4>
      </vt:variant>
      <vt:variant>
        <vt:i4>5</vt:i4>
      </vt:variant>
      <vt:variant>
        <vt:lpwstr>https://docs.legis.wisconsin.gov/document/administrativecode/UWS 9.02</vt:lpwstr>
      </vt:variant>
      <vt:variant>
        <vt:lpwstr/>
      </vt:variant>
      <vt:variant>
        <vt:i4>6553663</vt:i4>
      </vt:variant>
      <vt:variant>
        <vt:i4>3063</vt:i4>
      </vt:variant>
      <vt:variant>
        <vt:i4>0</vt:i4>
      </vt:variant>
      <vt:variant>
        <vt:i4>5</vt:i4>
      </vt:variant>
      <vt:variant>
        <vt:lpwstr>https://docs.legis.wisconsin.gov/document/administrativecode/UWS 11.33</vt:lpwstr>
      </vt:variant>
      <vt:variant>
        <vt:lpwstr/>
      </vt:variant>
      <vt:variant>
        <vt:i4>6750271</vt:i4>
      </vt:variant>
      <vt:variant>
        <vt:i4>3060</vt:i4>
      </vt:variant>
      <vt:variant>
        <vt:i4>0</vt:i4>
      </vt:variant>
      <vt:variant>
        <vt:i4>5</vt:i4>
      </vt:variant>
      <vt:variant>
        <vt:lpwstr>https://docs.legis.wisconsin.gov/document/administrativecode/UWS 11.30</vt:lpwstr>
      </vt:variant>
      <vt:variant>
        <vt:lpwstr/>
      </vt:variant>
      <vt:variant>
        <vt:i4>6553663</vt:i4>
      </vt:variant>
      <vt:variant>
        <vt:i4>3057</vt:i4>
      </vt:variant>
      <vt:variant>
        <vt:i4>0</vt:i4>
      </vt:variant>
      <vt:variant>
        <vt:i4>5</vt:i4>
      </vt:variant>
      <vt:variant>
        <vt:lpwstr>https://docs.legis.wisconsin.gov/document/administrativecode/UWS 11.33</vt:lpwstr>
      </vt:variant>
      <vt:variant>
        <vt:lpwstr/>
      </vt:variant>
      <vt:variant>
        <vt:i4>6750271</vt:i4>
      </vt:variant>
      <vt:variant>
        <vt:i4>3054</vt:i4>
      </vt:variant>
      <vt:variant>
        <vt:i4>0</vt:i4>
      </vt:variant>
      <vt:variant>
        <vt:i4>5</vt:i4>
      </vt:variant>
      <vt:variant>
        <vt:lpwstr>https://docs.legis.wisconsin.gov/document/administrativecode/UWS 11.30</vt:lpwstr>
      </vt:variant>
      <vt:variant>
        <vt:lpwstr/>
      </vt:variant>
      <vt:variant>
        <vt:i4>6160474</vt:i4>
      </vt:variant>
      <vt:variant>
        <vt:i4>3051</vt:i4>
      </vt:variant>
      <vt:variant>
        <vt:i4>0</vt:i4>
      </vt:variant>
      <vt:variant>
        <vt:i4>5</vt:i4>
      </vt:variant>
      <vt:variant>
        <vt:lpwstr>https://docs.legis.wisconsin.gov/document/administrativecode/UWS 11.29(1)(e)</vt:lpwstr>
      </vt:variant>
      <vt:variant>
        <vt:lpwstr/>
      </vt:variant>
      <vt:variant>
        <vt:i4>6160475</vt:i4>
      </vt:variant>
      <vt:variant>
        <vt:i4>3048</vt:i4>
      </vt:variant>
      <vt:variant>
        <vt:i4>0</vt:i4>
      </vt:variant>
      <vt:variant>
        <vt:i4>5</vt:i4>
      </vt:variant>
      <vt:variant>
        <vt:lpwstr>https://docs.legis.wisconsin.gov/document/administrativecode/UWS 11.29(1)(d)</vt:lpwstr>
      </vt:variant>
      <vt:variant>
        <vt:lpwstr/>
      </vt:variant>
      <vt:variant>
        <vt:i4>6160476</vt:i4>
      </vt:variant>
      <vt:variant>
        <vt:i4>3045</vt:i4>
      </vt:variant>
      <vt:variant>
        <vt:i4>0</vt:i4>
      </vt:variant>
      <vt:variant>
        <vt:i4>5</vt:i4>
      </vt:variant>
      <vt:variant>
        <vt:lpwstr>https://docs.legis.wisconsin.gov/document/administrativecode/UWS 11.29(1)(c)</vt:lpwstr>
      </vt:variant>
      <vt:variant>
        <vt:lpwstr/>
      </vt:variant>
      <vt:variant>
        <vt:i4>6160477</vt:i4>
      </vt:variant>
      <vt:variant>
        <vt:i4>3042</vt:i4>
      </vt:variant>
      <vt:variant>
        <vt:i4>0</vt:i4>
      </vt:variant>
      <vt:variant>
        <vt:i4>5</vt:i4>
      </vt:variant>
      <vt:variant>
        <vt:lpwstr>https://docs.legis.wisconsin.gov/document/administrativecode/UWS 11.29(1)(b)</vt:lpwstr>
      </vt:variant>
      <vt:variant>
        <vt:lpwstr/>
      </vt:variant>
      <vt:variant>
        <vt:i4>4456536</vt:i4>
      </vt:variant>
      <vt:variant>
        <vt:i4>3039</vt:i4>
      </vt:variant>
      <vt:variant>
        <vt:i4>0</vt:i4>
      </vt:variant>
      <vt:variant>
        <vt:i4>5</vt:i4>
      </vt:variant>
      <vt:variant>
        <vt:lpwstr>https://docs.legis.wisconsin.gov/document/register/785/B/toc</vt:lpwstr>
      </vt:variant>
      <vt:variant>
        <vt:lpwstr/>
      </vt:variant>
      <vt:variant>
        <vt:i4>5570649</vt:i4>
      </vt:variant>
      <vt:variant>
        <vt:i4>3036</vt:i4>
      </vt:variant>
      <vt:variant>
        <vt:i4>0</vt:i4>
      </vt:variant>
      <vt:variant>
        <vt:i4>5</vt:i4>
      </vt:variant>
      <vt:variant>
        <vt:lpwstr>https://docs.legis.wisconsin.gov/document/cr/2020/61</vt:lpwstr>
      </vt:variant>
      <vt:variant>
        <vt:lpwstr/>
      </vt:variant>
      <vt:variant>
        <vt:i4>4653137</vt:i4>
      </vt:variant>
      <vt:variant>
        <vt:i4>3033</vt:i4>
      </vt:variant>
      <vt:variant>
        <vt:i4>0</vt:i4>
      </vt:variant>
      <vt:variant>
        <vt:i4>5</vt:i4>
      </vt:variant>
      <vt:variant>
        <vt:lpwstr>https://docs.legis.wisconsin.gov/document/register/617/B/toc</vt:lpwstr>
      </vt:variant>
      <vt:variant>
        <vt:lpwstr/>
      </vt:variant>
      <vt:variant>
        <vt:i4>6160478</vt:i4>
      </vt:variant>
      <vt:variant>
        <vt:i4>3030</vt:i4>
      </vt:variant>
      <vt:variant>
        <vt:i4>0</vt:i4>
      </vt:variant>
      <vt:variant>
        <vt:i4>5</vt:i4>
      </vt:variant>
      <vt:variant>
        <vt:lpwstr>https://docs.legis.wisconsin.gov/document/cr/2006/78</vt:lpwstr>
      </vt:variant>
      <vt:variant>
        <vt:lpwstr/>
      </vt:variant>
      <vt:variant>
        <vt:i4>7209022</vt:i4>
      </vt:variant>
      <vt:variant>
        <vt:i4>3027</vt:i4>
      </vt:variant>
      <vt:variant>
        <vt:i4>0</vt:i4>
      </vt:variant>
      <vt:variant>
        <vt:i4>5</vt:i4>
      </vt:variant>
      <vt:variant>
        <vt:lpwstr>https://docs.legis.wisconsin.gov/document/administrativecode/UWS 11.29</vt:lpwstr>
      </vt:variant>
      <vt:variant>
        <vt:lpwstr/>
      </vt:variant>
      <vt:variant>
        <vt:i4>4456536</vt:i4>
      </vt:variant>
      <vt:variant>
        <vt:i4>3024</vt:i4>
      </vt:variant>
      <vt:variant>
        <vt:i4>0</vt:i4>
      </vt:variant>
      <vt:variant>
        <vt:i4>5</vt:i4>
      </vt:variant>
      <vt:variant>
        <vt:lpwstr>https://docs.legis.wisconsin.gov/document/register/785/B/toc</vt:lpwstr>
      </vt:variant>
      <vt:variant>
        <vt:lpwstr/>
      </vt:variant>
      <vt:variant>
        <vt:i4>5570649</vt:i4>
      </vt:variant>
      <vt:variant>
        <vt:i4>3021</vt:i4>
      </vt:variant>
      <vt:variant>
        <vt:i4>0</vt:i4>
      </vt:variant>
      <vt:variant>
        <vt:i4>5</vt:i4>
      </vt:variant>
      <vt:variant>
        <vt:lpwstr>https://docs.legis.wisconsin.gov/document/cr/2020/61</vt:lpwstr>
      </vt:variant>
      <vt:variant>
        <vt:lpwstr/>
      </vt:variant>
      <vt:variant>
        <vt:i4>4456536</vt:i4>
      </vt:variant>
      <vt:variant>
        <vt:i4>3018</vt:i4>
      </vt:variant>
      <vt:variant>
        <vt:i4>0</vt:i4>
      </vt:variant>
      <vt:variant>
        <vt:i4>5</vt:i4>
      </vt:variant>
      <vt:variant>
        <vt:lpwstr>https://docs.legis.wisconsin.gov/document/register/785/B/toc</vt:lpwstr>
      </vt:variant>
      <vt:variant>
        <vt:lpwstr/>
      </vt:variant>
      <vt:variant>
        <vt:i4>5570649</vt:i4>
      </vt:variant>
      <vt:variant>
        <vt:i4>3015</vt:i4>
      </vt:variant>
      <vt:variant>
        <vt:i4>0</vt:i4>
      </vt:variant>
      <vt:variant>
        <vt:i4>5</vt:i4>
      </vt:variant>
      <vt:variant>
        <vt:lpwstr>https://docs.legis.wisconsin.gov/document/cr/2020/61</vt:lpwstr>
      </vt:variant>
      <vt:variant>
        <vt:lpwstr/>
      </vt:variant>
      <vt:variant>
        <vt:i4>6619199</vt:i4>
      </vt:variant>
      <vt:variant>
        <vt:i4>3012</vt:i4>
      </vt:variant>
      <vt:variant>
        <vt:i4>0</vt:i4>
      </vt:variant>
      <vt:variant>
        <vt:i4>5</vt:i4>
      </vt:variant>
      <vt:variant>
        <vt:lpwstr>https://docs.legis.wisconsin.gov/document/administrativecode/UWS 11.32</vt:lpwstr>
      </vt:variant>
      <vt:variant>
        <vt:lpwstr/>
      </vt:variant>
      <vt:variant>
        <vt:i4>5505047</vt:i4>
      </vt:variant>
      <vt:variant>
        <vt:i4>3009</vt:i4>
      </vt:variant>
      <vt:variant>
        <vt:i4>0</vt:i4>
      </vt:variant>
      <vt:variant>
        <vt:i4>5</vt:i4>
      </vt:variant>
      <vt:variant>
        <vt:lpwstr>https://docs.legis.wisconsin.gov/document/administrativecode/UWS 11.32(1)</vt:lpwstr>
      </vt:variant>
      <vt:variant>
        <vt:lpwstr/>
      </vt:variant>
      <vt:variant>
        <vt:i4>4456536</vt:i4>
      </vt:variant>
      <vt:variant>
        <vt:i4>3006</vt:i4>
      </vt:variant>
      <vt:variant>
        <vt:i4>0</vt:i4>
      </vt:variant>
      <vt:variant>
        <vt:i4>5</vt:i4>
      </vt:variant>
      <vt:variant>
        <vt:lpwstr>https://docs.legis.wisconsin.gov/document/register/785/B/toc</vt:lpwstr>
      </vt:variant>
      <vt:variant>
        <vt:lpwstr/>
      </vt:variant>
      <vt:variant>
        <vt:i4>1310730</vt:i4>
      </vt:variant>
      <vt:variant>
        <vt:i4>3003</vt:i4>
      </vt:variant>
      <vt:variant>
        <vt:i4>0</vt:i4>
      </vt:variant>
      <vt:variant>
        <vt:i4>5</vt:i4>
      </vt:variant>
      <vt:variant>
        <vt:lpwstr>https://docs.legis.wisconsin.gov/document/statutes/35.17</vt:lpwstr>
      </vt:variant>
      <vt:variant>
        <vt:lpwstr/>
      </vt:variant>
      <vt:variant>
        <vt:i4>4456536</vt:i4>
      </vt:variant>
      <vt:variant>
        <vt:i4>3000</vt:i4>
      </vt:variant>
      <vt:variant>
        <vt:i4>0</vt:i4>
      </vt:variant>
      <vt:variant>
        <vt:i4>5</vt:i4>
      </vt:variant>
      <vt:variant>
        <vt:lpwstr>https://docs.legis.wisconsin.gov/document/register/785/B/toc</vt:lpwstr>
      </vt:variant>
      <vt:variant>
        <vt:lpwstr/>
      </vt:variant>
      <vt:variant>
        <vt:i4>5570649</vt:i4>
      </vt:variant>
      <vt:variant>
        <vt:i4>2997</vt:i4>
      </vt:variant>
      <vt:variant>
        <vt:i4>0</vt:i4>
      </vt:variant>
      <vt:variant>
        <vt:i4>5</vt:i4>
      </vt:variant>
      <vt:variant>
        <vt:lpwstr>https://docs.legis.wisconsin.gov/document/cr/2020/61</vt:lpwstr>
      </vt:variant>
      <vt:variant>
        <vt:lpwstr/>
      </vt:variant>
      <vt:variant>
        <vt:i4>6094919</vt:i4>
      </vt:variant>
      <vt:variant>
        <vt:i4>2994</vt:i4>
      </vt:variant>
      <vt:variant>
        <vt:i4>0</vt:i4>
      </vt:variant>
      <vt:variant>
        <vt:i4>5</vt:i4>
      </vt:variant>
      <vt:variant>
        <vt:lpwstr>https://docs.legis.wisconsin.gov/document/statutes/subch. V of ch. 19</vt:lpwstr>
      </vt:variant>
      <vt:variant>
        <vt:lpwstr/>
      </vt:variant>
      <vt:variant>
        <vt:i4>4456536</vt:i4>
      </vt:variant>
      <vt:variant>
        <vt:i4>2991</vt:i4>
      </vt:variant>
      <vt:variant>
        <vt:i4>0</vt:i4>
      </vt:variant>
      <vt:variant>
        <vt:i4>5</vt:i4>
      </vt:variant>
      <vt:variant>
        <vt:lpwstr>https://docs.legis.wisconsin.gov/document/register/785/B/toc</vt:lpwstr>
      </vt:variant>
      <vt:variant>
        <vt:lpwstr/>
      </vt:variant>
      <vt:variant>
        <vt:i4>1310730</vt:i4>
      </vt:variant>
      <vt:variant>
        <vt:i4>2988</vt:i4>
      </vt:variant>
      <vt:variant>
        <vt:i4>0</vt:i4>
      </vt:variant>
      <vt:variant>
        <vt:i4>5</vt:i4>
      </vt:variant>
      <vt:variant>
        <vt:lpwstr>https://docs.legis.wisconsin.gov/document/statutes/35.17</vt:lpwstr>
      </vt:variant>
      <vt:variant>
        <vt:lpwstr/>
      </vt:variant>
      <vt:variant>
        <vt:i4>4456536</vt:i4>
      </vt:variant>
      <vt:variant>
        <vt:i4>2985</vt:i4>
      </vt:variant>
      <vt:variant>
        <vt:i4>0</vt:i4>
      </vt:variant>
      <vt:variant>
        <vt:i4>5</vt:i4>
      </vt:variant>
      <vt:variant>
        <vt:lpwstr>https://docs.legis.wisconsin.gov/document/register/785/B/toc</vt:lpwstr>
      </vt:variant>
      <vt:variant>
        <vt:lpwstr/>
      </vt:variant>
      <vt:variant>
        <vt:i4>5570649</vt:i4>
      </vt:variant>
      <vt:variant>
        <vt:i4>2982</vt:i4>
      </vt:variant>
      <vt:variant>
        <vt:i4>0</vt:i4>
      </vt:variant>
      <vt:variant>
        <vt:i4>5</vt:i4>
      </vt:variant>
      <vt:variant>
        <vt:lpwstr>https://docs.legis.wisconsin.gov/document/cr/2020/61</vt:lpwstr>
      </vt:variant>
      <vt:variant>
        <vt:lpwstr/>
      </vt:variant>
      <vt:variant>
        <vt:i4>4456536</vt:i4>
      </vt:variant>
      <vt:variant>
        <vt:i4>2979</vt:i4>
      </vt:variant>
      <vt:variant>
        <vt:i4>0</vt:i4>
      </vt:variant>
      <vt:variant>
        <vt:i4>5</vt:i4>
      </vt:variant>
      <vt:variant>
        <vt:lpwstr>https://docs.legis.wisconsin.gov/document/register/785/B/toc</vt:lpwstr>
      </vt:variant>
      <vt:variant>
        <vt:lpwstr/>
      </vt:variant>
      <vt:variant>
        <vt:i4>5570649</vt:i4>
      </vt:variant>
      <vt:variant>
        <vt:i4>2976</vt:i4>
      </vt:variant>
      <vt:variant>
        <vt:i4>0</vt:i4>
      </vt:variant>
      <vt:variant>
        <vt:i4>5</vt:i4>
      </vt:variant>
      <vt:variant>
        <vt:lpwstr>https://docs.legis.wisconsin.gov/document/cr/2020/61</vt:lpwstr>
      </vt:variant>
      <vt:variant>
        <vt:lpwstr/>
      </vt:variant>
      <vt:variant>
        <vt:i4>4456536</vt:i4>
      </vt:variant>
      <vt:variant>
        <vt:i4>2973</vt:i4>
      </vt:variant>
      <vt:variant>
        <vt:i4>0</vt:i4>
      </vt:variant>
      <vt:variant>
        <vt:i4>5</vt:i4>
      </vt:variant>
      <vt:variant>
        <vt:lpwstr>https://docs.legis.wisconsin.gov/document/register/785/B/toc</vt:lpwstr>
      </vt:variant>
      <vt:variant>
        <vt:lpwstr/>
      </vt:variant>
      <vt:variant>
        <vt:i4>524372</vt:i4>
      </vt:variant>
      <vt:variant>
        <vt:i4>2970</vt:i4>
      </vt:variant>
      <vt:variant>
        <vt:i4>0</vt:i4>
      </vt:variant>
      <vt:variant>
        <vt:i4>5</vt:i4>
      </vt:variant>
      <vt:variant>
        <vt:lpwstr>https://docs.legis.wisconsin.gov/document/statutes/13.92(4)(b)3.</vt:lpwstr>
      </vt:variant>
      <vt:variant>
        <vt:lpwstr/>
      </vt:variant>
      <vt:variant>
        <vt:i4>4456536</vt:i4>
      </vt:variant>
      <vt:variant>
        <vt:i4>2967</vt:i4>
      </vt:variant>
      <vt:variant>
        <vt:i4>0</vt:i4>
      </vt:variant>
      <vt:variant>
        <vt:i4>5</vt:i4>
      </vt:variant>
      <vt:variant>
        <vt:lpwstr>https://docs.legis.wisconsin.gov/document/register/785/B/toc</vt:lpwstr>
      </vt:variant>
      <vt:variant>
        <vt:lpwstr/>
      </vt:variant>
      <vt:variant>
        <vt:i4>5570649</vt:i4>
      </vt:variant>
      <vt:variant>
        <vt:i4>2964</vt:i4>
      </vt:variant>
      <vt:variant>
        <vt:i4>0</vt:i4>
      </vt:variant>
      <vt:variant>
        <vt:i4>5</vt:i4>
      </vt:variant>
      <vt:variant>
        <vt:lpwstr>https://docs.legis.wisconsin.gov/document/cr/2020/61</vt:lpwstr>
      </vt:variant>
      <vt:variant>
        <vt:lpwstr/>
      </vt:variant>
      <vt:variant>
        <vt:i4>5636183</vt:i4>
      </vt:variant>
      <vt:variant>
        <vt:i4>2961</vt:i4>
      </vt:variant>
      <vt:variant>
        <vt:i4>0</vt:i4>
      </vt:variant>
      <vt:variant>
        <vt:i4>5</vt:i4>
      </vt:variant>
      <vt:variant>
        <vt:lpwstr>https://docs.legis.wisconsin.gov/document/administrativecode/UWS 11.21(1)(h)</vt:lpwstr>
      </vt:variant>
      <vt:variant>
        <vt:lpwstr/>
      </vt:variant>
      <vt:variant>
        <vt:i4>6094919</vt:i4>
      </vt:variant>
      <vt:variant>
        <vt:i4>2958</vt:i4>
      </vt:variant>
      <vt:variant>
        <vt:i4>0</vt:i4>
      </vt:variant>
      <vt:variant>
        <vt:i4>5</vt:i4>
      </vt:variant>
      <vt:variant>
        <vt:lpwstr>https://docs.legis.wisconsin.gov/document/statutes/subch. V of ch. 19</vt:lpwstr>
      </vt:variant>
      <vt:variant>
        <vt:lpwstr/>
      </vt:variant>
      <vt:variant>
        <vt:i4>4456536</vt:i4>
      </vt:variant>
      <vt:variant>
        <vt:i4>2955</vt:i4>
      </vt:variant>
      <vt:variant>
        <vt:i4>0</vt:i4>
      </vt:variant>
      <vt:variant>
        <vt:i4>5</vt:i4>
      </vt:variant>
      <vt:variant>
        <vt:lpwstr>https://docs.legis.wisconsin.gov/document/register/785/B/toc</vt:lpwstr>
      </vt:variant>
      <vt:variant>
        <vt:lpwstr/>
      </vt:variant>
      <vt:variant>
        <vt:i4>1310730</vt:i4>
      </vt:variant>
      <vt:variant>
        <vt:i4>2952</vt:i4>
      </vt:variant>
      <vt:variant>
        <vt:i4>0</vt:i4>
      </vt:variant>
      <vt:variant>
        <vt:i4>5</vt:i4>
      </vt:variant>
      <vt:variant>
        <vt:lpwstr>https://docs.legis.wisconsin.gov/document/statutes/35.17</vt:lpwstr>
      </vt:variant>
      <vt:variant>
        <vt:lpwstr/>
      </vt:variant>
      <vt:variant>
        <vt:i4>4456536</vt:i4>
      </vt:variant>
      <vt:variant>
        <vt:i4>2949</vt:i4>
      </vt:variant>
      <vt:variant>
        <vt:i4>0</vt:i4>
      </vt:variant>
      <vt:variant>
        <vt:i4>5</vt:i4>
      </vt:variant>
      <vt:variant>
        <vt:lpwstr>https://docs.legis.wisconsin.gov/document/register/785/B/toc</vt:lpwstr>
      </vt:variant>
      <vt:variant>
        <vt:lpwstr/>
      </vt:variant>
      <vt:variant>
        <vt:i4>5570649</vt:i4>
      </vt:variant>
      <vt:variant>
        <vt:i4>2946</vt:i4>
      </vt:variant>
      <vt:variant>
        <vt:i4>0</vt:i4>
      </vt:variant>
      <vt:variant>
        <vt:i4>5</vt:i4>
      </vt:variant>
      <vt:variant>
        <vt:lpwstr>https://docs.legis.wisconsin.gov/document/cr/2020/61</vt:lpwstr>
      </vt:variant>
      <vt:variant>
        <vt:lpwstr/>
      </vt:variant>
      <vt:variant>
        <vt:i4>5636182</vt:i4>
      </vt:variant>
      <vt:variant>
        <vt:i4>2943</vt:i4>
      </vt:variant>
      <vt:variant>
        <vt:i4>0</vt:i4>
      </vt:variant>
      <vt:variant>
        <vt:i4>5</vt:i4>
      </vt:variant>
      <vt:variant>
        <vt:lpwstr>https://docs.legis.wisconsin.gov/document/administrativecode/UWS 11.21(1)(i)</vt:lpwstr>
      </vt:variant>
      <vt:variant>
        <vt:lpwstr/>
      </vt:variant>
      <vt:variant>
        <vt:i4>5636190</vt:i4>
      </vt:variant>
      <vt:variant>
        <vt:i4>2940</vt:i4>
      </vt:variant>
      <vt:variant>
        <vt:i4>0</vt:i4>
      </vt:variant>
      <vt:variant>
        <vt:i4>5</vt:i4>
      </vt:variant>
      <vt:variant>
        <vt:lpwstr>https://docs.legis.wisconsin.gov/document/administrativecode/UWS 11.21(1)(a)</vt:lpwstr>
      </vt:variant>
      <vt:variant>
        <vt:lpwstr/>
      </vt:variant>
      <vt:variant>
        <vt:i4>917523</vt:i4>
      </vt:variant>
      <vt:variant>
        <vt:i4>2937</vt:i4>
      </vt:variant>
      <vt:variant>
        <vt:i4>0</vt:i4>
      </vt:variant>
      <vt:variant>
        <vt:i4>5</vt:i4>
      </vt:variant>
      <vt:variant>
        <vt:lpwstr>https://docs.legis.wisconsin.gov/document/statutes/227.45(4)</vt:lpwstr>
      </vt:variant>
      <vt:variant>
        <vt:lpwstr/>
      </vt:variant>
      <vt:variant>
        <vt:i4>917526</vt:i4>
      </vt:variant>
      <vt:variant>
        <vt:i4>2934</vt:i4>
      </vt:variant>
      <vt:variant>
        <vt:i4>0</vt:i4>
      </vt:variant>
      <vt:variant>
        <vt:i4>5</vt:i4>
      </vt:variant>
      <vt:variant>
        <vt:lpwstr>https://docs.legis.wisconsin.gov/document/statutes/227.45(1)</vt:lpwstr>
      </vt:variant>
      <vt:variant>
        <vt:lpwstr/>
      </vt:variant>
      <vt:variant>
        <vt:i4>4456536</vt:i4>
      </vt:variant>
      <vt:variant>
        <vt:i4>2931</vt:i4>
      </vt:variant>
      <vt:variant>
        <vt:i4>0</vt:i4>
      </vt:variant>
      <vt:variant>
        <vt:i4>5</vt:i4>
      </vt:variant>
      <vt:variant>
        <vt:lpwstr>https://docs.legis.wisconsin.gov/document/register/785/B/toc</vt:lpwstr>
      </vt:variant>
      <vt:variant>
        <vt:lpwstr/>
      </vt:variant>
      <vt:variant>
        <vt:i4>5570649</vt:i4>
      </vt:variant>
      <vt:variant>
        <vt:i4>2928</vt:i4>
      </vt:variant>
      <vt:variant>
        <vt:i4>0</vt:i4>
      </vt:variant>
      <vt:variant>
        <vt:i4>5</vt:i4>
      </vt:variant>
      <vt:variant>
        <vt:lpwstr>https://docs.legis.wisconsin.gov/document/cr/2020/61</vt:lpwstr>
      </vt:variant>
      <vt:variant>
        <vt:lpwstr/>
      </vt:variant>
      <vt:variant>
        <vt:i4>4456536</vt:i4>
      </vt:variant>
      <vt:variant>
        <vt:i4>2925</vt:i4>
      </vt:variant>
      <vt:variant>
        <vt:i4>0</vt:i4>
      </vt:variant>
      <vt:variant>
        <vt:i4>5</vt:i4>
      </vt:variant>
      <vt:variant>
        <vt:lpwstr>https://docs.legis.wisconsin.gov/document/register/785/B/toc</vt:lpwstr>
      </vt:variant>
      <vt:variant>
        <vt:lpwstr/>
      </vt:variant>
      <vt:variant>
        <vt:i4>5570649</vt:i4>
      </vt:variant>
      <vt:variant>
        <vt:i4>2922</vt:i4>
      </vt:variant>
      <vt:variant>
        <vt:i4>0</vt:i4>
      </vt:variant>
      <vt:variant>
        <vt:i4>5</vt:i4>
      </vt:variant>
      <vt:variant>
        <vt:lpwstr>https://docs.legis.wisconsin.gov/document/cr/2020/61</vt:lpwstr>
      </vt:variant>
      <vt:variant>
        <vt:lpwstr/>
      </vt:variant>
      <vt:variant>
        <vt:i4>4456536</vt:i4>
      </vt:variant>
      <vt:variant>
        <vt:i4>2919</vt:i4>
      </vt:variant>
      <vt:variant>
        <vt:i4>0</vt:i4>
      </vt:variant>
      <vt:variant>
        <vt:i4>5</vt:i4>
      </vt:variant>
      <vt:variant>
        <vt:lpwstr>https://docs.legis.wisconsin.gov/document/register/785/B/toc</vt:lpwstr>
      </vt:variant>
      <vt:variant>
        <vt:lpwstr/>
      </vt:variant>
      <vt:variant>
        <vt:i4>5570649</vt:i4>
      </vt:variant>
      <vt:variant>
        <vt:i4>2916</vt:i4>
      </vt:variant>
      <vt:variant>
        <vt:i4>0</vt:i4>
      </vt:variant>
      <vt:variant>
        <vt:i4>5</vt:i4>
      </vt:variant>
      <vt:variant>
        <vt:lpwstr>https://docs.legis.wisconsin.gov/document/cr/2020/61</vt:lpwstr>
      </vt:variant>
      <vt:variant>
        <vt:lpwstr/>
      </vt:variant>
      <vt:variant>
        <vt:i4>4456536</vt:i4>
      </vt:variant>
      <vt:variant>
        <vt:i4>2913</vt:i4>
      </vt:variant>
      <vt:variant>
        <vt:i4>0</vt:i4>
      </vt:variant>
      <vt:variant>
        <vt:i4>5</vt:i4>
      </vt:variant>
      <vt:variant>
        <vt:lpwstr>https://docs.legis.wisconsin.gov/document/register/785/B/toc</vt:lpwstr>
      </vt:variant>
      <vt:variant>
        <vt:lpwstr/>
      </vt:variant>
      <vt:variant>
        <vt:i4>1310730</vt:i4>
      </vt:variant>
      <vt:variant>
        <vt:i4>2910</vt:i4>
      </vt:variant>
      <vt:variant>
        <vt:i4>0</vt:i4>
      </vt:variant>
      <vt:variant>
        <vt:i4>5</vt:i4>
      </vt:variant>
      <vt:variant>
        <vt:lpwstr>https://docs.legis.wisconsin.gov/document/statutes/35.17</vt:lpwstr>
      </vt:variant>
      <vt:variant>
        <vt:lpwstr/>
      </vt:variant>
      <vt:variant>
        <vt:i4>4456536</vt:i4>
      </vt:variant>
      <vt:variant>
        <vt:i4>2907</vt:i4>
      </vt:variant>
      <vt:variant>
        <vt:i4>0</vt:i4>
      </vt:variant>
      <vt:variant>
        <vt:i4>5</vt:i4>
      </vt:variant>
      <vt:variant>
        <vt:lpwstr>https://docs.legis.wisconsin.gov/document/register/785/B/toc</vt:lpwstr>
      </vt:variant>
      <vt:variant>
        <vt:lpwstr/>
      </vt:variant>
      <vt:variant>
        <vt:i4>5570649</vt:i4>
      </vt:variant>
      <vt:variant>
        <vt:i4>2904</vt:i4>
      </vt:variant>
      <vt:variant>
        <vt:i4>0</vt:i4>
      </vt:variant>
      <vt:variant>
        <vt:i4>5</vt:i4>
      </vt:variant>
      <vt:variant>
        <vt:lpwstr>https://docs.legis.wisconsin.gov/document/cr/2020/61</vt:lpwstr>
      </vt:variant>
      <vt:variant>
        <vt:lpwstr/>
      </vt:variant>
      <vt:variant>
        <vt:i4>4456536</vt:i4>
      </vt:variant>
      <vt:variant>
        <vt:i4>2901</vt:i4>
      </vt:variant>
      <vt:variant>
        <vt:i4>0</vt:i4>
      </vt:variant>
      <vt:variant>
        <vt:i4>5</vt:i4>
      </vt:variant>
      <vt:variant>
        <vt:lpwstr>https://docs.legis.wisconsin.gov/document/register/785/B/toc</vt:lpwstr>
      </vt:variant>
      <vt:variant>
        <vt:lpwstr/>
      </vt:variant>
      <vt:variant>
        <vt:i4>5570649</vt:i4>
      </vt:variant>
      <vt:variant>
        <vt:i4>2898</vt:i4>
      </vt:variant>
      <vt:variant>
        <vt:i4>0</vt:i4>
      </vt:variant>
      <vt:variant>
        <vt:i4>5</vt:i4>
      </vt:variant>
      <vt:variant>
        <vt:lpwstr>https://docs.legis.wisconsin.gov/document/cr/2020/61</vt:lpwstr>
      </vt:variant>
      <vt:variant>
        <vt:lpwstr/>
      </vt:variant>
      <vt:variant>
        <vt:i4>4456536</vt:i4>
      </vt:variant>
      <vt:variant>
        <vt:i4>2895</vt:i4>
      </vt:variant>
      <vt:variant>
        <vt:i4>0</vt:i4>
      </vt:variant>
      <vt:variant>
        <vt:i4>5</vt:i4>
      </vt:variant>
      <vt:variant>
        <vt:lpwstr>https://docs.legis.wisconsin.gov/document/register/785/B/toc</vt:lpwstr>
      </vt:variant>
      <vt:variant>
        <vt:lpwstr/>
      </vt:variant>
      <vt:variant>
        <vt:i4>5570649</vt:i4>
      </vt:variant>
      <vt:variant>
        <vt:i4>2892</vt:i4>
      </vt:variant>
      <vt:variant>
        <vt:i4>0</vt:i4>
      </vt:variant>
      <vt:variant>
        <vt:i4>5</vt:i4>
      </vt:variant>
      <vt:variant>
        <vt:lpwstr>https://docs.legis.wisconsin.gov/document/cr/2020/61</vt:lpwstr>
      </vt:variant>
      <vt:variant>
        <vt:lpwstr/>
      </vt:variant>
      <vt:variant>
        <vt:i4>4456536</vt:i4>
      </vt:variant>
      <vt:variant>
        <vt:i4>2889</vt:i4>
      </vt:variant>
      <vt:variant>
        <vt:i4>0</vt:i4>
      </vt:variant>
      <vt:variant>
        <vt:i4>5</vt:i4>
      </vt:variant>
      <vt:variant>
        <vt:lpwstr>https://docs.legis.wisconsin.gov/document/register/785/B/toc</vt:lpwstr>
      </vt:variant>
      <vt:variant>
        <vt:lpwstr/>
      </vt:variant>
      <vt:variant>
        <vt:i4>5570649</vt:i4>
      </vt:variant>
      <vt:variant>
        <vt:i4>2886</vt:i4>
      </vt:variant>
      <vt:variant>
        <vt:i4>0</vt:i4>
      </vt:variant>
      <vt:variant>
        <vt:i4>5</vt:i4>
      </vt:variant>
      <vt:variant>
        <vt:lpwstr>https://docs.legis.wisconsin.gov/document/cr/2020/61</vt:lpwstr>
      </vt:variant>
      <vt:variant>
        <vt:lpwstr/>
      </vt:variant>
      <vt:variant>
        <vt:i4>6357054</vt:i4>
      </vt:variant>
      <vt:variant>
        <vt:i4>2883</vt:i4>
      </vt:variant>
      <vt:variant>
        <vt:i4>0</vt:i4>
      </vt:variant>
      <vt:variant>
        <vt:i4>5</vt:i4>
      </vt:variant>
      <vt:variant>
        <vt:lpwstr>https://docs.legis.wisconsin.gov/document/administrativecode/UWS 11.26</vt:lpwstr>
      </vt:variant>
      <vt:variant>
        <vt:lpwstr/>
      </vt:variant>
      <vt:variant>
        <vt:i4>6553661</vt:i4>
      </vt:variant>
      <vt:variant>
        <vt:i4>2880</vt:i4>
      </vt:variant>
      <vt:variant>
        <vt:i4>0</vt:i4>
      </vt:variant>
      <vt:variant>
        <vt:i4>5</vt:i4>
      </vt:variant>
      <vt:variant>
        <vt:lpwstr>https://docs.legis.wisconsin.gov/document/administrativecode/UWS 11.13</vt:lpwstr>
      </vt:variant>
      <vt:variant>
        <vt:lpwstr/>
      </vt:variant>
      <vt:variant>
        <vt:i4>6553661</vt:i4>
      </vt:variant>
      <vt:variant>
        <vt:i4>2877</vt:i4>
      </vt:variant>
      <vt:variant>
        <vt:i4>0</vt:i4>
      </vt:variant>
      <vt:variant>
        <vt:i4>5</vt:i4>
      </vt:variant>
      <vt:variant>
        <vt:lpwstr>https://docs.legis.wisconsin.gov/document/administrativecode/UWS 11.13</vt:lpwstr>
      </vt:variant>
      <vt:variant>
        <vt:lpwstr/>
      </vt:variant>
      <vt:variant>
        <vt:i4>4456536</vt:i4>
      </vt:variant>
      <vt:variant>
        <vt:i4>2874</vt:i4>
      </vt:variant>
      <vt:variant>
        <vt:i4>0</vt:i4>
      </vt:variant>
      <vt:variant>
        <vt:i4>5</vt:i4>
      </vt:variant>
      <vt:variant>
        <vt:lpwstr>https://docs.legis.wisconsin.gov/document/register/785/B/toc</vt:lpwstr>
      </vt:variant>
      <vt:variant>
        <vt:lpwstr/>
      </vt:variant>
      <vt:variant>
        <vt:i4>1310730</vt:i4>
      </vt:variant>
      <vt:variant>
        <vt:i4>2871</vt:i4>
      </vt:variant>
      <vt:variant>
        <vt:i4>0</vt:i4>
      </vt:variant>
      <vt:variant>
        <vt:i4>5</vt:i4>
      </vt:variant>
      <vt:variant>
        <vt:lpwstr>https://docs.legis.wisconsin.gov/document/statutes/35.17</vt:lpwstr>
      </vt:variant>
      <vt:variant>
        <vt:lpwstr/>
      </vt:variant>
      <vt:variant>
        <vt:i4>4456536</vt:i4>
      </vt:variant>
      <vt:variant>
        <vt:i4>2868</vt:i4>
      </vt:variant>
      <vt:variant>
        <vt:i4>0</vt:i4>
      </vt:variant>
      <vt:variant>
        <vt:i4>5</vt:i4>
      </vt:variant>
      <vt:variant>
        <vt:lpwstr>https://docs.legis.wisconsin.gov/document/register/785/B/toc</vt:lpwstr>
      </vt:variant>
      <vt:variant>
        <vt:lpwstr/>
      </vt:variant>
      <vt:variant>
        <vt:i4>5570649</vt:i4>
      </vt:variant>
      <vt:variant>
        <vt:i4>2865</vt:i4>
      </vt:variant>
      <vt:variant>
        <vt:i4>0</vt:i4>
      </vt:variant>
      <vt:variant>
        <vt:i4>5</vt:i4>
      </vt:variant>
      <vt:variant>
        <vt:lpwstr>https://docs.legis.wisconsin.gov/document/cr/2020/61</vt:lpwstr>
      </vt:variant>
      <vt:variant>
        <vt:lpwstr/>
      </vt:variant>
      <vt:variant>
        <vt:i4>5308437</vt:i4>
      </vt:variant>
      <vt:variant>
        <vt:i4>2862</vt:i4>
      </vt:variant>
      <vt:variant>
        <vt:i4>0</vt:i4>
      </vt:variant>
      <vt:variant>
        <vt:i4>5</vt:i4>
      </vt:variant>
      <vt:variant>
        <vt:lpwstr>https://docs.legis.wisconsin.gov/document/administrativecode/UWS 11.13(5)</vt:lpwstr>
      </vt:variant>
      <vt:variant>
        <vt:lpwstr/>
      </vt:variant>
      <vt:variant>
        <vt:i4>4456536</vt:i4>
      </vt:variant>
      <vt:variant>
        <vt:i4>2859</vt:i4>
      </vt:variant>
      <vt:variant>
        <vt:i4>0</vt:i4>
      </vt:variant>
      <vt:variant>
        <vt:i4>5</vt:i4>
      </vt:variant>
      <vt:variant>
        <vt:lpwstr>https://docs.legis.wisconsin.gov/document/register/785/B/toc</vt:lpwstr>
      </vt:variant>
      <vt:variant>
        <vt:lpwstr/>
      </vt:variant>
      <vt:variant>
        <vt:i4>1310730</vt:i4>
      </vt:variant>
      <vt:variant>
        <vt:i4>2856</vt:i4>
      </vt:variant>
      <vt:variant>
        <vt:i4>0</vt:i4>
      </vt:variant>
      <vt:variant>
        <vt:i4>5</vt:i4>
      </vt:variant>
      <vt:variant>
        <vt:lpwstr>https://docs.legis.wisconsin.gov/document/statutes/35.17</vt:lpwstr>
      </vt:variant>
      <vt:variant>
        <vt:lpwstr/>
      </vt:variant>
      <vt:variant>
        <vt:i4>4456536</vt:i4>
      </vt:variant>
      <vt:variant>
        <vt:i4>2853</vt:i4>
      </vt:variant>
      <vt:variant>
        <vt:i4>0</vt:i4>
      </vt:variant>
      <vt:variant>
        <vt:i4>5</vt:i4>
      </vt:variant>
      <vt:variant>
        <vt:lpwstr>https://docs.legis.wisconsin.gov/document/register/785/B/toc</vt:lpwstr>
      </vt:variant>
      <vt:variant>
        <vt:lpwstr/>
      </vt:variant>
      <vt:variant>
        <vt:i4>5570649</vt:i4>
      </vt:variant>
      <vt:variant>
        <vt:i4>2850</vt:i4>
      </vt:variant>
      <vt:variant>
        <vt:i4>0</vt:i4>
      </vt:variant>
      <vt:variant>
        <vt:i4>5</vt:i4>
      </vt:variant>
      <vt:variant>
        <vt:lpwstr>https://docs.legis.wisconsin.gov/document/cr/2020/61</vt:lpwstr>
      </vt:variant>
      <vt:variant>
        <vt:lpwstr/>
      </vt:variant>
      <vt:variant>
        <vt:i4>4980819</vt:i4>
      </vt:variant>
      <vt:variant>
        <vt:i4>2847</vt:i4>
      </vt:variant>
      <vt:variant>
        <vt:i4>0</vt:i4>
      </vt:variant>
      <vt:variant>
        <vt:i4>5</vt:i4>
      </vt:variant>
      <vt:variant>
        <vt:lpwstr>https://docs.legis.wisconsin.gov/document/register/238/B/toc</vt:lpwstr>
      </vt:variant>
      <vt:variant>
        <vt:lpwstr/>
      </vt:variant>
      <vt:variant>
        <vt:i4>6357054</vt:i4>
      </vt:variant>
      <vt:variant>
        <vt:i4>2844</vt:i4>
      </vt:variant>
      <vt:variant>
        <vt:i4>0</vt:i4>
      </vt:variant>
      <vt:variant>
        <vt:i4>5</vt:i4>
      </vt:variant>
      <vt:variant>
        <vt:lpwstr>https://docs.legis.wisconsin.gov/document/administrativecode/UWS 11.26</vt:lpwstr>
      </vt:variant>
      <vt:variant>
        <vt:lpwstr/>
      </vt:variant>
      <vt:variant>
        <vt:i4>6553661</vt:i4>
      </vt:variant>
      <vt:variant>
        <vt:i4>2841</vt:i4>
      </vt:variant>
      <vt:variant>
        <vt:i4>0</vt:i4>
      </vt:variant>
      <vt:variant>
        <vt:i4>5</vt:i4>
      </vt:variant>
      <vt:variant>
        <vt:lpwstr>https://docs.legis.wisconsin.gov/document/administrativecode/UWS 11.13</vt:lpwstr>
      </vt:variant>
      <vt:variant>
        <vt:lpwstr/>
      </vt:variant>
      <vt:variant>
        <vt:i4>6553661</vt:i4>
      </vt:variant>
      <vt:variant>
        <vt:i4>2838</vt:i4>
      </vt:variant>
      <vt:variant>
        <vt:i4>0</vt:i4>
      </vt:variant>
      <vt:variant>
        <vt:i4>5</vt:i4>
      </vt:variant>
      <vt:variant>
        <vt:lpwstr>https://docs.legis.wisconsin.gov/document/administrativecode/UWS 11.13</vt:lpwstr>
      </vt:variant>
      <vt:variant>
        <vt:lpwstr/>
      </vt:variant>
      <vt:variant>
        <vt:i4>6684733</vt:i4>
      </vt:variant>
      <vt:variant>
        <vt:i4>2835</vt:i4>
      </vt:variant>
      <vt:variant>
        <vt:i4>0</vt:i4>
      </vt:variant>
      <vt:variant>
        <vt:i4>5</vt:i4>
      </vt:variant>
      <vt:variant>
        <vt:lpwstr>https://docs.legis.wisconsin.gov/document/administrativecode/UWS 11.11</vt:lpwstr>
      </vt:variant>
      <vt:variant>
        <vt:lpwstr/>
      </vt:variant>
      <vt:variant>
        <vt:i4>6750269</vt:i4>
      </vt:variant>
      <vt:variant>
        <vt:i4>2832</vt:i4>
      </vt:variant>
      <vt:variant>
        <vt:i4>0</vt:i4>
      </vt:variant>
      <vt:variant>
        <vt:i4>5</vt:i4>
      </vt:variant>
      <vt:variant>
        <vt:lpwstr>https://docs.legis.wisconsin.gov/document/administrativecode/UWS 11.10</vt:lpwstr>
      </vt:variant>
      <vt:variant>
        <vt:lpwstr/>
      </vt:variant>
      <vt:variant>
        <vt:i4>6619196</vt:i4>
      </vt:variant>
      <vt:variant>
        <vt:i4>2829</vt:i4>
      </vt:variant>
      <vt:variant>
        <vt:i4>0</vt:i4>
      </vt:variant>
      <vt:variant>
        <vt:i4>5</vt:i4>
      </vt:variant>
      <vt:variant>
        <vt:lpwstr>https://docs.legis.wisconsin.gov/document/administrativecode/UWS 11.02</vt:lpwstr>
      </vt:variant>
      <vt:variant>
        <vt:lpwstr/>
      </vt:variant>
      <vt:variant>
        <vt:i4>4456536</vt:i4>
      </vt:variant>
      <vt:variant>
        <vt:i4>2826</vt:i4>
      </vt:variant>
      <vt:variant>
        <vt:i4>0</vt:i4>
      </vt:variant>
      <vt:variant>
        <vt:i4>5</vt:i4>
      </vt:variant>
      <vt:variant>
        <vt:lpwstr>https://docs.legis.wisconsin.gov/document/register/785/B/toc</vt:lpwstr>
      </vt:variant>
      <vt:variant>
        <vt:lpwstr/>
      </vt:variant>
      <vt:variant>
        <vt:i4>1310730</vt:i4>
      </vt:variant>
      <vt:variant>
        <vt:i4>2823</vt:i4>
      </vt:variant>
      <vt:variant>
        <vt:i4>0</vt:i4>
      </vt:variant>
      <vt:variant>
        <vt:i4>5</vt:i4>
      </vt:variant>
      <vt:variant>
        <vt:lpwstr>https://docs.legis.wisconsin.gov/document/statutes/35.17</vt:lpwstr>
      </vt:variant>
      <vt:variant>
        <vt:lpwstr/>
      </vt:variant>
      <vt:variant>
        <vt:i4>4456536</vt:i4>
      </vt:variant>
      <vt:variant>
        <vt:i4>2820</vt:i4>
      </vt:variant>
      <vt:variant>
        <vt:i4>0</vt:i4>
      </vt:variant>
      <vt:variant>
        <vt:i4>5</vt:i4>
      </vt:variant>
      <vt:variant>
        <vt:lpwstr>https://docs.legis.wisconsin.gov/document/register/785/B/toc</vt:lpwstr>
      </vt:variant>
      <vt:variant>
        <vt:lpwstr/>
      </vt:variant>
      <vt:variant>
        <vt:i4>5570649</vt:i4>
      </vt:variant>
      <vt:variant>
        <vt:i4>2817</vt:i4>
      </vt:variant>
      <vt:variant>
        <vt:i4>0</vt:i4>
      </vt:variant>
      <vt:variant>
        <vt:i4>5</vt:i4>
      </vt:variant>
      <vt:variant>
        <vt:lpwstr>https://docs.legis.wisconsin.gov/document/cr/2020/61</vt:lpwstr>
      </vt:variant>
      <vt:variant>
        <vt:lpwstr/>
      </vt:variant>
      <vt:variant>
        <vt:i4>4653138</vt:i4>
      </vt:variant>
      <vt:variant>
        <vt:i4>2814</vt:i4>
      </vt:variant>
      <vt:variant>
        <vt:i4>0</vt:i4>
      </vt:variant>
      <vt:variant>
        <vt:i4>5</vt:i4>
      </vt:variant>
      <vt:variant>
        <vt:lpwstr>https://docs.legis.wisconsin.gov/document/register/726/B/toc</vt:lpwstr>
      </vt:variant>
      <vt:variant>
        <vt:lpwstr/>
      </vt:variant>
      <vt:variant>
        <vt:i4>6160479</vt:i4>
      </vt:variant>
      <vt:variant>
        <vt:i4>2811</vt:i4>
      </vt:variant>
      <vt:variant>
        <vt:i4>0</vt:i4>
      </vt:variant>
      <vt:variant>
        <vt:i4>5</vt:i4>
      </vt:variant>
      <vt:variant>
        <vt:lpwstr>https://docs.legis.wisconsin.gov/document/cr/2015/59</vt:lpwstr>
      </vt:variant>
      <vt:variant>
        <vt:lpwstr/>
      </vt:variant>
      <vt:variant>
        <vt:i4>4980819</vt:i4>
      </vt:variant>
      <vt:variant>
        <vt:i4>2808</vt:i4>
      </vt:variant>
      <vt:variant>
        <vt:i4>0</vt:i4>
      </vt:variant>
      <vt:variant>
        <vt:i4>5</vt:i4>
      </vt:variant>
      <vt:variant>
        <vt:lpwstr>https://docs.legis.wisconsin.gov/document/register/238/B/toc</vt:lpwstr>
      </vt:variant>
      <vt:variant>
        <vt:lpwstr/>
      </vt:variant>
      <vt:variant>
        <vt:i4>6357054</vt:i4>
      </vt:variant>
      <vt:variant>
        <vt:i4>2805</vt:i4>
      </vt:variant>
      <vt:variant>
        <vt:i4>0</vt:i4>
      </vt:variant>
      <vt:variant>
        <vt:i4>5</vt:i4>
      </vt:variant>
      <vt:variant>
        <vt:lpwstr>https://docs.legis.wisconsin.gov/document/administrativecode/UWS 11.26</vt:lpwstr>
      </vt:variant>
      <vt:variant>
        <vt:lpwstr/>
      </vt:variant>
      <vt:variant>
        <vt:i4>6553661</vt:i4>
      </vt:variant>
      <vt:variant>
        <vt:i4>2802</vt:i4>
      </vt:variant>
      <vt:variant>
        <vt:i4>0</vt:i4>
      </vt:variant>
      <vt:variant>
        <vt:i4>5</vt:i4>
      </vt:variant>
      <vt:variant>
        <vt:lpwstr>https://docs.legis.wisconsin.gov/document/administrativecode/UWS 11.13</vt:lpwstr>
      </vt:variant>
      <vt:variant>
        <vt:lpwstr/>
      </vt:variant>
      <vt:variant>
        <vt:i4>6553661</vt:i4>
      </vt:variant>
      <vt:variant>
        <vt:i4>2799</vt:i4>
      </vt:variant>
      <vt:variant>
        <vt:i4>0</vt:i4>
      </vt:variant>
      <vt:variant>
        <vt:i4>5</vt:i4>
      </vt:variant>
      <vt:variant>
        <vt:lpwstr>https://docs.legis.wisconsin.gov/document/administrativecode/UWS 11.13</vt:lpwstr>
      </vt:variant>
      <vt:variant>
        <vt:lpwstr/>
      </vt:variant>
      <vt:variant>
        <vt:i4>6291516</vt:i4>
      </vt:variant>
      <vt:variant>
        <vt:i4>2796</vt:i4>
      </vt:variant>
      <vt:variant>
        <vt:i4>0</vt:i4>
      </vt:variant>
      <vt:variant>
        <vt:i4>5</vt:i4>
      </vt:variant>
      <vt:variant>
        <vt:lpwstr>https://docs.legis.wisconsin.gov/document/administrativecode/UWS 11.07</vt:lpwstr>
      </vt:variant>
      <vt:variant>
        <vt:lpwstr/>
      </vt:variant>
      <vt:variant>
        <vt:i4>6357052</vt:i4>
      </vt:variant>
      <vt:variant>
        <vt:i4>2793</vt:i4>
      </vt:variant>
      <vt:variant>
        <vt:i4>0</vt:i4>
      </vt:variant>
      <vt:variant>
        <vt:i4>5</vt:i4>
      </vt:variant>
      <vt:variant>
        <vt:lpwstr>https://docs.legis.wisconsin.gov/document/administrativecode/UWS 11.06</vt:lpwstr>
      </vt:variant>
      <vt:variant>
        <vt:lpwstr/>
      </vt:variant>
      <vt:variant>
        <vt:i4>6422588</vt:i4>
      </vt:variant>
      <vt:variant>
        <vt:i4>2790</vt:i4>
      </vt:variant>
      <vt:variant>
        <vt:i4>0</vt:i4>
      </vt:variant>
      <vt:variant>
        <vt:i4>5</vt:i4>
      </vt:variant>
      <vt:variant>
        <vt:lpwstr>https://docs.legis.wisconsin.gov/document/administrativecode/UWS 11.05</vt:lpwstr>
      </vt:variant>
      <vt:variant>
        <vt:lpwstr/>
      </vt:variant>
      <vt:variant>
        <vt:i4>6488124</vt:i4>
      </vt:variant>
      <vt:variant>
        <vt:i4>2787</vt:i4>
      </vt:variant>
      <vt:variant>
        <vt:i4>0</vt:i4>
      </vt:variant>
      <vt:variant>
        <vt:i4>5</vt:i4>
      </vt:variant>
      <vt:variant>
        <vt:lpwstr>https://docs.legis.wisconsin.gov/document/administrativecode/UWS 11.04</vt:lpwstr>
      </vt:variant>
      <vt:variant>
        <vt:lpwstr/>
      </vt:variant>
      <vt:variant>
        <vt:i4>6553660</vt:i4>
      </vt:variant>
      <vt:variant>
        <vt:i4>2784</vt:i4>
      </vt:variant>
      <vt:variant>
        <vt:i4>0</vt:i4>
      </vt:variant>
      <vt:variant>
        <vt:i4>5</vt:i4>
      </vt:variant>
      <vt:variant>
        <vt:lpwstr>https://docs.legis.wisconsin.gov/document/administrativecode/UWS 11.03</vt:lpwstr>
      </vt:variant>
      <vt:variant>
        <vt:lpwstr/>
      </vt:variant>
      <vt:variant>
        <vt:i4>3407989</vt:i4>
      </vt:variant>
      <vt:variant>
        <vt:i4>2781</vt:i4>
      </vt:variant>
      <vt:variant>
        <vt:i4>0</vt:i4>
      </vt:variant>
      <vt:variant>
        <vt:i4>5</vt:i4>
      </vt:variant>
      <vt:variant>
        <vt:lpwstr>https://docs.legis.wisconsin.gov/document/administrativecode/ch. UWS 12</vt:lpwstr>
      </vt:variant>
      <vt:variant>
        <vt:lpwstr/>
      </vt:variant>
      <vt:variant>
        <vt:i4>4456536</vt:i4>
      </vt:variant>
      <vt:variant>
        <vt:i4>2778</vt:i4>
      </vt:variant>
      <vt:variant>
        <vt:i4>0</vt:i4>
      </vt:variant>
      <vt:variant>
        <vt:i4>5</vt:i4>
      </vt:variant>
      <vt:variant>
        <vt:lpwstr>https://docs.legis.wisconsin.gov/document/register/785/B/toc</vt:lpwstr>
      </vt:variant>
      <vt:variant>
        <vt:lpwstr/>
      </vt:variant>
      <vt:variant>
        <vt:i4>5570649</vt:i4>
      </vt:variant>
      <vt:variant>
        <vt:i4>2775</vt:i4>
      </vt:variant>
      <vt:variant>
        <vt:i4>0</vt:i4>
      </vt:variant>
      <vt:variant>
        <vt:i4>5</vt:i4>
      </vt:variant>
      <vt:variant>
        <vt:lpwstr>https://docs.legis.wisconsin.gov/document/cr/2020/61</vt:lpwstr>
      </vt:variant>
      <vt:variant>
        <vt:lpwstr/>
      </vt:variant>
      <vt:variant>
        <vt:i4>4653138</vt:i4>
      </vt:variant>
      <vt:variant>
        <vt:i4>2772</vt:i4>
      </vt:variant>
      <vt:variant>
        <vt:i4>0</vt:i4>
      </vt:variant>
      <vt:variant>
        <vt:i4>5</vt:i4>
      </vt:variant>
      <vt:variant>
        <vt:lpwstr>https://docs.legis.wisconsin.gov/document/register/726/B/toc</vt:lpwstr>
      </vt:variant>
      <vt:variant>
        <vt:lpwstr/>
      </vt:variant>
      <vt:variant>
        <vt:i4>6160479</vt:i4>
      </vt:variant>
      <vt:variant>
        <vt:i4>2769</vt:i4>
      </vt:variant>
      <vt:variant>
        <vt:i4>0</vt:i4>
      </vt:variant>
      <vt:variant>
        <vt:i4>5</vt:i4>
      </vt:variant>
      <vt:variant>
        <vt:lpwstr>https://docs.legis.wisconsin.gov/document/cr/2015/59</vt:lpwstr>
      </vt:variant>
      <vt:variant>
        <vt:lpwstr/>
      </vt:variant>
      <vt:variant>
        <vt:i4>4653140</vt:i4>
      </vt:variant>
      <vt:variant>
        <vt:i4>2766</vt:i4>
      </vt:variant>
      <vt:variant>
        <vt:i4>0</vt:i4>
      </vt:variant>
      <vt:variant>
        <vt:i4>5</vt:i4>
      </vt:variant>
      <vt:variant>
        <vt:lpwstr>https://docs.legis.wisconsin.gov/document/register/544/B/toc</vt:lpwstr>
      </vt:variant>
      <vt:variant>
        <vt:lpwstr/>
      </vt:variant>
      <vt:variant>
        <vt:i4>4980819</vt:i4>
      </vt:variant>
      <vt:variant>
        <vt:i4>2763</vt:i4>
      </vt:variant>
      <vt:variant>
        <vt:i4>0</vt:i4>
      </vt:variant>
      <vt:variant>
        <vt:i4>5</vt:i4>
      </vt:variant>
      <vt:variant>
        <vt:lpwstr>https://docs.legis.wisconsin.gov/document/register/238/B/toc</vt:lpwstr>
      </vt:variant>
      <vt:variant>
        <vt:lpwstr/>
      </vt:variant>
      <vt:variant>
        <vt:i4>6094919</vt:i4>
      </vt:variant>
      <vt:variant>
        <vt:i4>2760</vt:i4>
      </vt:variant>
      <vt:variant>
        <vt:i4>0</vt:i4>
      </vt:variant>
      <vt:variant>
        <vt:i4>5</vt:i4>
      </vt:variant>
      <vt:variant>
        <vt:lpwstr>https://docs.legis.wisconsin.gov/document/statutes/subch. V of ch. 19</vt:lpwstr>
      </vt:variant>
      <vt:variant>
        <vt:lpwstr/>
      </vt:variant>
      <vt:variant>
        <vt:i4>4980819</vt:i4>
      </vt:variant>
      <vt:variant>
        <vt:i4>2757</vt:i4>
      </vt:variant>
      <vt:variant>
        <vt:i4>0</vt:i4>
      </vt:variant>
      <vt:variant>
        <vt:i4>5</vt:i4>
      </vt:variant>
      <vt:variant>
        <vt:lpwstr>https://docs.legis.wisconsin.gov/document/register/238/B/toc</vt:lpwstr>
      </vt:variant>
      <vt:variant>
        <vt:lpwstr/>
      </vt:variant>
      <vt:variant>
        <vt:i4>4456536</vt:i4>
      </vt:variant>
      <vt:variant>
        <vt:i4>2754</vt:i4>
      </vt:variant>
      <vt:variant>
        <vt:i4>0</vt:i4>
      </vt:variant>
      <vt:variant>
        <vt:i4>5</vt:i4>
      </vt:variant>
      <vt:variant>
        <vt:lpwstr>https://docs.legis.wisconsin.gov/document/register/785/B/toc</vt:lpwstr>
      </vt:variant>
      <vt:variant>
        <vt:lpwstr/>
      </vt:variant>
      <vt:variant>
        <vt:i4>5570649</vt:i4>
      </vt:variant>
      <vt:variant>
        <vt:i4>2751</vt:i4>
      </vt:variant>
      <vt:variant>
        <vt:i4>0</vt:i4>
      </vt:variant>
      <vt:variant>
        <vt:i4>5</vt:i4>
      </vt:variant>
      <vt:variant>
        <vt:lpwstr>https://docs.legis.wisconsin.gov/document/cr/2020/61</vt:lpwstr>
      </vt:variant>
      <vt:variant>
        <vt:lpwstr/>
      </vt:variant>
      <vt:variant>
        <vt:i4>4653137</vt:i4>
      </vt:variant>
      <vt:variant>
        <vt:i4>2748</vt:i4>
      </vt:variant>
      <vt:variant>
        <vt:i4>0</vt:i4>
      </vt:variant>
      <vt:variant>
        <vt:i4>5</vt:i4>
      </vt:variant>
      <vt:variant>
        <vt:lpwstr>https://docs.legis.wisconsin.gov/document/register/617/B/toc</vt:lpwstr>
      </vt:variant>
      <vt:variant>
        <vt:lpwstr/>
      </vt:variant>
      <vt:variant>
        <vt:i4>6160478</vt:i4>
      </vt:variant>
      <vt:variant>
        <vt:i4>2745</vt:i4>
      </vt:variant>
      <vt:variant>
        <vt:i4>0</vt:i4>
      </vt:variant>
      <vt:variant>
        <vt:i4>5</vt:i4>
      </vt:variant>
      <vt:variant>
        <vt:lpwstr>https://docs.legis.wisconsin.gov/document/cr/2006/78</vt:lpwstr>
      </vt:variant>
      <vt:variant>
        <vt:lpwstr/>
      </vt:variant>
      <vt:variant>
        <vt:i4>4980819</vt:i4>
      </vt:variant>
      <vt:variant>
        <vt:i4>2742</vt:i4>
      </vt:variant>
      <vt:variant>
        <vt:i4>0</vt:i4>
      </vt:variant>
      <vt:variant>
        <vt:i4>5</vt:i4>
      </vt:variant>
      <vt:variant>
        <vt:lpwstr>https://docs.legis.wisconsin.gov/document/register/238/B/toc</vt:lpwstr>
      </vt:variant>
      <vt:variant>
        <vt:lpwstr/>
      </vt:variant>
      <vt:variant>
        <vt:i4>6619199</vt:i4>
      </vt:variant>
      <vt:variant>
        <vt:i4>2739</vt:i4>
      </vt:variant>
      <vt:variant>
        <vt:i4>0</vt:i4>
      </vt:variant>
      <vt:variant>
        <vt:i4>5</vt:i4>
      </vt:variant>
      <vt:variant>
        <vt:lpwstr>https://docs.legis.wisconsin.gov/document/administrativecode/UWS 11.32</vt:lpwstr>
      </vt:variant>
      <vt:variant>
        <vt:lpwstr/>
      </vt:variant>
      <vt:variant>
        <vt:i4>5505047</vt:i4>
      </vt:variant>
      <vt:variant>
        <vt:i4>2736</vt:i4>
      </vt:variant>
      <vt:variant>
        <vt:i4>0</vt:i4>
      </vt:variant>
      <vt:variant>
        <vt:i4>5</vt:i4>
      </vt:variant>
      <vt:variant>
        <vt:lpwstr>https://docs.legis.wisconsin.gov/document/administrativecode/UWS 11.32(1)</vt:lpwstr>
      </vt:variant>
      <vt:variant>
        <vt:lpwstr/>
      </vt:variant>
      <vt:variant>
        <vt:i4>4456536</vt:i4>
      </vt:variant>
      <vt:variant>
        <vt:i4>2733</vt:i4>
      </vt:variant>
      <vt:variant>
        <vt:i4>0</vt:i4>
      </vt:variant>
      <vt:variant>
        <vt:i4>5</vt:i4>
      </vt:variant>
      <vt:variant>
        <vt:lpwstr>https://docs.legis.wisconsin.gov/document/register/785/B/toc</vt:lpwstr>
      </vt:variant>
      <vt:variant>
        <vt:lpwstr/>
      </vt:variant>
      <vt:variant>
        <vt:i4>524368</vt:i4>
      </vt:variant>
      <vt:variant>
        <vt:i4>2730</vt:i4>
      </vt:variant>
      <vt:variant>
        <vt:i4>0</vt:i4>
      </vt:variant>
      <vt:variant>
        <vt:i4>5</vt:i4>
      </vt:variant>
      <vt:variant>
        <vt:lpwstr>https://docs.legis.wisconsin.gov/document/statutes/13.92(4)(b)7.</vt:lpwstr>
      </vt:variant>
      <vt:variant>
        <vt:lpwstr/>
      </vt:variant>
      <vt:variant>
        <vt:i4>4456536</vt:i4>
      </vt:variant>
      <vt:variant>
        <vt:i4>2727</vt:i4>
      </vt:variant>
      <vt:variant>
        <vt:i4>0</vt:i4>
      </vt:variant>
      <vt:variant>
        <vt:i4>5</vt:i4>
      </vt:variant>
      <vt:variant>
        <vt:lpwstr>https://docs.legis.wisconsin.gov/document/register/785/B/toc</vt:lpwstr>
      </vt:variant>
      <vt:variant>
        <vt:lpwstr/>
      </vt:variant>
      <vt:variant>
        <vt:i4>5570649</vt:i4>
      </vt:variant>
      <vt:variant>
        <vt:i4>2724</vt:i4>
      </vt:variant>
      <vt:variant>
        <vt:i4>0</vt:i4>
      </vt:variant>
      <vt:variant>
        <vt:i4>5</vt:i4>
      </vt:variant>
      <vt:variant>
        <vt:lpwstr>https://docs.legis.wisconsin.gov/document/cr/2020/61</vt:lpwstr>
      </vt:variant>
      <vt:variant>
        <vt:lpwstr/>
      </vt:variant>
      <vt:variant>
        <vt:i4>4653138</vt:i4>
      </vt:variant>
      <vt:variant>
        <vt:i4>2721</vt:i4>
      </vt:variant>
      <vt:variant>
        <vt:i4>0</vt:i4>
      </vt:variant>
      <vt:variant>
        <vt:i4>5</vt:i4>
      </vt:variant>
      <vt:variant>
        <vt:lpwstr>https://docs.legis.wisconsin.gov/document/register/726/B/toc</vt:lpwstr>
      </vt:variant>
      <vt:variant>
        <vt:lpwstr/>
      </vt:variant>
      <vt:variant>
        <vt:i4>6160479</vt:i4>
      </vt:variant>
      <vt:variant>
        <vt:i4>2718</vt:i4>
      </vt:variant>
      <vt:variant>
        <vt:i4>0</vt:i4>
      </vt:variant>
      <vt:variant>
        <vt:i4>5</vt:i4>
      </vt:variant>
      <vt:variant>
        <vt:lpwstr>https://docs.legis.wisconsin.gov/document/cr/2015/59</vt:lpwstr>
      </vt:variant>
      <vt:variant>
        <vt:lpwstr/>
      </vt:variant>
      <vt:variant>
        <vt:i4>4980819</vt:i4>
      </vt:variant>
      <vt:variant>
        <vt:i4>2715</vt:i4>
      </vt:variant>
      <vt:variant>
        <vt:i4>0</vt:i4>
      </vt:variant>
      <vt:variant>
        <vt:i4>5</vt:i4>
      </vt:variant>
      <vt:variant>
        <vt:lpwstr>https://docs.legis.wisconsin.gov/document/register/238/B/toc</vt:lpwstr>
      </vt:variant>
      <vt:variant>
        <vt:lpwstr/>
      </vt:variant>
      <vt:variant>
        <vt:i4>4653144</vt:i4>
      </vt:variant>
      <vt:variant>
        <vt:i4>2712</vt:i4>
      </vt:variant>
      <vt:variant>
        <vt:i4>0</vt:i4>
      </vt:variant>
      <vt:variant>
        <vt:i4>5</vt:i4>
      </vt:variant>
      <vt:variant>
        <vt:lpwstr>https://docs.legis.wisconsin.gov/document/register/786/B/toc</vt:lpwstr>
      </vt:variant>
      <vt:variant>
        <vt:lpwstr/>
      </vt:variant>
      <vt:variant>
        <vt:i4>4456536</vt:i4>
      </vt:variant>
      <vt:variant>
        <vt:i4>2709</vt:i4>
      </vt:variant>
      <vt:variant>
        <vt:i4>0</vt:i4>
      </vt:variant>
      <vt:variant>
        <vt:i4>5</vt:i4>
      </vt:variant>
      <vt:variant>
        <vt:lpwstr>https://docs.legis.wisconsin.gov/document/register/785/B/toc</vt:lpwstr>
      </vt:variant>
      <vt:variant>
        <vt:lpwstr/>
      </vt:variant>
      <vt:variant>
        <vt:i4>5570649</vt:i4>
      </vt:variant>
      <vt:variant>
        <vt:i4>2706</vt:i4>
      </vt:variant>
      <vt:variant>
        <vt:i4>0</vt:i4>
      </vt:variant>
      <vt:variant>
        <vt:i4>5</vt:i4>
      </vt:variant>
      <vt:variant>
        <vt:lpwstr>https://docs.legis.wisconsin.gov/document/cr/2020/61</vt:lpwstr>
      </vt:variant>
      <vt:variant>
        <vt:lpwstr/>
      </vt:variant>
      <vt:variant>
        <vt:i4>4653138</vt:i4>
      </vt:variant>
      <vt:variant>
        <vt:i4>2703</vt:i4>
      </vt:variant>
      <vt:variant>
        <vt:i4>0</vt:i4>
      </vt:variant>
      <vt:variant>
        <vt:i4>5</vt:i4>
      </vt:variant>
      <vt:variant>
        <vt:lpwstr>https://docs.legis.wisconsin.gov/document/register/726/B/toc</vt:lpwstr>
      </vt:variant>
      <vt:variant>
        <vt:lpwstr/>
      </vt:variant>
      <vt:variant>
        <vt:i4>6160479</vt:i4>
      </vt:variant>
      <vt:variant>
        <vt:i4>2700</vt:i4>
      </vt:variant>
      <vt:variant>
        <vt:i4>0</vt:i4>
      </vt:variant>
      <vt:variant>
        <vt:i4>5</vt:i4>
      </vt:variant>
      <vt:variant>
        <vt:lpwstr>https://docs.legis.wisconsin.gov/document/cr/2015/59</vt:lpwstr>
      </vt:variant>
      <vt:variant>
        <vt:lpwstr/>
      </vt:variant>
      <vt:variant>
        <vt:i4>4653140</vt:i4>
      </vt:variant>
      <vt:variant>
        <vt:i4>2697</vt:i4>
      </vt:variant>
      <vt:variant>
        <vt:i4>0</vt:i4>
      </vt:variant>
      <vt:variant>
        <vt:i4>5</vt:i4>
      </vt:variant>
      <vt:variant>
        <vt:lpwstr>https://docs.legis.wisconsin.gov/document/register/544/B/toc</vt:lpwstr>
      </vt:variant>
      <vt:variant>
        <vt:lpwstr/>
      </vt:variant>
      <vt:variant>
        <vt:i4>4980819</vt:i4>
      </vt:variant>
      <vt:variant>
        <vt:i4>2694</vt:i4>
      </vt:variant>
      <vt:variant>
        <vt:i4>0</vt:i4>
      </vt:variant>
      <vt:variant>
        <vt:i4>5</vt:i4>
      </vt:variant>
      <vt:variant>
        <vt:lpwstr>https://docs.legis.wisconsin.gov/document/register/238/B/toc</vt:lpwstr>
      </vt:variant>
      <vt:variant>
        <vt:lpwstr/>
      </vt:variant>
      <vt:variant>
        <vt:i4>6094919</vt:i4>
      </vt:variant>
      <vt:variant>
        <vt:i4>2691</vt:i4>
      </vt:variant>
      <vt:variant>
        <vt:i4>0</vt:i4>
      </vt:variant>
      <vt:variant>
        <vt:i4>5</vt:i4>
      </vt:variant>
      <vt:variant>
        <vt:lpwstr>https://docs.legis.wisconsin.gov/document/statutes/subch. V of ch. 19</vt:lpwstr>
      </vt:variant>
      <vt:variant>
        <vt:lpwstr/>
      </vt:variant>
      <vt:variant>
        <vt:i4>4456536</vt:i4>
      </vt:variant>
      <vt:variant>
        <vt:i4>2688</vt:i4>
      </vt:variant>
      <vt:variant>
        <vt:i4>0</vt:i4>
      </vt:variant>
      <vt:variant>
        <vt:i4>5</vt:i4>
      </vt:variant>
      <vt:variant>
        <vt:lpwstr>https://docs.legis.wisconsin.gov/document/register/785/B/toc</vt:lpwstr>
      </vt:variant>
      <vt:variant>
        <vt:lpwstr/>
      </vt:variant>
      <vt:variant>
        <vt:i4>4456536</vt:i4>
      </vt:variant>
      <vt:variant>
        <vt:i4>2685</vt:i4>
      </vt:variant>
      <vt:variant>
        <vt:i4>0</vt:i4>
      </vt:variant>
      <vt:variant>
        <vt:i4>5</vt:i4>
      </vt:variant>
      <vt:variant>
        <vt:lpwstr>https://docs.legis.wisconsin.gov/document/register/785/B/toc</vt:lpwstr>
      </vt:variant>
      <vt:variant>
        <vt:lpwstr/>
      </vt:variant>
      <vt:variant>
        <vt:i4>5570649</vt:i4>
      </vt:variant>
      <vt:variant>
        <vt:i4>2682</vt:i4>
      </vt:variant>
      <vt:variant>
        <vt:i4>0</vt:i4>
      </vt:variant>
      <vt:variant>
        <vt:i4>5</vt:i4>
      </vt:variant>
      <vt:variant>
        <vt:lpwstr>https://docs.legis.wisconsin.gov/document/cr/2020/61</vt:lpwstr>
      </vt:variant>
      <vt:variant>
        <vt:lpwstr/>
      </vt:variant>
      <vt:variant>
        <vt:i4>4653138</vt:i4>
      </vt:variant>
      <vt:variant>
        <vt:i4>2679</vt:i4>
      </vt:variant>
      <vt:variant>
        <vt:i4>0</vt:i4>
      </vt:variant>
      <vt:variant>
        <vt:i4>5</vt:i4>
      </vt:variant>
      <vt:variant>
        <vt:lpwstr>https://docs.legis.wisconsin.gov/document/register/726/B/toc</vt:lpwstr>
      </vt:variant>
      <vt:variant>
        <vt:lpwstr/>
      </vt:variant>
      <vt:variant>
        <vt:i4>4653138</vt:i4>
      </vt:variant>
      <vt:variant>
        <vt:i4>2676</vt:i4>
      </vt:variant>
      <vt:variant>
        <vt:i4>0</vt:i4>
      </vt:variant>
      <vt:variant>
        <vt:i4>5</vt:i4>
      </vt:variant>
      <vt:variant>
        <vt:lpwstr>https://docs.legis.wisconsin.gov/document/register/726/B/toc</vt:lpwstr>
      </vt:variant>
      <vt:variant>
        <vt:lpwstr/>
      </vt:variant>
      <vt:variant>
        <vt:i4>6160479</vt:i4>
      </vt:variant>
      <vt:variant>
        <vt:i4>2673</vt:i4>
      </vt:variant>
      <vt:variant>
        <vt:i4>0</vt:i4>
      </vt:variant>
      <vt:variant>
        <vt:i4>5</vt:i4>
      </vt:variant>
      <vt:variant>
        <vt:lpwstr>https://docs.legis.wisconsin.gov/document/cr/2015/59</vt:lpwstr>
      </vt:variant>
      <vt:variant>
        <vt:lpwstr/>
      </vt:variant>
      <vt:variant>
        <vt:i4>4653137</vt:i4>
      </vt:variant>
      <vt:variant>
        <vt:i4>2670</vt:i4>
      </vt:variant>
      <vt:variant>
        <vt:i4>0</vt:i4>
      </vt:variant>
      <vt:variant>
        <vt:i4>5</vt:i4>
      </vt:variant>
      <vt:variant>
        <vt:lpwstr>https://docs.legis.wisconsin.gov/document/register/617/B/toc</vt:lpwstr>
      </vt:variant>
      <vt:variant>
        <vt:lpwstr/>
      </vt:variant>
      <vt:variant>
        <vt:i4>4587607</vt:i4>
      </vt:variant>
      <vt:variant>
        <vt:i4>2667</vt:i4>
      </vt:variant>
      <vt:variant>
        <vt:i4>0</vt:i4>
      </vt:variant>
      <vt:variant>
        <vt:i4>5</vt:i4>
      </vt:variant>
      <vt:variant>
        <vt:lpwstr>https://docs.legis.wisconsin.gov/document/register/474/B/toc</vt:lpwstr>
      </vt:variant>
      <vt:variant>
        <vt:lpwstr/>
      </vt:variant>
      <vt:variant>
        <vt:i4>4980819</vt:i4>
      </vt:variant>
      <vt:variant>
        <vt:i4>2664</vt:i4>
      </vt:variant>
      <vt:variant>
        <vt:i4>0</vt:i4>
      </vt:variant>
      <vt:variant>
        <vt:i4>5</vt:i4>
      </vt:variant>
      <vt:variant>
        <vt:lpwstr>https://docs.legis.wisconsin.gov/document/register/238/B/toc</vt:lpwstr>
      </vt:variant>
      <vt:variant>
        <vt:lpwstr/>
      </vt:variant>
      <vt:variant>
        <vt:i4>5374042</vt:i4>
      </vt:variant>
      <vt:variant>
        <vt:i4>2661</vt:i4>
      </vt:variant>
      <vt:variant>
        <vt:i4>0</vt:i4>
      </vt:variant>
      <vt:variant>
        <vt:i4>5</vt:i4>
      </vt:variant>
      <vt:variant>
        <vt:lpwstr>https://docs.legis.wisconsin.gov/document/administrativecode/UWS 11.05(1)(g)</vt:lpwstr>
      </vt:variant>
      <vt:variant>
        <vt:lpwstr/>
      </vt:variant>
      <vt:variant>
        <vt:i4>5374044</vt:i4>
      </vt:variant>
      <vt:variant>
        <vt:i4>2658</vt:i4>
      </vt:variant>
      <vt:variant>
        <vt:i4>0</vt:i4>
      </vt:variant>
      <vt:variant>
        <vt:i4>5</vt:i4>
      </vt:variant>
      <vt:variant>
        <vt:lpwstr>https://docs.legis.wisconsin.gov/document/administrativecode/UWS 11.05(1)(a)</vt:lpwstr>
      </vt:variant>
      <vt:variant>
        <vt:lpwstr/>
      </vt:variant>
      <vt:variant>
        <vt:i4>917523</vt:i4>
      </vt:variant>
      <vt:variant>
        <vt:i4>2655</vt:i4>
      </vt:variant>
      <vt:variant>
        <vt:i4>0</vt:i4>
      </vt:variant>
      <vt:variant>
        <vt:i4>5</vt:i4>
      </vt:variant>
      <vt:variant>
        <vt:lpwstr>https://docs.legis.wisconsin.gov/document/statutes/227.45(4)</vt:lpwstr>
      </vt:variant>
      <vt:variant>
        <vt:lpwstr/>
      </vt:variant>
      <vt:variant>
        <vt:i4>917526</vt:i4>
      </vt:variant>
      <vt:variant>
        <vt:i4>2652</vt:i4>
      </vt:variant>
      <vt:variant>
        <vt:i4>0</vt:i4>
      </vt:variant>
      <vt:variant>
        <vt:i4>5</vt:i4>
      </vt:variant>
      <vt:variant>
        <vt:lpwstr>https://docs.legis.wisconsin.gov/document/statutes/227.45(1)</vt:lpwstr>
      </vt:variant>
      <vt:variant>
        <vt:lpwstr/>
      </vt:variant>
      <vt:variant>
        <vt:i4>6684732</vt:i4>
      </vt:variant>
      <vt:variant>
        <vt:i4>2649</vt:i4>
      </vt:variant>
      <vt:variant>
        <vt:i4>0</vt:i4>
      </vt:variant>
      <vt:variant>
        <vt:i4>5</vt:i4>
      </vt:variant>
      <vt:variant>
        <vt:lpwstr>https://docs.legis.wisconsin.gov/document/administrativecode/UWS 11.01</vt:lpwstr>
      </vt:variant>
      <vt:variant>
        <vt:lpwstr/>
      </vt:variant>
      <vt:variant>
        <vt:i4>4980819</vt:i4>
      </vt:variant>
      <vt:variant>
        <vt:i4>2646</vt:i4>
      </vt:variant>
      <vt:variant>
        <vt:i4>0</vt:i4>
      </vt:variant>
      <vt:variant>
        <vt:i4>5</vt:i4>
      </vt:variant>
      <vt:variant>
        <vt:lpwstr>https://docs.legis.wisconsin.gov/document/register/238/B/toc</vt:lpwstr>
      </vt:variant>
      <vt:variant>
        <vt:lpwstr/>
      </vt:variant>
      <vt:variant>
        <vt:i4>6553660</vt:i4>
      </vt:variant>
      <vt:variant>
        <vt:i4>2643</vt:i4>
      </vt:variant>
      <vt:variant>
        <vt:i4>0</vt:i4>
      </vt:variant>
      <vt:variant>
        <vt:i4>5</vt:i4>
      </vt:variant>
      <vt:variant>
        <vt:lpwstr>https://docs.legis.wisconsin.gov/document/administrativecode/UWS 11.03</vt:lpwstr>
      </vt:variant>
      <vt:variant>
        <vt:lpwstr/>
      </vt:variant>
      <vt:variant>
        <vt:i4>4653137</vt:i4>
      </vt:variant>
      <vt:variant>
        <vt:i4>2640</vt:i4>
      </vt:variant>
      <vt:variant>
        <vt:i4>0</vt:i4>
      </vt:variant>
      <vt:variant>
        <vt:i4>5</vt:i4>
      </vt:variant>
      <vt:variant>
        <vt:lpwstr>https://docs.legis.wisconsin.gov/document/register/617/B/toc</vt:lpwstr>
      </vt:variant>
      <vt:variant>
        <vt:lpwstr/>
      </vt:variant>
      <vt:variant>
        <vt:i4>4587607</vt:i4>
      </vt:variant>
      <vt:variant>
        <vt:i4>2637</vt:i4>
      </vt:variant>
      <vt:variant>
        <vt:i4>0</vt:i4>
      </vt:variant>
      <vt:variant>
        <vt:i4>5</vt:i4>
      </vt:variant>
      <vt:variant>
        <vt:lpwstr>https://docs.legis.wisconsin.gov/document/register/474/B/toc</vt:lpwstr>
      </vt:variant>
      <vt:variant>
        <vt:lpwstr/>
      </vt:variant>
      <vt:variant>
        <vt:i4>4980819</vt:i4>
      </vt:variant>
      <vt:variant>
        <vt:i4>2634</vt:i4>
      </vt:variant>
      <vt:variant>
        <vt:i4>0</vt:i4>
      </vt:variant>
      <vt:variant>
        <vt:i4>5</vt:i4>
      </vt:variant>
      <vt:variant>
        <vt:lpwstr>https://docs.legis.wisconsin.gov/document/register/238/B/toc</vt:lpwstr>
      </vt:variant>
      <vt:variant>
        <vt:lpwstr/>
      </vt:variant>
      <vt:variant>
        <vt:i4>3407989</vt:i4>
      </vt:variant>
      <vt:variant>
        <vt:i4>2631</vt:i4>
      </vt:variant>
      <vt:variant>
        <vt:i4>0</vt:i4>
      </vt:variant>
      <vt:variant>
        <vt:i4>5</vt:i4>
      </vt:variant>
      <vt:variant>
        <vt:lpwstr>https://docs.legis.wisconsin.gov/document/administrativecode/ch. UWS 11</vt:lpwstr>
      </vt:variant>
      <vt:variant>
        <vt:lpwstr/>
      </vt:variant>
      <vt:variant>
        <vt:i4>4980755</vt:i4>
      </vt:variant>
      <vt:variant>
        <vt:i4>2628</vt:i4>
      </vt:variant>
      <vt:variant>
        <vt:i4>0</vt:i4>
      </vt:variant>
      <vt:variant>
        <vt:i4>5</vt:i4>
      </vt:variant>
      <vt:variant>
        <vt:lpwstr>https://docs.legis.wisconsin.gov/document/administrativecode/UWS 4.03</vt:lpwstr>
      </vt:variant>
      <vt:variant>
        <vt:lpwstr/>
      </vt:variant>
      <vt:variant>
        <vt:i4>6291516</vt:i4>
      </vt:variant>
      <vt:variant>
        <vt:i4>2625</vt:i4>
      </vt:variant>
      <vt:variant>
        <vt:i4>0</vt:i4>
      </vt:variant>
      <vt:variant>
        <vt:i4>5</vt:i4>
      </vt:variant>
      <vt:variant>
        <vt:lpwstr>https://docs.legis.wisconsin.gov/document/administrativecode/UWS 11.07</vt:lpwstr>
      </vt:variant>
      <vt:variant>
        <vt:lpwstr/>
      </vt:variant>
      <vt:variant>
        <vt:i4>917520</vt:i4>
      </vt:variant>
      <vt:variant>
        <vt:i4>2622</vt:i4>
      </vt:variant>
      <vt:variant>
        <vt:i4>0</vt:i4>
      </vt:variant>
      <vt:variant>
        <vt:i4>5</vt:i4>
      </vt:variant>
      <vt:variant>
        <vt:lpwstr>https://docs.legis.wisconsin.gov/document/statutes/227.46(4)</vt:lpwstr>
      </vt:variant>
      <vt:variant>
        <vt:lpwstr/>
      </vt:variant>
      <vt:variant>
        <vt:i4>4456536</vt:i4>
      </vt:variant>
      <vt:variant>
        <vt:i4>2619</vt:i4>
      </vt:variant>
      <vt:variant>
        <vt:i4>0</vt:i4>
      </vt:variant>
      <vt:variant>
        <vt:i4>5</vt:i4>
      </vt:variant>
      <vt:variant>
        <vt:lpwstr>https://docs.legis.wisconsin.gov/document/register/785/B/toc</vt:lpwstr>
      </vt:variant>
      <vt:variant>
        <vt:lpwstr/>
      </vt:variant>
      <vt:variant>
        <vt:i4>5570649</vt:i4>
      </vt:variant>
      <vt:variant>
        <vt:i4>2616</vt:i4>
      </vt:variant>
      <vt:variant>
        <vt:i4>0</vt:i4>
      </vt:variant>
      <vt:variant>
        <vt:i4>5</vt:i4>
      </vt:variant>
      <vt:variant>
        <vt:lpwstr>https://docs.legis.wisconsin.gov/document/cr/2020/61</vt:lpwstr>
      </vt:variant>
      <vt:variant>
        <vt:lpwstr/>
      </vt:variant>
      <vt:variant>
        <vt:i4>4718674</vt:i4>
      </vt:variant>
      <vt:variant>
        <vt:i4>2613</vt:i4>
      </vt:variant>
      <vt:variant>
        <vt:i4>0</vt:i4>
      </vt:variant>
      <vt:variant>
        <vt:i4>5</vt:i4>
      </vt:variant>
      <vt:variant>
        <vt:lpwstr>https://docs.legis.wisconsin.gov/document/register/729/B/toc</vt:lpwstr>
      </vt:variant>
      <vt:variant>
        <vt:lpwstr/>
      </vt:variant>
      <vt:variant>
        <vt:i4>6160479</vt:i4>
      </vt:variant>
      <vt:variant>
        <vt:i4>2610</vt:i4>
      </vt:variant>
      <vt:variant>
        <vt:i4>0</vt:i4>
      </vt:variant>
      <vt:variant>
        <vt:i4>5</vt:i4>
      </vt:variant>
      <vt:variant>
        <vt:lpwstr>https://docs.legis.wisconsin.gov/document/cr/2015/59</vt:lpwstr>
      </vt:variant>
      <vt:variant>
        <vt:lpwstr/>
      </vt:variant>
      <vt:variant>
        <vt:i4>3538991</vt:i4>
      </vt:variant>
      <vt:variant>
        <vt:i4>2607</vt:i4>
      </vt:variant>
      <vt:variant>
        <vt:i4>0</vt:i4>
      </vt:variant>
      <vt:variant>
        <vt:i4>5</vt:i4>
      </vt:variant>
      <vt:variant>
        <vt:lpwstr>https://docs.legis.wisconsin.gov/document/acts/2015/335</vt:lpwstr>
      </vt:variant>
      <vt:variant>
        <vt:lpwstr/>
      </vt:variant>
      <vt:variant>
        <vt:i4>4653138</vt:i4>
      </vt:variant>
      <vt:variant>
        <vt:i4>2604</vt:i4>
      </vt:variant>
      <vt:variant>
        <vt:i4>0</vt:i4>
      </vt:variant>
      <vt:variant>
        <vt:i4>5</vt:i4>
      </vt:variant>
      <vt:variant>
        <vt:lpwstr>https://docs.legis.wisconsin.gov/document/register/726/B/toc</vt:lpwstr>
      </vt:variant>
      <vt:variant>
        <vt:lpwstr/>
      </vt:variant>
      <vt:variant>
        <vt:i4>6160479</vt:i4>
      </vt:variant>
      <vt:variant>
        <vt:i4>2601</vt:i4>
      </vt:variant>
      <vt:variant>
        <vt:i4>0</vt:i4>
      </vt:variant>
      <vt:variant>
        <vt:i4>5</vt:i4>
      </vt:variant>
      <vt:variant>
        <vt:lpwstr>https://docs.legis.wisconsin.gov/document/cr/2015/59</vt:lpwstr>
      </vt:variant>
      <vt:variant>
        <vt:lpwstr/>
      </vt:variant>
      <vt:variant>
        <vt:i4>4522066</vt:i4>
      </vt:variant>
      <vt:variant>
        <vt:i4>2598</vt:i4>
      </vt:variant>
      <vt:variant>
        <vt:i4>0</vt:i4>
      </vt:variant>
      <vt:variant>
        <vt:i4>5</vt:i4>
      </vt:variant>
      <vt:variant>
        <vt:lpwstr>https://docs.legis.wisconsin.gov/document/register/724/B/toc</vt:lpwstr>
      </vt:variant>
      <vt:variant>
        <vt:lpwstr/>
      </vt:variant>
      <vt:variant>
        <vt:i4>3538991</vt:i4>
      </vt:variant>
      <vt:variant>
        <vt:i4>2595</vt:i4>
      </vt:variant>
      <vt:variant>
        <vt:i4>0</vt:i4>
      </vt:variant>
      <vt:variant>
        <vt:i4>5</vt:i4>
      </vt:variant>
      <vt:variant>
        <vt:lpwstr>https://docs.legis.wisconsin.gov/document/acts/2015/330</vt:lpwstr>
      </vt:variant>
      <vt:variant>
        <vt:lpwstr/>
      </vt:variant>
      <vt:variant>
        <vt:i4>4587607</vt:i4>
      </vt:variant>
      <vt:variant>
        <vt:i4>2592</vt:i4>
      </vt:variant>
      <vt:variant>
        <vt:i4>0</vt:i4>
      </vt:variant>
      <vt:variant>
        <vt:i4>5</vt:i4>
      </vt:variant>
      <vt:variant>
        <vt:lpwstr>https://docs.legis.wisconsin.gov/document/register/474/B/toc</vt:lpwstr>
      </vt:variant>
      <vt:variant>
        <vt:lpwstr/>
      </vt:variant>
      <vt:variant>
        <vt:i4>4980819</vt:i4>
      </vt:variant>
      <vt:variant>
        <vt:i4>2589</vt:i4>
      </vt:variant>
      <vt:variant>
        <vt:i4>0</vt:i4>
      </vt:variant>
      <vt:variant>
        <vt:i4>5</vt:i4>
      </vt:variant>
      <vt:variant>
        <vt:lpwstr>https://docs.legis.wisconsin.gov/document/register/238/B/toc</vt:lpwstr>
      </vt:variant>
      <vt:variant>
        <vt:lpwstr/>
      </vt:variant>
      <vt:variant>
        <vt:i4>6553656</vt:i4>
      </vt:variant>
      <vt:variant>
        <vt:i4>2586</vt:i4>
      </vt:variant>
      <vt:variant>
        <vt:i4>0</vt:i4>
      </vt:variant>
      <vt:variant>
        <vt:i4>5</vt:i4>
      </vt:variant>
      <vt:variant>
        <vt:lpwstr>https://docs.legis.wisconsin.gov/document/statutes/801.11(1)(c)</vt:lpwstr>
      </vt:variant>
      <vt:variant>
        <vt:lpwstr/>
      </vt:variant>
      <vt:variant>
        <vt:i4>7209020</vt:i4>
      </vt:variant>
      <vt:variant>
        <vt:i4>2583</vt:i4>
      </vt:variant>
      <vt:variant>
        <vt:i4>0</vt:i4>
      </vt:variant>
      <vt:variant>
        <vt:i4>5</vt:i4>
      </vt:variant>
      <vt:variant>
        <vt:lpwstr>https://docs.legis.wisconsin.gov/document/administrativecode/UWS 11.09</vt:lpwstr>
      </vt:variant>
      <vt:variant>
        <vt:lpwstr/>
      </vt:variant>
      <vt:variant>
        <vt:i4>7274556</vt:i4>
      </vt:variant>
      <vt:variant>
        <vt:i4>2580</vt:i4>
      </vt:variant>
      <vt:variant>
        <vt:i4>0</vt:i4>
      </vt:variant>
      <vt:variant>
        <vt:i4>5</vt:i4>
      </vt:variant>
      <vt:variant>
        <vt:lpwstr>https://docs.legis.wisconsin.gov/document/administrativecode/UWS 11.08</vt:lpwstr>
      </vt:variant>
      <vt:variant>
        <vt:lpwstr/>
      </vt:variant>
      <vt:variant>
        <vt:i4>6619196</vt:i4>
      </vt:variant>
      <vt:variant>
        <vt:i4>2577</vt:i4>
      </vt:variant>
      <vt:variant>
        <vt:i4>0</vt:i4>
      </vt:variant>
      <vt:variant>
        <vt:i4>5</vt:i4>
      </vt:variant>
      <vt:variant>
        <vt:lpwstr>https://docs.legis.wisconsin.gov/document/administrativecode/UWS 11.02</vt:lpwstr>
      </vt:variant>
      <vt:variant>
        <vt:lpwstr/>
      </vt:variant>
      <vt:variant>
        <vt:i4>6684732</vt:i4>
      </vt:variant>
      <vt:variant>
        <vt:i4>2574</vt:i4>
      </vt:variant>
      <vt:variant>
        <vt:i4>0</vt:i4>
      </vt:variant>
      <vt:variant>
        <vt:i4>5</vt:i4>
      </vt:variant>
      <vt:variant>
        <vt:lpwstr>https://docs.legis.wisconsin.gov/document/administrativecode/UWS 11.01</vt:lpwstr>
      </vt:variant>
      <vt:variant>
        <vt:lpwstr/>
      </vt:variant>
      <vt:variant>
        <vt:i4>4456536</vt:i4>
      </vt:variant>
      <vt:variant>
        <vt:i4>2571</vt:i4>
      </vt:variant>
      <vt:variant>
        <vt:i4>0</vt:i4>
      </vt:variant>
      <vt:variant>
        <vt:i4>5</vt:i4>
      </vt:variant>
      <vt:variant>
        <vt:lpwstr>https://docs.legis.wisconsin.gov/document/register/785/B/toc</vt:lpwstr>
      </vt:variant>
      <vt:variant>
        <vt:lpwstr/>
      </vt:variant>
      <vt:variant>
        <vt:i4>524373</vt:i4>
      </vt:variant>
      <vt:variant>
        <vt:i4>2568</vt:i4>
      </vt:variant>
      <vt:variant>
        <vt:i4>0</vt:i4>
      </vt:variant>
      <vt:variant>
        <vt:i4>5</vt:i4>
      </vt:variant>
      <vt:variant>
        <vt:lpwstr>https://docs.legis.wisconsin.gov/document/statutes/13.92(4)(b)2.</vt:lpwstr>
      </vt:variant>
      <vt:variant>
        <vt:lpwstr/>
      </vt:variant>
      <vt:variant>
        <vt:i4>4456536</vt:i4>
      </vt:variant>
      <vt:variant>
        <vt:i4>2565</vt:i4>
      </vt:variant>
      <vt:variant>
        <vt:i4>0</vt:i4>
      </vt:variant>
      <vt:variant>
        <vt:i4>5</vt:i4>
      </vt:variant>
      <vt:variant>
        <vt:lpwstr>https://docs.legis.wisconsin.gov/document/register/785/B/toc</vt:lpwstr>
      </vt:variant>
      <vt:variant>
        <vt:lpwstr/>
      </vt:variant>
      <vt:variant>
        <vt:i4>5570649</vt:i4>
      </vt:variant>
      <vt:variant>
        <vt:i4>2562</vt:i4>
      </vt:variant>
      <vt:variant>
        <vt:i4>0</vt:i4>
      </vt:variant>
      <vt:variant>
        <vt:i4>5</vt:i4>
      </vt:variant>
      <vt:variant>
        <vt:lpwstr>https://docs.legis.wisconsin.gov/document/cr/2020/61</vt:lpwstr>
      </vt:variant>
      <vt:variant>
        <vt:lpwstr/>
      </vt:variant>
      <vt:variant>
        <vt:i4>4456536</vt:i4>
      </vt:variant>
      <vt:variant>
        <vt:i4>2559</vt:i4>
      </vt:variant>
      <vt:variant>
        <vt:i4>0</vt:i4>
      </vt:variant>
      <vt:variant>
        <vt:i4>5</vt:i4>
      </vt:variant>
      <vt:variant>
        <vt:lpwstr>https://docs.legis.wisconsin.gov/document/register/785/B/toc</vt:lpwstr>
      </vt:variant>
      <vt:variant>
        <vt:lpwstr/>
      </vt:variant>
      <vt:variant>
        <vt:i4>5570649</vt:i4>
      </vt:variant>
      <vt:variant>
        <vt:i4>2556</vt:i4>
      </vt:variant>
      <vt:variant>
        <vt:i4>0</vt:i4>
      </vt:variant>
      <vt:variant>
        <vt:i4>5</vt:i4>
      </vt:variant>
      <vt:variant>
        <vt:lpwstr>https://docs.legis.wisconsin.gov/document/cr/2020/61</vt:lpwstr>
      </vt:variant>
      <vt:variant>
        <vt:lpwstr/>
      </vt:variant>
      <vt:variant>
        <vt:i4>4653138</vt:i4>
      </vt:variant>
      <vt:variant>
        <vt:i4>2553</vt:i4>
      </vt:variant>
      <vt:variant>
        <vt:i4>0</vt:i4>
      </vt:variant>
      <vt:variant>
        <vt:i4>5</vt:i4>
      </vt:variant>
      <vt:variant>
        <vt:lpwstr>https://docs.legis.wisconsin.gov/document/register/726/B/toc</vt:lpwstr>
      </vt:variant>
      <vt:variant>
        <vt:lpwstr/>
      </vt:variant>
      <vt:variant>
        <vt:i4>4653138</vt:i4>
      </vt:variant>
      <vt:variant>
        <vt:i4>2550</vt:i4>
      </vt:variant>
      <vt:variant>
        <vt:i4>0</vt:i4>
      </vt:variant>
      <vt:variant>
        <vt:i4>5</vt:i4>
      </vt:variant>
      <vt:variant>
        <vt:lpwstr>https://docs.legis.wisconsin.gov/document/register/726/B/toc</vt:lpwstr>
      </vt:variant>
      <vt:variant>
        <vt:lpwstr/>
      </vt:variant>
      <vt:variant>
        <vt:i4>6160479</vt:i4>
      </vt:variant>
      <vt:variant>
        <vt:i4>2547</vt:i4>
      </vt:variant>
      <vt:variant>
        <vt:i4>0</vt:i4>
      </vt:variant>
      <vt:variant>
        <vt:i4>5</vt:i4>
      </vt:variant>
      <vt:variant>
        <vt:lpwstr>https://docs.legis.wisconsin.gov/document/cr/2015/59</vt:lpwstr>
      </vt:variant>
      <vt:variant>
        <vt:lpwstr/>
      </vt:variant>
      <vt:variant>
        <vt:i4>4653137</vt:i4>
      </vt:variant>
      <vt:variant>
        <vt:i4>2544</vt:i4>
      </vt:variant>
      <vt:variant>
        <vt:i4>0</vt:i4>
      </vt:variant>
      <vt:variant>
        <vt:i4>5</vt:i4>
      </vt:variant>
      <vt:variant>
        <vt:lpwstr>https://docs.legis.wisconsin.gov/document/register/617/B/toc</vt:lpwstr>
      </vt:variant>
      <vt:variant>
        <vt:lpwstr/>
      </vt:variant>
      <vt:variant>
        <vt:i4>6160478</vt:i4>
      </vt:variant>
      <vt:variant>
        <vt:i4>2541</vt:i4>
      </vt:variant>
      <vt:variant>
        <vt:i4>0</vt:i4>
      </vt:variant>
      <vt:variant>
        <vt:i4>5</vt:i4>
      </vt:variant>
      <vt:variant>
        <vt:lpwstr>https://docs.legis.wisconsin.gov/document/cr/2006/78</vt:lpwstr>
      </vt:variant>
      <vt:variant>
        <vt:lpwstr/>
      </vt:variant>
      <vt:variant>
        <vt:i4>983060</vt:i4>
      </vt:variant>
      <vt:variant>
        <vt:i4>2538</vt:i4>
      </vt:variant>
      <vt:variant>
        <vt:i4>0</vt:i4>
      </vt:variant>
      <vt:variant>
        <vt:i4>5</vt:i4>
      </vt:variant>
      <vt:variant>
        <vt:lpwstr>https://docs.legis.wisconsin.gov/document/statutes/948.02</vt:lpwstr>
      </vt:variant>
      <vt:variant>
        <vt:lpwstr/>
      </vt:variant>
      <vt:variant>
        <vt:i4>196628</vt:i4>
      </vt:variant>
      <vt:variant>
        <vt:i4>2535</vt:i4>
      </vt:variant>
      <vt:variant>
        <vt:i4>0</vt:i4>
      </vt:variant>
      <vt:variant>
        <vt:i4>5</vt:i4>
      </vt:variant>
      <vt:variant>
        <vt:lpwstr>https://docs.legis.wisconsin.gov/document/statutes/944.06</vt:lpwstr>
      </vt:variant>
      <vt:variant>
        <vt:lpwstr/>
      </vt:variant>
      <vt:variant>
        <vt:i4>3801121</vt:i4>
      </vt:variant>
      <vt:variant>
        <vt:i4>2532</vt:i4>
      </vt:variant>
      <vt:variant>
        <vt:i4>0</vt:i4>
      </vt:variant>
      <vt:variant>
        <vt:i4>5</vt:i4>
      </vt:variant>
      <vt:variant>
        <vt:lpwstr>https://docs.legis.wisconsin.gov/document/statutes/968.075</vt:lpwstr>
      </vt:variant>
      <vt:variant>
        <vt:lpwstr/>
      </vt:variant>
      <vt:variant>
        <vt:i4>5046359</vt:i4>
      </vt:variant>
      <vt:variant>
        <vt:i4>2529</vt:i4>
      </vt:variant>
      <vt:variant>
        <vt:i4>0</vt:i4>
      </vt:variant>
      <vt:variant>
        <vt:i4>5</vt:i4>
      </vt:variant>
      <vt:variant>
        <vt:lpwstr>https://docs.legis.wisconsin.gov/document/statutes/813.12(1)(am)</vt:lpwstr>
      </vt:variant>
      <vt:variant>
        <vt:lpwstr/>
      </vt:variant>
      <vt:variant>
        <vt:i4>4456536</vt:i4>
      </vt:variant>
      <vt:variant>
        <vt:i4>2526</vt:i4>
      </vt:variant>
      <vt:variant>
        <vt:i4>0</vt:i4>
      </vt:variant>
      <vt:variant>
        <vt:i4>5</vt:i4>
      </vt:variant>
      <vt:variant>
        <vt:lpwstr>https://docs.legis.wisconsin.gov/document/register/785/B/toc</vt:lpwstr>
      </vt:variant>
      <vt:variant>
        <vt:lpwstr/>
      </vt:variant>
      <vt:variant>
        <vt:i4>1310730</vt:i4>
      </vt:variant>
      <vt:variant>
        <vt:i4>2523</vt:i4>
      </vt:variant>
      <vt:variant>
        <vt:i4>0</vt:i4>
      </vt:variant>
      <vt:variant>
        <vt:i4>5</vt:i4>
      </vt:variant>
      <vt:variant>
        <vt:lpwstr>https://docs.legis.wisconsin.gov/document/statutes/35.17</vt:lpwstr>
      </vt:variant>
      <vt:variant>
        <vt:lpwstr/>
      </vt:variant>
      <vt:variant>
        <vt:i4>4456536</vt:i4>
      </vt:variant>
      <vt:variant>
        <vt:i4>2520</vt:i4>
      </vt:variant>
      <vt:variant>
        <vt:i4>0</vt:i4>
      </vt:variant>
      <vt:variant>
        <vt:i4>5</vt:i4>
      </vt:variant>
      <vt:variant>
        <vt:lpwstr>https://docs.legis.wisconsin.gov/document/register/785/B/toc</vt:lpwstr>
      </vt:variant>
      <vt:variant>
        <vt:lpwstr/>
      </vt:variant>
      <vt:variant>
        <vt:i4>5570649</vt:i4>
      </vt:variant>
      <vt:variant>
        <vt:i4>2517</vt:i4>
      </vt:variant>
      <vt:variant>
        <vt:i4>0</vt:i4>
      </vt:variant>
      <vt:variant>
        <vt:i4>5</vt:i4>
      </vt:variant>
      <vt:variant>
        <vt:lpwstr>https://docs.legis.wisconsin.gov/document/cr/2020/61</vt:lpwstr>
      </vt:variant>
      <vt:variant>
        <vt:lpwstr/>
      </vt:variant>
      <vt:variant>
        <vt:i4>4653137</vt:i4>
      </vt:variant>
      <vt:variant>
        <vt:i4>2514</vt:i4>
      </vt:variant>
      <vt:variant>
        <vt:i4>0</vt:i4>
      </vt:variant>
      <vt:variant>
        <vt:i4>5</vt:i4>
      </vt:variant>
      <vt:variant>
        <vt:lpwstr>https://docs.legis.wisconsin.gov/document/register/617/B/toc</vt:lpwstr>
      </vt:variant>
      <vt:variant>
        <vt:lpwstr/>
      </vt:variant>
      <vt:variant>
        <vt:i4>6160478</vt:i4>
      </vt:variant>
      <vt:variant>
        <vt:i4>2511</vt:i4>
      </vt:variant>
      <vt:variant>
        <vt:i4>0</vt:i4>
      </vt:variant>
      <vt:variant>
        <vt:i4>5</vt:i4>
      </vt:variant>
      <vt:variant>
        <vt:lpwstr>https://docs.legis.wisconsin.gov/document/cr/2006/78</vt:lpwstr>
      </vt:variant>
      <vt:variant>
        <vt:lpwstr/>
      </vt:variant>
      <vt:variant>
        <vt:i4>4325459</vt:i4>
      </vt:variant>
      <vt:variant>
        <vt:i4>2508</vt:i4>
      </vt:variant>
      <vt:variant>
        <vt:i4>0</vt:i4>
      </vt:variant>
      <vt:variant>
        <vt:i4>5</vt:i4>
      </vt:variant>
      <vt:variant>
        <vt:lpwstr>https://docs.legis.wisconsin.gov/document/register/236/B/toc</vt:lpwstr>
      </vt:variant>
      <vt:variant>
        <vt:lpwstr/>
      </vt:variant>
      <vt:variant>
        <vt:i4>6357054</vt:i4>
      </vt:variant>
      <vt:variant>
        <vt:i4>2505</vt:i4>
      </vt:variant>
      <vt:variant>
        <vt:i4>0</vt:i4>
      </vt:variant>
      <vt:variant>
        <vt:i4>5</vt:i4>
      </vt:variant>
      <vt:variant>
        <vt:lpwstr>https://docs.legis.wisconsin.gov/document/administrativecode/UWS 11.26</vt:lpwstr>
      </vt:variant>
      <vt:variant>
        <vt:lpwstr/>
      </vt:variant>
      <vt:variant>
        <vt:i4>6553661</vt:i4>
      </vt:variant>
      <vt:variant>
        <vt:i4>2502</vt:i4>
      </vt:variant>
      <vt:variant>
        <vt:i4>0</vt:i4>
      </vt:variant>
      <vt:variant>
        <vt:i4>5</vt:i4>
      </vt:variant>
      <vt:variant>
        <vt:lpwstr>https://docs.legis.wisconsin.gov/document/administrativecode/UWS 11.13</vt:lpwstr>
      </vt:variant>
      <vt:variant>
        <vt:lpwstr/>
      </vt:variant>
      <vt:variant>
        <vt:i4>6553661</vt:i4>
      </vt:variant>
      <vt:variant>
        <vt:i4>2499</vt:i4>
      </vt:variant>
      <vt:variant>
        <vt:i4>0</vt:i4>
      </vt:variant>
      <vt:variant>
        <vt:i4>5</vt:i4>
      </vt:variant>
      <vt:variant>
        <vt:lpwstr>https://docs.legis.wisconsin.gov/document/administrativecode/UWS 11.13</vt:lpwstr>
      </vt:variant>
      <vt:variant>
        <vt:lpwstr/>
      </vt:variant>
      <vt:variant>
        <vt:i4>7209022</vt:i4>
      </vt:variant>
      <vt:variant>
        <vt:i4>2496</vt:i4>
      </vt:variant>
      <vt:variant>
        <vt:i4>0</vt:i4>
      </vt:variant>
      <vt:variant>
        <vt:i4>5</vt:i4>
      </vt:variant>
      <vt:variant>
        <vt:lpwstr>https://docs.legis.wisconsin.gov/document/administrativecode/UWS 11.29</vt:lpwstr>
      </vt:variant>
      <vt:variant>
        <vt:lpwstr/>
      </vt:variant>
      <vt:variant>
        <vt:i4>3407989</vt:i4>
      </vt:variant>
      <vt:variant>
        <vt:i4>2493</vt:i4>
      </vt:variant>
      <vt:variant>
        <vt:i4>0</vt:i4>
      </vt:variant>
      <vt:variant>
        <vt:i4>5</vt:i4>
      </vt:variant>
      <vt:variant>
        <vt:lpwstr>https://docs.legis.wisconsin.gov/document/administrativecode/ch. UWS 12</vt:lpwstr>
      </vt:variant>
      <vt:variant>
        <vt:lpwstr/>
      </vt:variant>
      <vt:variant>
        <vt:i4>6553663</vt:i4>
      </vt:variant>
      <vt:variant>
        <vt:i4>2490</vt:i4>
      </vt:variant>
      <vt:variant>
        <vt:i4>0</vt:i4>
      </vt:variant>
      <vt:variant>
        <vt:i4>5</vt:i4>
      </vt:variant>
      <vt:variant>
        <vt:lpwstr>https://docs.legis.wisconsin.gov/document/administrativecode/UWS 11.33</vt:lpwstr>
      </vt:variant>
      <vt:variant>
        <vt:lpwstr/>
      </vt:variant>
      <vt:variant>
        <vt:i4>7209022</vt:i4>
      </vt:variant>
      <vt:variant>
        <vt:i4>2487</vt:i4>
      </vt:variant>
      <vt:variant>
        <vt:i4>0</vt:i4>
      </vt:variant>
      <vt:variant>
        <vt:i4>5</vt:i4>
      </vt:variant>
      <vt:variant>
        <vt:lpwstr>https://docs.legis.wisconsin.gov/document/administrativecode/UWS 11.29</vt:lpwstr>
      </vt:variant>
      <vt:variant>
        <vt:lpwstr/>
      </vt:variant>
      <vt:variant>
        <vt:i4>6750269</vt:i4>
      </vt:variant>
      <vt:variant>
        <vt:i4>2484</vt:i4>
      </vt:variant>
      <vt:variant>
        <vt:i4>0</vt:i4>
      </vt:variant>
      <vt:variant>
        <vt:i4>5</vt:i4>
      </vt:variant>
      <vt:variant>
        <vt:lpwstr>https://docs.legis.wisconsin.gov/document/administrativecode/UWS 11.10</vt:lpwstr>
      </vt:variant>
      <vt:variant>
        <vt:lpwstr/>
      </vt:variant>
      <vt:variant>
        <vt:i4>6619196</vt:i4>
      </vt:variant>
      <vt:variant>
        <vt:i4>2481</vt:i4>
      </vt:variant>
      <vt:variant>
        <vt:i4>0</vt:i4>
      </vt:variant>
      <vt:variant>
        <vt:i4>5</vt:i4>
      </vt:variant>
      <vt:variant>
        <vt:lpwstr>https://docs.legis.wisconsin.gov/document/administrativecode/UWS 11.02</vt:lpwstr>
      </vt:variant>
      <vt:variant>
        <vt:lpwstr/>
      </vt:variant>
      <vt:variant>
        <vt:i4>2555956</vt:i4>
      </vt:variant>
      <vt:variant>
        <vt:i4>2478</vt:i4>
      </vt:variant>
      <vt:variant>
        <vt:i4>0</vt:i4>
      </vt:variant>
      <vt:variant>
        <vt:i4>5</vt:i4>
      </vt:variant>
      <vt:variant>
        <vt:lpwstr>https://www.uwlax.edu/human-resources/unclassified-personnel-rules/</vt:lpwstr>
      </vt:variant>
      <vt:variant>
        <vt:lpwstr/>
      </vt:variant>
      <vt:variant>
        <vt:i4>4456536</vt:i4>
      </vt:variant>
      <vt:variant>
        <vt:i4>2475</vt:i4>
      </vt:variant>
      <vt:variant>
        <vt:i4>0</vt:i4>
      </vt:variant>
      <vt:variant>
        <vt:i4>5</vt:i4>
      </vt:variant>
      <vt:variant>
        <vt:lpwstr>https://docs.legis.wisconsin.gov/document/register/785/B/toc</vt:lpwstr>
      </vt:variant>
      <vt:variant>
        <vt:lpwstr/>
      </vt:variant>
      <vt:variant>
        <vt:i4>5505113</vt:i4>
      </vt:variant>
      <vt:variant>
        <vt:i4>2472</vt:i4>
      </vt:variant>
      <vt:variant>
        <vt:i4>0</vt:i4>
      </vt:variant>
      <vt:variant>
        <vt:i4>5</vt:i4>
      </vt:variant>
      <vt:variant>
        <vt:lpwstr>https://docs.legis.wisconsin.gov/document/cr/2020/60</vt:lpwstr>
      </vt:variant>
      <vt:variant>
        <vt:lpwstr/>
      </vt:variant>
      <vt:variant>
        <vt:i4>4653137</vt:i4>
      </vt:variant>
      <vt:variant>
        <vt:i4>2469</vt:i4>
      </vt:variant>
      <vt:variant>
        <vt:i4>0</vt:i4>
      </vt:variant>
      <vt:variant>
        <vt:i4>5</vt:i4>
      </vt:variant>
      <vt:variant>
        <vt:lpwstr>https://docs.legis.wisconsin.gov/document/register/617/B/toc</vt:lpwstr>
      </vt:variant>
      <vt:variant>
        <vt:lpwstr/>
      </vt:variant>
      <vt:variant>
        <vt:i4>6160478</vt:i4>
      </vt:variant>
      <vt:variant>
        <vt:i4>2466</vt:i4>
      </vt:variant>
      <vt:variant>
        <vt:i4>0</vt:i4>
      </vt:variant>
      <vt:variant>
        <vt:i4>5</vt:i4>
      </vt:variant>
      <vt:variant>
        <vt:lpwstr>https://docs.legis.wisconsin.gov/document/cr/2006/78</vt:lpwstr>
      </vt:variant>
      <vt:variant>
        <vt:lpwstr/>
      </vt:variant>
      <vt:variant>
        <vt:i4>4980755</vt:i4>
      </vt:variant>
      <vt:variant>
        <vt:i4>2463</vt:i4>
      </vt:variant>
      <vt:variant>
        <vt:i4>0</vt:i4>
      </vt:variant>
      <vt:variant>
        <vt:i4>5</vt:i4>
      </vt:variant>
      <vt:variant>
        <vt:lpwstr>https://docs.legis.wisconsin.gov/document/administrativecode/UWS 4.09</vt:lpwstr>
      </vt:variant>
      <vt:variant>
        <vt:lpwstr/>
      </vt:variant>
      <vt:variant>
        <vt:i4>5111828</vt:i4>
      </vt:variant>
      <vt:variant>
        <vt:i4>2460</vt:i4>
      </vt:variant>
      <vt:variant>
        <vt:i4>0</vt:i4>
      </vt:variant>
      <vt:variant>
        <vt:i4>5</vt:i4>
      </vt:variant>
      <vt:variant>
        <vt:lpwstr>https://docs.legis.wisconsin.gov/document/administrativecode/UWS 7.06(1)</vt:lpwstr>
      </vt:variant>
      <vt:variant>
        <vt:lpwstr/>
      </vt:variant>
      <vt:variant>
        <vt:i4>2883646</vt:i4>
      </vt:variant>
      <vt:variant>
        <vt:i4>2457</vt:i4>
      </vt:variant>
      <vt:variant>
        <vt:i4>0</vt:i4>
      </vt:variant>
      <vt:variant>
        <vt:i4>5</vt:i4>
      </vt:variant>
      <vt:variant>
        <vt:lpwstr>https://docs.legis.wisconsin.gov/document/administrativecode/UWS 7.06(3)(b)</vt:lpwstr>
      </vt:variant>
      <vt:variant>
        <vt:lpwstr/>
      </vt:variant>
      <vt:variant>
        <vt:i4>3080254</vt:i4>
      </vt:variant>
      <vt:variant>
        <vt:i4>2454</vt:i4>
      </vt:variant>
      <vt:variant>
        <vt:i4>0</vt:i4>
      </vt:variant>
      <vt:variant>
        <vt:i4>5</vt:i4>
      </vt:variant>
      <vt:variant>
        <vt:lpwstr>https://docs.legis.wisconsin.gov/document/administrativecode/UWS 7.06(3)(a)</vt:lpwstr>
      </vt:variant>
      <vt:variant>
        <vt:lpwstr/>
      </vt:variant>
      <vt:variant>
        <vt:i4>2949182</vt:i4>
      </vt:variant>
      <vt:variant>
        <vt:i4>2451</vt:i4>
      </vt:variant>
      <vt:variant>
        <vt:i4>0</vt:i4>
      </vt:variant>
      <vt:variant>
        <vt:i4>5</vt:i4>
      </vt:variant>
      <vt:variant>
        <vt:lpwstr>https://docs.legis.wisconsin.gov/document/administrativecode/UWS 7.06(3)(c)</vt:lpwstr>
      </vt:variant>
      <vt:variant>
        <vt:lpwstr/>
      </vt:variant>
      <vt:variant>
        <vt:i4>5111828</vt:i4>
      </vt:variant>
      <vt:variant>
        <vt:i4>2448</vt:i4>
      </vt:variant>
      <vt:variant>
        <vt:i4>0</vt:i4>
      </vt:variant>
      <vt:variant>
        <vt:i4>5</vt:i4>
      </vt:variant>
      <vt:variant>
        <vt:lpwstr>https://docs.legis.wisconsin.gov/document/administrativecode/UWS 7.06(1)</vt:lpwstr>
      </vt:variant>
      <vt:variant>
        <vt:lpwstr/>
      </vt:variant>
      <vt:variant>
        <vt:i4>2818104</vt:i4>
      </vt:variant>
      <vt:variant>
        <vt:i4>2445</vt:i4>
      </vt:variant>
      <vt:variant>
        <vt:i4>0</vt:i4>
      </vt:variant>
      <vt:variant>
        <vt:i4>5</vt:i4>
      </vt:variant>
      <vt:variant>
        <vt:lpwstr>https://docs.legis.wisconsin.gov/document/administrativecode/UWS 7.02(1)(e)</vt:lpwstr>
      </vt:variant>
      <vt:variant>
        <vt:lpwstr/>
      </vt:variant>
      <vt:variant>
        <vt:i4>2883640</vt:i4>
      </vt:variant>
      <vt:variant>
        <vt:i4>2442</vt:i4>
      </vt:variant>
      <vt:variant>
        <vt:i4>0</vt:i4>
      </vt:variant>
      <vt:variant>
        <vt:i4>5</vt:i4>
      </vt:variant>
      <vt:variant>
        <vt:lpwstr>https://docs.legis.wisconsin.gov/document/administrativecode/UWS 7.02(1)(b)</vt:lpwstr>
      </vt:variant>
      <vt:variant>
        <vt:lpwstr/>
      </vt:variant>
      <vt:variant>
        <vt:i4>3080248</vt:i4>
      </vt:variant>
      <vt:variant>
        <vt:i4>2439</vt:i4>
      </vt:variant>
      <vt:variant>
        <vt:i4>0</vt:i4>
      </vt:variant>
      <vt:variant>
        <vt:i4>5</vt:i4>
      </vt:variant>
      <vt:variant>
        <vt:lpwstr>https://docs.legis.wisconsin.gov/document/administrativecode/UWS 7.02(1)(a)</vt:lpwstr>
      </vt:variant>
      <vt:variant>
        <vt:lpwstr/>
      </vt:variant>
      <vt:variant>
        <vt:i4>2818104</vt:i4>
      </vt:variant>
      <vt:variant>
        <vt:i4>2436</vt:i4>
      </vt:variant>
      <vt:variant>
        <vt:i4>0</vt:i4>
      </vt:variant>
      <vt:variant>
        <vt:i4>5</vt:i4>
      </vt:variant>
      <vt:variant>
        <vt:lpwstr>https://docs.legis.wisconsin.gov/document/administrativecode/UWS 7.02(1)(e)</vt:lpwstr>
      </vt:variant>
      <vt:variant>
        <vt:lpwstr/>
      </vt:variant>
      <vt:variant>
        <vt:i4>2883640</vt:i4>
      </vt:variant>
      <vt:variant>
        <vt:i4>2433</vt:i4>
      </vt:variant>
      <vt:variant>
        <vt:i4>0</vt:i4>
      </vt:variant>
      <vt:variant>
        <vt:i4>5</vt:i4>
      </vt:variant>
      <vt:variant>
        <vt:lpwstr>https://docs.legis.wisconsin.gov/document/administrativecode/UWS 7.02(1)(b)</vt:lpwstr>
      </vt:variant>
      <vt:variant>
        <vt:lpwstr/>
      </vt:variant>
      <vt:variant>
        <vt:i4>5111829</vt:i4>
      </vt:variant>
      <vt:variant>
        <vt:i4>2430</vt:i4>
      </vt:variant>
      <vt:variant>
        <vt:i4>0</vt:i4>
      </vt:variant>
      <vt:variant>
        <vt:i4>5</vt:i4>
      </vt:variant>
      <vt:variant>
        <vt:lpwstr>https://docs.legis.wisconsin.gov/document/administrativecode/UWS 7.05(3)</vt:lpwstr>
      </vt:variant>
      <vt:variant>
        <vt:lpwstr/>
      </vt:variant>
      <vt:variant>
        <vt:i4>5111831</vt:i4>
      </vt:variant>
      <vt:variant>
        <vt:i4>2427</vt:i4>
      </vt:variant>
      <vt:variant>
        <vt:i4>0</vt:i4>
      </vt:variant>
      <vt:variant>
        <vt:i4>5</vt:i4>
      </vt:variant>
      <vt:variant>
        <vt:lpwstr>https://docs.legis.wisconsin.gov/document/administrativecode/UWS 7.05(1)</vt:lpwstr>
      </vt:variant>
      <vt:variant>
        <vt:lpwstr/>
      </vt:variant>
      <vt:variant>
        <vt:i4>3080248</vt:i4>
      </vt:variant>
      <vt:variant>
        <vt:i4>2424</vt:i4>
      </vt:variant>
      <vt:variant>
        <vt:i4>0</vt:i4>
      </vt:variant>
      <vt:variant>
        <vt:i4>5</vt:i4>
      </vt:variant>
      <vt:variant>
        <vt:lpwstr>https://docs.legis.wisconsin.gov/document/administrativecode/UWS 7.02(1)(a)</vt:lpwstr>
      </vt:variant>
      <vt:variant>
        <vt:lpwstr/>
      </vt:variant>
      <vt:variant>
        <vt:i4>4456536</vt:i4>
      </vt:variant>
      <vt:variant>
        <vt:i4>2421</vt:i4>
      </vt:variant>
      <vt:variant>
        <vt:i4>0</vt:i4>
      </vt:variant>
      <vt:variant>
        <vt:i4>5</vt:i4>
      </vt:variant>
      <vt:variant>
        <vt:lpwstr>https://docs.legis.wisconsin.gov/document/register/785/B/toc</vt:lpwstr>
      </vt:variant>
      <vt:variant>
        <vt:lpwstr/>
      </vt:variant>
      <vt:variant>
        <vt:i4>5505113</vt:i4>
      </vt:variant>
      <vt:variant>
        <vt:i4>2418</vt:i4>
      </vt:variant>
      <vt:variant>
        <vt:i4>0</vt:i4>
      </vt:variant>
      <vt:variant>
        <vt:i4>5</vt:i4>
      </vt:variant>
      <vt:variant>
        <vt:lpwstr>https://docs.legis.wisconsin.gov/document/cr/2020/60</vt:lpwstr>
      </vt:variant>
      <vt:variant>
        <vt:lpwstr/>
      </vt:variant>
      <vt:variant>
        <vt:i4>4653138</vt:i4>
      </vt:variant>
      <vt:variant>
        <vt:i4>2415</vt:i4>
      </vt:variant>
      <vt:variant>
        <vt:i4>0</vt:i4>
      </vt:variant>
      <vt:variant>
        <vt:i4>5</vt:i4>
      </vt:variant>
      <vt:variant>
        <vt:lpwstr>https://docs.legis.wisconsin.gov/document/register/726/B/toc</vt:lpwstr>
      </vt:variant>
      <vt:variant>
        <vt:lpwstr/>
      </vt:variant>
      <vt:variant>
        <vt:i4>5636188</vt:i4>
      </vt:variant>
      <vt:variant>
        <vt:i4>2412</vt:i4>
      </vt:variant>
      <vt:variant>
        <vt:i4>0</vt:i4>
      </vt:variant>
      <vt:variant>
        <vt:i4>5</vt:i4>
      </vt:variant>
      <vt:variant>
        <vt:lpwstr>https://docs.legis.wisconsin.gov/document/cr/2015/61</vt:lpwstr>
      </vt:variant>
      <vt:variant>
        <vt:lpwstr/>
      </vt:variant>
      <vt:variant>
        <vt:i4>4653137</vt:i4>
      </vt:variant>
      <vt:variant>
        <vt:i4>2409</vt:i4>
      </vt:variant>
      <vt:variant>
        <vt:i4>0</vt:i4>
      </vt:variant>
      <vt:variant>
        <vt:i4>5</vt:i4>
      </vt:variant>
      <vt:variant>
        <vt:lpwstr>https://docs.legis.wisconsin.gov/document/register/617/B/toc</vt:lpwstr>
      </vt:variant>
      <vt:variant>
        <vt:lpwstr/>
      </vt:variant>
      <vt:variant>
        <vt:i4>6160478</vt:i4>
      </vt:variant>
      <vt:variant>
        <vt:i4>2406</vt:i4>
      </vt:variant>
      <vt:variant>
        <vt:i4>0</vt:i4>
      </vt:variant>
      <vt:variant>
        <vt:i4>5</vt:i4>
      </vt:variant>
      <vt:variant>
        <vt:lpwstr>https://docs.legis.wisconsin.gov/document/cr/2006/78</vt:lpwstr>
      </vt:variant>
      <vt:variant>
        <vt:lpwstr/>
      </vt:variant>
      <vt:variant>
        <vt:i4>5177363</vt:i4>
      </vt:variant>
      <vt:variant>
        <vt:i4>2403</vt:i4>
      </vt:variant>
      <vt:variant>
        <vt:i4>0</vt:i4>
      </vt:variant>
      <vt:variant>
        <vt:i4>5</vt:i4>
      </vt:variant>
      <vt:variant>
        <vt:lpwstr>https://docs.legis.wisconsin.gov/document/administrativecode/UWS 7.02</vt:lpwstr>
      </vt:variant>
      <vt:variant>
        <vt:lpwstr/>
      </vt:variant>
      <vt:variant>
        <vt:i4>5111826</vt:i4>
      </vt:variant>
      <vt:variant>
        <vt:i4>2400</vt:i4>
      </vt:variant>
      <vt:variant>
        <vt:i4>0</vt:i4>
      </vt:variant>
      <vt:variant>
        <vt:i4>5</vt:i4>
      </vt:variant>
      <vt:variant>
        <vt:lpwstr>https://docs.legis.wisconsin.gov/document/administrativecode/UWS 7.05(4)</vt:lpwstr>
      </vt:variant>
      <vt:variant>
        <vt:lpwstr/>
      </vt:variant>
      <vt:variant>
        <vt:i4>3080253</vt:i4>
      </vt:variant>
      <vt:variant>
        <vt:i4>2397</vt:i4>
      </vt:variant>
      <vt:variant>
        <vt:i4>0</vt:i4>
      </vt:variant>
      <vt:variant>
        <vt:i4>5</vt:i4>
      </vt:variant>
      <vt:variant>
        <vt:lpwstr>https://docs.legis.wisconsin.gov/document/administrativecode/UWS 7.05(3)(a)</vt:lpwstr>
      </vt:variant>
      <vt:variant>
        <vt:lpwstr/>
      </vt:variant>
      <vt:variant>
        <vt:i4>5111826</vt:i4>
      </vt:variant>
      <vt:variant>
        <vt:i4>2394</vt:i4>
      </vt:variant>
      <vt:variant>
        <vt:i4>0</vt:i4>
      </vt:variant>
      <vt:variant>
        <vt:i4>5</vt:i4>
      </vt:variant>
      <vt:variant>
        <vt:lpwstr>https://docs.legis.wisconsin.gov/document/administrativecode/UWS 7.05(4)</vt:lpwstr>
      </vt:variant>
      <vt:variant>
        <vt:lpwstr/>
      </vt:variant>
      <vt:variant>
        <vt:i4>4980755</vt:i4>
      </vt:variant>
      <vt:variant>
        <vt:i4>2391</vt:i4>
      </vt:variant>
      <vt:variant>
        <vt:i4>0</vt:i4>
      </vt:variant>
      <vt:variant>
        <vt:i4>5</vt:i4>
      </vt:variant>
      <vt:variant>
        <vt:lpwstr>https://docs.legis.wisconsin.gov/document/administrativecode/UWS 4.06</vt:lpwstr>
      </vt:variant>
      <vt:variant>
        <vt:lpwstr/>
      </vt:variant>
      <vt:variant>
        <vt:i4>4980755</vt:i4>
      </vt:variant>
      <vt:variant>
        <vt:i4>2388</vt:i4>
      </vt:variant>
      <vt:variant>
        <vt:i4>0</vt:i4>
      </vt:variant>
      <vt:variant>
        <vt:i4>5</vt:i4>
      </vt:variant>
      <vt:variant>
        <vt:lpwstr>https://docs.legis.wisconsin.gov/document/administrativecode/UWS 4.05</vt:lpwstr>
      </vt:variant>
      <vt:variant>
        <vt:lpwstr/>
      </vt:variant>
      <vt:variant>
        <vt:i4>4980755</vt:i4>
      </vt:variant>
      <vt:variant>
        <vt:i4>2385</vt:i4>
      </vt:variant>
      <vt:variant>
        <vt:i4>0</vt:i4>
      </vt:variant>
      <vt:variant>
        <vt:i4>5</vt:i4>
      </vt:variant>
      <vt:variant>
        <vt:lpwstr>https://docs.legis.wisconsin.gov/document/administrativecode/UWS 4.03</vt:lpwstr>
      </vt:variant>
      <vt:variant>
        <vt:lpwstr/>
      </vt:variant>
      <vt:variant>
        <vt:i4>3080253</vt:i4>
      </vt:variant>
      <vt:variant>
        <vt:i4>2382</vt:i4>
      </vt:variant>
      <vt:variant>
        <vt:i4>0</vt:i4>
      </vt:variant>
      <vt:variant>
        <vt:i4>5</vt:i4>
      </vt:variant>
      <vt:variant>
        <vt:lpwstr>https://docs.legis.wisconsin.gov/document/administrativecode/UWS 7.05(3)(a)</vt:lpwstr>
      </vt:variant>
      <vt:variant>
        <vt:lpwstr/>
      </vt:variant>
      <vt:variant>
        <vt:i4>3342453</vt:i4>
      </vt:variant>
      <vt:variant>
        <vt:i4>2379</vt:i4>
      </vt:variant>
      <vt:variant>
        <vt:i4>0</vt:i4>
      </vt:variant>
      <vt:variant>
        <vt:i4>5</vt:i4>
      </vt:variant>
      <vt:variant>
        <vt:lpwstr>https://docs.legis.wisconsin.gov/document/administrativecode/ch. UWS 6</vt:lpwstr>
      </vt:variant>
      <vt:variant>
        <vt:lpwstr/>
      </vt:variant>
      <vt:variant>
        <vt:i4>3211381</vt:i4>
      </vt:variant>
      <vt:variant>
        <vt:i4>2376</vt:i4>
      </vt:variant>
      <vt:variant>
        <vt:i4>0</vt:i4>
      </vt:variant>
      <vt:variant>
        <vt:i4>5</vt:i4>
      </vt:variant>
      <vt:variant>
        <vt:lpwstr>https://docs.legis.wisconsin.gov/document/administrativecode/ch. UWS 4</vt:lpwstr>
      </vt:variant>
      <vt:variant>
        <vt:lpwstr/>
      </vt:variant>
      <vt:variant>
        <vt:i4>2818104</vt:i4>
      </vt:variant>
      <vt:variant>
        <vt:i4>2373</vt:i4>
      </vt:variant>
      <vt:variant>
        <vt:i4>0</vt:i4>
      </vt:variant>
      <vt:variant>
        <vt:i4>5</vt:i4>
      </vt:variant>
      <vt:variant>
        <vt:lpwstr>https://docs.legis.wisconsin.gov/document/administrativecode/UWS 7.02(1)(e)</vt:lpwstr>
      </vt:variant>
      <vt:variant>
        <vt:lpwstr/>
      </vt:variant>
      <vt:variant>
        <vt:i4>2883640</vt:i4>
      </vt:variant>
      <vt:variant>
        <vt:i4>2370</vt:i4>
      </vt:variant>
      <vt:variant>
        <vt:i4>0</vt:i4>
      </vt:variant>
      <vt:variant>
        <vt:i4>5</vt:i4>
      </vt:variant>
      <vt:variant>
        <vt:lpwstr>https://docs.legis.wisconsin.gov/document/administrativecode/UWS 7.02(1)(b)</vt:lpwstr>
      </vt:variant>
      <vt:variant>
        <vt:lpwstr/>
      </vt:variant>
      <vt:variant>
        <vt:i4>3080248</vt:i4>
      </vt:variant>
      <vt:variant>
        <vt:i4>2367</vt:i4>
      </vt:variant>
      <vt:variant>
        <vt:i4>0</vt:i4>
      </vt:variant>
      <vt:variant>
        <vt:i4>5</vt:i4>
      </vt:variant>
      <vt:variant>
        <vt:lpwstr>https://docs.legis.wisconsin.gov/document/administrativecode/UWS 7.02(1)(a)</vt:lpwstr>
      </vt:variant>
      <vt:variant>
        <vt:lpwstr/>
      </vt:variant>
      <vt:variant>
        <vt:i4>5177363</vt:i4>
      </vt:variant>
      <vt:variant>
        <vt:i4>2364</vt:i4>
      </vt:variant>
      <vt:variant>
        <vt:i4>0</vt:i4>
      </vt:variant>
      <vt:variant>
        <vt:i4>5</vt:i4>
      </vt:variant>
      <vt:variant>
        <vt:lpwstr>https://docs.legis.wisconsin.gov/document/administrativecode/UWS 7.04</vt:lpwstr>
      </vt:variant>
      <vt:variant>
        <vt:lpwstr/>
      </vt:variant>
      <vt:variant>
        <vt:i4>3211381</vt:i4>
      </vt:variant>
      <vt:variant>
        <vt:i4>2361</vt:i4>
      </vt:variant>
      <vt:variant>
        <vt:i4>0</vt:i4>
      </vt:variant>
      <vt:variant>
        <vt:i4>5</vt:i4>
      </vt:variant>
      <vt:variant>
        <vt:lpwstr>https://docs.legis.wisconsin.gov/document/administrativecode/ch. UWS 4</vt:lpwstr>
      </vt:variant>
      <vt:variant>
        <vt:lpwstr/>
      </vt:variant>
      <vt:variant>
        <vt:i4>3211381</vt:i4>
      </vt:variant>
      <vt:variant>
        <vt:i4>2358</vt:i4>
      </vt:variant>
      <vt:variant>
        <vt:i4>0</vt:i4>
      </vt:variant>
      <vt:variant>
        <vt:i4>5</vt:i4>
      </vt:variant>
      <vt:variant>
        <vt:lpwstr>https://docs.legis.wisconsin.gov/document/administrativecode/ch. UWS 4</vt:lpwstr>
      </vt:variant>
      <vt:variant>
        <vt:lpwstr/>
      </vt:variant>
      <vt:variant>
        <vt:i4>3211381</vt:i4>
      </vt:variant>
      <vt:variant>
        <vt:i4>2355</vt:i4>
      </vt:variant>
      <vt:variant>
        <vt:i4>0</vt:i4>
      </vt:variant>
      <vt:variant>
        <vt:i4>5</vt:i4>
      </vt:variant>
      <vt:variant>
        <vt:lpwstr>https://docs.legis.wisconsin.gov/document/administrativecode/ch. UWS 4</vt:lpwstr>
      </vt:variant>
      <vt:variant>
        <vt:lpwstr/>
      </vt:variant>
      <vt:variant>
        <vt:i4>3211381</vt:i4>
      </vt:variant>
      <vt:variant>
        <vt:i4>2352</vt:i4>
      </vt:variant>
      <vt:variant>
        <vt:i4>0</vt:i4>
      </vt:variant>
      <vt:variant>
        <vt:i4>5</vt:i4>
      </vt:variant>
      <vt:variant>
        <vt:lpwstr>https://docs.legis.wisconsin.gov/document/administrativecode/ch. UWS 4</vt:lpwstr>
      </vt:variant>
      <vt:variant>
        <vt:lpwstr/>
      </vt:variant>
      <vt:variant>
        <vt:i4>3080248</vt:i4>
      </vt:variant>
      <vt:variant>
        <vt:i4>2349</vt:i4>
      </vt:variant>
      <vt:variant>
        <vt:i4>0</vt:i4>
      </vt:variant>
      <vt:variant>
        <vt:i4>5</vt:i4>
      </vt:variant>
      <vt:variant>
        <vt:lpwstr>https://docs.legis.wisconsin.gov/document/administrativecode/UWS 7.02(1)(a)</vt:lpwstr>
      </vt:variant>
      <vt:variant>
        <vt:lpwstr/>
      </vt:variant>
      <vt:variant>
        <vt:i4>5177363</vt:i4>
      </vt:variant>
      <vt:variant>
        <vt:i4>2346</vt:i4>
      </vt:variant>
      <vt:variant>
        <vt:i4>0</vt:i4>
      </vt:variant>
      <vt:variant>
        <vt:i4>5</vt:i4>
      </vt:variant>
      <vt:variant>
        <vt:lpwstr>https://docs.legis.wisconsin.gov/document/administrativecode/UWS 7.04</vt:lpwstr>
      </vt:variant>
      <vt:variant>
        <vt:lpwstr/>
      </vt:variant>
      <vt:variant>
        <vt:i4>4653137</vt:i4>
      </vt:variant>
      <vt:variant>
        <vt:i4>2343</vt:i4>
      </vt:variant>
      <vt:variant>
        <vt:i4>0</vt:i4>
      </vt:variant>
      <vt:variant>
        <vt:i4>5</vt:i4>
      </vt:variant>
      <vt:variant>
        <vt:lpwstr>https://docs.legis.wisconsin.gov/document/register/617/B/toc</vt:lpwstr>
      </vt:variant>
      <vt:variant>
        <vt:lpwstr/>
      </vt:variant>
      <vt:variant>
        <vt:i4>6160478</vt:i4>
      </vt:variant>
      <vt:variant>
        <vt:i4>2340</vt:i4>
      </vt:variant>
      <vt:variant>
        <vt:i4>0</vt:i4>
      </vt:variant>
      <vt:variant>
        <vt:i4>5</vt:i4>
      </vt:variant>
      <vt:variant>
        <vt:lpwstr>https://docs.legis.wisconsin.gov/document/cr/2006/78</vt:lpwstr>
      </vt:variant>
      <vt:variant>
        <vt:lpwstr/>
      </vt:variant>
      <vt:variant>
        <vt:i4>3080248</vt:i4>
      </vt:variant>
      <vt:variant>
        <vt:i4>2337</vt:i4>
      </vt:variant>
      <vt:variant>
        <vt:i4>0</vt:i4>
      </vt:variant>
      <vt:variant>
        <vt:i4>5</vt:i4>
      </vt:variant>
      <vt:variant>
        <vt:lpwstr>https://docs.legis.wisconsin.gov/document/administrativecode/UWS 7.02(1)(a)</vt:lpwstr>
      </vt:variant>
      <vt:variant>
        <vt:lpwstr/>
      </vt:variant>
      <vt:variant>
        <vt:i4>4456536</vt:i4>
      </vt:variant>
      <vt:variant>
        <vt:i4>2334</vt:i4>
      </vt:variant>
      <vt:variant>
        <vt:i4>0</vt:i4>
      </vt:variant>
      <vt:variant>
        <vt:i4>5</vt:i4>
      </vt:variant>
      <vt:variant>
        <vt:lpwstr>https://docs.legis.wisconsin.gov/document/register/785/B/toc</vt:lpwstr>
      </vt:variant>
      <vt:variant>
        <vt:lpwstr/>
      </vt:variant>
      <vt:variant>
        <vt:i4>5505113</vt:i4>
      </vt:variant>
      <vt:variant>
        <vt:i4>2331</vt:i4>
      </vt:variant>
      <vt:variant>
        <vt:i4>0</vt:i4>
      </vt:variant>
      <vt:variant>
        <vt:i4>5</vt:i4>
      </vt:variant>
      <vt:variant>
        <vt:lpwstr>https://docs.legis.wisconsin.gov/document/cr/2020/60</vt:lpwstr>
      </vt:variant>
      <vt:variant>
        <vt:lpwstr/>
      </vt:variant>
      <vt:variant>
        <vt:i4>4653137</vt:i4>
      </vt:variant>
      <vt:variant>
        <vt:i4>2328</vt:i4>
      </vt:variant>
      <vt:variant>
        <vt:i4>0</vt:i4>
      </vt:variant>
      <vt:variant>
        <vt:i4>5</vt:i4>
      </vt:variant>
      <vt:variant>
        <vt:lpwstr>https://docs.legis.wisconsin.gov/document/register/617/B/toc</vt:lpwstr>
      </vt:variant>
      <vt:variant>
        <vt:lpwstr/>
      </vt:variant>
      <vt:variant>
        <vt:i4>6160478</vt:i4>
      </vt:variant>
      <vt:variant>
        <vt:i4>2325</vt:i4>
      </vt:variant>
      <vt:variant>
        <vt:i4>0</vt:i4>
      </vt:variant>
      <vt:variant>
        <vt:i4>5</vt:i4>
      </vt:variant>
      <vt:variant>
        <vt:lpwstr>https://docs.legis.wisconsin.gov/document/cr/2006/78</vt:lpwstr>
      </vt:variant>
      <vt:variant>
        <vt:lpwstr/>
      </vt:variant>
      <vt:variant>
        <vt:i4>5177363</vt:i4>
      </vt:variant>
      <vt:variant>
        <vt:i4>2322</vt:i4>
      </vt:variant>
      <vt:variant>
        <vt:i4>0</vt:i4>
      </vt:variant>
      <vt:variant>
        <vt:i4>5</vt:i4>
      </vt:variant>
      <vt:variant>
        <vt:lpwstr>https://docs.legis.wisconsin.gov/document/administrativecode/UWS 7.02</vt:lpwstr>
      </vt:variant>
      <vt:variant>
        <vt:lpwstr/>
      </vt:variant>
      <vt:variant>
        <vt:i4>4456536</vt:i4>
      </vt:variant>
      <vt:variant>
        <vt:i4>2319</vt:i4>
      </vt:variant>
      <vt:variant>
        <vt:i4>0</vt:i4>
      </vt:variant>
      <vt:variant>
        <vt:i4>5</vt:i4>
      </vt:variant>
      <vt:variant>
        <vt:lpwstr>https://docs.legis.wisconsin.gov/document/register/785/B/toc</vt:lpwstr>
      </vt:variant>
      <vt:variant>
        <vt:lpwstr/>
      </vt:variant>
      <vt:variant>
        <vt:i4>5505113</vt:i4>
      </vt:variant>
      <vt:variant>
        <vt:i4>2316</vt:i4>
      </vt:variant>
      <vt:variant>
        <vt:i4>0</vt:i4>
      </vt:variant>
      <vt:variant>
        <vt:i4>5</vt:i4>
      </vt:variant>
      <vt:variant>
        <vt:lpwstr>https://docs.legis.wisconsin.gov/document/cr/2020/60</vt:lpwstr>
      </vt:variant>
      <vt:variant>
        <vt:lpwstr/>
      </vt:variant>
      <vt:variant>
        <vt:i4>4522066</vt:i4>
      </vt:variant>
      <vt:variant>
        <vt:i4>2313</vt:i4>
      </vt:variant>
      <vt:variant>
        <vt:i4>0</vt:i4>
      </vt:variant>
      <vt:variant>
        <vt:i4>5</vt:i4>
      </vt:variant>
      <vt:variant>
        <vt:lpwstr>https://docs.legis.wisconsin.gov/document/register/724/B/toc</vt:lpwstr>
      </vt:variant>
      <vt:variant>
        <vt:lpwstr/>
      </vt:variant>
      <vt:variant>
        <vt:i4>7929891</vt:i4>
      </vt:variant>
      <vt:variant>
        <vt:i4>2310</vt:i4>
      </vt:variant>
      <vt:variant>
        <vt:i4>0</vt:i4>
      </vt:variant>
      <vt:variant>
        <vt:i4>5</vt:i4>
      </vt:variant>
      <vt:variant>
        <vt:lpwstr>https://docs.legis.wisconsin.gov/document/acts/2015/330, s. 20</vt:lpwstr>
      </vt:variant>
      <vt:variant>
        <vt:lpwstr/>
      </vt:variant>
      <vt:variant>
        <vt:i4>3538991</vt:i4>
      </vt:variant>
      <vt:variant>
        <vt:i4>2307</vt:i4>
      </vt:variant>
      <vt:variant>
        <vt:i4>0</vt:i4>
      </vt:variant>
      <vt:variant>
        <vt:i4>5</vt:i4>
      </vt:variant>
      <vt:variant>
        <vt:lpwstr>https://docs.legis.wisconsin.gov/document/acts/2015/330</vt:lpwstr>
      </vt:variant>
      <vt:variant>
        <vt:lpwstr/>
      </vt:variant>
      <vt:variant>
        <vt:i4>4653137</vt:i4>
      </vt:variant>
      <vt:variant>
        <vt:i4>2304</vt:i4>
      </vt:variant>
      <vt:variant>
        <vt:i4>0</vt:i4>
      </vt:variant>
      <vt:variant>
        <vt:i4>5</vt:i4>
      </vt:variant>
      <vt:variant>
        <vt:lpwstr>https://docs.legis.wisconsin.gov/document/register/617/B/toc</vt:lpwstr>
      </vt:variant>
      <vt:variant>
        <vt:lpwstr/>
      </vt:variant>
      <vt:variant>
        <vt:i4>6160478</vt:i4>
      </vt:variant>
      <vt:variant>
        <vt:i4>2301</vt:i4>
      </vt:variant>
      <vt:variant>
        <vt:i4>0</vt:i4>
      </vt:variant>
      <vt:variant>
        <vt:i4>5</vt:i4>
      </vt:variant>
      <vt:variant>
        <vt:lpwstr>https://docs.legis.wisconsin.gov/document/cr/2006/78</vt:lpwstr>
      </vt:variant>
      <vt:variant>
        <vt:lpwstr/>
      </vt:variant>
      <vt:variant>
        <vt:i4>4849683</vt:i4>
      </vt:variant>
      <vt:variant>
        <vt:i4>2298</vt:i4>
      </vt:variant>
      <vt:variant>
        <vt:i4>0</vt:i4>
      </vt:variant>
      <vt:variant>
        <vt:i4>5</vt:i4>
      </vt:variant>
      <vt:variant>
        <vt:lpwstr>https://docs.legis.wisconsin.gov/document/administrativecode/UWS 2.02</vt:lpwstr>
      </vt:variant>
      <vt:variant>
        <vt:lpwstr/>
      </vt:variant>
      <vt:variant>
        <vt:i4>5177363</vt:i4>
      </vt:variant>
      <vt:variant>
        <vt:i4>2295</vt:i4>
      </vt:variant>
      <vt:variant>
        <vt:i4>0</vt:i4>
      </vt:variant>
      <vt:variant>
        <vt:i4>5</vt:i4>
      </vt:variant>
      <vt:variant>
        <vt:lpwstr>https://docs.legis.wisconsin.gov/document/administrativecode/UWS 7.06</vt:lpwstr>
      </vt:variant>
      <vt:variant>
        <vt:lpwstr/>
      </vt:variant>
      <vt:variant>
        <vt:i4>5177363</vt:i4>
      </vt:variant>
      <vt:variant>
        <vt:i4>2292</vt:i4>
      </vt:variant>
      <vt:variant>
        <vt:i4>0</vt:i4>
      </vt:variant>
      <vt:variant>
        <vt:i4>5</vt:i4>
      </vt:variant>
      <vt:variant>
        <vt:lpwstr>https://docs.legis.wisconsin.gov/document/administrativecode/UWS 7.03</vt:lpwstr>
      </vt:variant>
      <vt:variant>
        <vt:lpwstr/>
      </vt:variant>
      <vt:variant>
        <vt:i4>5177363</vt:i4>
      </vt:variant>
      <vt:variant>
        <vt:i4>2289</vt:i4>
      </vt:variant>
      <vt:variant>
        <vt:i4>0</vt:i4>
      </vt:variant>
      <vt:variant>
        <vt:i4>5</vt:i4>
      </vt:variant>
      <vt:variant>
        <vt:lpwstr>https://docs.legis.wisconsin.gov/document/administrativecode/UWS 7.06</vt:lpwstr>
      </vt:variant>
      <vt:variant>
        <vt:lpwstr/>
      </vt:variant>
      <vt:variant>
        <vt:i4>5177363</vt:i4>
      </vt:variant>
      <vt:variant>
        <vt:i4>2286</vt:i4>
      </vt:variant>
      <vt:variant>
        <vt:i4>0</vt:i4>
      </vt:variant>
      <vt:variant>
        <vt:i4>5</vt:i4>
      </vt:variant>
      <vt:variant>
        <vt:lpwstr>https://docs.legis.wisconsin.gov/document/administrativecode/UWS 7.03</vt:lpwstr>
      </vt:variant>
      <vt:variant>
        <vt:lpwstr/>
      </vt:variant>
      <vt:variant>
        <vt:i4>2818104</vt:i4>
      </vt:variant>
      <vt:variant>
        <vt:i4>2283</vt:i4>
      </vt:variant>
      <vt:variant>
        <vt:i4>0</vt:i4>
      </vt:variant>
      <vt:variant>
        <vt:i4>5</vt:i4>
      </vt:variant>
      <vt:variant>
        <vt:lpwstr>https://docs.legis.wisconsin.gov/document/administrativecode/UWS 7.02(1)(e)</vt:lpwstr>
      </vt:variant>
      <vt:variant>
        <vt:lpwstr/>
      </vt:variant>
      <vt:variant>
        <vt:i4>2752568</vt:i4>
      </vt:variant>
      <vt:variant>
        <vt:i4>2280</vt:i4>
      </vt:variant>
      <vt:variant>
        <vt:i4>0</vt:i4>
      </vt:variant>
      <vt:variant>
        <vt:i4>5</vt:i4>
      </vt:variant>
      <vt:variant>
        <vt:lpwstr>https://docs.legis.wisconsin.gov/document/administrativecode/UWS 7.02(1)(d)</vt:lpwstr>
      </vt:variant>
      <vt:variant>
        <vt:lpwstr/>
      </vt:variant>
      <vt:variant>
        <vt:i4>2949176</vt:i4>
      </vt:variant>
      <vt:variant>
        <vt:i4>2277</vt:i4>
      </vt:variant>
      <vt:variant>
        <vt:i4>0</vt:i4>
      </vt:variant>
      <vt:variant>
        <vt:i4>5</vt:i4>
      </vt:variant>
      <vt:variant>
        <vt:lpwstr>https://docs.legis.wisconsin.gov/document/administrativecode/UWS 7.02(1)(c)</vt:lpwstr>
      </vt:variant>
      <vt:variant>
        <vt:lpwstr/>
      </vt:variant>
      <vt:variant>
        <vt:i4>2883640</vt:i4>
      </vt:variant>
      <vt:variant>
        <vt:i4>2274</vt:i4>
      </vt:variant>
      <vt:variant>
        <vt:i4>0</vt:i4>
      </vt:variant>
      <vt:variant>
        <vt:i4>5</vt:i4>
      </vt:variant>
      <vt:variant>
        <vt:lpwstr>https://docs.legis.wisconsin.gov/document/administrativecode/UWS 7.02(1)(b)</vt:lpwstr>
      </vt:variant>
      <vt:variant>
        <vt:lpwstr/>
      </vt:variant>
      <vt:variant>
        <vt:i4>4456536</vt:i4>
      </vt:variant>
      <vt:variant>
        <vt:i4>2271</vt:i4>
      </vt:variant>
      <vt:variant>
        <vt:i4>0</vt:i4>
      </vt:variant>
      <vt:variant>
        <vt:i4>5</vt:i4>
      </vt:variant>
      <vt:variant>
        <vt:lpwstr>https://docs.legis.wisconsin.gov/document/register/785/B/toc</vt:lpwstr>
      </vt:variant>
      <vt:variant>
        <vt:lpwstr/>
      </vt:variant>
      <vt:variant>
        <vt:i4>524374</vt:i4>
      </vt:variant>
      <vt:variant>
        <vt:i4>2268</vt:i4>
      </vt:variant>
      <vt:variant>
        <vt:i4>0</vt:i4>
      </vt:variant>
      <vt:variant>
        <vt:i4>5</vt:i4>
      </vt:variant>
      <vt:variant>
        <vt:lpwstr>https://docs.legis.wisconsin.gov/document/statutes/13.92(4)(b)1.</vt:lpwstr>
      </vt:variant>
      <vt:variant>
        <vt:lpwstr/>
      </vt:variant>
      <vt:variant>
        <vt:i4>4456536</vt:i4>
      </vt:variant>
      <vt:variant>
        <vt:i4>2265</vt:i4>
      </vt:variant>
      <vt:variant>
        <vt:i4>0</vt:i4>
      </vt:variant>
      <vt:variant>
        <vt:i4>5</vt:i4>
      </vt:variant>
      <vt:variant>
        <vt:lpwstr>https://docs.legis.wisconsin.gov/document/register/785/B/toc</vt:lpwstr>
      </vt:variant>
      <vt:variant>
        <vt:lpwstr/>
      </vt:variant>
      <vt:variant>
        <vt:i4>5505113</vt:i4>
      </vt:variant>
      <vt:variant>
        <vt:i4>2262</vt:i4>
      </vt:variant>
      <vt:variant>
        <vt:i4>0</vt:i4>
      </vt:variant>
      <vt:variant>
        <vt:i4>5</vt:i4>
      </vt:variant>
      <vt:variant>
        <vt:lpwstr>https://docs.legis.wisconsin.gov/document/cr/2020/60</vt:lpwstr>
      </vt:variant>
      <vt:variant>
        <vt:lpwstr/>
      </vt:variant>
      <vt:variant>
        <vt:i4>4653138</vt:i4>
      </vt:variant>
      <vt:variant>
        <vt:i4>2259</vt:i4>
      </vt:variant>
      <vt:variant>
        <vt:i4>0</vt:i4>
      </vt:variant>
      <vt:variant>
        <vt:i4>5</vt:i4>
      </vt:variant>
      <vt:variant>
        <vt:lpwstr>https://docs.legis.wisconsin.gov/document/register/726/B/toc</vt:lpwstr>
      </vt:variant>
      <vt:variant>
        <vt:lpwstr/>
      </vt:variant>
      <vt:variant>
        <vt:i4>1310730</vt:i4>
      </vt:variant>
      <vt:variant>
        <vt:i4>2256</vt:i4>
      </vt:variant>
      <vt:variant>
        <vt:i4>0</vt:i4>
      </vt:variant>
      <vt:variant>
        <vt:i4>5</vt:i4>
      </vt:variant>
      <vt:variant>
        <vt:lpwstr>https://docs.legis.wisconsin.gov/document/statutes/35.17</vt:lpwstr>
      </vt:variant>
      <vt:variant>
        <vt:lpwstr/>
      </vt:variant>
      <vt:variant>
        <vt:i4>4653138</vt:i4>
      </vt:variant>
      <vt:variant>
        <vt:i4>2253</vt:i4>
      </vt:variant>
      <vt:variant>
        <vt:i4>0</vt:i4>
      </vt:variant>
      <vt:variant>
        <vt:i4>5</vt:i4>
      </vt:variant>
      <vt:variant>
        <vt:lpwstr>https://docs.legis.wisconsin.gov/document/register/726/B/toc</vt:lpwstr>
      </vt:variant>
      <vt:variant>
        <vt:lpwstr/>
      </vt:variant>
      <vt:variant>
        <vt:i4>5636188</vt:i4>
      </vt:variant>
      <vt:variant>
        <vt:i4>2250</vt:i4>
      </vt:variant>
      <vt:variant>
        <vt:i4>0</vt:i4>
      </vt:variant>
      <vt:variant>
        <vt:i4>5</vt:i4>
      </vt:variant>
      <vt:variant>
        <vt:lpwstr>https://docs.legis.wisconsin.gov/document/cr/2015/61</vt:lpwstr>
      </vt:variant>
      <vt:variant>
        <vt:lpwstr/>
      </vt:variant>
      <vt:variant>
        <vt:i4>5177363</vt:i4>
      </vt:variant>
      <vt:variant>
        <vt:i4>2247</vt:i4>
      </vt:variant>
      <vt:variant>
        <vt:i4>0</vt:i4>
      </vt:variant>
      <vt:variant>
        <vt:i4>5</vt:i4>
      </vt:variant>
      <vt:variant>
        <vt:lpwstr>https://docs.legis.wisconsin.gov/document/administrativecode/UWS 7.02</vt:lpwstr>
      </vt:variant>
      <vt:variant>
        <vt:lpwstr/>
      </vt:variant>
      <vt:variant>
        <vt:i4>4456536</vt:i4>
      </vt:variant>
      <vt:variant>
        <vt:i4>2244</vt:i4>
      </vt:variant>
      <vt:variant>
        <vt:i4>0</vt:i4>
      </vt:variant>
      <vt:variant>
        <vt:i4>5</vt:i4>
      </vt:variant>
      <vt:variant>
        <vt:lpwstr>https://docs.legis.wisconsin.gov/document/register/785/B/toc</vt:lpwstr>
      </vt:variant>
      <vt:variant>
        <vt:lpwstr/>
      </vt:variant>
      <vt:variant>
        <vt:i4>5505113</vt:i4>
      </vt:variant>
      <vt:variant>
        <vt:i4>2241</vt:i4>
      </vt:variant>
      <vt:variant>
        <vt:i4>0</vt:i4>
      </vt:variant>
      <vt:variant>
        <vt:i4>5</vt:i4>
      </vt:variant>
      <vt:variant>
        <vt:lpwstr>https://docs.legis.wisconsin.gov/document/cr/2020/60</vt:lpwstr>
      </vt:variant>
      <vt:variant>
        <vt:lpwstr/>
      </vt:variant>
      <vt:variant>
        <vt:i4>4522066</vt:i4>
      </vt:variant>
      <vt:variant>
        <vt:i4>2238</vt:i4>
      </vt:variant>
      <vt:variant>
        <vt:i4>0</vt:i4>
      </vt:variant>
      <vt:variant>
        <vt:i4>5</vt:i4>
      </vt:variant>
      <vt:variant>
        <vt:lpwstr>https://docs.legis.wisconsin.gov/document/register/724/B/toc</vt:lpwstr>
      </vt:variant>
      <vt:variant>
        <vt:lpwstr/>
      </vt:variant>
      <vt:variant>
        <vt:i4>7929891</vt:i4>
      </vt:variant>
      <vt:variant>
        <vt:i4>2235</vt:i4>
      </vt:variant>
      <vt:variant>
        <vt:i4>0</vt:i4>
      </vt:variant>
      <vt:variant>
        <vt:i4>5</vt:i4>
      </vt:variant>
      <vt:variant>
        <vt:lpwstr>https://docs.legis.wisconsin.gov/document/acts/2015/330, s. 20</vt:lpwstr>
      </vt:variant>
      <vt:variant>
        <vt:lpwstr/>
      </vt:variant>
      <vt:variant>
        <vt:i4>3538991</vt:i4>
      </vt:variant>
      <vt:variant>
        <vt:i4>2232</vt:i4>
      </vt:variant>
      <vt:variant>
        <vt:i4>0</vt:i4>
      </vt:variant>
      <vt:variant>
        <vt:i4>5</vt:i4>
      </vt:variant>
      <vt:variant>
        <vt:lpwstr>https://docs.legis.wisconsin.gov/document/acts/2015/330</vt:lpwstr>
      </vt:variant>
      <vt:variant>
        <vt:lpwstr/>
      </vt:variant>
      <vt:variant>
        <vt:i4>4653137</vt:i4>
      </vt:variant>
      <vt:variant>
        <vt:i4>2229</vt:i4>
      </vt:variant>
      <vt:variant>
        <vt:i4>0</vt:i4>
      </vt:variant>
      <vt:variant>
        <vt:i4>5</vt:i4>
      </vt:variant>
      <vt:variant>
        <vt:lpwstr>https://docs.legis.wisconsin.gov/document/register/617/B/toc</vt:lpwstr>
      </vt:variant>
      <vt:variant>
        <vt:lpwstr/>
      </vt:variant>
      <vt:variant>
        <vt:i4>6160478</vt:i4>
      </vt:variant>
      <vt:variant>
        <vt:i4>2226</vt:i4>
      </vt:variant>
      <vt:variant>
        <vt:i4>0</vt:i4>
      </vt:variant>
      <vt:variant>
        <vt:i4>5</vt:i4>
      </vt:variant>
      <vt:variant>
        <vt:lpwstr>https://docs.legis.wisconsin.gov/document/cr/2006/78</vt:lpwstr>
      </vt:variant>
      <vt:variant>
        <vt:lpwstr/>
      </vt:variant>
      <vt:variant>
        <vt:i4>4456536</vt:i4>
      </vt:variant>
      <vt:variant>
        <vt:i4>2223</vt:i4>
      </vt:variant>
      <vt:variant>
        <vt:i4>0</vt:i4>
      </vt:variant>
      <vt:variant>
        <vt:i4>5</vt:i4>
      </vt:variant>
      <vt:variant>
        <vt:lpwstr>https://docs.legis.wisconsin.gov/document/register/785/B/toc</vt:lpwstr>
      </vt:variant>
      <vt:variant>
        <vt:lpwstr/>
      </vt:variant>
      <vt:variant>
        <vt:i4>6094938</vt:i4>
      </vt:variant>
      <vt:variant>
        <vt:i4>2220</vt:i4>
      </vt:variant>
      <vt:variant>
        <vt:i4>0</vt:i4>
      </vt:variant>
      <vt:variant>
        <vt:i4>5</vt:i4>
      </vt:variant>
      <vt:variant>
        <vt:lpwstr>https://docs.legis.wisconsin.gov/document/cr/2020/59</vt:lpwstr>
      </vt:variant>
      <vt:variant>
        <vt:lpwstr/>
      </vt:variant>
      <vt:variant>
        <vt:i4>5177363</vt:i4>
      </vt:variant>
      <vt:variant>
        <vt:i4>2217</vt:i4>
      </vt:variant>
      <vt:variant>
        <vt:i4>0</vt:i4>
      </vt:variant>
      <vt:variant>
        <vt:i4>5</vt:i4>
      </vt:variant>
      <vt:variant>
        <vt:lpwstr>https://docs.legis.wisconsin.gov/document/administrativecode/UWS 7.06</vt:lpwstr>
      </vt:variant>
      <vt:variant>
        <vt:lpwstr/>
      </vt:variant>
      <vt:variant>
        <vt:i4>5177363</vt:i4>
      </vt:variant>
      <vt:variant>
        <vt:i4>2214</vt:i4>
      </vt:variant>
      <vt:variant>
        <vt:i4>0</vt:i4>
      </vt:variant>
      <vt:variant>
        <vt:i4>5</vt:i4>
      </vt:variant>
      <vt:variant>
        <vt:lpwstr>https://docs.legis.wisconsin.gov/document/administrativecode/UWS 7.06</vt:lpwstr>
      </vt:variant>
      <vt:variant>
        <vt:lpwstr/>
      </vt:variant>
      <vt:variant>
        <vt:i4>4456536</vt:i4>
      </vt:variant>
      <vt:variant>
        <vt:i4>2211</vt:i4>
      </vt:variant>
      <vt:variant>
        <vt:i4>0</vt:i4>
      </vt:variant>
      <vt:variant>
        <vt:i4>5</vt:i4>
      </vt:variant>
      <vt:variant>
        <vt:lpwstr>https://docs.legis.wisconsin.gov/document/register/785/B/toc</vt:lpwstr>
      </vt:variant>
      <vt:variant>
        <vt:lpwstr/>
      </vt:variant>
      <vt:variant>
        <vt:i4>6094938</vt:i4>
      </vt:variant>
      <vt:variant>
        <vt:i4>2208</vt:i4>
      </vt:variant>
      <vt:variant>
        <vt:i4>0</vt:i4>
      </vt:variant>
      <vt:variant>
        <vt:i4>5</vt:i4>
      </vt:variant>
      <vt:variant>
        <vt:lpwstr>https://docs.legis.wisconsin.gov/document/cr/2020/59</vt:lpwstr>
      </vt:variant>
      <vt:variant>
        <vt:lpwstr/>
      </vt:variant>
      <vt:variant>
        <vt:i4>6094919</vt:i4>
      </vt:variant>
      <vt:variant>
        <vt:i4>2205</vt:i4>
      </vt:variant>
      <vt:variant>
        <vt:i4>0</vt:i4>
      </vt:variant>
      <vt:variant>
        <vt:i4>5</vt:i4>
      </vt:variant>
      <vt:variant>
        <vt:lpwstr>https://docs.legis.wisconsin.gov/document/statutes/subch. V of ch. 19</vt:lpwstr>
      </vt:variant>
      <vt:variant>
        <vt:lpwstr/>
      </vt:variant>
      <vt:variant>
        <vt:i4>4456536</vt:i4>
      </vt:variant>
      <vt:variant>
        <vt:i4>2202</vt:i4>
      </vt:variant>
      <vt:variant>
        <vt:i4>0</vt:i4>
      </vt:variant>
      <vt:variant>
        <vt:i4>5</vt:i4>
      </vt:variant>
      <vt:variant>
        <vt:lpwstr>https://docs.legis.wisconsin.gov/document/register/785/B/toc</vt:lpwstr>
      </vt:variant>
      <vt:variant>
        <vt:lpwstr/>
      </vt:variant>
      <vt:variant>
        <vt:i4>6094938</vt:i4>
      </vt:variant>
      <vt:variant>
        <vt:i4>2199</vt:i4>
      </vt:variant>
      <vt:variant>
        <vt:i4>0</vt:i4>
      </vt:variant>
      <vt:variant>
        <vt:i4>5</vt:i4>
      </vt:variant>
      <vt:variant>
        <vt:lpwstr>https://docs.legis.wisconsin.gov/document/cr/2020/59</vt:lpwstr>
      </vt:variant>
      <vt:variant>
        <vt:lpwstr/>
      </vt:variant>
      <vt:variant>
        <vt:i4>4456536</vt:i4>
      </vt:variant>
      <vt:variant>
        <vt:i4>2196</vt:i4>
      </vt:variant>
      <vt:variant>
        <vt:i4>0</vt:i4>
      </vt:variant>
      <vt:variant>
        <vt:i4>5</vt:i4>
      </vt:variant>
      <vt:variant>
        <vt:lpwstr>https://docs.legis.wisconsin.gov/document/register/785/B/toc</vt:lpwstr>
      </vt:variant>
      <vt:variant>
        <vt:lpwstr/>
      </vt:variant>
      <vt:variant>
        <vt:i4>6094938</vt:i4>
      </vt:variant>
      <vt:variant>
        <vt:i4>2193</vt:i4>
      </vt:variant>
      <vt:variant>
        <vt:i4>0</vt:i4>
      </vt:variant>
      <vt:variant>
        <vt:i4>5</vt:i4>
      </vt:variant>
      <vt:variant>
        <vt:lpwstr>https://docs.legis.wisconsin.gov/document/cr/2020/59</vt:lpwstr>
      </vt:variant>
      <vt:variant>
        <vt:lpwstr/>
      </vt:variant>
      <vt:variant>
        <vt:i4>4456536</vt:i4>
      </vt:variant>
      <vt:variant>
        <vt:i4>2190</vt:i4>
      </vt:variant>
      <vt:variant>
        <vt:i4>0</vt:i4>
      </vt:variant>
      <vt:variant>
        <vt:i4>5</vt:i4>
      </vt:variant>
      <vt:variant>
        <vt:lpwstr>https://docs.legis.wisconsin.gov/document/register/785/B/toc</vt:lpwstr>
      </vt:variant>
      <vt:variant>
        <vt:lpwstr/>
      </vt:variant>
      <vt:variant>
        <vt:i4>6094938</vt:i4>
      </vt:variant>
      <vt:variant>
        <vt:i4>2187</vt:i4>
      </vt:variant>
      <vt:variant>
        <vt:i4>0</vt:i4>
      </vt:variant>
      <vt:variant>
        <vt:i4>5</vt:i4>
      </vt:variant>
      <vt:variant>
        <vt:lpwstr>https://docs.legis.wisconsin.gov/document/cr/2020/59</vt:lpwstr>
      </vt:variant>
      <vt:variant>
        <vt:lpwstr/>
      </vt:variant>
      <vt:variant>
        <vt:i4>5111827</vt:i4>
      </vt:variant>
      <vt:variant>
        <vt:i4>2184</vt:i4>
      </vt:variant>
      <vt:variant>
        <vt:i4>0</vt:i4>
      </vt:variant>
      <vt:variant>
        <vt:i4>5</vt:i4>
      </vt:variant>
      <vt:variant>
        <vt:lpwstr>https://docs.legis.wisconsin.gov/document/administrativecode/UWS 4.24</vt:lpwstr>
      </vt:variant>
      <vt:variant>
        <vt:lpwstr/>
      </vt:variant>
      <vt:variant>
        <vt:i4>5046291</vt:i4>
      </vt:variant>
      <vt:variant>
        <vt:i4>2181</vt:i4>
      </vt:variant>
      <vt:variant>
        <vt:i4>0</vt:i4>
      </vt:variant>
      <vt:variant>
        <vt:i4>5</vt:i4>
      </vt:variant>
      <vt:variant>
        <vt:lpwstr>https://docs.legis.wisconsin.gov/document/administrativecode/UWS 4.11</vt:lpwstr>
      </vt:variant>
      <vt:variant>
        <vt:lpwstr/>
      </vt:variant>
      <vt:variant>
        <vt:i4>2359347</vt:i4>
      </vt:variant>
      <vt:variant>
        <vt:i4>2178</vt:i4>
      </vt:variant>
      <vt:variant>
        <vt:i4>0</vt:i4>
      </vt:variant>
      <vt:variant>
        <vt:i4>5</vt:i4>
      </vt:variant>
      <vt:variant>
        <vt:lpwstr>https://docs.legis.wisconsin.gov/document/administrativecode/UWS 4.19(1)(h)</vt:lpwstr>
      </vt:variant>
      <vt:variant>
        <vt:lpwstr/>
      </vt:variant>
      <vt:variant>
        <vt:i4>6094919</vt:i4>
      </vt:variant>
      <vt:variant>
        <vt:i4>2175</vt:i4>
      </vt:variant>
      <vt:variant>
        <vt:i4>0</vt:i4>
      </vt:variant>
      <vt:variant>
        <vt:i4>5</vt:i4>
      </vt:variant>
      <vt:variant>
        <vt:lpwstr>https://docs.legis.wisconsin.gov/document/statutes/subch. V of ch. 19</vt:lpwstr>
      </vt:variant>
      <vt:variant>
        <vt:lpwstr/>
      </vt:variant>
      <vt:variant>
        <vt:i4>6094919</vt:i4>
      </vt:variant>
      <vt:variant>
        <vt:i4>2172</vt:i4>
      </vt:variant>
      <vt:variant>
        <vt:i4>0</vt:i4>
      </vt:variant>
      <vt:variant>
        <vt:i4>5</vt:i4>
      </vt:variant>
      <vt:variant>
        <vt:lpwstr>https://docs.legis.wisconsin.gov/document/statutes/subch. V of ch. 19</vt:lpwstr>
      </vt:variant>
      <vt:variant>
        <vt:lpwstr/>
      </vt:variant>
      <vt:variant>
        <vt:i4>5046291</vt:i4>
      </vt:variant>
      <vt:variant>
        <vt:i4>2169</vt:i4>
      </vt:variant>
      <vt:variant>
        <vt:i4>0</vt:i4>
      </vt:variant>
      <vt:variant>
        <vt:i4>5</vt:i4>
      </vt:variant>
      <vt:variant>
        <vt:lpwstr>https://docs.legis.wisconsin.gov/document/administrativecode/UWS 4.19</vt:lpwstr>
      </vt:variant>
      <vt:variant>
        <vt:lpwstr/>
      </vt:variant>
      <vt:variant>
        <vt:i4>4456536</vt:i4>
      </vt:variant>
      <vt:variant>
        <vt:i4>2166</vt:i4>
      </vt:variant>
      <vt:variant>
        <vt:i4>0</vt:i4>
      </vt:variant>
      <vt:variant>
        <vt:i4>5</vt:i4>
      </vt:variant>
      <vt:variant>
        <vt:lpwstr>https://docs.legis.wisconsin.gov/document/register/785/B/toc</vt:lpwstr>
      </vt:variant>
      <vt:variant>
        <vt:lpwstr/>
      </vt:variant>
      <vt:variant>
        <vt:i4>1310730</vt:i4>
      </vt:variant>
      <vt:variant>
        <vt:i4>2163</vt:i4>
      </vt:variant>
      <vt:variant>
        <vt:i4>0</vt:i4>
      </vt:variant>
      <vt:variant>
        <vt:i4>5</vt:i4>
      </vt:variant>
      <vt:variant>
        <vt:lpwstr>https://docs.legis.wisconsin.gov/document/statutes/35.17</vt:lpwstr>
      </vt:variant>
      <vt:variant>
        <vt:lpwstr/>
      </vt:variant>
      <vt:variant>
        <vt:i4>1310806</vt:i4>
      </vt:variant>
      <vt:variant>
        <vt:i4>2160</vt:i4>
      </vt:variant>
      <vt:variant>
        <vt:i4>0</vt:i4>
      </vt:variant>
      <vt:variant>
        <vt:i4>5</vt:i4>
      </vt:variant>
      <vt:variant>
        <vt:lpwstr>https://docs.legis.wisconsin.gov/document/statutes/13.92(4)(b)12.</vt:lpwstr>
      </vt:variant>
      <vt:variant>
        <vt:lpwstr/>
      </vt:variant>
      <vt:variant>
        <vt:i4>4456536</vt:i4>
      </vt:variant>
      <vt:variant>
        <vt:i4>2157</vt:i4>
      </vt:variant>
      <vt:variant>
        <vt:i4>0</vt:i4>
      </vt:variant>
      <vt:variant>
        <vt:i4>5</vt:i4>
      </vt:variant>
      <vt:variant>
        <vt:lpwstr>https://docs.legis.wisconsin.gov/document/register/785/B/toc</vt:lpwstr>
      </vt:variant>
      <vt:variant>
        <vt:lpwstr/>
      </vt:variant>
      <vt:variant>
        <vt:i4>6094938</vt:i4>
      </vt:variant>
      <vt:variant>
        <vt:i4>2154</vt:i4>
      </vt:variant>
      <vt:variant>
        <vt:i4>0</vt:i4>
      </vt:variant>
      <vt:variant>
        <vt:i4>5</vt:i4>
      </vt:variant>
      <vt:variant>
        <vt:lpwstr>https://docs.legis.wisconsin.gov/document/cr/2020/59</vt:lpwstr>
      </vt:variant>
      <vt:variant>
        <vt:lpwstr/>
      </vt:variant>
      <vt:variant>
        <vt:i4>2424883</vt:i4>
      </vt:variant>
      <vt:variant>
        <vt:i4>2151</vt:i4>
      </vt:variant>
      <vt:variant>
        <vt:i4>0</vt:i4>
      </vt:variant>
      <vt:variant>
        <vt:i4>5</vt:i4>
      </vt:variant>
      <vt:variant>
        <vt:lpwstr>https://docs.legis.wisconsin.gov/document/administrativecode/UWS 4.19(1)(i)</vt:lpwstr>
      </vt:variant>
      <vt:variant>
        <vt:lpwstr/>
      </vt:variant>
      <vt:variant>
        <vt:i4>2949171</vt:i4>
      </vt:variant>
      <vt:variant>
        <vt:i4>2148</vt:i4>
      </vt:variant>
      <vt:variant>
        <vt:i4>0</vt:i4>
      </vt:variant>
      <vt:variant>
        <vt:i4>5</vt:i4>
      </vt:variant>
      <vt:variant>
        <vt:lpwstr>https://docs.legis.wisconsin.gov/document/administrativecode/UWS 4.19(1)(a)</vt:lpwstr>
      </vt:variant>
      <vt:variant>
        <vt:lpwstr/>
      </vt:variant>
      <vt:variant>
        <vt:i4>917523</vt:i4>
      </vt:variant>
      <vt:variant>
        <vt:i4>2145</vt:i4>
      </vt:variant>
      <vt:variant>
        <vt:i4>0</vt:i4>
      </vt:variant>
      <vt:variant>
        <vt:i4>5</vt:i4>
      </vt:variant>
      <vt:variant>
        <vt:lpwstr>https://docs.legis.wisconsin.gov/document/statutes/227.45(4)</vt:lpwstr>
      </vt:variant>
      <vt:variant>
        <vt:lpwstr/>
      </vt:variant>
      <vt:variant>
        <vt:i4>917526</vt:i4>
      </vt:variant>
      <vt:variant>
        <vt:i4>2142</vt:i4>
      </vt:variant>
      <vt:variant>
        <vt:i4>0</vt:i4>
      </vt:variant>
      <vt:variant>
        <vt:i4>5</vt:i4>
      </vt:variant>
      <vt:variant>
        <vt:lpwstr>https://docs.legis.wisconsin.gov/document/statutes/227.45(1)</vt:lpwstr>
      </vt:variant>
      <vt:variant>
        <vt:lpwstr/>
      </vt:variant>
      <vt:variant>
        <vt:i4>4456536</vt:i4>
      </vt:variant>
      <vt:variant>
        <vt:i4>2139</vt:i4>
      </vt:variant>
      <vt:variant>
        <vt:i4>0</vt:i4>
      </vt:variant>
      <vt:variant>
        <vt:i4>5</vt:i4>
      </vt:variant>
      <vt:variant>
        <vt:lpwstr>https://docs.legis.wisconsin.gov/document/register/785/B/toc</vt:lpwstr>
      </vt:variant>
      <vt:variant>
        <vt:lpwstr/>
      </vt:variant>
      <vt:variant>
        <vt:i4>6094938</vt:i4>
      </vt:variant>
      <vt:variant>
        <vt:i4>2136</vt:i4>
      </vt:variant>
      <vt:variant>
        <vt:i4>0</vt:i4>
      </vt:variant>
      <vt:variant>
        <vt:i4>5</vt:i4>
      </vt:variant>
      <vt:variant>
        <vt:lpwstr>https://docs.legis.wisconsin.gov/document/cr/2020/59</vt:lpwstr>
      </vt:variant>
      <vt:variant>
        <vt:lpwstr/>
      </vt:variant>
      <vt:variant>
        <vt:i4>4980762</vt:i4>
      </vt:variant>
      <vt:variant>
        <vt:i4>2133</vt:i4>
      </vt:variant>
      <vt:variant>
        <vt:i4>0</vt:i4>
      </vt:variant>
      <vt:variant>
        <vt:i4>5</vt:i4>
      </vt:variant>
      <vt:variant>
        <vt:lpwstr>https://docs.legis.wisconsin.gov/document/administrativecode/UWS 4.18(1)</vt:lpwstr>
      </vt:variant>
      <vt:variant>
        <vt:lpwstr/>
      </vt:variant>
      <vt:variant>
        <vt:i4>4456536</vt:i4>
      </vt:variant>
      <vt:variant>
        <vt:i4>2130</vt:i4>
      </vt:variant>
      <vt:variant>
        <vt:i4>0</vt:i4>
      </vt:variant>
      <vt:variant>
        <vt:i4>5</vt:i4>
      </vt:variant>
      <vt:variant>
        <vt:lpwstr>https://docs.legis.wisconsin.gov/document/register/785/B/toc</vt:lpwstr>
      </vt:variant>
      <vt:variant>
        <vt:lpwstr/>
      </vt:variant>
      <vt:variant>
        <vt:i4>6094938</vt:i4>
      </vt:variant>
      <vt:variant>
        <vt:i4>2127</vt:i4>
      </vt:variant>
      <vt:variant>
        <vt:i4>0</vt:i4>
      </vt:variant>
      <vt:variant>
        <vt:i4>5</vt:i4>
      </vt:variant>
      <vt:variant>
        <vt:lpwstr>https://docs.legis.wisconsin.gov/document/cr/2020/59</vt:lpwstr>
      </vt:variant>
      <vt:variant>
        <vt:lpwstr/>
      </vt:variant>
      <vt:variant>
        <vt:i4>4456536</vt:i4>
      </vt:variant>
      <vt:variant>
        <vt:i4>2124</vt:i4>
      </vt:variant>
      <vt:variant>
        <vt:i4>0</vt:i4>
      </vt:variant>
      <vt:variant>
        <vt:i4>5</vt:i4>
      </vt:variant>
      <vt:variant>
        <vt:lpwstr>https://docs.legis.wisconsin.gov/document/register/785/B/toc</vt:lpwstr>
      </vt:variant>
      <vt:variant>
        <vt:lpwstr/>
      </vt:variant>
      <vt:variant>
        <vt:i4>6094938</vt:i4>
      </vt:variant>
      <vt:variant>
        <vt:i4>2121</vt:i4>
      </vt:variant>
      <vt:variant>
        <vt:i4>0</vt:i4>
      </vt:variant>
      <vt:variant>
        <vt:i4>5</vt:i4>
      </vt:variant>
      <vt:variant>
        <vt:lpwstr>https://docs.legis.wisconsin.gov/document/cr/2020/59</vt:lpwstr>
      </vt:variant>
      <vt:variant>
        <vt:lpwstr/>
      </vt:variant>
      <vt:variant>
        <vt:i4>4456536</vt:i4>
      </vt:variant>
      <vt:variant>
        <vt:i4>2118</vt:i4>
      </vt:variant>
      <vt:variant>
        <vt:i4>0</vt:i4>
      </vt:variant>
      <vt:variant>
        <vt:i4>5</vt:i4>
      </vt:variant>
      <vt:variant>
        <vt:lpwstr>https://docs.legis.wisconsin.gov/document/register/785/B/toc</vt:lpwstr>
      </vt:variant>
      <vt:variant>
        <vt:lpwstr/>
      </vt:variant>
      <vt:variant>
        <vt:i4>1310806</vt:i4>
      </vt:variant>
      <vt:variant>
        <vt:i4>2115</vt:i4>
      </vt:variant>
      <vt:variant>
        <vt:i4>0</vt:i4>
      </vt:variant>
      <vt:variant>
        <vt:i4>5</vt:i4>
      </vt:variant>
      <vt:variant>
        <vt:lpwstr>https://docs.legis.wisconsin.gov/document/statutes/13.92(4)(b)12.</vt:lpwstr>
      </vt:variant>
      <vt:variant>
        <vt:lpwstr/>
      </vt:variant>
      <vt:variant>
        <vt:i4>4456536</vt:i4>
      </vt:variant>
      <vt:variant>
        <vt:i4>2112</vt:i4>
      </vt:variant>
      <vt:variant>
        <vt:i4>0</vt:i4>
      </vt:variant>
      <vt:variant>
        <vt:i4>5</vt:i4>
      </vt:variant>
      <vt:variant>
        <vt:lpwstr>https://docs.legis.wisconsin.gov/document/register/785/B/toc</vt:lpwstr>
      </vt:variant>
      <vt:variant>
        <vt:lpwstr/>
      </vt:variant>
      <vt:variant>
        <vt:i4>6094938</vt:i4>
      </vt:variant>
      <vt:variant>
        <vt:i4>2109</vt:i4>
      </vt:variant>
      <vt:variant>
        <vt:i4>0</vt:i4>
      </vt:variant>
      <vt:variant>
        <vt:i4>5</vt:i4>
      </vt:variant>
      <vt:variant>
        <vt:lpwstr>https://docs.legis.wisconsin.gov/document/cr/2020/59</vt:lpwstr>
      </vt:variant>
      <vt:variant>
        <vt:lpwstr/>
      </vt:variant>
      <vt:variant>
        <vt:i4>4456536</vt:i4>
      </vt:variant>
      <vt:variant>
        <vt:i4>2106</vt:i4>
      </vt:variant>
      <vt:variant>
        <vt:i4>0</vt:i4>
      </vt:variant>
      <vt:variant>
        <vt:i4>5</vt:i4>
      </vt:variant>
      <vt:variant>
        <vt:lpwstr>https://docs.legis.wisconsin.gov/document/register/785/B/toc</vt:lpwstr>
      </vt:variant>
      <vt:variant>
        <vt:lpwstr/>
      </vt:variant>
      <vt:variant>
        <vt:i4>1310806</vt:i4>
      </vt:variant>
      <vt:variant>
        <vt:i4>2103</vt:i4>
      </vt:variant>
      <vt:variant>
        <vt:i4>0</vt:i4>
      </vt:variant>
      <vt:variant>
        <vt:i4>5</vt:i4>
      </vt:variant>
      <vt:variant>
        <vt:lpwstr>https://docs.legis.wisconsin.gov/document/statutes/13.92(4)(b)12.</vt:lpwstr>
      </vt:variant>
      <vt:variant>
        <vt:lpwstr/>
      </vt:variant>
      <vt:variant>
        <vt:i4>4456536</vt:i4>
      </vt:variant>
      <vt:variant>
        <vt:i4>2100</vt:i4>
      </vt:variant>
      <vt:variant>
        <vt:i4>0</vt:i4>
      </vt:variant>
      <vt:variant>
        <vt:i4>5</vt:i4>
      </vt:variant>
      <vt:variant>
        <vt:lpwstr>https://docs.legis.wisconsin.gov/document/register/785/B/toc</vt:lpwstr>
      </vt:variant>
      <vt:variant>
        <vt:lpwstr/>
      </vt:variant>
      <vt:variant>
        <vt:i4>6094938</vt:i4>
      </vt:variant>
      <vt:variant>
        <vt:i4>2097</vt:i4>
      </vt:variant>
      <vt:variant>
        <vt:i4>0</vt:i4>
      </vt:variant>
      <vt:variant>
        <vt:i4>5</vt:i4>
      </vt:variant>
      <vt:variant>
        <vt:lpwstr>https://docs.legis.wisconsin.gov/document/cr/2020/59</vt:lpwstr>
      </vt:variant>
      <vt:variant>
        <vt:lpwstr/>
      </vt:variant>
      <vt:variant>
        <vt:i4>4456536</vt:i4>
      </vt:variant>
      <vt:variant>
        <vt:i4>2094</vt:i4>
      </vt:variant>
      <vt:variant>
        <vt:i4>0</vt:i4>
      </vt:variant>
      <vt:variant>
        <vt:i4>5</vt:i4>
      </vt:variant>
      <vt:variant>
        <vt:lpwstr>https://docs.legis.wisconsin.gov/document/register/785/B/toc</vt:lpwstr>
      </vt:variant>
      <vt:variant>
        <vt:lpwstr/>
      </vt:variant>
      <vt:variant>
        <vt:i4>6094938</vt:i4>
      </vt:variant>
      <vt:variant>
        <vt:i4>2091</vt:i4>
      </vt:variant>
      <vt:variant>
        <vt:i4>0</vt:i4>
      </vt:variant>
      <vt:variant>
        <vt:i4>5</vt:i4>
      </vt:variant>
      <vt:variant>
        <vt:lpwstr>https://docs.legis.wisconsin.gov/document/cr/2020/59</vt:lpwstr>
      </vt:variant>
      <vt:variant>
        <vt:lpwstr/>
      </vt:variant>
      <vt:variant>
        <vt:i4>4456536</vt:i4>
      </vt:variant>
      <vt:variant>
        <vt:i4>2088</vt:i4>
      </vt:variant>
      <vt:variant>
        <vt:i4>0</vt:i4>
      </vt:variant>
      <vt:variant>
        <vt:i4>5</vt:i4>
      </vt:variant>
      <vt:variant>
        <vt:lpwstr>https://docs.legis.wisconsin.gov/document/register/785/B/toc</vt:lpwstr>
      </vt:variant>
      <vt:variant>
        <vt:lpwstr/>
      </vt:variant>
      <vt:variant>
        <vt:i4>6094938</vt:i4>
      </vt:variant>
      <vt:variant>
        <vt:i4>2085</vt:i4>
      </vt:variant>
      <vt:variant>
        <vt:i4>0</vt:i4>
      </vt:variant>
      <vt:variant>
        <vt:i4>5</vt:i4>
      </vt:variant>
      <vt:variant>
        <vt:lpwstr>https://docs.legis.wisconsin.gov/document/cr/2020/59</vt:lpwstr>
      </vt:variant>
      <vt:variant>
        <vt:lpwstr/>
      </vt:variant>
      <vt:variant>
        <vt:i4>5111827</vt:i4>
      </vt:variant>
      <vt:variant>
        <vt:i4>2082</vt:i4>
      </vt:variant>
      <vt:variant>
        <vt:i4>0</vt:i4>
      </vt:variant>
      <vt:variant>
        <vt:i4>5</vt:i4>
      </vt:variant>
      <vt:variant>
        <vt:lpwstr>https://docs.legis.wisconsin.gov/document/administrativecode/UWS 4.24</vt:lpwstr>
      </vt:variant>
      <vt:variant>
        <vt:lpwstr/>
      </vt:variant>
      <vt:variant>
        <vt:i4>5046291</vt:i4>
      </vt:variant>
      <vt:variant>
        <vt:i4>2079</vt:i4>
      </vt:variant>
      <vt:variant>
        <vt:i4>0</vt:i4>
      </vt:variant>
      <vt:variant>
        <vt:i4>5</vt:i4>
      </vt:variant>
      <vt:variant>
        <vt:lpwstr>https://docs.legis.wisconsin.gov/document/administrativecode/UWS 4.11</vt:lpwstr>
      </vt:variant>
      <vt:variant>
        <vt:lpwstr/>
      </vt:variant>
      <vt:variant>
        <vt:i4>5046291</vt:i4>
      </vt:variant>
      <vt:variant>
        <vt:i4>2076</vt:i4>
      </vt:variant>
      <vt:variant>
        <vt:i4>0</vt:i4>
      </vt:variant>
      <vt:variant>
        <vt:i4>5</vt:i4>
      </vt:variant>
      <vt:variant>
        <vt:lpwstr>https://docs.legis.wisconsin.gov/document/administrativecode/UWS 4.11</vt:lpwstr>
      </vt:variant>
      <vt:variant>
        <vt:lpwstr/>
      </vt:variant>
      <vt:variant>
        <vt:i4>4456536</vt:i4>
      </vt:variant>
      <vt:variant>
        <vt:i4>2073</vt:i4>
      </vt:variant>
      <vt:variant>
        <vt:i4>0</vt:i4>
      </vt:variant>
      <vt:variant>
        <vt:i4>5</vt:i4>
      </vt:variant>
      <vt:variant>
        <vt:lpwstr>https://docs.legis.wisconsin.gov/document/register/785/B/toc</vt:lpwstr>
      </vt:variant>
      <vt:variant>
        <vt:lpwstr/>
      </vt:variant>
      <vt:variant>
        <vt:i4>1310806</vt:i4>
      </vt:variant>
      <vt:variant>
        <vt:i4>2070</vt:i4>
      </vt:variant>
      <vt:variant>
        <vt:i4>0</vt:i4>
      </vt:variant>
      <vt:variant>
        <vt:i4>5</vt:i4>
      </vt:variant>
      <vt:variant>
        <vt:lpwstr>https://docs.legis.wisconsin.gov/document/statutes/13.92(4)(b)12.</vt:lpwstr>
      </vt:variant>
      <vt:variant>
        <vt:lpwstr/>
      </vt:variant>
      <vt:variant>
        <vt:i4>1310730</vt:i4>
      </vt:variant>
      <vt:variant>
        <vt:i4>2067</vt:i4>
      </vt:variant>
      <vt:variant>
        <vt:i4>0</vt:i4>
      </vt:variant>
      <vt:variant>
        <vt:i4>5</vt:i4>
      </vt:variant>
      <vt:variant>
        <vt:lpwstr>https://docs.legis.wisconsin.gov/document/statutes/35.17</vt:lpwstr>
      </vt:variant>
      <vt:variant>
        <vt:lpwstr/>
      </vt:variant>
      <vt:variant>
        <vt:i4>524368</vt:i4>
      </vt:variant>
      <vt:variant>
        <vt:i4>2064</vt:i4>
      </vt:variant>
      <vt:variant>
        <vt:i4>0</vt:i4>
      </vt:variant>
      <vt:variant>
        <vt:i4>5</vt:i4>
      </vt:variant>
      <vt:variant>
        <vt:lpwstr>https://docs.legis.wisconsin.gov/document/statutes/13.92(4)(b)7.</vt:lpwstr>
      </vt:variant>
      <vt:variant>
        <vt:lpwstr/>
      </vt:variant>
      <vt:variant>
        <vt:i4>4456536</vt:i4>
      </vt:variant>
      <vt:variant>
        <vt:i4>2061</vt:i4>
      </vt:variant>
      <vt:variant>
        <vt:i4>0</vt:i4>
      </vt:variant>
      <vt:variant>
        <vt:i4>5</vt:i4>
      </vt:variant>
      <vt:variant>
        <vt:lpwstr>https://docs.legis.wisconsin.gov/document/register/785/B/toc</vt:lpwstr>
      </vt:variant>
      <vt:variant>
        <vt:lpwstr/>
      </vt:variant>
      <vt:variant>
        <vt:i4>6094938</vt:i4>
      </vt:variant>
      <vt:variant>
        <vt:i4>2058</vt:i4>
      </vt:variant>
      <vt:variant>
        <vt:i4>0</vt:i4>
      </vt:variant>
      <vt:variant>
        <vt:i4>5</vt:i4>
      </vt:variant>
      <vt:variant>
        <vt:lpwstr>https://docs.legis.wisconsin.gov/document/cr/2020/59</vt:lpwstr>
      </vt:variant>
      <vt:variant>
        <vt:lpwstr/>
      </vt:variant>
      <vt:variant>
        <vt:i4>4980759</vt:i4>
      </vt:variant>
      <vt:variant>
        <vt:i4>2055</vt:i4>
      </vt:variant>
      <vt:variant>
        <vt:i4>0</vt:i4>
      </vt:variant>
      <vt:variant>
        <vt:i4>5</vt:i4>
      </vt:variant>
      <vt:variant>
        <vt:lpwstr>https://docs.legis.wisconsin.gov/document/administrativecode/UWS 4.11(5)</vt:lpwstr>
      </vt:variant>
      <vt:variant>
        <vt:lpwstr/>
      </vt:variant>
      <vt:variant>
        <vt:i4>7929890</vt:i4>
      </vt:variant>
      <vt:variant>
        <vt:i4>2052</vt:i4>
      </vt:variant>
      <vt:variant>
        <vt:i4>0</vt:i4>
      </vt:variant>
      <vt:variant>
        <vt:i4>5</vt:i4>
      </vt:variant>
      <vt:variant>
        <vt:lpwstr>https://docs.legis.wisconsin.gov/document/administrativecode/UWS 4.015</vt:lpwstr>
      </vt:variant>
      <vt:variant>
        <vt:lpwstr/>
      </vt:variant>
      <vt:variant>
        <vt:i4>5046354</vt:i4>
      </vt:variant>
      <vt:variant>
        <vt:i4>2049</vt:i4>
      </vt:variant>
      <vt:variant>
        <vt:i4>0</vt:i4>
      </vt:variant>
      <vt:variant>
        <vt:i4>5</vt:i4>
      </vt:variant>
      <vt:variant>
        <vt:lpwstr>https://docs.legis.wisconsin.gov/document/register/229/B/toc</vt:lpwstr>
      </vt:variant>
      <vt:variant>
        <vt:lpwstr/>
      </vt:variant>
      <vt:variant>
        <vt:i4>4456536</vt:i4>
      </vt:variant>
      <vt:variant>
        <vt:i4>2046</vt:i4>
      </vt:variant>
      <vt:variant>
        <vt:i4>0</vt:i4>
      </vt:variant>
      <vt:variant>
        <vt:i4>5</vt:i4>
      </vt:variant>
      <vt:variant>
        <vt:lpwstr>https://docs.legis.wisconsin.gov/document/register/785/B/toc</vt:lpwstr>
      </vt:variant>
      <vt:variant>
        <vt:lpwstr/>
      </vt:variant>
      <vt:variant>
        <vt:i4>6094938</vt:i4>
      </vt:variant>
      <vt:variant>
        <vt:i4>2043</vt:i4>
      </vt:variant>
      <vt:variant>
        <vt:i4>0</vt:i4>
      </vt:variant>
      <vt:variant>
        <vt:i4>5</vt:i4>
      </vt:variant>
      <vt:variant>
        <vt:lpwstr>https://docs.legis.wisconsin.gov/document/cr/2020/59</vt:lpwstr>
      </vt:variant>
      <vt:variant>
        <vt:lpwstr/>
      </vt:variant>
      <vt:variant>
        <vt:i4>4653137</vt:i4>
      </vt:variant>
      <vt:variant>
        <vt:i4>2040</vt:i4>
      </vt:variant>
      <vt:variant>
        <vt:i4>0</vt:i4>
      </vt:variant>
      <vt:variant>
        <vt:i4>5</vt:i4>
      </vt:variant>
      <vt:variant>
        <vt:lpwstr>https://docs.legis.wisconsin.gov/document/register/617/B/toc</vt:lpwstr>
      </vt:variant>
      <vt:variant>
        <vt:lpwstr/>
      </vt:variant>
      <vt:variant>
        <vt:i4>6160478</vt:i4>
      </vt:variant>
      <vt:variant>
        <vt:i4>2037</vt:i4>
      </vt:variant>
      <vt:variant>
        <vt:i4>0</vt:i4>
      </vt:variant>
      <vt:variant>
        <vt:i4>5</vt:i4>
      </vt:variant>
      <vt:variant>
        <vt:lpwstr>https://docs.legis.wisconsin.gov/document/cr/2006/78</vt:lpwstr>
      </vt:variant>
      <vt:variant>
        <vt:lpwstr/>
      </vt:variant>
      <vt:variant>
        <vt:i4>5046354</vt:i4>
      </vt:variant>
      <vt:variant>
        <vt:i4>2034</vt:i4>
      </vt:variant>
      <vt:variant>
        <vt:i4>0</vt:i4>
      </vt:variant>
      <vt:variant>
        <vt:i4>5</vt:i4>
      </vt:variant>
      <vt:variant>
        <vt:lpwstr>https://docs.legis.wisconsin.gov/document/register/229/B/toc</vt:lpwstr>
      </vt:variant>
      <vt:variant>
        <vt:lpwstr/>
      </vt:variant>
      <vt:variant>
        <vt:i4>5177363</vt:i4>
      </vt:variant>
      <vt:variant>
        <vt:i4>2031</vt:i4>
      </vt:variant>
      <vt:variant>
        <vt:i4>0</vt:i4>
      </vt:variant>
      <vt:variant>
        <vt:i4>5</vt:i4>
      </vt:variant>
      <vt:variant>
        <vt:lpwstr>https://docs.legis.wisconsin.gov/document/administrativecode/UWS 7.06</vt:lpwstr>
      </vt:variant>
      <vt:variant>
        <vt:lpwstr/>
      </vt:variant>
      <vt:variant>
        <vt:i4>5111828</vt:i4>
      </vt:variant>
      <vt:variant>
        <vt:i4>2028</vt:i4>
      </vt:variant>
      <vt:variant>
        <vt:i4>0</vt:i4>
      </vt:variant>
      <vt:variant>
        <vt:i4>5</vt:i4>
      </vt:variant>
      <vt:variant>
        <vt:lpwstr>https://docs.legis.wisconsin.gov/document/administrativecode/UWS 7.06(1)</vt:lpwstr>
      </vt:variant>
      <vt:variant>
        <vt:lpwstr/>
      </vt:variant>
      <vt:variant>
        <vt:i4>4456536</vt:i4>
      </vt:variant>
      <vt:variant>
        <vt:i4>2025</vt:i4>
      </vt:variant>
      <vt:variant>
        <vt:i4>0</vt:i4>
      </vt:variant>
      <vt:variant>
        <vt:i4>5</vt:i4>
      </vt:variant>
      <vt:variant>
        <vt:lpwstr>https://docs.legis.wisconsin.gov/document/register/785/B/toc</vt:lpwstr>
      </vt:variant>
      <vt:variant>
        <vt:lpwstr/>
      </vt:variant>
      <vt:variant>
        <vt:i4>6094938</vt:i4>
      </vt:variant>
      <vt:variant>
        <vt:i4>2022</vt:i4>
      </vt:variant>
      <vt:variant>
        <vt:i4>0</vt:i4>
      </vt:variant>
      <vt:variant>
        <vt:i4>5</vt:i4>
      </vt:variant>
      <vt:variant>
        <vt:lpwstr>https://docs.legis.wisconsin.gov/document/cr/2020/59</vt:lpwstr>
      </vt:variant>
      <vt:variant>
        <vt:lpwstr/>
      </vt:variant>
      <vt:variant>
        <vt:i4>4653138</vt:i4>
      </vt:variant>
      <vt:variant>
        <vt:i4>2019</vt:i4>
      </vt:variant>
      <vt:variant>
        <vt:i4>0</vt:i4>
      </vt:variant>
      <vt:variant>
        <vt:i4>5</vt:i4>
      </vt:variant>
      <vt:variant>
        <vt:lpwstr>https://docs.legis.wisconsin.gov/document/register/726/B/toc</vt:lpwstr>
      </vt:variant>
      <vt:variant>
        <vt:lpwstr/>
      </vt:variant>
      <vt:variant>
        <vt:i4>5636188</vt:i4>
      </vt:variant>
      <vt:variant>
        <vt:i4>2016</vt:i4>
      </vt:variant>
      <vt:variant>
        <vt:i4>0</vt:i4>
      </vt:variant>
      <vt:variant>
        <vt:i4>5</vt:i4>
      </vt:variant>
      <vt:variant>
        <vt:lpwstr>https://docs.legis.wisconsin.gov/document/cr/2015/61</vt:lpwstr>
      </vt:variant>
      <vt:variant>
        <vt:lpwstr/>
      </vt:variant>
      <vt:variant>
        <vt:i4>4653140</vt:i4>
      </vt:variant>
      <vt:variant>
        <vt:i4>2013</vt:i4>
      </vt:variant>
      <vt:variant>
        <vt:i4>0</vt:i4>
      </vt:variant>
      <vt:variant>
        <vt:i4>5</vt:i4>
      </vt:variant>
      <vt:variant>
        <vt:lpwstr>https://docs.legis.wisconsin.gov/document/register/544/B/toc</vt:lpwstr>
      </vt:variant>
      <vt:variant>
        <vt:lpwstr/>
      </vt:variant>
      <vt:variant>
        <vt:i4>5046354</vt:i4>
      </vt:variant>
      <vt:variant>
        <vt:i4>2010</vt:i4>
      </vt:variant>
      <vt:variant>
        <vt:i4>0</vt:i4>
      </vt:variant>
      <vt:variant>
        <vt:i4>5</vt:i4>
      </vt:variant>
      <vt:variant>
        <vt:lpwstr>https://docs.legis.wisconsin.gov/document/register/229/B/toc</vt:lpwstr>
      </vt:variant>
      <vt:variant>
        <vt:lpwstr/>
      </vt:variant>
      <vt:variant>
        <vt:i4>4980755</vt:i4>
      </vt:variant>
      <vt:variant>
        <vt:i4>2007</vt:i4>
      </vt:variant>
      <vt:variant>
        <vt:i4>0</vt:i4>
      </vt:variant>
      <vt:variant>
        <vt:i4>5</vt:i4>
      </vt:variant>
      <vt:variant>
        <vt:lpwstr>https://docs.legis.wisconsin.gov/document/administrativecode/UWS 4.04</vt:lpwstr>
      </vt:variant>
      <vt:variant>
        <vt:lpwstr/>
      </vt:variant>
      <vt:variant>
        <vt:i4>6094919</vt:i4>
      </vt:variant>
      <vt:variant>
        <vt:i4>2004</vt:i4>
      </vt:variant>
      <vt:variant>
        <vt:i4>0</vt:i4>
      </vt:variant>
      <vt:variant>
        <vt:i4>5</vt:i4>
      </vt:variant>
      <vt:variant>
        <vt:lpwstr>https://docs.legis.wisconsin.gov/document/statutes/subch. V of ch. 19</vt:lpwstr>
      </vt:variant>
      <vt:variant>
        <vt:lpwstr/>
      </vt:variant>
      <vt:variant>
        <vt:i4>4456536</vt:i4>
      </vt:variant>
      <vt:variant>
        <vt:i4>2001</vt:i4>
      </vt:variant>
      <vt:variant>
        <vt:i4>0</vt:i4>
      </vt:variant>
      <vt:variant>
        <vt:i4>5</vt:i4>
      </vt:variant>
      <vt:variant>
        <vt:lpwstr>https://docs.legis.wisconsin.gov/document/register/785/B/toc</vt:lpwstr>
      </vt:variant>
      <vt:variant>
        <vt:lpwstr/>
      </vt:variant>
      <vt:variant>
        <vt:i4>524373</vt:i4>
      </vt:variant>
      <vt:variant>
        <vt:i4>1998</vt:i4>
      </vt:variant>
      <vt:variant>
        <vt:i4>0</vt:i4>
      </vt:variant>
      <vt:variant>
        <vt:i4>5</vt:i4>
      </vt:variant>
      <vt:variant>
        <vt:lpwstr>https://docs.legis.wisconsin.gov/document/statutes/13.92(4)(b)2.</vt:lpwstr>
      </vt:variant>
      <vt:variant>
        <vt:lpwstr/>
      </vt:variant>
      <vt:variant>
        <vt:i4>4456536</vt:i4>
      </vt:variant>
      <vt:variant>
        <vt:i4>1995</vt:i4>
      </vt:variant>
      <vt:variant>
        <vt:i4>0</vt:i4>
      </vt:variant>
      <vt:variant>
        <vt:i4>5</vt:i4>
      </vt:variant>
      <vt:variant>
        <vt:lpwstr>https://docs.legis.wisconsin.gov/document/register/785/B/toc</vt:lpwstr>
      </vt:variant>
      <vt:variant>
        <vt:lpwstr/>
      </vt:variant>
      <vt:variant>
        <vt:i4>6094938</vt:i4>
      </vt:variant>
      <vt:variant>
        <vt:i4>1992</vt:i4>
      </vt:variant>
      <vt:variant>
        <vt:i4>0</vt:i4>
      </vt:variant>
      <vt:variant>
        <vt:i4>5</vt:i4>
      </vt:variant>
      <vt:variant>
        <vt:lpwstr>https://docs.legis.wisconsin.gov/document/cr/2020/59</vt:lpwstr>
      </vt:variant>
      <vt:variant>
        <vt:lpwstr/>
      </vt:variant>
      <vt:variant>
        <vt:i4>4653138</vt:i4>
      </vt:variant>
      <vt:variant>
        <vt:i4>1989</vt:i4>
      </vt:variant>
      <vt:variant>
        <vt:i4>0</vt:i4>
      </vt:variant>
      <vt:variant>
        <vt:i4>5</vt:i4>
      </vt:variant>
      <vt:variant>
        <vt:lpwstr>https://docs.legis.wisconsin.gov/document/register/726/B/toc</vt:lpwstr>
      </vt:variant>
      <vt:variant>
        <vt:lpwstr/>
      </vt:variant>
      <vt:variant>
        <vt:i4>5636188</vt:i4>
      </vt:variant>
      <vt:variant>
        <vt:i4>1986</vt:i4>
      </vt:variant>
      <vt:variant>
        <vt:i4>0</vt:i4>
      </vt:variant>
      <vt:variant>
        <vt:i4>5</vt:i4>
      </vt:variant>
      <vt:variant>
        <vt:lpwstr>https://docs.legis.wisconsin.gov/document/cr/2015/61</vt:lpwstr>
      </vt:variant>
      <vt:variant>
        <vt:lpwstr/>
      </vt:variant>
      <vt:variant>
        <vt:i4>5046354</vt:i4>
      </vt:variant>
      <vt:variant>
        <vt:i4>1983</vt:i4>
      </vt:variant>
      <vt:variant>
        <vt:i4>0</vt:i4>
      </vt:variant>
      <vt:variant>
        <vt:i4>5</vt:i4>
      </vt:variant>
      <vt:variant>
        <vt:lpwstr>https://docs.legis.wisconsin.gov/document/register/229/B/toc</vt:lpwstr>
      </vt:variant>
      <vt:variant>
        <vt:lpwstr/>
      </vt:variant>
      <vt:variant>
        <vt:i4>4456536</vt:i4>
      </vt:variant>
      <vt:variant>
        <vt:i4>1980</vt:i4>
      </vt:variant>
      <vt:variant>
        <vt:i4>0</vt:i4>
      </vt:variant>
      <vt:variant>
        <vt:i4>5</vt:i4>
      </vt:variant>
      <vt:variant>
        <vt:lpwstr>https://docs.legis.wisconsin.gov/document/register/785/B/toc</vt:lpwstr>
      </vt:variant>
      <vt:variant>
        <vt:lpwstr/>
      </vt:variant>
      <vt:variant>
        <vt:i4>6094938</vt:i4>
      </vt:variant>
      <vt:variant>
        <vt:i4>1977</vt:i4>
      </vt:variant>
      <vt:variant>
        <vt:i4>0</vt:i4>
      </vt:variant>
      <vt:variant>
        <vt:i4>5</vt:i4>
      </vt:variant>
      <vt:variant>
        <vt:lpwstr>https://docs.legis.wisconsin.gov/document/cr/2020/59</vt:lpwstr>
      </vt:variant>
      <vt:variant>
        <vt:lpwstr/>
      </vt:variant>
      <vt:variant>
        <vt:i4>4653138</vt:i4>
      </vt:variant>
      <vt:variant>
        <vt:i4>1974</vt:i4>
      </vt:variant>
      <vt:variant>
        <vt:i4>0</vt:i4>
      </vt:variant>
      <vt:variant>
        <vt:i4>5</vt:i4>
      </vt:variant>
      <vt:variant>
        <vt:lpwstr>https://docs.legis.wisconsin.gov/document/register/726/B/toc</vt:lpwstr>
      </vt:variant>
      <vt:variant>
        <vt:lpwstr/>
      </vt:variant>
      <vt:variant>
        <vt:i4>5636188</vt:i4>
      </vt:variant>
      <vt:variant>
        <vt:i4>1971</vt:i4>
      </vt:variant>
      <vt:variant>
        <vt:i4>0</vt:i4>
      </vt:variant>
      <vt:variant>
        <vt:i4>5</vt:i4>
      </vt:variant>
      <vt:variant>
        <vt:lpwstr>https://docs.legis.wisconsin.gov/document/cr/2015/61</vt:lpwstr>
      </vt:variant>
      <vt:variant>
        <vt:lpwstr/>
      </vt:variant>
      <vt:variant>
        <vt:i4>4653140</vt:i4>
      </vt:variant>
      <vt:variant>
        <vt:i4>1968</vt:i4>
      </vt:variant>
      <vt:variant>
        <vt:i4>0</vt:i4>
      </vt:variant>
      <vt:variant>
        <vt:i4>5</vt:i4>
      </vt:variant>
      <vt:variant>
        <vt:lpwstr>https://docs.legis.wisconsin.gov/document/register/544/B/toc</vt:lpwstr>
      </vt:variant>
      <vt:variant>
        <vt:lpwstr/>
      </vt:variant>
      <vt:variant>
        <vt:i4>5046354</vt:i4>
      </vt:variant>
      <vt:variant>
        <vt:i4>1965</vt:i4>
      </vt:variant>
      <vt:variant>
        <vt:i4>0</vt:i4>
      </vt:variant>
      <vt:variant>
        <vt:i4>5</vt:i4>
      </vt:variant>
      <vt:variant>
        <vt:lpwstr>https://docs.legis.wisconsin.gov/document/register/229/B/toc</vt:lpwstr>
      </vt:variant>
      <vt:variant>
        <vt:lpwstr/>
      </vt:variant>
      <vt:variant>
        <vt:i4>4980755</vt:i4>
      </vt:variant>
      <vt:variant>
        <vt:i4>1962</vt:i4>
      </vt:variant>
      <vt:variant>
        <vt:i4>0</vt:i4>
      </vt:variant>
      <vt:variant>
        <vt:i4>5</vt:i4>
      </vt:variant>
      <vt:variant>
        <vt:lpwstr>https://docs.legis.wisconsin.gov/document/administrativecode/UWS 4.03</vt:lpwstr>
      </vt:variant>
      <vt:variant>
        <vt:lpwstr/>
      </vt:variant>
      <vt:variant>
        <vt:i4>4980755</vt:i4>
      </vt:variant>
      <vt:variant>
        <vt:i4>1959</vt:i4>
      </vt:variant>
      <vt:variant>
        <vt:i4>0</vt:i4>
      </vt:variant>
      <vt:variant>
        <vt:i4>5</vt:i4>
      </vt:variant>
      <vt:variant>
        <vt:lpwstr>https://docs.legis.wisconsin.gov/document/administrativecode/UWS 4.03</vt:lpwstr>
      </vt:variant>
      <vt:variant>
        <vt:lpwstr/>
      </vt:variant>
      <vt:variant>
        <vt:i4>6094919</vt:i4>
      </vt:variant>
      <vt:variant>
        <vt:i4>1956</vt:i4>
      </vt:variant>
      <vt:variant>
        <vt:i4>0</vt:i4>
      </vt:variant>
      <vt:variant>
        <vt:i4>5</vt:i4>
      </vt:variant>
      <vt:variant>
        <vt:lpwstr>https://docs.legis.wisconsin.gov/document/statutes/subch. V of ch. 19</vt:lpwstr>
      </vt:variant>
      <vt:variant>
        <vt:lpwstr/>
      </vt:variant>
      <vt:variant>
        <vt:i4>4980755</vt:i4>
      </vt:variant>
      <vt:variant>
        <vt:i4>1953</vt:i4>
      </vt:variant>
      <vt:variant>
        <vt:i4>0</vt:i4>
      </vt:variant>
      <vt:variant>
        <vt:i4>5</vt:i4>
      </vt:variant>
      <vt:variant>
        <vt:lpwstr>https://docs.legis.wisconsin.gov/document/administrativecode/UWS 4.05</vt:lpwstr>
      </vt:variant>
      <vt:variant>
        <vt:lpwstr/>
      </vt:variant>
      <vt:variant>
        <vt:i4>4456536</vt:i4>
      </vt:variant>
      <vt:variant>
        <vt:i4>1950</vt:i4>
      </vt:variant>
      <vt:variant>
        <vt:i4>0</vt:i4>
      </vt:variant>
      <vt:variant>
        <vt:i4>5</vt:i4>
      </vt:variant>
      <vt:variant>
        <vt:lpwstr>https://docs.legis.wisconsin.gov/document/register/785/B/toc</vt:lpwstr>
      </vt:variant>
      <vt:variant>
        <vt:lpwstr/>
      </vt:variant>
      <vt:variant>
        <vt:i4>6094938</vt:i4>
      </vt:variant>
      <vt:variant>
        <vt:i4>1947</vt:i4>
      </vt:variant>
      <vt:variant>
        <vt:i4>0</vt:i4>
      </vt:variant>
      <vt:variant>
        <vt:i4>5</vt:i4>
      </vt:variant>
      <vt:variant>
        <vt:lpwstr>https://docs.legis.wisconsin.gov/document/cr/2020/59</vt:lpwstr>
      </vt:variant>
      <vt:variant>
        <vt:lpwstr/>
      </vt:variant>
      <vt:variant>
        <vt:i4>4653138</vt:i4>
      </vt:variant>
      <vt:variant>
        <vt:i4>1944</vt:i4>
      </vt:variant>
      <vt:variant>
        <vt:i4>0</vt:i4>
      </vt:variant>
      <vt:variant>
        <vt:i4>5</vt:i4>
      </vt:variant>
      <vt:variant>
        <vt:lpwstr>https://docs.legis.wisconsin.gov/document/register/726/B/toc</vt:lpwstr>
      </vt:variant>
      <vt:variant>
        <vt:lpwstr/>
      </vt:variant>
      <vt:variant>
        <vt:i4>4653138</vt:i4>
      </vt:variant>
      <vt:variant>
        <vt:i4>1941</vt:i4>
      </vt:variant>
      <vt:variant>
        <vt:i4>0</vt:i4>
      </vt:variant>
      <vt:variant>
        <vt:i4>5</vt:i4>
      </vt:variant>
      <vt:variant>
        <vt:lpwstr>https://docs.legis.wisconsin.gov/document/register/726/B/toc</vt:lpwstr>
      </vt:variant>
      <vt:variant>
        <vt:lpwstr/>
      </vt:variant>
      <vt:variant>
        <vt:i4>5636188</vt:i4>
      </vt:variant>
      <vt:variant>
        <vt:i4>1938</vt:i4>
      </vt:variant>
      <vt:variant>
        <vt:i4>0</vt:i4>
      </vt:variant>
      <vt:variant>
        <vt:i4>5</vt:i4>
      </vt:variant>
      <vt:variant>
        <vt:lpwstr>https://docs.legis.wisconsin.gov/document/cr/2015/61</vt:lpwstr>
      </vt:variant>
      <vt:variant>
        <vt:lpwstr/>
      </vt:variant>
      <vt:variant>
        <vt:i4>4653137</vt:i4>
      </vt:variant>
      <vt:variant>
        <vt:i4>1935</vt:i4>
      </vt:variant>
      <vt:variant>
        <vt:i4>0</vt:i4>
      </vt:variant>
      <vt:variant>
        <vt:i4>5</vt:i4>
      </vt:variant>
      <vt:variant>
        <vt:lpwstr>https://docs.legis.wisconsin.gov/document/register/617/B/toc</vt:lpwstr>
      </vt:variant>
      <vt:variant>
        <vt:lpwstr/>
      </vt:variant>
      <vt:variant>
        <vt:i4>4587607</vt:i4>
      </vt:variant>
      <vt:variant>
        <vt:i4>1932</vt:i4>
      </vt:variant>
      <vt:variant>
        <vt:i4>0</vt:i4>
      </vt:variant>
      <vt:variant>
        <vt:i4>5</vt:i4>
      </vt:variant>
      <vt:variant>
        <vt:lpwstr>https://docs.legis.wisconsin.gov/document/register/474/B/toc</vt:lpwstr>
      </vt:variant>
      <vt:variant>
        <vt:lpwstr/>
      </vt:variant>
      <vt:variant>
        <vt:i4>5046354</vt:i4>
      </vt:variant>
      <vt:variant>
        <vt:i4>1929</vt:i4>
      </vt:variant>
      <vt:variant>
        <vt:i4>0</vt:i4>
      </vt:variant>
      <vt:variant>
        <vt:i4>5</vt:i4>
      </vt:variant>
      <vt:variant>
        <vt:lpwstr>https://docs.legis.wisconsin.gov/document/register/229/B/toc</vt:lpwstr>
      </vt:variant>
      <vt:variant>
        <vt:lpwstr/>
      </vt:variant>
      <vt:variant>
        <vt:i4>2424895</vt:i4>
      </vt:variant>
      <vt:variant>
        <vt:i4>1926</vt:i4>
      </vt:variant>
      <vt:variant>
        <vt:i4>0</vt:i4>
      </vt:variant>
      <vt:variant>
        <vt:i4>5</vt:i4>
      </vt:variant>
      <vt:variant>
        <vt:lpwstr>https://docs.legis.wisconsin.gov/document/administrativecode/UWS 4.05(1)(h)</vt:lpwstr>
      </vt:variant>
      <vt:variant>
        <vt:lpwstr/>
      </vt:variant>
      <vt:variant>
        <vt:i4>2883647</vt:i4>
      </vt:variant>
      <vt:variant>
        <vt:i4>1923</vt:i4>
      </vt:variant>
      <vt:variant>
        <vt:i4>0</vt:i4>
      </vt:variant>
      <vt:variant>
        <vt:i4>5</vt:i4>
      </vt:variant>
      <vt:variant>
        <vt:lpwstr>https://docs.legis.wisconsin.gov/document/administrativecode/UWS 4.05(1)(a)</vt:lpwstr>
      </vt:variant>
      <vt:variant>
        <vt:lpwstr/>
      </vt:variant>
      <vt:variant>
        <vt:i4>917523</vt:i4>
      </vt:variant>
      <vt:variant>
        <vt:i4>1920</vt:i4>
      </vt:variant>
      <vt:variant>
        <vt:i4>0</vt:i4>
      </vt:variant>
      <vt:variant>
        <vt:i4>5</vt:i4>
      </vt:variant>
      <vt:variant>
        <vt:lpwstr>https://docs.legis.wisconsin.gov/document/statutes/227.45(4)</vt:lpwstr>
      </vt:variant>
      <vt:variant>
        <vt:lpwstr/>
      </vt:variant>
      <vt:variant>
        <vt:i4>917526</vt:i4>
      </vt:variant>
      <vt:variant>
        <vt:i4>1917</vt:i4>
      </vt:variant>
      <vt:variant>
        <vt:i4>0</vt:i4>
      </vt:variant>
      <vt:variant>
        <vt:i4>5</vt:i4>
      </vt:variant>
      <vt:variant>
        <vt:lpwstr>https://docs.legis.wisconsin.gov/document/statutes/227.45(1)</vt:lpwstr>
      </vt:variant>
      <vt:variant>
        <vt:lpwstr/>
      </vt:variant>
      <vt:variant>
        <vt:i4>4980755</vt:i4>
      </vt:variant>
      <vt:variant>
        <vt:i4>1914</vt:i4>
      </vt:variant>
      <vt:variant>
        <vt:i4>0</vt:i4>
      </vt:variant>
      <vt:variant>
        <vt:i4>5</vt:i4>
      </vt:variant>
      <vt:variant>
        <vt:lpwstr>https://docs.legis.wisconsin.gov/document/administrativecode/UWS 4.01</vt:lpwstr>
      </vt:variant>
      <vt:variant>
        <vt:lpwstr/>
      </vt:variant>
      <vt:variant>
        <vt:i4>5046354</vt:i4>
      </vt:variant>
      <vt:variant>
        <vt:i4>1911</vt:i4>
      </vt:variant>
      <vt:variant>
        <vt:i4>0</vt:i4>
      </vt:variant>
      <vt:variant>
        <vt:i4>5</vt:i4>
      </vt:variant>
      <vt:variant>
        <vt:lpwstr>https://docs.legis.wisconsin.gov/document/register/229/B/toc</vt:lpwstr>
      </vt:variant>
      <vt:variant>
        <vt:lpwstr/>
      </vt:variant>
      <vt:variant>
        <vt:i4>4980755</vt:i4>
      </vt:variant>
      <vt:variant>
        <vt:i4>1908</vt:i4>
      </vt:variant>
      <vt:variant>
        <vt:i4>0</vt:i4>
      </vt:variant>
      <vt:variant>
        <vt:i4>5</vt:i4>
      </vt:variant>
      <vt:variant>
        <vt:lpwstr>https://docs.legis.wisconsin.gov/document/administrativecode/UWS 4.03</vt:lpwstr>
      </vt:variant>
      <vt:variant>
        <vt:lpwstr/>
      </vt:variant>
      <vt:variant>
        <vt:i4>4653137</vt:i4>
      </vt:variant>
      <vt:variant>
        <vt:i4>1905</vt:i4>
      </vt:variant>
      <vt:variant>
        <vt:i4>0</vt:i4>
      </vt:variant>
      <vt:variant>
        <vt:i4>5</vt:i4>
      </vt:variant>
      <vt:variant>
        <vt:lpwstr>https://docs.legis.wisconsin.gov/document/register/617/B/toc</vt:lpwstr>
      </vt:variant>
      <vt:variant>
        <vt:lpwstr/>
      </vt:variant>
      <vt:variant>
        <vt:i4>4587607</vt:i4>
      </vt:variant>
      <vt:variant>
        <vt:i4>1902</vt:i4>
      </vt:variant>
      <vt:variant>
        <vt:i4>0</vt:i4>
      </vt:variant>
      <vt:variant>
        <vt:i4>5</vt:i4>
      </vt:variant>
      <vt:variant>
        <vt:lpwstr>https://docs.legis.wisconsin.gov/document/register/474/B/toc</vt:lpwstr>
      </vt:variant>
      <vt:variant>
        <vt:lpwstr/>
      </vt:variant>
      <vt:variant>
        <vt:i4>5046354</vt:i4>
      </vt:variant>
      <vt:variant>
        <vt:i4>1899</vt:i4>
      </vt:variant>
      <vt:variant>
        <vt:i4>0</vt:i4>
      </vt:variant>
      <vt:variant>
        <vt:i4>5</vt:i4>
      </vt:variant>
      <vt:variant>
        <vt:lpwstr>https://docs.legis.wisconsin.gov/document/register/229/B/toc</vt:lpwstr>
      </vt:variant>
      <vt:variant>
        <vt:lpwstr/>
      </vt:variant>
      <vt:variant>
        <vt:i4>4980755</vt:i4>
      </vt:variant>
      <vt:variant>
        <vt:i4>1896</vt:i4>
      </vt:variant>
      <vt:variant>
        <vt:i4>0</vt:i4>
      </vt:variant>
      <vt:variant>
        <vt:i4>5</vt:i4>
      </vt:variant>
      <vt:variant>
        <vt:lpwstr>https://docs.legis.wisconsin.gov/document/administrativecode/UWS 4.07</vt:lpwstr>
      </vt:variant>
      <vt:variant>
        <vt:lpwstr/>
      </vt:variant>
      <vt:variant>
        <vt:i4>917520</vt:i4>
      </vt:variant>
      <vt:variant>
        <vt:i4>1893</vt:i4>
      </vt:variant>
      <vt:variant>
        <vt:i4>0</vt:i4>
      </vt:variant>
      <vt:variant>
        <vt:i4>5</vt:i4>
      </vt:variant>
      <vt:variant>
        <vt:lpwstr>https://docs.legis.wisconsin.gov/document/statutes/227.46(4)</vt:lpwstr>
      </vt:variant>
      <vt:variant>
        <vt:lpwstr/>
      </vt:variant>
      <vt:variant>
        <vt:i4>4456536</vt:i4>
      </vt:variant>
      <vt:variant>
        <vt:i4>1890</vt:i4>
      </vt:variant>
      <vt:variant>
        <vt:i4>0</vt:i4>
      </vt:variant>
      <vt:variant>
        <vt:i4>5</vt:i4>
      </vt:variant>
      <vt:variant>
        <vt:lpwstr>https://docs.legis.wisconsin.gov/document/register/785/B/toc</vt:lpwstr>
      </vt:variant>
      <vt:variant>
        <vt:lpwstr/>
      </vt:variant>
      <vt:variant>
        <vt:i4>6094938</vt:i4>
      </vt:variant>
      <vt:variant>
        <vt:i4>1887</vt:i4>
      </vt:variant>
      <vt:variant>
        <vt:i4>0</vt:i4>
      </vt:variant>
      <vt:variant>
        <vt:i4>5</vt:i4>
      </vt:variant>
      <vt:variant>
        <vt:lpwstr>https://docs.legis.wisconsin.gov/document/cr/2020/59</vt:lpwstr>
      </vt:variant>
      <vt:variant>
        <vt:lpwstr/>
      </vt:variant>
      <vt:variant>
        <vt:i4>4718674</vt:i4>
      </vt:variant>
      <vt:variant>
        <vt:i4>1884</vt:i4>
      </vt:variant>
      <vt:variant>
        <vt:i4>0</vt:i4>
      </vt:variant>
      <vt:variant>
        <vt:i4>5</vt:i4>
      </vt:variant>
      <vt:variant>
        <vt:lpwstr>https://docs.legis.wisconsin.gov/document/register/729/B/toc</vt:lpwstr>
      </vt:variant>
      <vt:variant>
        <vt:lpwstr/>
      </vt:variant>
      <vt:variant>
        <vt:i4>5636184</vt:i4>
      </vt:variant>
      <vt:variant>
        <vt:i4>1881</vt:i4>
      </vt:variant>
      <vt:variant>
        <vt:i4>0</vt:i4>
      </vt:variant>
      <vt:variant>
        <vt:i4>5</vt:i4>
      </vt:variant>
      <vt:variant>
        <vt:lpwstr>https://docs.legis.wisconsin.gov/document/cr/2011/61</vt:lpwstr>
      </vt:variant>
      <vt:variant>
        <vt:lpwstr/>
      </vt:variant>
      <vt:variant>
        <vt:i4>3538991</vt:i4>
      </vt:variant>
      <vt:variant>
        <vt:i4>1878</vt:i4>
      </vt:variant>
      <vt:variant>
        <vt:i4>0</vt:i4>
      </vt:variant>
      <vt:variant>
        <vt:i4>5</vt:i4>
      </vt:variant>
      <vt:variant>
        <vt:lpwstr>https://docs.legis.wisconsin.gov/document/acts/2015/330</vt:lpwstr>
      </vt:variant>
      <vt:variant>
        <vt:lpwstr/>
      </vt:variant>
      <vt:variant>
        <vt:i4>4653138</vt:i4>
      </vt:variant>
      <vt:variant>
        <vt:i4>1875</vt:i4>
      </vt:variant>
      <vt:variant>
        <vt:i4>0</vt:i4>
      </vt:variant>
      <vt:variant>
        <vt:i4>5</vt:i4>
      </vt:variant>
      <vt:variant>
        <vt:lpwstr>https://docs.legis.wisconsin.gov/document/register/726/B/toc</vt:lpwstr>
      </vt:variant>
      <vt:variant>
        <vt:lpwstr/>
      </vt:variant>
      <vt:variant>
        <vt:i4>5636188</vt:i4>
      </vt:variant>
      <vt:variant>
        <vt:i4>1872</vt:i4>
      </vt:variant>
      <vt:variant>
        <vt:i4>0</vt:i4>
      </vt:variant>
      <vt:variant>
        <vt:i4>5</vt:i4>
      </vt:variant>
      <vt:variant>
        <vt:lpwstr>https://docs.legis.wisconsin.gov/document/cr/2015/61</vt:lpwstr>
      </vt:variant>
      <vt:variant>
        <vt:lpwstr/>
      </vt:variant>
      <vt:variant>
        <vt:i4>4522066</vt:i4>
      </vt:variant>
      <vt:variant>
        <vt:i4>1869</vt:i4>
      </vt:variant>
      <vt:variant>
        <vt:i4>0</vt:i4>
      </vt:variant>
      <vt:variant>
        <vt:i4>5</vt:i4>
      </vt:variant>
      <vt:variant>
        <vt:lpwstr>https://docs.legis.wisconsin.gov/document/register/724/B/toc</vt:lpwstr>
      </vt:variant>
      <vt:variant>
        <vt:lpwstr/>
      </vt:variant>
      <vt:variant>
        <vt:i4>7929891</vt:i4>
      </vt:variant>
      <vt:variant>
        <vt:i4>1866</vt:i4>
      </vt:variant>
      <vt:variant>
        <vt:i4>0</vt:i4>
      </vt:variant>
      <vt:variant>
        <vt:i4>5</vt:i4>
      </vt:variant>
      <vt:variant>
        <vt:lpwstr>https://docs.legis.wisconsin.gov/document/acts/2015/330, s. 20</vt:lpwstr>
      </vt:variant>
      <vt:variant>
        <vt:lpwstr/>
      </vt:variant>
      <vt:variant>
        <vt:i4>4784145</vt:i4>
      </vt:variant>
      <vt:variant>
        <vt:i4>1863</vt:i4>
      </vt:variant>
      <vt:variant>
        <vt:i4>0</vt:i4>
      </vt:variant>
      <vt:variant>
        <vt:i4>5</vt:i4>
      </vt:variant>
      <vt:variant>
        <vt:lpwstr>https://docs.legis.wisconsin.gov/document/acts/2015/330, s. 6</vt:lpwstr>
      </vt:variant>
      <vt:variant>
        <vt:lpwstr/>
      </vt:variant>
      <vt:variant>
        <vt:i4>3538991</vt:i4>
      </vt:variant>
      <vt:variant>
        <vt:i4>1860</vt:i4>
      </vt:variant>
      <vt:variant>
        <vt:i4>0</vt:i4>
      </vt:variant>
      <vt:variant>
        <vt:i4>5</vt:i4>
      </vt:variant>
      <vt:variant>
        <vt:lpwstr>https://docs.legis.wisconsin.gov/document/acts/2015/330</vt:lpwstr>
      </vt:variant>
      <vt:variant>
        <vt:lpwstr/>
      </vt:variant>
      <vt:variant>
        <vt:i4>4587607</vt:i4>
      </vt:variant>
      <vt:variant>
        <vt:i4>1857</vt:i4>
      </vt:variant>
      <vt:variant>
        <vt:i4>0</vt:i4>
      </vt:variant>
      <vt:variant>
        <vt:i4>5</vt:i4>
      </vt:variant>
      <vt:variant>
        <vt:lpwstr>https://docs.legis.wisconsin.gov/document/register/474/B/toc</vt:lpwstr>
      </vt:variant>
      <vt:variant>
        <vt:lpwstr/>
      </vt:variant>
      <vt:variant>
        <vt:i4>5046354</vt:i4>
      </vt:variant>
      <vt:variant>
        <vt:i4>1854</vt:i4>
      </vt:variant>
      <vt:variant>
        <vt:i4>0</vt:i4>
      </vt:variant>
      <vt:variant>
        <vt:i4>5</vt:i4>
      </vt:variant>
      <vt:variant>
        <vt:lpwstr>https://docs.legis.wisconsin.gov/document/register/229/B/toc</vt:lpwstr>
      </vt:variant>
      <vt:variant>
        <vt:lpwstr/>
      </vt:variant>
      <vt:variant>
        <vt:i4>6553656</vt:i4>
      </vt:variant>
      <vt:variant>
        <vt:i4>1851</vt:i4>
      </vt:variant>
      <vt:variant>
        <vt:i4>0</vt:i4>
      </vt:variant>
      <vt:variant>
        <vt:i4>5</vt:i4>
      </vt:variant>
      <vt:variant>
        <vt:lpwstr>https://docs.legis.wisconsin.gov/document/statutes/801.11(1)(c)</vt:lpwstr>
      </vt:variant>
      <vt:variant>
        <vt:lpwstr/>
      </vt:variant>
      <vt:variant>
        <vt:i4>5046291</vt:i4>
      </vt:variant>
      <vt:variant>
        <vt:i4>1848</vt:i4>
      </vt:variant>
      <vt:variant>
        <vt:i4>0</vt:i4>
      </vt:variant>
      <vt:variant>
        <vt:i4>5</vt:i4>
      </vt:variant>
      <vt:variant>
        <vt:lpwstr>https://docs.legis.wisconsin.gov/document/administrativecode/UWS 4.10</vt:lpwstr>
      </vt:variant>
      <vt:variant>
        <vt:lpwstr/>
      </vt:variant>
      <vt:variant>
        <vt:i4>4980755</vt:i4>
      </vt:variant>
      <vt:variant>
        <vt:i4>1845</vt:i4>
      </vt:variant>
      <vt:variant>
        <vt:i4>0</vt:i4>
      </vt:variant>
      <vt:variant>
        <vt:i4>5</vt:i4>
      </vt:variant>
      <vt:variant>
        <vt:lpwstr>https://docs.legis.wisconsin.gov/document/administrativecode/UWS 4.09</vt:lpwstr>
      </vt:variant>
      <vt:variant>
        <vt:lpwstr/>
      </vt:variant>
      <vt:variant>
        <vt:i4>4980755</vt:i4>
      </vt:variant>
      <vt:variant>
        <vt:i4>1842</vt:i4>
      </vt:variant>
      <vt:variant>
        <vt:i4>0</vt:i4>
      </vt:variant>
      <vt:variant>
        <vt:i4>5</vt:i4>
      </vt:variant>
      <vt:variant>
        <vt:lpwstr>https://docs.legis.wisconsin.gov/document/administrativecode/UWS 4.02</vt:lpwstr>
      </vt:variant>
      <vt:variant>
        <vt:lpwstr/>
      </vt:variant>
      <vt:variant>
        <vt:i4>4980755</vt:i4>
      </vt:variant>
      <vt:variant>
        <vt:i4>1839</vt:i4>
      </vt:variant>
      <vt:variant>
        <vt:i4>0</vt:i4>
      </vt:variant>
      <vt:variant>
        <vt:i4>5</vt:i4>
      </vt:variant>
      <vt:variant>
        <vt:lpwstr>https://docs.legis.wisconsin.gov/document/administrativecode/UWS 4.01</vt:lpwstr>
      </vt:variant>
      <vt:variant>
        <vt:lpwstr/>
      </vt:variant>
      <vt:variant>
        <vt:i4>6029336</vt:i4>
      </vt:variant>
      <vt:variant>
        <vt:i4>1836</vt:i4>
      </vt:variant>
      <vt:variant>
        <vt:i4>0</vt:i4>
      </vt:variant>
      <vt:variant>
        <vt:i4>5</vt:i4>
      </vt:variant>
      <vt:variant>
        <vt:lpwstr>https://docs.legis.wisconsin.gov/document/register/2021/B/toc</vt:lpwstr>
      </vt:variant>
      <vt:variant>
        <vt:lpwstr/>
      </vt:variant>
      <vt:variant>
        <vt:i4>524368</vt:i4>
      </vt:variant>
      <vt:variant>
        <vt:i4>1833</vt:i4>
      </vt:variant>
      <vt:variant>
        <vt:i4>0</vt:i4>
      </vt:variant>
      <vt:variant>
        <vt:i4>5</vt:i4>
      </vt:variant>
      <vt:variant>
        <vt:lpwstr>https://docs.legis.wisconsin.gov/document/statutes/13.92(4)(b)7.</vt:lpwstr>
      </vt:variant>
      <vt:variant>
        <vt:lpwstr/>
      </vt:variant>
      <vt:variant>
        <vt:i4>4456536</vt:i4>
      </vt:variant>
      <vt:variant>
        <vt:i4>1830</vt:i4>
      </vt:variant>
      <vt:variant>
        <vt:i4>0</vt:i4>
      </vt:variant>
      <vt:variant>
        <vt:i4>5</vt:i4>
      </vt:variant>
      <vt:variant>
        <vt:lpwstr>https://docs.legis.wisconsin.gov/document/register/785/B/toc</vt:lpwstr>
      </vt:variant>
      <vt:variant>
        <vt:lpwstr/>
      </vt:variant>
      <vt:variant>
        <vt:i4>6094938</vt:i4>
      </vt:variant>
      <vt:variant>
        <vt:i4>1827</vt:i4>
      </vt:variant>
      <vt:variant>
        <vt:i4>0</vt:i4>
      </vt:variant>
      <vt:variant>
        <vt:i4>5</vt:i4>
      </vt:variant>
      <vt:variant>
        <vt:lpwstr>https://docs.legis.wisconsin.gov/document/cr/2020/59</vt:lpwstr>
      </vt:variant>
      <vt:variant>
        <vt:lpwstr/>
      </vt:variant>
      <vt:variant>
        <vt:i4>7929890</vt:i4>
      </vt:variant>
      <vt:variant>
        <vt:i4>1824</vt:i4>
      </vt:variant>
      <vt:variant>
        <vt:i4>0</vt:i4>
      </vt:variant>
      <vt:variant>
        <vt:i4>5</vt:i4>
      </vt:variant>
      <vt:variant>
        <vt:lpwstr>https://docs.legis.wisconsin.gov/document/administrativecode/UWS 4.015</vt:lpwstr>
      </vt:variant>
      <vt:variant>
        <vt:lpwstr/>
      </vt:variant>
      <vt:variant>
        <vt:i4>4456536</vt:i4>
      </vt:variant>
      <vt:variant>
        <vt:i4>1821</vt:i4>
      </vt:variant>
      <vt:variant>
        <vt:i4>0</vt:i4>
      </vt:variant>
      <vt:variant>
        <vt:i4>5</vt:i4>
      </vt:variant>
      <vt:variant>
        <vt:lpwstr>https://docs.legis.wisconsin.gov/document/register/785/B/toc</vt:lpwstr>
      </vt:variant>
      <vt:variant>
        <vt:lpwstr/>
      </vt:variant>
      <vt:variant>
        <vt:i4>1310730</vt:i4>
      </vt:variant>
      <vt:variant>
        <vt:i4>1818</vt:i4>
      </vt:variant>
      <vt:variant>
        <vt:i4>0</vt:i4>
      </vt:variant>
      <vt:variant>
        <vt:i4>5</vt:i4>
      </vt:variant>
      <vt:variant>
        <vt:lpwstr>https://docs.legis.wisconsin.gov/document/statutes/35.17</vt:lpwstr>
      </vt:variant>
      <vt:variant>
        <vt:lpwstr/>
      </vt:variant>
      <vt:variant>
        <vt:i4>4456536</vt:i4>
      </vt:variant>
      <vt:variant>
        <vt:i4>1815</vt:i4>
      </vt:variant>
      <vt:variant>
        <vt:i4>0</vt:i4>
      </vt:variant>
      <vt:variant>
        <vt:i4>5</vt:i4>
      </vt:variant>
      <vt:variant>
        <vt:lpwstr>https://docs.legis.wisconsin.gov/document/register/785/B/toc</vt:lpwstr>
      </vt:variant>
      <vt:variant>
        <vt:lpwstr/>
      </vt:variant>
      <vt:variant>
        <vt:i4>6094938</vt:i4>
      </vt:variant>
      <vt:variant>
        <vt:i4>1812</vt:i4>
      </vt:variant>
      <vt:variant>
        <vt:i4>0</vt:i4>
      </vt:variant>
      <vt:variant>
        <vt:i4>5</vt:i4>
      </vt:variant>
      <vt:variant>
        <vt:lpwstr>https://docs.legis.wisconsin.gov/document/cr/2020/59</vt:lpwstr>
      </vt:variant>
      <vt:variant>
        <vt:lpwstr/>
      </vt:variant>
      <vt:variant>
        <vt:i4>4653138</vt:i4>
      </vt:variant>
      <vt:variant>
        <vt:i4>1809</vt:i4>
      </vt:variant>
      <vt:variant>
        <vt:i4>0</vt:i4>
      </vt:variant>
      <vt:variant>
        <vt:i4>5</vt:i4>
      </vt:variant>
      <vt:variant>
        <vt:lpwstr>https://docs.legis.wisconsin.gov/document/register/726/B/toc</vt:lpwstr>
      </vt:variant>
      <vt:variant>
        <vt:lpwstr/>
      </vt:variant>
      <vt:variant>
        <vt:i4>4653138</vt:i4>
      </vt:variant>
      <vt:variant>
        <vt:i4>1806</vt:i4>
      </vt:variant>
      <vt:variant>
        <vt:i4>0</vt:i4>
      </vt:variant>
      <vt:variant>
        <vt:i4>5</vt:i4>
      </vt:variant>
      <vt:variant>
        <vt:lpwstr>https://docs.legis.wisconsin.gov/document/register/726/B/toc</vt:lpwstr>
      </vt:variant>
      <vt:variant>
        <vt:lpwstr/>
      </vt:variant>
      <vt:variant>
        <vt:i4>5636188</vt:i4>
      </vt:variant>
      <vt:variant>
        <vt:i4>1803</vt:i4>
      </vt:variant>
      <vt:variant>
        <vt:i4>0</vt:i4>
      </vt:variant>
      <vt:variant>
        <vt:i4>5</vt:i4>
      </vt:variant>
      <vt:variant>
        <vt:lpwstr>https://docs.legis.wisconsin.gov/document/cr/2015/61</vt:lpwstr>
      </vt:variant>
      <vt:variant>
        <vt:lpwstr/>
      </vt:variant>
      <vt:variant>
        <vt:i4>983060</vt:i4>
      </vt:variant>
      <vt:variant>
        <vt:i4>1800</vt:i4>
      </vt:variant>
      <vt:variant>
        <vt:i4>0</vt:i4>
      </vt:variant>
      <vt:variant>
        <vt:i4>5</vt:i4>
      </vt:variant>
      <vt:variant>
        <vt:lpwstr>https://docs.legis.wisconsin.gov/document/statutes/948.02</vt:lpwstr>
      </vt:variant>
      <vt:variant>
        <vt:lpwstr/>
      </vt:variant>
      <vt:variant>
        <vt:i4>196628</vt:i4>
      </vt:variant>
      <vt:variant>
        <vt:i4>1797</vt:i4>
      </vt:variant>
      <vt:variant>
        <vt:i4>0</vt:i4>
      </vt:variant>
      <vt:variant>
        <vt:i4>5</vt:i4>
      </vt:variant>
      <vt:variant>
        <vt:lpwstr>https://docs.legis.wisconsin.gov/document/statutes/944.06</vt:lpwstr>
      </vt:variant>
      <vt:variant>
        <vt:lpwstr/>
      </vt:variant>
      <vt:variant>
        <vt:i4>3801121</vt:i4>
      </vt:variant>
      <vt:variant>
        <vt:i4>1794</vt:i4>
      </vt:variant>
      <vt:variant>
        <vt:i4>0</vt:i4>
      </vt:variant>
      <vt:variant>
        <vt:i4>5</vt:i4>
      </vt:variant>
      <vt:variant>
        <vt:lpwstr>https://docs.legis.wisconsin.gov/document/statutes/968.075</vt:lpwstr>
      </vt:variant>
      <vt:variant>
        <vt:lpwstr/>
      </vt:variant>
      <vt:variant>
        <vt:i4>5046359</vt:i4>
      </vt:variant>
      <vt:variant>
        <vt:i4>1791</vt:i4>
      </vt:variant>
      <vt:variant>
        <vt:i4>0</vt:i4>
      </vt:variant>
      <vt:variant>
        <vt:i4>5</vt:i4>
      </vt:variant>
      <vt:variant>
        <vt:lpwstr>https://docs.legis.wisconsin.gov/document/statutes/813.12(1)(am)</vt:lpwstr>
      </vt:variant>
      <vt:variant>
        <vt:lpwstr/>
      </vt:variant>
      <vt:variant>
        <vt:i4>4456536</vt:i4>
      </vt:variant>
      <vt:variant>
        <vt:i4>1788</vt:i4>
      </vt:variant>
      <vt:variant>
        <vt:i4>0</vt:i4>
      </vt:variant>
      <vt:variant>
        <vt:i4>5</vt:i4>
      </vt:variant>
      <vt:variant>
        <vt:lpwstr>https://docs.legis.wisconsin.gov/document/register/785/B/toc</vt:lpwstr>
      </vt:variant>
      <vt:variant>
        <vt:lpwstr/>
      </vt:variant>
      <vt:variant>
        <vt:i4>1310730</vt:i4>
      </vt:variant>
      <vt:variant>
        <vt:i4>1785</vt:i4>
      </vt:variant>
      <vt:variant>
        <vt:i4>0</vt:i4>
      </vt:variant>
      <vt:variant>
        <vt:i4>5</vt:i4>
      </vt:variant>
      <vt:variant>
        <vt:lpwstr>https://docs.legis.wisconsin.gov/document/statutes/35.17</vt:lpwstr>
      </vt:variant>
      <vt:variant>
        <vt:lpwstr/>
      </vt:variant>
      <vt:variant>
        <vt:i4>4456536</vt:i4>
      </vt:variant>
      <vt:variant>
        <vt:i4>1782</vt:i4>
      </vt:variant>
      <vt:variant>
        <vt:i4>0</vt:i4>
      </vt:variant>
      <vt:variant>
        <vt:i4>5</vt:i4>
      </vt:variant>
      <vt:variant>
        <vt:lpwstr>https://docs.legis.wisconsin.gov/document/register/785/B/toc</vt:lpwstr>
      </vt:variant>
      <vt:variant>
        <vt:lpwstr/>
      </vt:variant>
      <vt:variant>
        <vt:i4>6094938</vt:i4>
      </vt:variant>
      <vt:variant>
        <vt:i4>1779</vt:i4>
      </vt:variant>
      <vt:variant>
        <vt:i4>0</vt:i4>
      </vt:variant>
      <vt:variant>
        <vt:i4>5</vt:i4>
      </vt:variant>
      <vt:variant>
        <vt:lpwstr>https://docs.legis.wisconsin.gov/document/cr/2020/59</vt:lpwstr>
      </vt:variant>
      <vt:variant>
        <vt:lpwstr/>
      </vt:variant>
      <vt:variant>
        <vt:i4>5046354</vt:i4>
      </vt:variant>
      <vt:variant>
        <vt:i4>1776</vt:i4>
      </vt:variant>
      <vt:variant>
        <vt:i4>0</vt:i4>
      </vt:variant>
      <vt:variant>
        <vt:i4>5</vt:i4>
      </vt:variant>
      <vt:variant>
        <vt:lpwstr>https://docs.legis.wisconsin.gov/document/register/229/B/toc</vt:lpwstr>
      </vt:variant>
      <vt:variant>
        <vt:lpwstr/>
      </vt:variant>
      <vt:variant>
        <vt:i4>5111827</vt:i4>
      </vt:variant>
      <vt:variant>
        <vt:i4>1773</vt:i4>
      </vt:variant>
      <vt:variant>
        <vt:i4>0</vt:i4>
      </vt:variant>
      <vt:variant>
        <vt:i4>5</vt:i4>
      </vt:variant>
      <vt:variant>
        <vt:lpwstr>https://docs.legis.wisconsin.gov/document/administrativecode/UWS 4.24</vt:lpwstr>
      </vt:variant>
      <vt:variant>
        <vt:lpwstr/>
      </vt:variant>
      <vt:variant>
        <vt:i4>5046291</vt:i4>
      </vt:variant>
      <vt:variant>
        <vt:i4>1770</vt:i4>
      </vt:variant>
      <vt:variant>
        <vt:i4>0</vt:i4>
      </vt:variant>
      <vt:variant>
        <vt:i4>5</vt:i4>
      </vt:variant>
      <vt:variant>
        <vt:lpwstr>https://docs.legis.wisconsin.gov/document/administrativecode/UWS 4.11</vt:lpwstr>
      </vt:variant>
      <vt:variant>
        <vt:lpwstr/>
      </vt:variant>
      <vt:variant>
        <vt:i4>5046291</vt:i4>
      </vt:variant>
      <vt:variant>
        <vt:i4>1767</vt:i4>
      </vt:variant>
      <vt:variant>
        <vt:i4>0</vt:i4>
      </vt:variant>
      <vt:variant>
        <vt:i4>5</vt:i4>
      </vt:variant>
      <vt:variant>
        <vt:lpwstr>https://docs.legis.wisconsin.gov/document/administrativecode/UWS 4.11</vt:lpwstr>
      </vt:variant>
      <vt:variant>
        <vt:lpwstr/>
      </vt:variant>
      <vt:variant>
        <vt:i4>5898325</vt:i4>
      </vt:variant>
      <vt:variant>
        <vt:i4>1764</vt:i4>
      </vt:variant>
      <vt:variant>
        <vt:i4>0</vt:i4>
      </vt:variant>
      <vt:variant>
        <vt:i4>5</vt:i4>
      </vt:variant>
      <vt:variant>
        <vt:lpwstr>https://www.uwlax.edu/equity/</vt:lpwstr>
      </vt:variant>
      <vt:variant>
        <vt:lpwstr/>
      </vt:variant>
      <vt:variant>
        <vt:i4>5701641</vt:i4>
      </vt:variant>
      <vt:variant>
        <vt:i4>1761</vt:i4>
      </vt:variant>
      <vt:variant>
        <vt:i4>0</vt:i4>
      </vt:variant>
      <vt:variant>
        <vt:i4>5</vt:i4>
      </vt:variant>
      <vt:variant>
        <vt:lpwstr>https://www.uwlax.edu/title-ix/abouttix/</vt:lpwstr>
      </vt:variant>
      <vt:variant>
        <vt:lpwstr/>
      </vt:variant>
      <vt:variant>
        <vt:i4>4456536</vt:i4>
      </vt:variant>
      <vt:variant>
        <vt:i4>1758</vt:i4>
      </vt:variant>
      <vt:variant>
        <vt:i4>0</vt:i4>
      </vt:variant>
      <vt:variant>
        <vt:i4>5</vt:i4>
      </vt:variant>
      <vt:variant>
        <vt:lpwstr>https://docs.legis.wisconsin.gov/document/register/785/B/toc</vt:lpwstr>
      </vt:variant>
      <vt:variant>
        <vt:lpwstr/>
      </vt:variant>
      <vt:variant>
        <vt:i4>1310730</vt:i4>
      </vt:variant>
      <vt:variant>
        <vt:i4>1755</vt:i4>
      </vt:variant>
      <vt:variant>
        <vt:i4>0</vt:i4>
      </vt:variant>
      <vt:variant>
        <vt:i4>5</vt:i4>
      </vt:variant>
      <vt:variant>
        <vt:lpwstr>https://docs.legis.wisconsin.gov/document/statutes/35.17</vt:lpwstr>
      </vt:variant>
      <vt:variant>
        <vt:lpwstr/>
      </vt:variant>
      <vt:variant>
        <vt:i4>4456536</vt:i4>
      </vt:variant>
      <vt:variant>
        <vt:i4>1752</vt:i4>
      </vt:variant>
      <vt:variant>
        <vt:i4>0</vt:i4>
      </vt:variant>
      <vt:variant>
        <vt:i4>5</vt:i4>
      </vt:variant>
      <vt:variant>
        <vt:lpwstr>https://docs.legis.wisconsin.gov/document/register/785/B/toc</vt:lpwstr>
      </vt:variant>
      <vt:variant>
        <vt:lpwstr/>
      </vt:variant>
      <vt:variant>
        <vt:i4>5636185</vt:i4>
      </vt:variant>
      <vt:variant>
        <vt:i4>1749</vt:i4>
      </vt:variant>
      <vt:variant>
        <vt:i4>0</vt:i4>
      </vt:variant>
      <vt:variant>
        <vt:i4>5</vt:i4>
      </vt:variant>
      <vt:variant>
        <vt:lpwstr>https://docs.legis.wisconsin.gov/document/cr/2020/62</vt:lpwstr>
      </vt:variant>
      <vt:variant>
        <vt:lpwstr/>
      </vt:variant>
      <vt:variant>
        <vt:i4>4653138</vt:i4>
      </vt:variant>
      <vt:variant>
        <vt:i4>1746</vt:i4>
      </vt:variant>
      <vt:variant>
        <vt:i4>0</vt:i4>
      </vt:variant>
      <vt:variant>
        <vt:i4>5</vt:i4>
      </vt:variant>
      <vt:variant>
        <vt:lpwstr>https://docs.legis.wisconsin.gov/document/register/726/B/toc</vt:lpwstr>
      </vt:variant>
      <vt:variant>
        <vt:lpwstr/>
      </vt:variant>
      <vt:variant>
        <vt:i4>5701724</vt:i4>
      </vt:variant>
      <vt:variant>
        <vt:i4>1743</vt:i4>
      </vt:variant>
      <vt:variant>
        <vt:i4>0</vt:i4>
      </vt:variant>
      <vt:variant>
        <vt:i4>5</vt:i4>
      </vt:variant>
      <vt:variant>
        <vt:lpwstr>https://docs.legis.wisconsin.gov/document/cr/2015/60</vt:lpwstr>
      </vt:variant>
      <vt:variant>
        <vt:lpwstr/>
      </vt:variant>
      <vt:variant>
        <vt:i4>4456532</vt:i4>
      </vt:variant>
      <vt:variant>
        <vt:i4>1740</vt:i4>
      </vt:variant>
      <vt:variant>
        <vt:i4>0</vt:i4>
      </vt:variant>
      <vt:variant>
        <vt:i4>5</vt:i4>
      </vt:variant>
      <vt:variant>
        <vt:lpwstr>https://docs.legis.wisconsin.gov/document/register/644/B/toc</vt:lpwstr>
      </vt:variant>
      <vt:variant>
        <vt:lpwstr/>
      </vt:variant>
      <vt:variant>
        <vt:i4>6226014</vt:i4>
      </vt:variant>
      <vt:variant>
        <vt:i4>1737</vt:i4>
      </vt:variant>
      <vt:variant>
        <vt:i4>0</vt:i4>
      </vt:variant>
      <vt:variant>
        <vt:i4>5</vt:i4>
      </vt:variant>
      <vt:variant>
        <vt:lpwstr>https://docs.legis.wisconsin.gov/document/cr/2008/99</vt:lpwstr>
      </vt:variant>
      <vt:variant>
        <vt:lpwstr/>
      </vt:variant>
      <vt:variant>
        <vt:i4>6422587</vt:i4>
      </vt:variant>
      <vt:variant>
        <vt:i4>1734</vt:i4>
      </vt:variant>
      <vt:variant>
        <vt:i4>0</vt:i4>
      </vt:variant>
      <vt:variant>
        <vt:i4>5</vt:i4>
      </vt:variant>
      <vt:variant>
        <vt:lpwstr>https://docs.legis.wisconsin.gov/document/administrativecode/UWS 17.153</vt:lpwstr>
      </vt:variant>
      <vt:variant>
        <vt:lpwstr/>
      </vt:variant>
      <vt:variant>
        <vt:i4>6619195</vt:i4>
      </vt:variant>
      <vt:variant>
        <vt:i4>1731</vt:i4>
      </vt:variant>
      <vt:variant>
        <vt:i4>0</vt:i4>
      </vt:variant>
      <vt:variant>
        <vt:i4>5</vt:i4>
      </vt:variant>
      <vt:variant>
        <vt:lpwstr>https://docs.legis.wisconsin.gov/document/administrativecode/UWS 17.12</vt:lpwstr>
      </vt:variant>
      <vt:variant>
        <vt:lpwstr/>
      </vt:variant>
      <vt:variant>
        <vt:i4>6094937</vt:i4>
      </vt:variant>
      <vt:variant>
        <vt:i4>1728</vt:i4>
      </vt:variant>
      <vt:variant>
        <vt:i4>0</vt:i4>
      </vt:variant>
      <vt:variant>
        <vt:i4>5</vt:i4>
      </vt:variant>
      <vt:variant>
        <vt:lpwstr>https://docs.legis.wisconsin.gov/document/administrativecode/UWS 17.19(2)(c)</vt:lpwstr>
      </vt:variant>
      <vt:variant>
        <vt:lpwstr/>
      </vt:variant>
      <vt:variant>
        <vt:i4>6422587</vt:i4>
      </vt:variant>
      <vt:variant>
        <vt:i4>1725</vt:i4>
      </vt:variant>
      <vt:variant>
        <vt:i4>0</vt:i4>
      </vt:variant>
      <vt:variant>
        <vt:i4>5</vt:i4>
      </vt:variant>
      <vt:variant>
        <vt:lpwstr>https://docs.legis.wisconsin.gov/document/administrativecode/UWS 17.153</vt:lpwstr>
      </vt:variant>
      <vt:variant>
        <vt:lpwstr/>
      </vt:variant>
      <vt:variant>
        <vt:i4>6619195</vt:i4>
      </vt:variant>
      <vt:variant>
        <vt:i4>1722</vt:i4>
      </vt:variant>
      <vt:variant>
        <vt:i4>0</vt:i4>
      </vt:variant>
      <vt:variant>
        <vt:i4>5</vt:i4>
      </vt:variant>
      <vt:variant>
        <vt:lpwstr>https://docs.legis.wisconsin.gov/document/administrativecode/UWS 17.12</vt:lpwstr>
      </vt:variant>
      <vt:variant>
        <vt:lpwstr/>
      </vt:variant>
      <vt:variant>
        <vt:i4>6422587</vt:i4>
      </vt:variant>
      <vt:variant>
        <vt:i4>1719</vt:i4>
      </vt:variant>
      <vt:variant>
        <vt:i4>0</vt:i4>
      </vt:variant>
      <vt:variant>
        <vt:i4>5</vt:i4>
      </vt:variant>
      <vt:variant>
        <vt:lpwstr>https://docs.legis.wisconsin.gov/document/administrativecode/UWS 17.151</vt:lpwstr>
      </vt:variant>
      <vt:variant>
        <vt:lpwstr/>
      </vt:variant>
      <vt:variant>
        <vt:i4>6029331</vt:i4>
      </vt:variant>
      <vt:variant>
        <vt:i4>1716</vt:i4>
      </vt:variant>
      <vt:variant>
        <vt:i4>0</vt:i4>
      </vt:variant>
      <vt:variant>
        <vt:i4>5</vt:i4>
      </vt:variant>
      <vt:variant>
        <vt:lpwstr>https://docs.legis.wisconsin.gov/document/administrativecode/UWS 17.19(2)</vt:lpwstr>
      </vt:variant>
      <vt:variant>
        <vt:lpwstr/>
      </vt:variant>
      <vt:variant>
        <vt:i4>6422587</vt:i4>
      </vt:variant>
      <vt:variant>
        <vt:i4>1713</vt:i4>
      </vt:variant>
      <vt:variant>
        <vt:i4>0</vt:i4>
      </vt:variant>
      <vt:variant>
        <vt:i4>5</vt:i4>
      </vt:variant>
      <vt:variant>
        <vt:lpwstr>https://docs.legis.wisconsin.gov/document/administrativecode/UWS 17.151</vt:lpwstr>
      </vt:variant>
      <vt:variant>
        <vt:lpwstr/>
      </vt:variant>
      <vt:variant>
        <vt:i4>4718680</vt:i4>
      </vt:variant>
      <vt:variant>
        <vt:i4>1710</vt:i4>
      </vt:variant>
      <vt:variant>
        <vt:i4>0</vt:i4>
      </vt:variant>
      <vt:variant>
        <vt:i4>5</vt:i4>
      </vt:variant>
      <vt:variant>
        <vt:lpwstr>https://docs.legis.wisconsin.gov/document/register/789/B/toc</vt:lpwstr>
      </vt:variant>
      <vt:variant>
        <vt:lpwstr/>
      </vt:variant>
      <vt:variant>
        <vt:i4>1310730</vt:i4>
      </vt:variant>
      <vt:variant>
        <vt:i4>1707</vt:i4>
      </vt:variant>
      <vt:variant>
        <vt:i4>0</vt:i4>
      </vt:variant>
      <vt:variant>
        <vt:i4>5</vt:i4>
      </vt:variant>
      <vt:variant>
        <vt:lpwstr>https://docs.legis.wisconsin.gov/document/statutes/35.17</vt:lpwstr>
      </vt:variant>
      <vt:variant>
        <vt:lpwstr/>
      </vt:variant>
      <vt:variant>
        <vt:i4>4456536</vt:i4>
      </vt:variant>
      <vt:variant>
        <vt:i4>1704</vt:i4>
      </vt:variant>
      <vt:variant>
        <vt:i4>0</vt:i4>
      </vt:variant>
      <vt:variant>
        <vt:i4>5</vt:i4>
      </vt:variant>
      <vt:variant>
        <vt:lpwstr>https://docs.legis.wisconsin.gov/document/register/785/B/toc</vt:lpwstr>
      </vt:variant>
      <vt:variant>
        <vt:lpwstr/>
      </vt:variant>
      <vt:variant>
        <vt:i4>5636185</vt:i4>
      </vt:variant>
      <vt:variant>
        <vt:i4>1701</vt:i4>
      </vt:variant>
      <vt:variant>
        <vt:i4>0</vt:i4>
      </vt:variant>
      <vt:variant>
        <vt:i4>5</vt:i4>
      </vt:variant>
      <vt:variant>
        <vt:lpwstr>https://docs.legis.wisconsin.gov/document/cr/2020/62</vt:lpwstr>
      </vt:variant>
      <vt:variant>
        <vt:lpwstr/>
      </vt:variant>
      <vt:variant>
        <vt:i4>4653138</vt:i4>
      </vt:variant>
      <vt:variant>
        <vt:i4>1698</vt:i4>
      </vt:variant>
      <vt:variant>
        <vt:i4>0</vt:i4>
      </vt:variant>
      <vt:variant>
        <vt:i4>5</vt:i4>
      </vt:variant>
      <vt:variant>
        <vt:lpwstr>https://docs.legis.wisconsin.gov/document/register/726/B/toc</vt:lpwstr>
      </vt:variant>
      <vt:variant>
        <vt:lpwstr/>
      </vt:variant>
      <vt:variant>
        <vt:i4>5701724</vt:i4>
      </vt:variant>
      <vt:variant>
        <vt:i4>1695</vt:i4>
      </vt:variant>
      <vt:variant>
        <vt:i4>0</vt:i4>
      </vt:variant>
      <vt:variant>
        <vt:i4>5</vt:i4>
      </vt:variant>
      <vt:variant>
        <vt:lpwstr>https://docs.legis.wisconsin.gov/document/cr/2015/60</vt:lpwstr>
      </vt:variant>
      <vt:variant>
        <vt:lpwstr/>
      </vt:variant>
      <vt:variant>
        <vt:i4>4456532</vt:i4>
      </vt:variant>
      <vt:variant>
        <vt:i4>1692</vt:i4>
      </vt:variant>
      <vt:variant>
        <vt:i4>0</vt:i4>
      </vt:variant>
      <vt:variant>
        <vt:i4>5</vt:i4>
      </vt:variant>
      <vt:variant>
        <vt:lpwstr>https://docs.legis.wisconsin.gov/document/register/644/B/toc</vt:lpwstr>
      </vt:variant>
      <vt:variant>
        <vt:lpwstr/>
      </vt:variant>
      <vt:variant>
        <vt:i4>6226014</vt:i4>
      </vt:variant>
      <vt:variant>
        <vt:i4>1689</vt:i4>
      </vt:variant>
      <vt:variant>
        <vt:i4>0</vt:i4>
      </vt:variant>
      <vt:variant>
        <vt:i4>5</vt:i4>
      </vt:variant>
      <vt:variant>
        <vt:lpwstr>https://docs.legis.wisconsin.gov/document/cr/2008/99</vt:lpwstr>
      </vt:variant>
      <vt:variant>
        <vt:lpwstr/>
      </vt:variant>
      <vt:variant>
        <vt:i4>5373971</vt:i4>
      </vt:variant>
      <vt:variant>
        <vt:i4>1686</vt:i4>
      </vt:variant>
      <vt:variant>
        <vt:i4>0</vt:i4>
      </vt:variant>
      <vt:variant>
        <vt:i4>5</vt:i4>
      </vt:variant>
      <vt:variant>
        <vt:lpwstr>https://docs.legis.wisconsin.gov/document/administrativecode/UWS 17.17(2)</vt:lpwstr>
      </vt:variant>
      <vt:variant>
        <vt:lpwstr/>
      </vt:variant>
      <vt:variant>
        <vt:i4>4456536</vt:i4>
      </vt:variant>
      <vt:variant>
        <vt:i4>1683</vt:i4>
      </vt:variant>
      <vt:variant>
        <vt:i4>0</vt:i4>
      </vt:variant>
      <vt:variant>
        <vt:i4>5</vt:i4>
      </vt:variant>
      <vt:variant>
        <vt:lpwstr>https://docs.legis.wisconsin.gov/document/register/785/B/toc</vt:lpwstr>
      </vt:variant>
      <vt:variant>
        <vt:lpwstr/>
      </vt:variant>
      <vt:variant>
        <vt:i4>5636185</vt:i4>
      </vt:variant>
      <vt:variant>
        <vt:i4>1680</vt:i4>
      </vt:variant>
      <vt:variant>
        <vt:i4>0</vt:i4>
      </vt:variant>
      <vt:variant>
        <vt:i4>5</vt:i4>
      </vt:variant>
      <vt:variant>
        <vt:lpwstr>https://docs.legis.wisconsin.gov/document/cr/2020/62</vt:lpwstr>
      </vt:variant>
      <vt:variant>
        <vt:lpwstr/>
      </vt:variant>
      <vt:variant>
        <vt:i4>4653138</vt:i4>
      </vt:variant>
      <vt:variant>
        <vt:i4>1677</vt:i4>
      </vt:variant>
      <vt:variant>
        <vt:i4>0</vt:i4>
      </vt:variant>
      <vt:variant>
        <vt:i4>5</vt:i4>
      </vt:variant>
      <vt:variant>
        <vt:lpwstr>https://docs.legis.wisconsin.gov/document/register/726/B/toc</vt:lpwstr>
      </vt:variant>
      <vt:variant>
        <vt:lpwstr/>
      </vt:variant>
      <vt:variant>
        <vt:i4>5701724</vt:i4>
      </vt:variant>
      <vt:variant>
        <vt:i4>1674</vt:i4>
      </vt:variant>
      <vt:variant>
        <vt:i4>0</vt:i4>
      </vt:variant>
      <vt:variant>
        <vt:i4>5</vt:i4>
      </vt:variant>
      <vt:variant>
        <vt:lpwstr>https://docs.legis.wisconsin.gov/document/cr/2015/60</vt:lpwstr>
      </vt:variant>
      <vt:variant>
        <vt:lpwstr/>
      </vt:variant>
      <vt:variant>
        <vt:i4>4456532</vt:i4>
      </vt:variant>
      <vt:variant>
        <vt:i4>1671</vt:i4>
      </vt:variant>
      <vt:variant>
        <vt:i4>0</vt:i4>
      </vt:variant>
      <vt:variant>
        <vt:i4>5</vt:i4>
      </vt:variant>
      <vt:variant>
        <vt:lpwstr>https://docs.legis.wisconsin.gov/document/register/644/B/toc</vt:lpwstr>
      </vt:variant>
      <vt:variant>
        <vt:lpwstr/>
      </vt:variant>
      <vt:variant>
        <vt:i4>6226014</vt:i4>
      </vt:variant>
      <vt:variant>
        <vt:i4>1668</vt:i4>
      </vt:variant>
      <vt:variant>
        <vt:i4>0</vt:i4>
      </vt:variant>
      <vt:variant>
        <vt:i4>5</vt:i4>
      </vt:variant>
      <vt:variant>
        <vt:lpwstr>https://docs.legis.wisconsin.gov/document/cr/2008/99</vt:lpwstr>
      </vt:variant>
      <vt:variant>
        <vt:lpwstr/>
      </vt:variant>
      <vt:variant>
        <vt:i4>7274555</vt:i4>
      </vt:variant>
      <vt:variant>
        <vt:i4>1665</vt:i4>
      </vt:variant>
      <vt:variant>
        <vt:i4>0</vt:i4>
      </vt:variant>
      <vt:variant>
        <vt:i4>5</vt:i4>
      </vt:variant>
      <vt:variant>
        <vt:lpwstr>https://docs.legis.wisconsin.gov/document/administrativecode/UWS 17.18</vt:lpwstr>
      </vt:variant>
      <vt:variant>
        <vt:lpwstr/>
      </vt:variant>
      <vt:variant>
        <vt:i4>7274555</vt:i4>
      </vt:variant>
      <vt:variant>
        <vt:i4>1662</vt:i4>
      </vt:variant>
      <vt:variant>
        <vt:i4>0</vt:i4>
      </vt:variant>
      <vt:variant>
        <vt:i4>5</vt:i4>
      </vt:variant>
      <vt:variant>
        <vt:lpwstr>https://docs.legis.wisconsin.gov/document/administrativecode/UWS 17.18</vt:lpwstr>
      </vt:variant>
      <vt:variant>
        <vt:lpwstr/>
      </vt:variant>
      <vt:variant>
        <vt:i4>4456536</vt:i4>
      </vt:variant>
      <vt:variant>
        <vt:i4>1659</vt:i4>
      </vt:variant>
      <vt:variant>
        <vt:i4>0</vt:i4>
      </vt:variant>
      <vt:variant>
        <vt:i4>5</vt:i4>
      </vt:variant>
      <vt:variant>
        <vt:lpwstr>https://docs.legis.wisconsin.gov/document/register/785/B/toc</vt:lpwstr>
      </vt:variant>
      <vt:variant>
        <vt:lpwstr/>
      </vt:variant>
      <vt:variant>
        <vt:i4>5636185</vt:i4>
      </vt:variant>
      <vt:variant>
        <vt:i4>1656</vt:i4>
      </vt:variant>
      <vt:variant>
        <vt:i4>0</vt:i4>
      </vt:variant>
      <vt:variant>
        <vt:i4>5</vt:i4>
      </vt:variant>
      <vt:variant>
        <vt:lpwstr>https://docs.legis.wisconsin.gov/document/cr/2020/62</vt:lpwstr>
      </vt:variant>
      <vt:variant>
        <vt:lpwstr/>
      </vt:variant>
      <vt:variant>
        <vt:i4>4653138</vt:i4>
      </vt:variant>
      <vt:variant>
        <vt:i4>1653</vt:i4>
      </vt:variant>
      <vt:variant>
        <vt:i4>0</vt:i4>
      </vt:variant>
      <vt:variant>
        <vt:i4>5</vt:i4>
      </vt:variant>
      <vt:variant>
        <vt:lpwstr>https://docs.legis.wisconsin.gov/document/register/726/B/toc</vt:lpwstr>
      </vt:variant>
      <vt:variant>
        <vt:lpwstr/>
      </vt:variant>
      <vt:variant>
        <vt:i4>5701724</vt:i4>
      </vt:variant>
      <vt:variant>
        <vt:i4>1650</vt:i4>
      </vt:variant>
      <vt:variant>
        <vt:i4>0</vt:i4>
      </vt:variant>
      <vt:variant>
        <vt:i4>5</vt:i4>
      </vt:variant>
      <vt:variant>
        <vt:lpwstr>https://docs.legis.wisconsin.gov/document/cr/2015/60</vt:lpwstr>
      </vt:variant>
      <vt:variant>
        <vt:lpwstr/>
      </vt:variant>
      <vt:variant>
        <vt:i4>4456532</vt:i4>
      </vt:variant>
      <vt:variant>
        <vt:i4>1647</vt:i4>
      </vt:variant>
      <vt:variant>
        <vt:i4>0</vt:i4>
      </vt:variant>
      <vt:variant>
        <vt:i4>5</vt:i4>
      </vt:variant>
      <vt:variant>
        <vt:lpwstr>https://docs.legis.wisconsin.gov/document/register/644/B/toc</vt:lpwstr>
      </vt:variant>
      <vt:variant>
        <vt:lpwstr/>
      </vt:variant>
      <vt:variant>
        <vt:i4>6226014</vt:i4>
      </vt:variant>
      <vt:variant>
        <vt:i4>1644</vt:i4>
      </vt:variant>
      <vt:variant>
        <vt:i4>0</vt:i4>
      </vt:variant>
      <vt:variant>
        <vt:i4>5</vt:i4>
      </vt:variant>
      <vt:variant>
        <vt:lpwstr>https://docs.legis.wisconsin.gov/document/cr/2008/99</vt:lpwstr>
      </vt:variant>
      <vt:variant>
        <vt:lpwstr/>
      </vt:variant>
      <vt:variant>
        <vt:i4>6422587</vt:i4>
      </vt:variant>
      <vt:variant>
        <vt:i4>1641</vt:i4>
      </vt:variant>
      <vt:variant>
        <vt:i4>0</vt:i4>
      </vt:variant>
      <vt:variant>
        <vt:i4>5</vt:i4>
      </vt:variant>
      <vt:variant>
        <vt:lpwstr>https://docs.legis.wisconsin.gov/document/administrativecode/UWS 17.152</vt:lpwstr>
      </vt:variant>
      <vt:variant>
        <vt:lpwstr/>
      </vt:variant>
      <vt:variant>
        <vt:i4>6684731</vt:i4>
      </vt:variant>
      <vt:variant>
        <vt:i4>1638</vt:i4>
      </vt:variant>
      <vt:variant>
        <vt:i4>0</vt:i4>
      </vt:variant>
      <vt:variant>
        <vt:i4>5</vt:i4>
      </vt:variant>
      <vt:variant>
        <vt:lpwstr>https://docs.legis.wisconsin.gov/document/administrativecode/UWS 17.11</vt:lpwstr>
      </vt:variant>
      <vt:variant>
        <vt:lpwstr/>
      </vt:variant>
      <vt:variant>
        <vt:i4>7209022</vt:i4>
      </vt:variant>
      <vt:variant>
        <vt:i4>1635</vt:i4>
      </vt:variant>
      <vt:variant>
        <vt:i4>0</vt:i4>
      </vt:variant>
      <vt:variant>
        <vt:i4>5</vt:i4>
      </vt:variant>
      <vt:variant>
        <vt:lpwstr>https://docs.legis.wisconsin.gov/document/administrativecode/UWS 17.085(1)</vt:lpwstr>
      </vt:variant>
      <vt:variant>
        <vt:lpwstr/>
      </vt:variant>
      <vt:variant>
        <vt:i4>4456536</vt:i4>
      </vt:variant>
      <vt:variant>
        <vt:i4>1632</vt:i4>
      </vt:variant>
      <vt:variant>
        <vt:i4>0</vt:i4>
      </vt:variant>
      <vt:variant>
        <vt:i4>5</vt:i4>
      </vt:variant>
      <vt:variant>
        <vt:lpwstr>https://docs.legis.wisconsin.gov/document/register/785/B/toc</vt:lpwstr>
      </vt:variant>
      <vt:variant>
        <vt:lpwstr/>
      </vt:variant>
      <vt:variant>
        <vt:i4>5636185</vt:i4>
      </vt:variant>
      <vt:variant>
        <vt:i4>1629</vt:i4>
      </vt:variant>
      <vt:variant>
        <vt:i4>0</vt:i4>
      </vt:variant>
      <vt:variant>
        <vt:i4>5</vt:i4>
      </vt:variant>
      <vt:variant>
        <vt:lpwstr>https://docs.legis.wisconsin.gov/document/cr/2020/62</vt:lpwstr>
      </vt:variant>
      <vt:variant>
        <vt:lpwstr/>
      </vt:variant>
      <vt:variant>
        <vt:i4>6422587</vt:i4>
      </vt:variant>
      <vt:variant>
        <vt:i4>1626</vt:i4>
      </vt:variant>
      <vt:variant>
        <vt:i4>0</vt:i4>
      </vt:variant>
      <vt:variant>
        <vt:i4>5</vt:i4>
      </vt:variant>
      <vt:variant>
        <vt:lpwstr>https://docs.legis.wisconsin.gov/document/administrativecode/UWS 17.155</vt:lpwstr>
      </vt:variant>
      <vt:variant>
        <vt:lpwstr/>
      </vt:variant>
      <vt:variant>
        <vt:i4>6422587</vt:i4>
      </vt:variant>
      <vt:variant>
        <vt:i4>1623</vt:i4>
      </vt:variant>
      <vt:variant>
        <vt:i4>0</vt:i4>
      </vt:variant>
      <vt:variant>
        <vt:i4>5</vt:i4>
      </vt:variant>
      <vt:variant>
        <vt:lpwstr>https://docs.legis.wisconsin.gov/document/administrativecode/UWS 17.152</vt:lpwstr>
      </vt:variant>
      <vt:variant>
        <vt:lpwstr/>
      </vt:variant>
      <vt:variant>
        <vt:i4>6488124</vt:i4>
      </vt:variant>
      <vt:variant>
        <vt:i4>1620</vt:i4>
      </vt:variant>
      <vt:variant>
        <vt:i4>0</vt:i4>
      </vt:variant>
      <vt:variant>
        <vt:i4>5</vt:i4>
      </vt:variant>
      <vt:variant>
        <vt:lpwstr>https://docs.legis.wisconsin.gov/document/administrativecode/UWS 17.156(1)</vt:lpwstr>
      </vt:variant>
      <vt:variant>
        <vt:lpwstr/>
      </vt:variant>
      <vt:variant>
        <vt:i4>4456536</vt:i4>
      </vt:variant>
      <vt:variant>
        <vt:i4>1617</vt:i4>
      </vt:variant>
      <vt:variant>
        <vt:i4>0</vt:i4>
      </vt:variant>
      <vt:variant>
        <vt:i4>5</vt:i4>
      </vt:variant>
      <vt:variant>
        <vt:lpwstr>https://docs.legis.wisconsin.gov/document/register/785/B/toc</vt:lpwstr>
      </vt:variant>
      <vt:variant>
        <vt:lpwstr/>
      </vt:variant>
      <vt:variant>
        <vt:i4>524368</vt:i4>
      </vt:variant>
      <vt:variant>
        <vt:i4>1614</vt:i4>
      </vt:variant>
      <vt:variant>
        <vt:i4>0</vt:i4>
      </vt:variant>
      <vt:variant>
        <vt:i4>5</vt:i4>
      </vt:variant>
      <vt:variant>
        <vt:lpwstr>https://docs.legis.wisconsin.gov/document/statutes/13.92(4)(b)7.</vt:lpwstr>
      </vt:variant>
      <vt:variant>
        <vt:lpwstr/>
      </vt:variant>
      <vt:variant>
        <vt:i4>4456536</vt:i4>
      </vt:variant>
      <vt:variant>
        <vt:i4>1611</vt:i4>
      </vt:variant>
      <vt:variant>
        <vt:i4>0</vt:i4>
      </vt:variant>
      <vt:variant>
        <vt:i4>5</vt:i4>
      </vt:variant>
      <vt:variant>
        <vt:lpwstr>https://docs.legis.wisconsin.gov/document/register/785/B/toc</vt:lpwstr>
      </vt:variant>
      <vt:variant>
        <vt:lpwstr/>
      </vt:variant>
      <vt:variant>
        <vt:i4>5636185</vt:i4>
      </vt:variant>
      <vt:variant>
        <vt:i4>1608</vt:i4>
      </vt:variant>
      <vt:variant>
        <vt:i4>0</vt:i4>
      </vt:variant>
      <vt:variant>
        <vt:i4>5</vt:i4>
      </vt:variant>
      <vt:variant>
        <vt:lpwstr>https://docs.legis.wisconsin.gov/document/cr/2020/62</vt:lpwstr>
      </vt:variant>
      <vt:variant>
        <vt:lpwstr/>
      </vt:variant>
      <vt:variant>
        <vt:i4>6422587</vt:i4>
      </vt:variant>
      <vt:variant>
        <vt:i4>1605</vt:i4>
      </vt:variant>
      <vt:variant>
        <vt:i4>0</vt:i4>
      </vt:variant>
      <vt:variant>
        <vt:i4>5</vt:i4>
      </vt:variant>
      <vt:variant>
        <vt:lpwstr>https://docs.legis.wisconsin.gov/document/administrativecode/UWS 17.154</vt:lpwstr>
      </vt:variant>
      <vt:variant>
        <vt:lpwstr/>
      </vt:variant>
      <vt:variant>
        <vt:i4>6422587</vt:i4>
      </vt:variant>
      <vt:variant>
        <vt:i4>1602</vt:i4>
      </vt:variant>
      <vt:variant>
        <vt:i4>0</vt:i4>
      </vt:variant>
      <vt:variant>
        <vt:i4>5</vt:i4>
      </vt:variant>
      <vt:variant>
        <vt:lpwstr>https://docs.legis.wisconsin.gov/document/administrativecode/UWS 17.152</vt:lpwstr>
      </vt:variant>
      <vt:variant>
        <vt:lpwstr/>
      </vt:variant>
      <vt:variant>
        <vt:i4>4456536</vt:i4>
      </vt:variant>
      <vt:variant>
        <vt:i4>1599</vt:i4>
      </vt:variant>
      <vt:variant>
        <vt:i4>0</vt:i4>
      </vt:variant>
      <vt:variant>
        <vt:i4>5</vt:i4>
      </vt:variant>
      <vt:variant>
        <vt:lpwstr>https://docs.legis.wisconsin.gov/document/register/785/B/toc</vt:lpwstr>
      </vt:variant>
      <vt:variant>
        <vt:lpwstr/>
      </vt:variant>
      <vt:variant>
        <vt:i4>5636185</vt:i4>
      </vt:variant>
      <vt:variant>
        <vt:i4>1596</vt:i4>
      </vt:variant>
      <vt:variant>
        <vt:i4>0</vt:i4>
      </vt:variant>
      <vt:variant>
        <vt:i4>5</vt:i4>
      </vt:variant>
      <vt:variant>
        <vt:lpwstr>https://docs.legis.wisconsin.gov/document/cr/2020/62</vt:lpwstr>
      </vt:variant>
      <vt:variant>
        <vt:lpwstr/>
      </vt:variant>
      <vt:variant>
        <vt:i4>6488125</vt:i4>
      </vt:variant>
      <vt:variant>
        <vt:i4>1593</vt:i4>
      </vt:variant>
      <vt:variant>
        <vt:i4>0</vt:i4>
      </vt:variant>
      <vt:variant>
        <vt:i4>5</vt:i4>
      </vt:variant>
      <vt:variant>
        <vt:lpwstr>https://docs.legis.wisconsin.gov/document/administrativecode/UWS 17.154(2)</vt:lpwstr>
      </vt:variant>
      <vt:variant>
        <vt:lpwstr/>
      </vt:variant>
      <vt:variant>
        <vt:i4>4456536</vt:i4>
      </vt:variant>
      <vt:variant>
        <vt:i4>1590</vt:i4>
      </vt:variant>
      <vt:variant>
        <vt:i4>0</vt:i4>
      </vt:variant>
      <vt:variant>
        <vt:i4>5</vt:i4>
      </vt:variant>
      <vt:variant>
        <vt:lpwstr>https://docs.legis.wisconsin.gov/document/register/785/B/toc</vt:lpwstr>
      </vt:variant>
      <vt:variant>
        <vt:lpwstr/>
      </vt:variant>
      <vt:variant>
        <vt:i4>1310730</vt:i4>
      </vt:variant>
      <vt:variant>
        <vt:i4>1587</vt:i4>
      </vt:variant>
      <vt:variant>
        <vt:i4>0</vt:i4>
      </vt:variant>
      <vt:variant>
        <vt:i4>5</vt:i4>
      </vt:variant>
      <vt:variant>
        <vt:lpwstr>https://docs.legis.wisconsin.gov/document/statutes/35.17</vt:lpwstr>
      </vt:variant>
      <vt:variant>
        <vt:lpwstr/>
      </vt:variant>
      <vt:variant>
        <vt:i4>4456536</vt:i4>
      </vt:variant>
      <vt:variant>
        <vt:i4>1584</vt:i4>
      </vt:variant>
      <vt:variant>
        <vt:i4>0</vt:i4>
      </vt:variant>
      <vt:variant>
        <vt:i4>5</vt:i4>
      </vt:variant>
      <vt:variant>
        <vt:lpwstr>https://docs.legis.wisconsin.gov/document/register/785/B/toc</vt:lpwstr>
      </vt:variant>
      <vt:variant>
        <vt:lpwstr/>
      </vt:variant>
      <vt:variant>
        <vt:i4>5636185</vt:i4>
      </vt:variant>
      <vt:variant>
        <vt:i4>1581</vt:i4>
      </vt:variant>
      <vt:variant>
        <vt:i4>0</vt:i4>
      </vt:variant>
      <vt:variant>
        <vt:i4>5</vt:i4>
      </vt:variant>
      <vt:variant>
        <vt:lpwstr>https://docs.legis.wisconsin.gov/document/cr/2020/62</vt:lpwstr>
      </vt:variant>
      <vt:variant>
        <vt:lpwstr/>
      </vt:variant>
      <vt:variant>
        <vt:i4>1310735</vt:i4>
      </vt:variant>
      <vt:variant>
        <vt:i4>1578</vt:i4>
      </vt:variant>
      <vt:variant>
        <vt:i4>0</vt:i4>
      </vt:variant>
      <vt:variant>
        <vt:i4>5</vt:i4>
      </vt:variant>
      <vt:variant>
        <vt:lpwstr>https://docs.legis.wisconsin.gov/document/statutes/19.85</vt:lpwstr>
      </vt:variant>
      <vt:variant>
        <vt:lpwstr/>
      </vt:variant>
      <vt:variant>
        <vt:i4>1310735</vt:i4>
      </vt:variant>
      <vt:variant>
        <vt:i4>1575</vt:i4>
      </vt:variant>
      <vt:variant>
        <vt:i4>0</vt:i4>
      </vt:variant>
      <vt:variant>
        <vt:i4>5</vt:i4>
      </vt:variant>
      <vt:variant>
        <vt:lpwstr>https://docs.legis.wisconsin.gov/document/statutes/19.85</vt:lpwstr>
      </vt:variant>
      <vt:variant>
        <vt:lpwstr/>
      </vt:variant>
      <vt:variant>
        <vt:i4>7209022</vt:i4>
      </vt:variant>
      <vt:variant>
        <vt:i4>1572</vt:i4>
      </vt:variant>
      <vt:variant>
        <vt:i4>0</vt:i4>
      </vt:variant>
      <vt:variant>
        <vt:i4>5</vt:i4>
      </vt:variant>
      <vt:variant>
        <vt:lpwstr>https://docs.legis.wisconsin.gov/document/administrativecode/UWS 17.085(1)</vt:lpwstr>
      </vt:variant>
      <vt:variant>
        <vt:lpwstr/>
      </vt:variant>
      <vt:variant>
        <vt:i4>458773</vt:i4>
      </vt:variant>
      <vt:variant>
        <vt:i4>1569</vt:i4>
      </vt:variant>
      <vt:variant>
        <vt:i4>0</vt:i4>
      </vt:variant>
      <vt:variant>
        <vt:i4>5</vt:i4>
      </vt:variant>
      <vt:variant>
        <vt:lpwstr>https://docs.legis.wisconsin.gov/document/administrativecode/UWS 17.153(5)(d)</vt:lpwstr>
      </vt:variant>
      <vt:variant>
        <vt:lpwstr/>
      </vt:variant>
      <vt:variant>
        <vt:i4>393237</vt:i4>
      </vt:variant>
      <vt:variant>
        <vt:i4>1566</vt:i4>
      </vt:variant>
      <vt:variant>
        <vt:i4>0</vt:i4>
      </vt:variant>
      <vt:variant>
        <vt:i4>5</vt:i4>
      </vt:variant>
      <vt:variant>
        <vt:lpwstr>https://docs.legis.wisconsin.gov/document/administrativecode/UWS 17.152(4)(e)</vt:lpwstr>
      </vt:variant>
      <vt:variant>
        <vt:lpwstr/>
      </vt:variant>
      <vt:variant>
        <vt:i4>6488125</vt:i4>
      </vt:variant>
      <vt:variant>
        <vt:i4>1563</vt:i4>
      </vt:variant>
      <vt:variant>
        <vt:i4>0</vt:i4>
      </vt:variant>
      <vt:variant>
        <vt:i4>5</vt:i4>
      </vt:variant>
      <vt:variant>
        <vt:lpwstr>https://docs.legis.wisconsin.gov/document/administrativecode/UWS 17.152(4)</vt:lpwstr>
      </vt:variant>
      <vt:variant>
        <vt:lpwstr/>
      </vt:variant>
      <vt:variant>
        <vt:i4>4587608</vt:i4>
      </vt:variant>
      <vt:variant>
        <vt:i4>1560</vt:i4>
      </vt:variant>
      <vt:variant>
        <vt:i4>0</vt:i4>
      </vt:variant>
      <vt:variant>
        <vt:i4>5</vt:i4>
      </vt:variant>
      <vt:variant>
        <vt:lpwstr>https://docs.legis.wisconsin.gov/document/register/787/B/toc</vt:lpwstr>
      </vt:variant>
      <vt:variant>
        <vt:lpwstr/>
      </vt:variant>
      <vt:variant>
        <vt:i4>1310730</vt:i4>
      </vt:variant>
      <vt:variant>
        <vt:i4>1557</vt:i4>
      </vt:variant>
      <vt:variant>
        <vt:i4>0</vt:i4>
      </vt:variant>
      <vt:variant>
        <vt:i4>5</vt:i4>
      </vt:variant>
      <vt:variant>
        <vt:lpwstr>https://docs.legis.wisconsin.gov/document/statutes/35.17</vt:lpwstr>
      </vt:variant>
      <vt:variant>
        <vt:lpwstr/>
      </vt:variant>
      <vt:variant>
        <vt:i4>4456536</vt:i4>
      </vt:variant>
      <vt:variant>
        <vt:i4>1554</vt:i4>
      </vt:variant>
      <vt:variant>
        <vt:i4>0</vt:i4>
      </vt:variant>
      <vt:variant>
        <vt:i4>5</vt:i4>
      </vt:variant>
      <vt:variant>
        <vt:lpwstr>https://docs.legis.wisconsin.gov/document/register/785/B/toc</vt:lpwstr>
      </vt:variant>
      <vt:variant>
        <vt:lpwstr/>
      </vt:variant>
      <vt:variant>
        <vt:i4>524368</vt:i4>
      </vt:variant>
      <vt:variant>
        <vt:i4>1551</vt:i4>
      </vt:variant>
      <vt:variant>
        <vt:i4>0</vt:i4>
      </vt:variant>
      <vt:variant>
        <vt:i4>5</vt:i4>
      </vt:variant>
      <vt:variant>
        <vt:lpwstr>https://docs.legis.wisconsin.gov/document/statutes/13.92(4)(b)7.</vt:lpwstr>
      </vt:variant>
      <vt:variant>
        <vt:lpwstr/>
      </vt:variant>
      <vt:variant>
        <vt:i4>1245188</vt:i4>
      </vt:variant>
      <vt:variant>
        <vt:i4>1548</vt:i4>
      </vt:variant>
      <vt:variant>
        <vt:i4>0</vt:i4>
      </vt:variant>
      <vt:variant>
        <vt:i4>5</vt:i4>
      </vt:variant>
      <vt:variant>
        <vt:lpwstr>https://docs.legis.wisconsin.gov/document/statutes/13.92</vt:lpwstr>
      </vt:variant>
      <vt:variant>
        <vt:lpwstr/>
      </vt:variant>
      <vt:variant>
        <vt:i4>1310730</vt:i4>
      </vt:variant>
      <vt:variant>
        <vt:i4>1545</vt:i4>
      </vt:variant>
      <vt:variant>
        <vt:i4>0</vt:i4>
      </vt:variant>
      <vt:variant>
        <vt:i4>5</vt:i4>
      </vt:variant>
      <vt:variant>
        <vt:lpwstr>https://docs.legis.wisconsin.gov/document/statutes/35.17</vt:lpwstr>
      </vt:variant>
      <vt:variant>
        <vt:lpwstr/>
      </vt:variant>
      <vt:variant>
        <vt:i4>4456536</vt:i4>
      </vt:variant>
      <vt:variant>
        <vt:i4>1542</vt:i4>
      </vt:variant>
      <vt:variant>
        <vt:i4>0</vt:i4>
      </vt:variant>
      <vt:variant>
        <vt:i4>5</vt:i4>
      </vt:variant>
      <vt:variant>
        <vt:lpwstr>https://docs.legis.wisconsin.gov/document/register/785/B/toc</vt:lpwstr>
      </vt:variant>
      <vt:variant>
        <vt:lpwstr/>
      </vt:variant>
      <vt:variant>
        <vt:i4>5636185</vt:i4>
      </vt:variant>
      <vt:variant>
        <vt:i4>1539</vt:i4>
      </vt:variant>
      <vt:variant>
        <vt:i4>0</vt:i4>
      </vt:variant>
      <vt:variant>
        <vt:i4>5</vt:i4>
      </vt:variant>
      <vt:variant>
        <vt:lpwstr>https://docs.legis.wisconsin.gov/document/cr/2020/62</vt:lpwstr>
      </vt:variant>
      <vt:variant>
        <vt:lpwstr/>
      </vt:variant>
      <vt:variant>
        <vt:i4>6422587</vt:i4>
      </vt:variant>
      <vt:variant>
        <vt:i4>1536</vt:i4>
      </vt:variant>
      <vt:variant>
        <vt:i4>0</vt:i4>
      </vt:variant>
      <vt:variant>
        <vt:i4>5</vt:i4>
      </vt:variant>
      <vt:variant>
        <vt:lpwstr>https://docs.legis.wisconsin.gov/document/administrativecode/UWS 17.156</vt:lpwstr>
      </vt:variant>
      <vt:variant>
        <vt:lpwstr/>
      </vt:variant>
      <vt:variant>
        <vt:i4>6422587</vt:i4>
      </vt:variant>
      <vt:variant>
        <vt:i4>1533</vt:i4>
      </vt:variant>
      <vt:variant>
        <vt:i4>0</vt:i4>
      </vt:variant>
      <vt:variant>
        <vt:i4>5</vt:i4>
      </vt:variant>
      <vt:variant>
        <vt:lpwstr>https://docs.legis.wisconsin.gov/document/administrativecode/UWS 17.153</vt:lpwstr>
      </vt:variant>
      <vt:variant>
        <vt:lpwstr/>
      </vt:variant>
      <vt:variant>
        <vt:i4>6422587</vt:i4>
      </vt:variant>
      <vt:variant>
        <vt:i4>1530</vt:i4>
      </vt:variant>
      <vt:variant>
        <vt:i4>0</vt:i4>
      </vt:variant>
      <vt:variant>
        <vt:i4>5</vt:i4>
      </vt:variant>
      <vt:variant>
        <vt:lpwstr>https://docs.legis.wisconsin.gov/document/administrativecode/UWS 17.153</vt:lpwstr>
      </vt:variant>
      <vt:variant>
        <vt:lpwstr/>
      </vt:variant>
      <vt:variant>
        <vt:i4>6488127</vt:i4>
      </vt:variant>
      <vt:variant>
        <vt:i4>1527</vt:i4>
      </vt:variant>
      <vt:variant>
        <vt:i4>0</vt:i4>
      </vt:variant>
      <vt:variant>
        <vt:i4>5</vt:i4>
      </vt:variant>
      <vt:variant>
        <vt:lpwstr>https://docs.legis.wisconsin.gov/document/administrativecode/UWS 17.152(6)</vt:lpwstr>
      </vt:variant>
      <vt:variant>
        <vt:lpwstr/>
      </vt:variant>
      <vt:variant>
        <vt:i4>7733283</vt:i4>
      </vt:variant>
      <vt:variant>
        <vt:i4>1524</vt:i4>
      </vt:variant>
      <vt:variant>
        <vt:i4>0</vt:i4>
      </vt:variant>
      <vt:variant>
        <vt:i4>5</vt:i4>
      </vt:variant>
      <vt:variant>
        <vt:lpwstr>https://docs.legis.wisconsin.gov/document/administrativecode/UWS 17.09(11)</vt:lpwstr>
      </vt:variant>
      <vt:variant>
        <vt:lpwstr/>
      </vt:variant>
      <vt:variant>
        <vt:i4>6488126</vt:i4>
      </vt:variant>
      <vt:variant>
        <vt:i4>1521</vt:i4>
      </vt:variant>
      <vt:variant>
        <vt:i4>0</vt:i4>
      </vt:variant>
      <vt:variant>
        <vt:i4>5</vt:i4>
      </vt:variant>
      <vt:variant>
        <vt:lpwstr>https://docs.legis.wisconsin.gov/document/administrativecode/UWS 17.154(1)</vt:lpwstr>
      </vt:variant>
      <vt:variant>
        <vt:lpwstr/>
      </vt:variant>
      <vt:variant>
        <vt:i4>8061055</vt:i4>
      </vt:variant>
      <vt:variant>
        <vt:i4>1518</vt:i4>
      </vt:variant>
      <vt:variant>
        <vt:i4>0</vt:i4>
      </vt:variant>
      <vt:variant>
        <vt:i4>5</vt:i4>
      </vt:variant>
      <vt:variant>
        <vt:lpwstr>https://docs.legis.wisconsin.gov/document/administrativecode/UWS 17.02(7m)</vt:lpwstr>
      </vt:variant>
      <vt:variant>
        <vt:lpwstr/>
      </vt:variant>
      <vt:variant>
        <vt:i4>6488127</vt:i4>
      </vt:variant>
      <vt:variant>
        <vt:i4>1515</vt:i4>
      </vt:variant>
      <vt:variant>
        <vt:i4>0</vt:i4>
      </vt:variant>
      <vt:variant>
        <vt:i4>5</vt:i4>
      </vt:variant>
      <vt:variant>
        <vt:lpwstr>https://docs.legis.wisconsin.gov/document/administrativecode/UWS 17.151(5)</vt:lpwstr>
      </vt:variant>
      <vt:variant>
        <vt:lpwstr/>
      </vt:variant>
      <vt:variant>
        <vt:i4>6488120</vt:i4>
      </vt:variant>
      <vt:variant>
        <vt:i4>1512</vt:i4>
      </vt:variant>
      <vt:variant>
        <vt:i4>0</vt:i4>
      </vt:variant>
      <vt:variant>
        <vt:i4>5</vt:i4>
      </vt:variant>
      <vt:variant>
        <vt:lpwstr>https://docs.legis.wisconsin.gov/document/administrativecode/UWS 17.151(2)</vt:lpwstr>
      </vt:variant>
      <vt:variant>
        <vt:lpwstr/>
      </vt:variant>
      <vt:variant>
        <vt:i4>131091</vt:i4>
      </vt:variant>
      <vt:variant>
        <vt:i4>1509</vt:i4>
      </vt:variant>
      <vt:variant>
        <vt:i4>0</vt:i4>
      </vt:variant>
      <vt:variant>
        <vt:i4>5</vt:i4>
      </vt:variant>
      <vt:variant>
        <vt:lpwstr>https://docs.legis.wisconsin.gov/document/administrativecode/UWS 17.151(1)(a)</vt:lpwstr>
      </vt:variant>
      <vt:variant>
        <vt:lpwstr/>
      </vt:variant>
      <vt:variant>
        <vt:i4>65555</vt:i4>
      </vt:variant>
      <vt:variant>
        <vt:i4>1506</vt:i4>
      </vt:variant>
      <vt:variant>
        <vt:i4>0</vt:i4>
      </vt:variant>
      <vt:variant>
        <vt:i4>5</vt:i4>
      </vt:variant>
      <vt:variant>
        <vt:lpwstr>https://docs.legis.wisconsin.gov/document/administrativecode/UWS 17.152(2)(b)</vt:lpwstr>
      </vt:variant>
      <vt:variant>
        <vt:lpwstr/>
      </vt:variant>
      <vt:variant>
        <vt:i4>131091</vt:i4>
      </vt:variant>
      <vt:variant>
        <vt:i4>1503</vt:i4>
      </vt:variant>
      <vt:variant>
        <vt:i4>0</vt:i4>
      </vt:variant>
      <vt:variant>
        <vt:i4>5</vt:i4>
      </vt:variant>
      <vt:variant>
        <vt:lpwstr>https://docs.legis.wisconsin.gov/document/administrativecode/UWS 17.152(2)(a)</vt:lpwstr>
      </vt:variant>
      <vt:variant>
        <vt:lpwstr/>
      </vt:variant>
      <vt:variant>
        <vt:i4>7602303</vt:i4>
      </vt:variant>
      <vt:variant>
        <vt:i4>1500</vt:i4>
      </vt:variant>
      <vt:variant>
        <vt:i4>0</vt:i4>
      </vt:variant>
      <vt:variant>
        <vt:i4>5</vt:i4>
      </vt:variant>
      <vt:variant>
        <vt:lpwstr>https://docs.legis.wisconsin.gov/document/administrativecode/UWS 17.02(8m)</vt:lpwstr>
      </vt:variant>
      <vt:variant>
        <vt:lpwstr/>
      </vt:variant>
      <vt:variant>
        <vt:i4>6422587</vt:i4>
      </vt:variant>
      <vt:variant>
        <vt:i4>1497</vt:i4>
      </vt:variant>
      <vt:variant>
        <vt:i4>0</vt:i4>
      </vt:variant>
      <vt:variant>
        <vt:i4>5</vt:i4>
      </vt:variant>
      <vt:variant>
        <vt:lpwstr>https://docs.legis.wisconsin.gov/document/administrativecode/UWS 17.151</vt:lpwstr>
      </vt:variant>
      <vt:variant>
        <vt:lpwstr/>
      </vt:variant>
      <vt:variant>
        <vt:i4>7274554</vt:i4>
      </vt:variant>
      <vt:variant>
        <vt:i4>1494</vt:i4>
      </vt:variant>
      <vt:variant>
        <vt:i4>0</vt:i4>
      </vt:variant>
      <vt:variant>
        <vt:i4>5</vt:i4>
      </vt:variant>
      <vt:variant>
        <vt:lpwstr>https://docs.legis.wisconsin.gov/document/administrativecode/UWS 17.08</vt:lpwstr>
      </vt:variant>
      <vt:variant>
        <vt:lpwstr/>
      </vt:variant>
      <vt:variant>
        <vt:i4>7209018</vt:i4>
      </vt:variant>
      <vt:variant>
        <vt:i4>1491</vt:i4>
      </vt:variant>
      <vt:variant>
        <vt:i4>0</vt:i4>
      </vt:variant>
      <vt:variant>
        <vt:i4>5</vt:i4>
      </vt:variant>
      <vt:variant>
        <vt:lpwstr>https://docs.legis.wisconsin.gov/document/administrativecode/UWS 17.09</vt:lpwstr>
      </vt:variant>
      <vt:variant>
        <vt:lpwstr/>
      </vt:variant>
      <vt:variant>
        <vt:i4>6422587</vt:i4>
      </vt:variant>
      <vt:variant>
        <vt:i4>1488</vt:i4>
      </vt:variant>
      <vt:variant>
        <vt:i4>0</vt:i4>
      </vt:variant>
      <vt:variant>
        <vt:i4>5</vt:i4>
      </vt:variant>
      <vt:variant>
        <vt:lpwstr>https://docs.legis.wisconsin.gov/document/administrativecode/UWS 17.151</vt:lpwstr>
      </vt:variant>
      <vt:variant>
        <vt:lpwstr/>
      </vt:variant>
      <vt:variant>
        <vt:i4>7209022</vt:i4>
      </vt:variant>
      <vt:variant>
        <vt:i4>1485</vt:i4>
      </vt:variant>
      <vt:variant>
        <vt:i4>0</vt:i4>
      </vt:variant>
      <vt:variant>
        <vt:i4>5</vt:i4>
      </vt:variant>
      <vt:variant>
        <vt:lpwstr>https://docs.legis.wisconsin.gov/document/administrativecode/UWS 17.085(1)</vt:lpwstr>
      </vt:variant>
      <vt:variant>
        <vt:lpwstr/>
      </vt:variant>
      <vt:variant>
        <vt:i4>4456536</vt:i4>
      </vt:variant>
      <vt:variant>
        <vt:i4>1482</vt:i4>
      </vt:variant>
      <vt:variant>
        <vt:i4>0</vt:i4>
      </vt:variant>
      <vt:variant>
        <vt:i4>5</vt:i4>
      </vt:variant>
      <vt:variant>
        <vt:lpwstr>https://docs.legis.wisconsin.gov/document/register/785/B/toc</vt:lpwstr>
      </vt:variant>
      <vt:variant>
        <vt:lpwstr/>
      </vt:variant>
      <vt:variant>
        <vt:i4>524368</vt:i4>
      </vt:variant>
      <vt:variant>
        <vt:i4>1479</vt:i4>
      </vt:variant>
      <vt:variant>
        <vt:i4>0</vt:i4>
      </vt:variant>
      <vt:variant>
        <vt:i4>5</vt:i4>
      </vt:variant>
      <vt:variant>
        <vt:lpwstr>https://docs.legis.wisconsin.gov/document/statutes/13.92(4)(b)7.</vt:lpwstr>
      </vt:variant>
      <vt:variant>
        <vt:lpwstr/>
      </vt:variant>
      <vt:variant>
        <vt:i4>524373</vt:i4>
      </vt:variant>
      <vt:variant>
        <vt:i4>1476</vt:i4>
      </vt:variant>
      <vt:variant>
        <vt:i4>0</vt:i4>
      </vt:variant>
      <vt:variant>
        <vt:i4>5</vt:i4>
      </vt:variant>
      <vt:variant>
        <vt:lpwstr>https://docs.legis.wisconsin.gov/document/statutes/13.92(4)(b)2.</vt:lpwstr>
      </vt:variant>
      <vt:variant>
        <vt:lpwstr/>
      </vt:variant>
      <vt:variant>
        <vt:i4>4456536</vt:i4>
      </vt:variant>
      <vt:variant>
        <vt:i4>1473</vt:i4>
      </vt:variant>
      <vt:variant>
        <vt:i4>0</vt:i4>
      </vt:variant>
      <vt:variant>
        <vt:i4>5</vt:i4>
      </vt:variant>
      <vt:variant>
        <vt:lpwstr>https://docs.legis.wisconsin.gov/document/register/785/B/toc</vt:lpwstr>
      </vt:variant>
      <vt:variant>
        <vt:lpwstr/>
      </vt:variant>
      <vt:variant>
        <vt:i4>5636185</vt:i4>
      </vt:variant>
      <vt:variant>
        <vt:i4>1470</vt:i4>
      </vt:variant>
      <vt:variant>
        <vt:i4>0</vt:i4>
      </vt:variant>
      <vt:variant>
        <vt:i4>5</vt:i4>
      </vt:variant>
      <vt:variant>
        <vt:lpwstr>https://docs.legis.wisconsin.gov/document/cr/2020/62</vt:lpwstr>
      </vt:variant>
      <vt:variant>
        <vt:lpwstr/>
      </vt:variant>
      <vt:variant>
        <vt:i4>3801121</vt:i4>
      </vt:variant>
      <vt:variant>
        <vt:i4>1467</vt:i4>
      </vt:variant>
      <vt:variant>
        <vt:i4>0</vt:i4>
      </vt:variant>
      <vt:variant>
        <vt:i4>5</vt:i4>
      </vt:variant>
      <vt:variant>
        <vt:lpwstr>https://docs.legis.wisconsin.gov/document/statutes/968.075</vt:lpwstr>
      </vt:variant>
      <vt:variant>
        <vt:lpwstr/>
      </vt:variant>
      <vt:variant>
        <vt:i4>5046359</vt:i4>
      </vt:variant>
      <vt:variant>
        <vt:i4>1464</vt:i4>
      </vt:variant>
      <vt:variant>
        <vt:i4>0</vt:i4>
      </vt:variant>
      <vt:variant>
        <vt:i4>5</vt:i4>
      </vt:variant>
      <vt:variant>
        <vt:lpwstr>https://docs.legis.wisconsin.gov/document/statutes/813.12(1)(am)</vt:lpwstr>
      </vt:variant>
      <vt:variant>
        <vt:lpwstr/>
      </vt:variant>
      <vt:variant>
        <vt:i4>983060</vt:i4>
      </vt:variant>
      <vt:variant>
        <vt:i4>1461</vt:i4>
      </vt:variant>
      <vt:variant>
        <vt:i4>0</vt:i4>
      </vt:variant>
      <vt:variant>
        <vt:i4>5</vt:i4>
      </vt:variant>
      <vt:variant>
        <vt:lpwstr>https://docs.legis.wisconsin.gov/document/statutes/948.02</vt:lpwstr>
      </vt:variant>
      <vt:variant>
        <vt:lpwstr/>
      </vt:variant>
      <vt:variant>
        <vt:i4>196628</vt:i4>
      </vt:variant>
      <vt:variant>
        <vt:i4>1458</vt:i4>
      </vt:variant>
      <vt:variant>
        <vt:i4>0</vt:i4>
      </vt:variant>
      <vt:variant>
        <vt:i4>5</vt:i4>
      </vt:variant>
      <vt:variant>
        <vt:lpwstr>https://docs.legis.wisconsin.gov/document/statutes/944.06</vt:lpwstr>
      </vt:variant>
      <vt:variant>
        <vt:lpwstr/>
      </vt:variant>
      <vt:variant>
        <vt:i4>6422587</vt:i4>
      </vt:variant>
      <vt:variant>
        <vt:i4>1455</vt:i4>
      </vt:variant>
      <vt:variant>
        <vt:i4>0</vt:i4>
      </vt:variant>
      <vt:variant>
        <vt:i4>5</vt:i4>
      </vt:variant>
      <vt:variant>
        <vt:lpwstr>https://docs.legis.wisconsin.gov/document/administrativecode/UWS 17.156</vt:lpwstr>
      </vt:variant>
      <vt:variant>
        <vt:lpwstr/>
      </vt:variant>
      <vt:variant>
        <vt:i4>6422587</vt:i4>
      </vt:variant>
      <vt:variant>
        <vt:i4>1452</vt:i4>
      </vt:variant>
      <vt:variant>
        <vt:i4>0</vt:i4>
      </vt:variant>
      <vt:variant>
        <vt:i4>5</vt:i4>
      </vt:variant>
      <vt:variant>
        <vt:lpwstr>https://docs.legis.wisconsin.gov/document/administrativecode/UWS 17.152</vt:lpwstr>
      </vt:variant>
      <vt:variant>
        <vt:lpwstr/>
      </vt:variant>
      <vt:variant>
        <vt:i4>7274554</vt:i4>
      </vt:variant>
      <vt:variant>
        <vt:i4>1449</vt:i4>
      </vt:variant>
      <vt:variant>
        <vt:i4>0</vt:i4>
      </vt:variant>
      <vt:variant>
        <vt:i4>5</vt:i4>
      </vt:variant>
      <vt:variant>
        <vt:lpwstr>https://docs.legis.wisconsin.gov/document/administrativecode/UWS 17.08</vt:lpwstr>
      </vt:variant>
      <vt:variant>
        <vt:lpwstr/>
      </vt:variant>
      <vt:variant>
        <vt:i4>4456536</vt:i4>
      </vt:variant>
      <vt:variant>
        <vt:i4>1446</vt:i4>
      </vt:variant>
      <vt:variant>
        <vt:i4>0</vt:i4>
      </vt:variant>
      <vt:variant>
        <vt:i4>5</vt:i4>
      </vt:variant>
      <vt:variant>
        <vt:lpwstr>https://docs.legis.wisconsin.gov/document/register/785/B/toc</vt:lpwstr>
      </vt:variant>
      <vt:variant>
        <vt:lpwstr/>
      </vt:variant>
      <vt:variant>
        <vt:i4>5636185</vt:i4>
      </vt:variant>
      <vt:variant>
        <vt:i4>1443</vt:i4>
      </vt:variant>
      <vt:variant>
        <vt:i4>0</vt:i4>
      </vt:variant>
      <vt:variant>
        <vt:i4>5</vt:i4>
      </vt:variant>
      <vt:variant>
        <vt:lpwstr>https://docs.legis.wisconsin.gov/document/cr/2020/62</vt:lpwstr>
      </vt:variant>
      <vt:variant>
        <vt:lpwstr/>
      </vt:variant>
      <vt:variant>
        <vt:i4>4653138</vt:i4>
      </vt:variant>
      <vt:variant>
        <vt:i4>1440</vt:i4>
      </vt:variant>
      <vt:variant>
        <vt:i4>0</vt:i4>
      </vt:variant>
      <vt:variant>
        <vt:i4>5</vt:i4>
      </vt:variant>
      <vt:variant>
        <vt:lpwstr>https://docs.legis.wisconsin.gov/document/register/726/B/toc</vt:lpwstr>
      </vt:variant>
      <vt:variant>
        <vt:lpwstr/>
      </vt:variant>
      <vt:variant>
        <vt:i4>5701724</vt:i4>
      </vt:variant>
      <vt:variant>
        <vt:i4>1437</vt:i4>
      </vt:variant>
      <vt:variant>
        <vt:i4>0</vt:i4>
      </vt:variant>
      <vt:variant>
        <vt:i4>5</vt:i4>
      </vt:variant>
      <vt:variant>
        <vt:lpwstr>https://docs.legis.wisconsin.gov/document/cr/2015/60</vt:lpwstr>
      </vt:variant>
      <vt:variant>
        <vt:lpwstr/>
      </vt:variant>
      <vt:variant>
        <vt:i4>4456532</vt:i4>
      </vt:variant>
      <vt:variant>
        <vt:i4>1434</vt:i4>
      </vt:variant>
      <vt:variant>
        <vt:i4>0</vt:i4>
      </vt:variant>
      <vt:variant>
        <vt:i4>5</vt:i4>
      </vt:variant>
      <vt:variant>
        <vt:lpwstr>https://docs.legis.wisconsin.gov/document/register/644/B/toc</vt:lpwstr>
      </vt:variant>
      <vt:variant>
        <vt:lpwstr/>
      </vt:variant>
      <vt:variant>
        <vt:i4>6226014</vt:i4>
      </vt:variant>
      <vt:variant>
        <vt:i4>1431</vt:i4>
      </vt:variant>
      <vt:variant>
        <vt:i4>0</vt:i4>
      </vt:variant>
      <vt:variant>
        <vt:i4>5</vt:i4>
      </vt:variant>
      <vt:variant>
        <vt:lpwstr>https://docs.legis.wisconsin.gov/document/cr/2008/99</vt:lpwstr>
      </vt:variant>
      <vt:variant>
        <vt:lpwstr/>
      </vt:variant>
      <vt:variant>
        <vt:i4>7209018</vt:i4>
      </vt:variant>
      <vt:variant>
        <vt:i4>1428</vt:i4>
      </vt:variant>
      <vt:variant>
        <vt:i4>0</vt:i4>
      </vt:variant>
      <vt:variant>
        <vt:i4>5</vt:i4>
      </vt:variant>
      <vt:variant>
        <vt:lpwstr>https://docs.legis.wisconsin.gov/document/administrativecode/UWS 17.09</vt:lpwstr>
      </vt:variant>
      <vt:variant>
        <vt:lpwstr/>
      </vt:variant>
      <vt:variant>
        <vt:i4>4456536</vt:i4>
      </vt:variant>
      <vt:variant>
        <vt:i4>1425</vt:i4>
      </vt:variant>
      <vt:variant>
        <vt:i4>0</vt:i4>
      </vt:variant>
      <vt:variant>
        <vt:i4>5</vt:i4>
      </vt:variant>
      <vt:variant>
        <vt:lpwstr>https://docs.legis.wisconsin.gov/document/register/785/B/toc</vt:lpwstr>
      </vt:variant>
      <vt:variant>
        <vt:lpwstr/>
      </vt:variant>
      <vt:variant>
        <vt:i4>5636185</vt:i4>
      </vt:variant>
      <vt:variant>
        <vt:i4>1422</vt:i4>
      </vt:variant>
      <vt:variant>
        <vt:i4>0</vt:i4>
      </vt:variant>
      <vt:variant>
        <vt:i4>5</vt:i4>
      </vt:variant>
      <vt:variant>
        <vt:lpwstr>https://docs.legis.wisconsin.gov/document/cr/2020/62</vt:lpwstr>
      </vt:variant>
      <vt:variant>
        <vt:lpwstr/>
      </vt:variant>
      <vt:variant>
        <vt:i4>4653138</vt:i4>
      </vt:variant>
      <vt:variant>
        <vt:i4>1419</vt:i4>
      </vt:variant>
      <vt:variant>
        <vt:i4>0</vt:i4>
      </vt:variant>
      <vt:variant>
        <vt:i4>5</vt:i4>
      </vt:variant>
      <vt:variant>
        <vt:lpwstr>https://docs.legis.wisconsin.gov/document/register/726/B/toc</vt:lpwstr>
      </vt:variant>
      <vt:variant>
        <vt:lpwstr/>
      </vt:variant>
      <vt:variant>
        <vt:i4>5701724</vt:i4>
      </vt:variant>
      <vt:variant>
        <vt:i4>1416</vt:i4>
      </vt:variant>
      <vt:variant>
        <vt:i4>0</vt:i4>
      </vt:variant>
      <vt:variant>
        <vt:i4>5</vt:i4>
      </vt:variant>
      <vt:variant>
        <vt:lpwstr>https://docs.legis.wisconsin.gov/document/cr/2015/60</vt:lpwstr>
      </vt:variant>
      <vt:variant>
        <vt:lpwstr/>
      </vt:variant>
      <vt:variant>
        <vt:i4>4522066</vt:i4>
      </vt:variant>
      <vt:variant>
        <vt:i4>1413</vt:i4>
      </vt:variant>
      <vt:variant>
        <vt:i4>0</vt:i4>
      </vt:variant>
      <vt:variant>
        <vt:i4>5</vt:i4>
      </vt:variant>
      <vt:variant>
        <vt:lpwstr>https://docs.legis.wisconsin.gov/document/register/724/B/toc</vt:lpwstr>
      </vt:variant>
      <vt:variant>
        <vt:lpwstr/>
      </vt:variant>
      <vt:variant>
        <vt:i4>7929891</vt:i4>
      </vt:variant>
      <vt:variant>
        <vt:i4>1410</vt:i4>
      </vt:variant>
      <vt:variant>
        <vt:i4>0</vt:i4>
      </vt:variant>
      <vt:variant>
        <vt:i4>5</vt:i4>
      </vt:variant>
      <vt:variant>
        <vt:lpwstr>https://docs.legis.wisconsin.gov/document/acts/2015/330, s. 20</vt:lpwstr>
      </vt:variant>
      <vt:variant>
        <vt:lpwstr/>
      </vt:variant>
      <vt:variant>
        <vt:i4>3538991</vt:i4>
      </vt:variant>
      <vt:variant>
        <vt:i4>1407</vt:i4>
      </vt:variant>
      <vt:variant>
        <vt:i4>0</vt:i4>
      </vt:variant>
      <vt:variant>
        <vt:i4>5</vt:i4>
      </vt:variant>
      <vt:variant>
        <vt:lpwstr>https://docs.legis.wisconsin.gov/document/acts/2015/330</vt:lpwstr>
      </vt:variant>
      <vt:variant>
        <vt:lpwstr/>
      </vt:variant>
      <vt:variant>
        <vt:i4>4456532</vt:i4>
      </vt:variant>
      <vt:variant>
        <vt:i4>1404</vt:i4>
      </vt:variant>
      <vt:variant>
        <vt:i4>0</vt:i4>
      </vt:variant>
      <vt:variant>
        <vt:i4>5</vt:i4>
      </vt:variant>
      <vt:variant>
        <vt:lpwstr>https://docs.legis.wisconsin.gov/document/register/644/B/toc</vt:lpwstr>
      </vt:variant>
      <vt:variant>
        <vt:lpwstr/>
      </vt:variant>
      <vt:variant>
        <vt:i4>6226014</vt:i4>
      </vt:variant>
      <vt:variant>
        <vt:i4>1401</vt:i4>
      </vt:variant>
      <vt:variant>
        <vt:i4>0</vt:i4>
      </vt:variant>
      <vt:variant>
        <vt:i4>5</vt:i4>
      </vt:variant>
      <vt:variant>
        <vt:lpwstr>https://docs.legis.wisconsin.gov/document/cr/2008/99</vt:lpwstr>
      </vt:variant>
      <vt:variant>
        <vt:lpwstr/>
      </vt:variant>
      <vt:variant>
        <vt:i4>6553659</vt:i4>
      </vt:variant>
      <vt:variant>
        <vt:i4>1398</vt:i4>
      </vt:variant>
      <vt:variant>
        <vt:i4>0</vt:i4>
      </vt:variant>
      <vt:variant>
        <vt:i4>5</vt:i4>
      </vt:variant>
      <vt:variant>
        <vt:lpwstr>https://docs.legis.wisconsin.gov/document/administrativecode/UWS 17.13</vt:lpwstr>
      </vt:variant>
      <vt:variant>
        <vt:lpwstr/>
      </vt:variant>
      <vt:variant>
        <vt:i4>6684731</vt:i4>
      </vt:variant>
      <vt:variant>
        <vt:i4>1395</vt:i4>
      </vt:variant>
      <vt:variant>
        <vt:i4>0</vt:i4>
      </vt:variant>
      <vt:variant>
        <vt:i4>5</vt:i4>
      </vt:variant>
      <vt:variant>
        <vt:lpwstr>https://docs.legis.wisconsin.gov/document/administrativecode/UWS 17.11</vt:lpwstr>
      </vt:variant>
      <vt:variant>
        <vt:lpwstr/>
      </vt:variant>
      <vt:variant>
        <vt:i4>7209018</vt:i4>
      </vt:variant>
      <vt:variant>
        <vt:i4>1392</vt:i4>
      </vt:variant>
      <vt:variant>
        <vt:i4>0</vt:i4>
      </vt:variant>
      <vt:variant>
        <vt:i4>5</vt:i4>
      </vt:variant>
      <vt:variant>
        <vt:lpwstr>https://docs.legis.wisconsin.gov/document/administrativecode/UWS 17.09</vt:lpwstr>
      </vt:variant>
      <vt:variant>
        <vt:lpwstr/>
      </vt:variant>
      <vt:variant>
        <vt:i4>4456536</vt:i4>
      </vt:variant>
      <vt:variant>
        <vt:i4>1389</vt:i4>
      </vt:variant>
      <vt:variant>
        <vt:i4>0</vt:i4>
      </vt:variant>
      <vt:variant>
        <vt:i4>5</vt:i4>
      </vt:variant>
      <vt:variant>
        <vt:lpwstr>https://docs.legis.wisconsin.gov/document/register/785/B/toc</vt:lpwstr>
      </vt:variant>
      <vt:variant>
        <vt:lpwstr/>
      </vt:variant>
      <vt:variant>
        <vt:i4>5636185</vt:i4>
      </vt:variant>
      <vt:variant>
        <vt:i4>1386</vt:i4>
      </vt:variant>
      <vt:variant>
        <vt:i4>0</vt:i4>
      </vt:variant>
      <vt:variant>
        <vt:i4>5</vt:i4>
      </vt:variant>
      <vt:variant>
        <vt:lpwstr>https://docs.legis.wisconsin.gov/document/cr/2020/62</vt:lpwstr>
      </vt:variant>
      <vt:variant>
        <vt:lpwstr/>
      </vt:variant>
      <vt:variant>
        <vt:i4>4653138</vt:i4>
      </vt:variant>
      <vt:variant>
        <vt:i4>1383</vt:i4>
      </vt:variant>
      <vt:variant>
        <vt:i4>0</vt:i4>
      </vt:variant>
      <vt:variant>
        <vt:i4>5</vt:i4>
      </vt:variant>
      <vt:variant>
        <vt:lpwstr>https://docs.legis.wisconsin.gov/document/register/726/B/toc</vt:lpwstr>
      </vt:variant>
      <vt:variant>
        <vt:lpwstr/>
      </vt:variant>
      <vt:variant>
        <vt:i4>1310730</vt:i4>
      </vt:variant>
      <vt:variant>
        <vt:i4>1380</vt:i4>
      </vt:variant>
      <vt:variant>
        <vt:i4>0</vt:i4>
      </vt:variant>
      <vt:variant>
        <vt:i4>5</vt:i4>
      </vt:variant>
      <vt:variant>
        <vt:lpwstr>https://docs.legis.wisconsin.gov/document/statutes/35.17</vt:lpwstr>
      </vt:variant>
      <vt:variant>
        <vt:lpwstr/>
      </vt:variant>
      <vt:variant>
        <vt:i4>524368</vt:i4>
      </vt:variant>
      <vt:variant>
        <vt:i4>1377</vt:i4>
      </vt:variant>
      <vt:variant>
        <vt:i4>0</vt:i4>
      </vt:variant>
      <vt:variant>
        <vt:i4>5</vt:i4>
      </vt:variant>
      <vt:variant>
        <vt:lpwstr>https://docs.legis.wisconsin.gov/document/statutes/13.92(4)(b)7.</vt:lpwstr>
      </vt:variant>
      <vt:variant>
        <vt:lpwstr/>
      </vt:variant>
      <vt:variant>
        <vt:i4>4653138</vt:i4>
      </vt:variant>
      <vt:variant>
        <vt:i4>1374</vt:i4>
      </vt:variant>
      <vt:variant>
        <vt:i4>0</vt:i4>
      </vt:variant>
      <vt:variant>
        <vt:i4>5</vt:i4>
      </vt:variant>
      <vt:variant>
        <vt:lpwstr>https://docs.legis.wisconsin.gov/document/register/726/B/toc</vt:lpwstr>
      </vt:variant>
      <vt:variant>
        <vt:lpwstr/>
      </vt:variant>
      <vt:variant>
        <vt:i4>5701724</vt:i4>
      </vt:variant>
      <vt:variant>
        <vt:i4>1371</vt:i4>
      </vt:variant>
      <vt:variant>
        <vt:i4>0</vt:i4>
      </vt:variant>
      <vt:variant>
        <vt:i4>5</vt:i4>
      </vt:variant>
      <vt:variant>
        <vt:lpwstr>https://docs.legis.wisconsin.gov/document/cr/2015/60</vt:lpwstr>
      </vt:variant>
      <vt:variant>
        <vt:lpwstr/>
      </vt:variant>
      <vt:variant>
        <vt:i4>4456532</vt:i4>
      </vt:variant>
      <vt:variant>
        <vt:i4>1368</vt:i4>
      </vt:variant>
      <vt:variant>
        <vt:i4>0</vt:i4>
      </vt:variant>
      <vt:variant>
        <vt:i4>5</vt:i4>
      </vt:variant>
      <vt:variant>
        <vt:lpwstr>https://docs.legis.wisconsin.gov/document/register/644/B/toc</vt:lpwstr>
      </vt:variant>
      <vt:variant>
        <vt:lpwstr/>
      </vt:variant>
      <vt:variant>
        <vt:i4>6226014</vt:i4>
      </vt:variant>
      <vt:variant>
        <vt:i4>1365</vt:i4>
      </vt:variant>
      <vt:variant>
        <vt:i4>0</vt:i4>
      </vt:variant>
      <vt:variant>
        <vt:i4>5</vt:i4>
      </vt:variant>
      <vt:variant>
        <vt:lpwstr>https://docs.legis.wisconsin.gov/document/cr/2008/99</vt:lpwstr>
      </vt:variant>
      <vt:variant>
        <vt:lpwstr/>
      </vt:variant>
      <vt:variant>
        <vt:i4>5701651</vt:i4>
      </vt:variant>
      <vt:variant>
        <vt:i4>1362</vt:i4>
      </vt:variant>
      <vt:variant>
        <vt:i4>0</vt:i4>
      </vt:variant>
      <vt:variant>
        <vt:i4>5</vt:i4>
      </vt:variant>
      <vt:variant>
        <vt:lpwstr>https://docs.legis.wisconsin.gov/document/administrativecode/UWS 17.13(3)</vt:lpwstr>
      </vt:variant>
      <vt:variant>
        <vt:lpwstr/>
      </vt:variant>
      <vt:variant>
        <vt:i4>262166</vt:i4>
      </vt:variant>
      <vt:variant>
        <vt:i4>1359</vt:i4>
      </vt:variant>
      <vt:variant>
        <vt:i4>0</vt:i4>
      </vt:variant>
      <vt:variant>
        <vt:i4>5</vt:i4>
      </vt:variant>
      <vt:variant>
        <vt:lpwstr>https://docs.legis.wisconsin.gov/document/administrativecode/UWS 17.085(1)(j)</vt:lpwstr>
      </vt:variant>
      <vt:variant>
        <vt:lpwstr/>
      </vt:variant>
      <vt:variant>
        <vt:i4>393238</vt:i4>
      </vt:variant>
      <vt:variant>
        <vt:i4>1356</vt:i4>
      </vt:variant>
      <vt:variant>
        <vt:i4>0</vt:i4>
      </vt:variant>
      <vt:variant>
        <vt:i4>5</vt:i4>
      </vt:variant>
      <vt:variant>
        <vt:lpwstr>https://docs.legis.wisconsin.gov/document/administrativecode/UWS 17.085(1)(h)</vt:lpwstr>
      </vt:variant>
      <vt:variant>
        <vt:lpwstr/>
      </vt:variant>
      <vt:variant>
        <vt:i4>7209018</vt:i4>
      </vt:variant>
      <vt:variant>
        <vt:i4>1353</vt:i4>
      </vt:variant>
      <vt:variant>
        <vt:i4>0</vt:i4>
      </vt:variant>
      <vt:variant>
        <vt:i4>5</vt:i4>
      </vt:variant>
      <vt:variant>
        <vt:lpwstr>https://docs.legis.wisconsin.gov/document/administrativecode/UWS 17.09</vt:lpwstr>
      </vt:variant>
      <vt:variant>
        <vt:lpwstr/>
      </vt:variant>
      <vt:variant>
        <vt:i4>4456536</vt:i4>
      </vt:variant>
      <vt:variant>
        <vt:i4>1350</vt:i4>
      </vt:variant>
      <vt:variant>
        <vt:i4>0</vt:i4>
      </vt:variant>
      <vt:variant>
        <vt:i4>5</vt:i4>
      </vt:variant>
      <vt:variant>
        <vt:lpwstr>https://docs.legis.wisconsin.gov/document/register/785/B/toc</vt:lpwstr>
      </vt:variant>
      <vt:variant>
        <vt:lpwstr/>
      </vt:variant>
      <vt:variant>
        <vt:i4>1310730</vt:i4>
      </vt:variant>
      <vt:variant>
        <vt:i4>1347</vt:i4>
      </vt:variant>
      <vt:variant>
        <vt:i4>0</vt:i4>
      </vt:variant>
      <vt:variant>
        <vt:i4>5</vt:i4>
      </vt:variant>
      <vt:variant>
        <vt:lpwstr>https://docs.legis.wisconsin.gov/document/statutes/35.17</vt:lpwstr>
      </vt:variant>
      <vt:variant>
        <vt:lpwstr/>
      </vt:variant>
      <vt:variant>
        <vt:i4>4456536</vt:i4>
      </vt:variant>
      <vt:variant>
        <vt:i4>1344</vt:i4>
      </vt:variant>
      <vt:variant>
        <vt:i4>0</vt:i4>
      </vt:variant>
      <vt:variant>
        <vt:i4>5</vt:i4>
      </vt:variant>
      <vt:variant>
        <vt:lpwstr>https://docs.legis.wisconsin.gov/document/register/785/B/toc</vt:lpwstr>
      </vt:variant>
      <vt:variant>
        <vt:lpwstr/>
      </vt:variant>
      <vt:variant>
        <vt:i4>5636185</vt:i4>
      </vt:variant>
      <vt:variant>
        <vt:i4>1341</vt:i4>
      </vt:variant>
      <vt:variant>
        <vt:i4>0</vt:i4>
      </vt:variant>
      <vt:variant>
        <vt:i4>5</vt:i4>
      </vt:variant>
      <vt:variant>
        <vt:lpwstr>https://docs.legis.wisconsin.gov/document/cr/2020/62</vt:lpwstr>
      </vt:variant>
      <vt:variant>
        <vt:lpwstr/>
      </vt:variant>
      <vt:variant>
        <vt:i4>4653138</vt:i4>
      </vt:variant>
      <vt:variant>
        <vt:i4>1338</vt:i4>
      </vt:variant>
      <vt:variant>
        <vt:i4>0</vt:i4>
      </vt:variant>
      <vt:variant>
        <vt:i4>5</vt:i4>
      </vt:variant>
      <vt:variant>
        <vt:lpwstr>https://docs.legis.wisconsin.gov/document/register/726/B/toc</vt:lpwstr>
      </vt:variant>
      <vt:variant>
        <vt:lpwstr/>
      </vt:variant>
      <vt:variant>
        <vt:i4>5701724</vt:i4>
      </vt:variant>
      <vt:variant>
        <vt:i4>1335</vt:i4>
      </vt:variant>
      <vt:variant>
        <vt:i4>0</vt:i4>
      </vt:variant>
      <vt:variant>
        <vt:i4>5</vt:i4>
      </vt:variant>
      <vt:variant>
        <vt:lpwstr>https://docs.legis.wisconsin.gov/document/cr/2015/60</vt:lpwstr>
      </vt:variant>
      <vt:variant>
        <vt:lpwstr/>
      </vt:variant>
      <vt:variant>
        <vt:i4>4456532</vt:i4>
      </vt:variant>
      <vt:variant>
        <vt:i4>1332</vt:i4>
      </vt:variant>
      <vt:variant>
        <vt:i4>0</vt:i4>
      </vt:variant>
      <vt:variant>
        <vt:i4>5</vt:i4>
      </vt:variant>
      <vt:variant>
        <vt:lpwstr>https://docs.legis.wisconsin.gov/document/register/644/B/toc</vt:lpwstr>
      </vt:variant>
      <vt:variant>
        <vt:lpwstr/>
      </vt:variant>
      <vt:variant>
        <vt:i4>6226014</vt:i4>
      </vt:variant>
      <vt:variant>
        <vt:i4>1329</vt:i4>
      </vt:variant>
      <vt:variant>
        <vt:i4>0</vt:i4>
      </vt:variant>
      <vt:variant>
        <vt:i4>5</vt:i4>
      </vt:variant>
      <vt:variant>
        <vt:lpwstr>https://docs.legis.wisconsin.gov/document/cr/2008/99</vt:lpwstr>
      </vt:variant>
      <vt:variant>
        <vt:lpwstr/>
      </vt:variant>
      <vt:variant>
        <vt:i4>1310735</vt:i4>
      </vt:variant>
      <vt:variant>
        <vt:i4>1326</vt:i4>
      </vt:variant>
      <vt:variant>
        <vt:i4>0</vt:i4>
      </vt:variant>
      <vt:variant>
        <vt:i4>5</vt:i4>
      </vt:variant>
      <vt:variant>
        <vt:lpwstr>https://docs.legis.wisconsin.gov/document/statutes/19.85</vt:lpwstr>
      </vt:variant>
      <vt:variant>
        <vt:lpwstr/>
      </vt:variant>
      <vt:variant>
        <vt:i4>1310735</vt:i4>
      </vt:variant>
      <vt:variant>
        <vt:i4>1323</vt:i4>
      </vt:variant>
      <vt:variant>
        <vt:i4>0</vt:i4>
      </vt:variant>
      <vt:variant>
        <vt:i4>5</vt:i4>
      </vt:variant>
      <vt:variant>
        <vt:lpwstr>https://docs.legis.wisconsin.gov/document/statutes/19.85</vt:lpwstr>
      </vt:variant>
      <vt:variant>
        <vt:lpwstr/>
      </vt:variant>
      <vt:variant>
        <vt:i4>6553659</vt:i4>
      </vt:variant>
      <vt:variant>
        <vt:i4>1320</vt:i4>
      </vt:variant>
      <vt:variant>
        <vt:i4>0</vt:i4>
      </vt:variant>
      <vt:variant>
        <vt:i4>5</vt:i4>
      </vt:variant>
      <vt:variant>
        <vt:lpwstr>https://docs.legis.wisconsin.gov/document/administrativecode/UWS 17.13</vt:lpwstr>
      </vt:variant>
      <vt:variant>
        <vt:lpwstr/>
      </vt:variant>
      <vt:variant>
        <vt:i4>262166</vt:i4>
      </vt:variant>
      <vt:variant>
        <vt:i4>1317</vt:i4>
      </vt:variant>
      <vt:variant>
        <vt:i4>0</vt:i4>
      </vt:variant>
      <vt:variant>
        <vt:i4>5</vt:i4>
      </vt:variant>
      <vt:variant>
        <vt:lpwstr>https://docs.legis.wisconsin.gov/document/administrativecode/UWS 17.085(1)(j)</vt:lpwstr>
      </vt:variant>
      <vt:variant>
        <vt:lpwstr/>
      </vt:variant>
      <vt:variant>
        <vt:i4>393238</vt:i4>
      </vt:variant>
      <vt:variant>
        <vt:i4>1314</vt:i4>
      </vt:variant>
      <vt:variant>
        <vt:i4>0</vt:i4>
      </vt:variant>
      <vt:variant>
        <vt:i4>5</vt:i4>
      </vt:variant>
      <vt:variant>
        <vt:lpwstr>https://docs.legis.wisconsin.gov/document/administrativecode/UWS 17.085(1)(h)</vt:lpwstr>
      </vt:variant>
      <vt:variant>
        <vt:lpwstr/>
      </vt:variant>
      <vt:variant>
        <vt:i4>589846</vt:i4>
      </vt:variant>
      <vt:variant>
        <vt:i4>1311</vt:i4>
      </vt:variant>
      <vt:variant>
        <vt:i4>0</vt:i4>
      </vt:variant>
      <vt:variant>
        <vt:i4>5</vt:i4>
      </vt:variant>
      <vt:variant>
        <vt:lpwstr>https://docs.legis.wisconsin.gov/document/administrativecode/UWS 17.085(1)(g)</vt:lpwstr>
      </vt:variant>
      <vt:variant>
        <vt:lpwstr/>
      </vt:variant>
      <vt:variant>
        <vt:i4>983062</vt:i4>
      </vt:variant>
      <vt:variant>
        <vt:i4>1308</vt:i4>
      </vt:variant>
      <vt:variant>
        <vt:i4>0</vt:i4>
      </vt:variant>
      <vt:variant>
        <vt:i4>5</vt:i4>
      </vt:variant>
      <vt:variant>
        <vt:lpwstr>https://docs.legis.wisconsin.gov/document/administrativecode/UWS 17.085(1)(a)</vt:lpwstr>
      </vt:variant>
      <vt:variant>
        <vt:lpwstr/>
      </vt:variant>
      <vt:variant>
        <vt:i4>589846</vt:i4>
      </vt:variant>
      <vt:variant>
        <vt:i4>1305</vt:i4>
      </vt:variant>
      <vt:variant>
        <vt:i4>0</vt:i4>
      </vt:variant>
      <vt:variant>
        <vt:i4>5</vt:i4>
      </vt:variant>
      <vt:variant>
        <vt:lpwstr>https://docs.legis.wisconsin.gov/document/administrativecode/UWS 17.085(1)(g)</vt:lpwstr>
      </vt:variant>
      <vt:variant>
        <vt:lpwstr/>
      </vt:variant>
      <vt:variant>
        <vt:i4>983062</vt:i4>
      </vt:variant>
      <vt:variant>
        <vt:i4>1302</vt:i4>
      </vt:variant>
      <vt:variant>
        <vt:i4>0</vt:i4>
      </vt:variant>
      <vt:variant>
        <vt:i4>5</vt:i4>
      </vt:variant>
      <vt:variant>
        <vt:lpwstr>https://docs.legis.wisconsin.gov/document/administrativecode/UWS 17.085(1)(a)</vt:lpwstr>
      </vt:variant>
      <vt:variant>
        <vt:lpwstr/>
      </vt:variant>
      <vt:variant>
        <vt:i4>262166</vt:i4>
      </vt:variant>
      <vt:variant>
        <vt:i4>1299</vt:i4>
      </vt:variant>
      <vt:variant>
        <vt:i4>0</vt:i4>
      </vt:variant>
      <vt:variant>
        <vt:i4>5</vt:i4>
      </vt:variant>
      <vt:variant>
        <vt:lpwstr>https://docs.legis.wisconsin.gov/document/administrativecode/UWS 17.085(1)(j)</vt:lpwstr>
      </vt:variant>
      <vt:variant>
        <vt:lpwstr/>
      </vt:variant>
      <vt:variant>
        <vt:i4>393238</vt:i4>
      </vt:variant>
      <vt:variant>
        <vt:i4>1296</vt:i4>
      </vt:variant>
      <vt:variant>
        <vt:i4>0</vt:i4>
      </vt:variant>
      <vt:variant>
        <vt:i4>5</vt:i4>
      </vt:variant>
      <vt:variant>
        <vt:lpwstr>https://docs.legis.wisconsin.gov/document/administrativecode/UWS 17.085(1)(h)</vt:lpwstr>
      </vt:variant>
      <vt:variant>
        <vt:lpwstr/>
      </vt:variant>
      <vt:variant>
        <vt:i4>262166</vt:i4>
      </vt:variant>
      <vt:variant>
        <vt:i4>1293</vt:i4>
      </vt:variant>
      <vt:variant>
        <vt:i4>0</vt:i4>
      </vt:variant>
      <vt:variant>
        <vt:i4>5</vt:i4>
      </vt:variant>
      <vt:variant>
        <vt:lpwstr>https://docs.legis.wisconsin.gov/document/administrativecode/UWS 17.085(1)(j)</vt:lpwstr>
      </vt:variant>
      <vt:variant>
        <vt:lpwstr/>
      </vt:variant>
      <vt:variant>
        <vt:i4>458774</vt:i4>
      </vt:variant>
      <vt:variant>
        <vt:i4>1290</vt:i4>
      </vt:variant>
      <vt:variant>
        <vt:i4>0</vt:i4>
      </vt:variant>
      <vt:variant>
        <vt:i4>5</vt:i4>
      </vt:variant>
      <vt:variant>
        <vt:lpwstr>https://docs.legis.wisconsin.gov/document/administrativecode/UWS 17.085(1)(i)</vt:lpwstr>
      </vt:variant>
      <vt:variant>
        <vt:lpwstr/>
      </vt:variant>
      <vt:variant>
        <vt:i4>393238</vt:i4>
      </vt:variant>
      <vt:variant>
        <vt:i4>1287</vt:i4>
      </vt:variant>
      <vt:variant>
        <vt:i4>0</vt:i4>
      </vt:variant>
      <vt:variant>
        <vt:i4>5</vt:i4>
      </vt:variant>
      <vt:variant>
        <vt:lpwstr>https://docs.legis.wisconsin.gov/document/administrativecode/UWS 17.085(1)(h)</vt:lpwstr>
      </vt:variant>
      <vt:variant>
        <vt:lpwstr/>
      </vt:variant>
      <vt:variant>
        <vt:i4>983062</vt:i4>
      </vt:variant>
      <vt:variant>
        <vt:i4>1284</vt:i4>
      </vt:variant>
      <vt:variant>
        <vt:i4>0</vt:i4>
      </vt:variant>
      <vt:variant>
        <vt:i4>5</vt:i4>
      </vt:variant>
      <vt:variant>
        <vt:lpwstr>https://docs.legis.wisconsin.gov/document/administrativecode/UWS 17.085(1)(a)</vt:lpwstr>
      </vt:variant>
      <vt:variant>
        <vt:lpwstr/>
      </vt:variant>
      <vt:variant>
        <vt:i4>3407989</vt:i4>
      </vt:variant>
      <vt:variant>
        <vt:i4>1281</vt:i4>
      </vt:variant>
      <vt:variant>
        <vt:i4>0</vt:i4>
      </vt:variant>
      <vt:variant>
        <vt:i4>5</vt:i4>
      </vt:variant>
      <vt:variant>
        <vt:lpwstr>https://docs.legis.wisconsin.gov/document/administrativecode/ch. UWS 17</vt:lpwstr>
      </vt:variant>
      <vt:variant>
        <vt:lpwstr/>
      </vt:variant>
      <vt:variant>
        <vt:i4>8192105</vt:i4>
      </vt:variant>
      <vt:variant>
        <vt:i4>1278</vt:i4>
      </vt:variant>
      <vt:variant>
        <vt:i4>0</vt:i4>
      </vt:variant>
      <vt:variant>
        <vt:i4>5</vt:i4>
      </vt:variant>
      <vt:variant>
        <vt:lpwstr>https://docs.legis.wisconsin.gov/document/administrativecode/UWS 17.11(4)(a)2.</vt:lpwstr>
      </vt:variant>
      <vt:variant>
        <vt:lpwstr/>
      </vt:variant>
      <vt:variant>
        <vt:i4>8192107</vt:i4>
      </vt:variant>
      <vt:variant>
        <vt:i4>1275</vt:i4>
      </vt:variant>
      <vt:variant>
        <vt:i4>0</vt:i4>
      </vt:variant>
      <vt:variant>
        <vt:i4>5</vt:i4>
      </vt:variant>
      <vt:variant>
        <vt:lpwstr>https://docs.legis.wisconsin.gov/document/administrativecode/UWS 17.11(4)(c)2.</vt:lpwstr>
      </vt:variant>
      <vt:variant>
        <vt:lpwstr/>
      </vt:variant>
      <vt:variant>
        <vt:i4>8192104</vt:i4>
      </vt:variant>
      <vt:variant>
        <vt:i4>1272</vt:i4>
      </vt:variant>
      <vt:variant>
        <vt:i4>0</vt:i4>
      </vt:variant>
      <vt:variant>
        <vt:i4>5</vt:i4>
      </vt:variant>
      <vt:variant>
        <vt:lpwstr>https://docs.legis.wisconsin.gov/document/administrativecode/UWS 17.11(4)(c)1.</vt:lpwstr>
      </vt:variant>
      <vt:variant>
        <vt:lpwstr/>
      </vt:variant>
      <vt:variant>
        <vt:i4>7209018</vt:i4>
      </vt:variant>
      <vt:variant>
        <vt:i4>1269</vt:i4>
      </vt:variant>
      <vt:variant>
        <vt:i4>0</vt:i4>
      </vt:variant>
      <vt:variant>
        <vt:i4>5</vt:i4>
      </vt:variant>
      <vt:variant>
        <vt:lpwstr>https://docs.legis.wisconsin.gov/document/administrativecode/UWS 17.09</vt:lpwstr>
      </vt:variant>
      <vt:variant>
        <vt:lpwstr/>
      </vt:variant>
      <vt:variant>
        <vt:i4>8192107</vt:i4>
      </vt:variant>
      <vt:variant>
        <vt:i4>1266</vt:i4>
      </vt:variant>
      <vt:variant>
        <vt:i4>0</vt:i4>
      </vt:variant>
      <vt:variant>
        <vt:i4>5</vt:i4>
      </vt:variant>
      <vt:variant>
        <vt:lpwstr>https://docs.legis.wisconsin.gov/document/administrativecode/UWS 17.11(4)(c)2.</vt:lpwstr>
      </vt:variant>
      <vt:variant>
        <vt:lpwstr/>
      </vt:variant>
      <vt:variant>
        <vt:i4>4456536</vt:i4>
      </vt:variant>
      <vt:variant>
        <vt:i4>1263</vt:i4>
      </vt:variant>
      <vt:variant>
        <vt:i4>0</vt:i4>
      </vt:variant>
      <vt:variant>
        <vt:i4>5</vt:i4>
      </vt:variant>
      <vt:variant>
        <vt:lpwstr>https://docs.legis.wisconsin.gov/document/register/785/B/toc</vt:lpwstr>
      </vt:variant>
      <vt:variant>
        <vt:lpwstr/>
      </vt:variant>
      <vt:variant>
        <vt:i4>5636185</vt:i4>
      </vt:variant>
      <vt:variant>
        <vt:i4>1260</vt:i4>
      </vt:variant>
      <vt:variant>
        <vt:i4>0</vt:i4>
      </vt:variant>
      <vt:variant>
        <vt:i4>5</vt:i4>
      </vt:variant>
      <vt:variant>
        <vt:lpwstr>https://docs.legis.wisconsin.gov/document/cr/2020/62</vt:lpwstr>
      </vt:variant>
      <vt:variant>
        <vt:lpwstr/>
      </vt:variant>
      <vt:variant>
        <vt:i4>4653138</vt:i4>
      </vt:variant>
      <vt:variant>
        <vt:i4>1257</vt:i4>
      </vt:variant>
      <vt:variant>
        <vt:i4>0</vt:i4>
      </vt:variant>
      <vt:variant>
        <vt:i4>5</vt:i4>
      </vt:variant>
      <vt:variant>
        <vt:lpwstr>https://docs.legis.wisconsin.gov/document/register/726/B/toc</vt:lpwstr>
      </vt:variant>
      <vt:variant>
        <vt:lpwstr/>
      </vt:variant>
      <vt:variant>
        <vt:i4>5701724</vt:i4>
      </vt:variant>
      <vt:variant>
        <vt:i4>1254</vt:i4>
      </vt:variant>
      <vt:variant>
        <vt:i4>0</vt:i4>
      </vt:variant>
      <vt:variant>
        <vt:i4>5</vt:i4>
      </vt:variant>
      <vt:variant>
        <vt:lpwstr>https://docs.legis.wisconsin.gov/document/cr/2015/60</vt:lpwstr>
      </vt:variant>
      <vt:variant>
        <vt:lpwstr/>
      </vt:variant>
      <vt:variant>
        <vt:i4>4456532</vt:i4>
      </vt:variant>
      <vt:variant>
        <vt:i4>1251</vt:i4>
      </vt:variant>
      <vt:variant>
        <vt:i4>0</vt:i4>
      </vt:variant>
      <vt:variant>
        <vt:i4>5</vt:i4>
      </vt:variant>
      <vt:variant>
        <vt:lpwstr>https://docs.legis.wisconsin.gov/document/register/644/B/toc</vt:lpwstr>
      </vt:variant>
      <vt:variant>
        <vt:lpwstr/>
      </vt:variant>
      <vt:variant>
        <vt:i4>524373</vt:i4>
      </vt:variant>
      <vt:variant>
        <vt:i4>1248</vt:i4>
      </vt:variant>
      <vt:variant>
        <vt:i4>0</vt:i4>
      </vt:variant>
      <vt:variant>
        <vt:i4>5</vt:i4>
      </vt:variant>
      <vt:variant>
        <vt:lpwstr>https://docs.legis.wisconsin.gov/document/statutes/13.92(4)(b)2.</vt:lpwstr>
      </vt:variant>
      <vt:variant>
        <vt:lpwstr/>
      </vt:variant>
      <vt:variant>
        <vt:i4>4456532</vt:i4>
      </vt:variant>
      <vt:variant>
        <vt:i4>1245</vt:i4>
      </vt:variant>
      <vt:variant>
        <vt:i4>0</vt:i4>
      </vt:variant>
      <vt:variant>
        <vt:i4>5</vt:i4>
      </vt:variant>
      <vt:variant>
        <vt:lpwstr>https://docs.legis.wisconsin.gov/document/register/644/B/toc</vt:lpwstr>
      </vt:variant>
      <vt:variant>
        <vt:lpwstr/>
      </vt:variant>
      <vt:variant>
        <vt:i4>6226014</vt:i4>
      </vt:variant>
      <vt:variant>
        <vt:i4>1242</vt:i4>
      </vt:variant>
      <vt:variant>
        <vt:i4>0</vt:i4>
      </vt:variant>
      <vt:variant>
        <vt:i4>5</vt:i4>
      </vt:variant>
      <vt:variant>
        <vt:lpwstr>https://docs.legis.wisconsin.gov/document/cr/2008/99</vt:lpwstr>
      </vt:variant>
      <vt:variant>
        <vt:lpwstr/>
      </vt:variant>
      <vt:variant>
        <vt:i4>6619195</vt:i4>
      </vt:variant>
      <vt:variant>
        <vt:i4>1239</vt:i4>
      </vt:variant>
      <vt:variant>
        <vt:i4>0</vt:i4>
      </vt:variant>
      <vt:variant>
        <vt:i4>5</vt:i4>
      </vt:variant>
      <vt:variant>
        <vt:lpwstr>https://docs.legis.wisconsin.gov/document/administrativecode/UWS 17.12</vt:lpwstr>
      </vt:variant>
      <vt:variant>
        <vt:lpwstr/>
      </vt:variant>
      <vt:variant>
        <vt:i4>5439576</vt:i4>
      </vt:variant>
      <vt:variant>
        <vt:i4>1236</vt:i4>
      </vt:variant>
      <vt:variant>
        <vt:i4>0</vt:i4>
      </vt:variant>
      <vt:variant>
        <vt:i4>5</vt:i4>
      </vt:variant>
      <vt:variant>
        <vt:lpwstr>https://docs.legis.wisconsin.gov/document/administrativecode/UWS 17.11(4)(b)</vt:lpwstr>
      </vt:variant>
      <vt:variant>
        <vt:lpwstr/>
      </vt:variant>
      <vt:variant>
        <vt:i4>262166</vt:i4>
      </vt:variant>
      <vt:variant>
        <vt:i4>1233</vt:i4>
      </vt:variant>
      <vt:variant>
        <vt:i4>0</vt:i4>
      </vt:variant>
      <vt:variant>
        <vt:i4>5</vt:i4>
      </vt:variant>
      <vt:variant>
        <vt:lpwstr>https://docs.legis.wisconsin.gov/document/administrativecode/UWS 17.085(1)(j)</vt:lpwstr>
      </vt:variant>
      <vt:variant>
        <vt:lpwstr/>
      </vt:variant>
      <vt:variant>
        <vt:i4>393238</vt:i4>
      </vt:variant>
      <vt:variant>
        <vt:i4>1230</vt:i4>
      </vt:variant>
      <vt:variant>
        <vt:i4>0</vt:i4>
      </vt:variant>
      <vt:variant>
        <vt:i4>5</vt:i4>
      </vt:variant>
      <vt:variant>
        <vt:lpwstr>https://docs.legis.wisconsin.gov/document/administrativecode/UWS 17.085(1)(h)</vt:lpwstr>
      </vt:variant>
      <vt:variant>
        <vt:lpwstr/>
      </vt:variant>
      <vt:variant>
        <vt:i4>589846</vt:i4>
      </vt:variant>
      <vt:variant>
        <vt:i4>1227</vt:i4>
      </vt:variant>
      <vt:variant>
        <vt:i4>0</vt:i4>
      </vt:variant>
      <vt:variant>
        <vt:i4>5</vt:i4>
      </vt:variant>
      <vt:variant>
        <vt:lpwstr>https://docs.legis.wisconsin.gov/document/administrativecode/UWS 17.085(1)(g)</vt:lpwstr>
      </vt:variant>
      <vt:variant>
        <vt:lpwstr/>
      </vt:variant>
      <vt:variant>
        <vt:i4>983062</vt:i4>
      </vt:variant>
      <vt:variant>
        <vt:i4>1224</vt:i4>
      </vt:variant>
      <vt:variant>
        <vt:i4>0</vt:i4>
      </vt:variant>
      <vt:variant>
        <vt:i4>5</vt:i4>
      </vt:variant>
      <vt:variant>
        <vt:lpwstr>https://docs.legis.wisconsin.gov/document/administrativecode/UWS 17.085(1)(a)</vt:lpwstr>
      </vt:variant>
      <vt:variant>
        <vt:lpwstr/>
      </vt:variant>
      <vt:variant>
        <vt:i4>6619195</vt:i4>
      </vt:variant>
      <vt:variant>
        <vt:i4>1221</vt:i4>
      </vt:variant>
      <vt:variant>
        <vt:i4>0</vt:i4>
      </vt:variant>
      <vt:variant>
        <vt:i4>5</vt:i4>
      </vt:variant>
      <vt:variant>
        <vt:lpwstr>https://docs.legis.wisconsin.gov/document/administrativecode/UWS 17.12</vt:lpwstr>
      </vt:variant>
      <vt:variant>
        <vt:lpwstr/>
      </vt:variant>
      <vt:variant>
        <vt:i4>7209022</vt:i4>
      </vt:variant>
      <vt:variant>
        <vt:i4>1218</vt:i4>
      </vt:variant>
      <vt:variant>
        <vt:i4>0</vt:i4>
      </vt:variant>
      <vt:variant>
        <vt:i4>5</vt:i4>
      </vt:variant>
      <vt:variant>
        <vt:lpwstr>https://docs.legis.wisconsin.gov/document/administrativecode/UWS 17.085(1)</vt:lpwstr>
      </vt:variant>
      <vt:variant>
        <vt:lpwstr/>
      </vt:variant>
      <vt:variant>
        <vt:i4>5505043</vt:i4>
      </vt:variant>
      <vt:variant>
        <vt:i4>1215</vt:i4>
      </vt:variant>
      <vt:variant>
        <vt:i4>0</vt:i4>
      </vt:variant>
      <vt:variant>
        <vt:i4>5</vt:i4>
      </vt:variant>
      <vt:variant>
        <vt:lpwstr>https://docs.legis.wisconsin.gov/document/administrativecode/UWS 17.11(2)</vt:lpwstr>
      </vt:variant>
      <vt:variant>
        <vt:lpwstr/>
      </vt:variant>
      <vt:variant>
        <vt:i4>5505043</vt:i4>
      </vt:variant>
      <vt:variant>
        <vt:i4>1212</vt:i4>
      </vt:variant>
      <vt:variant>
        <vt:i4>0</vt:i4>
      </vt:variant>
      <vt:variant>
        <vt:i4>5</vt:i4>
      </vt:variant>
      <vt:variant>
        <vt:lpwstr>https://docs.legis.wisconsin.gov/document/administrativecode/UWS 17.11(2)</vt:lpwstr>
      </vt:variant>
      <vt:variant>
        <vt:lpwstr/>
      </vt:variant>
      <vt:variant>
        <vt:i4>7209018</vt:i4>
      </vt:variant>
      <vt:variant>
        <vt:i4>1209</vt:i4>
      </vt:variant>
      <vt:variant>
        <vt:i4>0</vt:i4>
      </vt:variant>
      <vt:variant>
        <vt:i4>5</vt:i4>
      </vt:variant>
      <vt:variant>
        <vt:lpwstr>https://docs.legis.wisconsin.gov/document/administrativecode/UWS 17.09</vt:lpwstr>
      </vt:variant>
      <vt:variant>
        <vt:lpwstr/>
      </vt:variant>
      <vt:variant>
        <vt:i4>7209022</vt:i4>
      </vt:variant>
      <vt:variant>
        <vt:i4>1206</vt:i4>
      </vt:variant>
      <vt:variant>
        <vt:i4>0</vt:i4>
      </vt:variant>
      <vt:variant>
        <vt:i4>5</vt:i4>
      </vt:variant>
      <vt:variant>
        <vt:lpwstr>https://docs.legis.wisconsin.gov/document/administrativecode/UWS 17.085(1)</vt:lpwstr>
      </vt:variant>
      <vt:variant>
        <vt:lpwstr/>
      </vt:variant>
      <vt:variant>
        <vt:i4>4587608</vt:i4>
      </vt:variant>
      <vt:variant>
        <vt:i4>1203</vt:i4>
      </vt:variant>
      <vt:variant>
        <vt:i4>0</vt:i4>
      </vt:variant>
      <vt:variant>
        <vt:i4>5</vt:i4>
      </vt:variant>
      <vt:variant>
        <vt:lpwstr>https://docs.legis.wisconsin.gov/document/register/787/B/toc</vt:lpwstr>
      </vt:variant>
      <vt:variant>
        <vt:lpwstr/>
      </vt:variant>
      <vt:variant>
        <vt:i4>1310730</vt:i4>
      </vt:variant>
      <vt:variant>
        <vt:i4>1200</vt:i4>
      </vt:variant>
      <vt:variant>
        <vt:i4>0</vt:i4>
      </vt:variant>
      <vt:variant>
        <vt:i4>5</vt:i4>
      </vt:variant>
      <vt:variant>
        <vt:lpwstr>https://docs.legis.wisconsin.gov/document/statutes/35.17</vt:lpwstr>
      </vt:variant>
      <vt:variant>
        <vt:lpwstr/>
      </vt:variant>
      <vt:variant>
        <vt:i4>4456536</vt:i4>
      </vt:variant>
      <vt:variant>
        <vt:i4>1197</vt:i4>
      </vt:variant>
      <vt:variant>
        <vt:i4>0</vt:i4>
      </vt:variant>
      <vt:variant>
        <vt:i4>5</vt:i4>
      </vt:variant>
      <vt:variant>
        <vt:lpwstr>https://docs.legis.wisconsin.gov/document/register/785/B/toc</vt:lpwstr>
      </vt:variant>
      <vt:variant>
        <vt:lpwstr/>
      </vt:variant>
      <vt:variant>
        <vt:i4>5636185</vt:i4>
      </vt:variant>
      <vt:variant>
        <vt:i4>1194</vt:i4>
      </vt:variant>
      <vt:variant>
        <vt:i4>0</vt:i4>
      </vt:variant>
      <vt:variant>
        <vt:i4>5</vt:i4>
      </vt:variant>
      <vt:variant>
        <vt:lpwstr>https://docs.legis.wisconsin.gov/document/cr/2020/62</vt:lpwstr>
      </vt:variant>
      <vt:variant>
        <vt:lpwstr/>
      </vt:variant>
      <vt:variant>
        <vt:i4>4653138</vt:i4>
      </vt:variant>
      <vt:variant>
        <vt:i4>1191</vt:i4>
      </vt:variant>
      <vt:variant>
        <vt:i4>0</vt:i4>
      </vt:variant>
      <vt:variant>
        <vt:i4>5</vt:i4>
      </vt:variant>
      <vt:variant>
        <vt:lpwstr>https://docs.legis.wisconsin.gov/document/register/726/B/toc</vt:lpwstr>
      </vt:variant>
      <vt:variant>
        <vt:lpwstr/>
      </vt:variant>
      <vt:variant>
        <vt:i4>5701724</vt:i4>
      </vt:variant>
      <vt:variant>
        <vt:i4>1188</vt:i4>
      </vt:variant>
      <vt:variant>
        <vt:i4>0</vt:i4>
      </vt:variant>
      <vt:variant>
        <vt:i4>5</vt:i4>
      </vt:variant>
      <vt:variant>
        <vt:lpwstr>https://docs.legis.wisconsin.gov/document/cr/2015/60</vt:lpwstr>
      </vt:variant>
      <vt:variant>
        <vt:lpwstr/>
      </vt:variant>
      <vt:variant>
        <vt:i4>4456532</vt:i4>
      </vt:variant>
      <vt:variant>
        <vt:i4>1185</vt:i4>
      </vt:variant>
      <vt:variant>
        <vt:i4>0</vt:i4>
      </vt:variant>
      <vt:variant>
        <vt:i4>5</vt:i4>
      </vt:variant>
      <vt:variant>
        <vt:lpwstr>https://docs.legis.wisconsin.gov/document/register/644/B/toc</vt:lpwstr>
      </vt:variant>
      <vt:variant>
        <vt:lpwstr/>
      </vt:variant>
      <vt:variant>
        <vt:i4>6226014</vt:i4>
      </vt:variant>
      <vt:variant>
        <vt:i4>1182</vt:i4>
      </vt:variant>
      <vt:variant>
        <vt:i4>0</vt:i4>
      </vt:variant>
      <vt:variant>
        <vt:i4>5</vt:i4>
      </vt:variant>
      <vt:variant>
        <vt:lpwstr>https://docs.legis.wisconsin.gov/document/cr/2008/99</vt:lpwstr>
      </vt:variant>
      <vt:variant>
        <vt:lpwstr/>
      </vt:variant>
      <vt:variant>
        <vt:i4>6422587</vt:i4>
      </vt:variant>
      <vt:variant>
        <vt:i4>1179</vt:i4>
      </vt:variant>
      <vt:variant>
        <vt:i4>0</vt:i4>
      </vt:variant>
      <vt:variant>
        <vt:i4>5</vt:i4>
      </vt:variant>
      <vt:variant>
        <vt:lpwstr>https://docs.legis.wisconsin.gov/document/administrativecode/UWS 17.156</vt:lpwstr>
      </vt:variant>
      <vt:variant>
        <vt:lpwstr/>
      </vt:variant>
      <vt:variant>
        <vt:i4>6422587</vt:i4>
      </vt:variant>
      <vt:variant>
        <vt:i4>1176</vt:i4>
      </vt:variant>
      <vt:variant>
        <vt:i4>0</vt:i4>
      </vt:variant>
      <vt:variant>
        <vt:i4>5</vt:i4>
      </vt:variant>
      <vt:variant>
        <vt:lpwstr>https://docs.legis.wisconsin.gov/document/administrativecode/UWS 17.152</vt:lpwstr>
      </vt:variant>
      <vt:variant>
        <vt:lpwstr/>
      </vt:variant>
      <vt:variant>
        <vt:i4>6422587</vt:i4>
      </vt:variant>
      <vt:variant>
        <vt:i4>1173</vt:i4>
      </vt:variant>
      <vt:variant>
        <vt:i4>0</vt:i4>
      </vt:variant>
      <vt:variant>
        <vt:i4>5</vt:i4>
      </vt:variant>
      <vt:variant>
        <vt:lpwstr>https://docs.legis.wisconsin.gov/document/administrativecode/UWS 17.156</vt:lpwstr>
      </vt:variant>
      <vt:variant>
        <vt:lpwstr/>
      </vt:variant>
      <vt:variant>
        <vt:i4>6422587</vt:i4>
      </vt:variant>
      <vt:variant>
        <vt:i4>1170</vt:i4>
      </vt:variant>
      <vt:variant>
        <vt:i4>0</vt:i4>
      </vt:variant>
      <vt:variant>
        <vt:i4>5</vt:i4>
      </vt:variant>
      <vt:variant>
        <vt:lpwstr>https://docs.legis.wisconsin.gov/document/administrativecode/UWS 17.152</vt:lpwstr>
      </vt:variant>
      <vt:variant>
        <vt:lpwstr/>
      </vt:variant>
      <vt:variant>
        <vt:i4>3407989</vt:i4>
      </vt:variant>
      <vt:variant>
        <vt:i4>1167</vt:i4>
      </vt:variant>
      <vt:variant>
        <vt:i4>0</vt:i4>
      </vt:variant>
      <vt:variant>
        <vt:i4>5</vt:i4>
      </vt:variant>
      <vt:variant>
        <vt:lpwstr>https://docs.legis.wisconsin.gov/document/administrativecode/ch. UWS 18</vt:lpwstr>
      </vt:variant>
      <vt:variant>
        <vt:lpwstr/>
      </vt:variant>
      <vt:variant>
        <vt:i4>655380</vt:i4>
      </vt:variant>
      <vt:variant>
        <vt:i4>1164</vt:i4>
      </vt:variant>
      <vt:variant>
        <vt:i4>0</vt:i4>
      </vt:variant>
      <vt:variant>
        <vt:i4>5</vt:i4>
      </vt:variant>
      <vt:variant>
        <vt:lpwstr>https://docs.legis.wisconsin.gov/document/statutes/948.51</vt:lpwstr>
      </vt:variant>
      <vt:variant>
        <vt:lpwstr/>
      </vt:variant>
      <vt:variant>
        <vt:i4>3342373</vt:i4>
      </vt:variant>
      <vt:variant>
        <vt:i4>1161</vt:i4>
      </vt:variant>
      <vt:variant>
        <vt:i4>0</vt:i4>
      </vt:variant>
      <vt:variant>
        <vt:i4>5</vt:i4>
      </vt:variant>
      <vt:variant>
        <vt:lpwstr>https://docs.legis.wisconsin.gov/document/statutes/947.013</vt:lpwstr>
      </vt:variant>
      <vt:variant>
        <vt:lpwstr/>
      </vt:variant>
      <vt:variant>
        <vt:i4>6422587</vt:i4>
      </vt:variant>
      <vt:variant>
        <vt:i4>1158</vt:i4>
      </vt:variant>
      <vt:variant>
        <vt:i4>0</vt:i4>
      </vt:variant>
      <vt:variant>
        <vt:i4>5</vt:i4>
      </vt:variant>
      <vt:variant>
        <vt:lpwstr>https://docs.legis.wisconsin.gov/document/administrativecode/UWS 17.156</vt:lpwstr>
      </vt:variant>
      <vt:variant>
        <vt:lpwstr/>
      </vt:variant>
      <vt:variant>
        <vt:i4>6422587</vt:i4>
      </vt:variant>
      <vt:variant>
        <vt:i4>1155</vt:i4>
      </vt:variant>
      <vt:variant>
        <vt:i4>0</vt:i4>
      </vt:variant>
      <vt:variant>
        <vt:i4>5</vt:i4>
      </vt:variant>
      <vt:variant>
        <vt:lpwstr>https://docs.legis.wisconsin.gov/document/administrativecode/UWS 17.152</vt:lpwstr>
      </vt:variant>
      <vt:variant>
        <vt:lpwstr/>
      </vt:variant>
      <vt:variant>
        <vt:i4>6422587</vt:i4>
      </vt:variant>
      <vt:variant>
        <vt:i4>1152</vt:i4>
      </vt:variant>
      <vt:variant>
        <vt:i4>0</vt:i4>
      </vt:variant>
      <vt:variant>
        <vt:i4>5</vt:i4>
      </vt:variant>
      <vt:variant>
        <vt:lpwstr>https://docs.legis.wisconsin.gov/document/administrativecode/UWS 17.151</vt:lpwstr>
      </vt:variant>
      <vt:variant>
        <vt:lpwstr/>
      </vt:variant>
      <vt:variant>
        <vt:i4>7209018</vt:i4>
      </vt:variant>
      <vt:variant>
        <vt:i4>1149</vt:i4>
      </vt:variant>
      <vt:variant>
        <vt:i4>0</vt:i4>
      </vt:variant>
      <vt:variant>
        <vt:i4>5</vt:i4>
      </vt:variant>
      <vt:variant>
        <vt:lpwstr>https://docs.legis.wisconsin.gov/document/administrativecode/UWS 17.09</vt:lpwstr>
      </vt:variant>
      <vt:variant>
        <vt:lpwstr/>
      </vt:variant>
      <vt:variant>
        <vt:i4>6422587</vt:i4>
      </vt:variant>
      <vt:variant>
        <vt:i4>1146</vt:i4>
      </vt:variant>
      <vt:variant>
        <vt:i4>0</vt:i4>
      </vt:variant>
      <vt:variant>
        <vt:i4>5</vt:i4>
      </vt:variant>
      <vt:variant>
        <vt:lpwstr>https://docs.legis.wisconsin.gov/document/administrativecode/UWS 17.15</vt:lpwstr>
      </vt:variant>
      <vt:variant>
        <vt:lpwstr/>
      </vt:variant>
      <vt:variant>
        <vt:i4>6684731</vt:i4>
      </vt:variant>
      <vt:variant>
        <vt:i4>1143</vt:i4>
      </vt:variant>
      <vt:variant>
        <vt:i4>0</vt:i4>
      </vt:variant>
      <vt:variant>
        <vt:i4>5</vt:i4>
      </vt:variant>
      <vt:variant>
        <vt:lpwstr>https://docs.legis.wisconsin.gov/document/administrativecode/UWS 17.11</vt:lpwstr>
      </vt:variant>
      <vt:variant>
        <vt:lpwstr/>
      </vt:variant>
      <vt:variant>
        <vt:i4>7209018</vt:i4>
      </vt:variant>
      <vt:variant>
        <vt:i4>1140</vt:i4>
      </vt:variant>
      <vt:variant>
        <vt:i4>0</vt:i4>
      </vt:variant>
      <vt:variant>
        <vt:i4>5</vt:i4>
      </vt:variant>
      <vt:variant>
        <vt:lpwstr>https://docs.legis.wisconsin.gov/document/administrativecode/UWS 17.09</vt:lpwstr>
      </vt:variant>
      <vt:variant>
        <vt:lpwstr/>
      </vt:variant>
      <vt:variant>
        <vt:i4>7274554</vt:i4>
      </vt:variant>
      <vt:variant>
        <vt:i4>1137</vt:i4>
      </vt:variant>
      <vt:variant>
        <vt:i4>0</vt:i4>
      </vt:variant>
      <vt:variant>
        <vt:i4>5</vt:i4>
      </vt:variant>
      <vt:variant>
        <vt:lpwstr>https://docs.legis.wisconsin.gov/document/administrativecode/UWS 17.08</vt:lpwstr>
      </vt:variant>
      <vt:variant>
        <vt:lpwstr/>
      </vt:variant>
      <vt:variant>
        <vt:i4>4456536</vt:i4>
      </vt:variant>
      <vt:variant>
        <vt:i4>1134</vt:i4>
      </vt:variant>
      <vt:variant>
        <vt:i4>0</vt:i4>
      </vt:variant>
      <vt:variant>
        <vt:i4>5</vt:i4>
      </vt:variant>
      <vt:variant>
        <vt:lpwstr>https://docs.legis.wisconsin.gov/document/register/785/B/toc</vt:lpwstr>
      </vt:variant>
      <vt:variant>
        <vt:lpwstr/>
      </vt:variant>
      <vt:variant>
        <vt:i4>5636185</vt:i4>
      </vt:variant>
      <vt:variant>
        <vt:i4>1131</vt:i4>
      </vt:variant>
      <vt:variant>
        <vt:i4>0</vt:i4>
      </vt:variant>
      <vt:variant>
        <vt:i4>5</vt:i4>
      </vt:variant>
      <vt:variant>
        <vt:lpwstr>https://docs.legis.wisconsin.gov/document/cr/2020/62</vt:lpwstr>
      </vt:variant>
      <vt:variant>
        <vt:lpwstr/>
      </vt:variant>
      <vt:variant>
        <vt:i4>4456532</vt:i4>
      </vt:variant>
      <vt:variant>
        <vt:i4>1128</vt:i4>
      </vt:variant>
      <vt:variant>
        <vt:i4>0</vt:i4>
      </vt:variant>
      <vt:variant>
        <vt:i4>5</vt:i4>
      </vt:variant>
      <vt:variant>
        <vt:lpwstr>https://docs.legis.wisconsin.gov/document/register/644/B/toc</vt:lpwstr>
      </vt:variant>
      <vt:variant>
        <vt:lpwstr/>
      </vt:variant>
      <vt:variant>
        <vt:i4>6226014</vt:i4>
      </vt:variant>
      <vt:variant>
        <vt:i4>1125</vt:i4>
      </vt:variant>
      <vt:variant>
        <vt:i4>0</vt:i4>
      </vt:variant>
      <vt:variant>
        <vt:i4>5</vt:i4>
      </vt:variant>
      <vt:variant>
        <vt:lpwstr>https://docs.legis.wisconsin.gov/document/cr/2008/99</vt:lpwstr>
      </vt:variant>
      <vt:variant>
        <vt:lpwstr/>
      </vt:variant>
      <vt:variant>
        <vt:i4>7209022</vt:i4>
      </vt:variant>
      <vt:variant>
        <vt:i4>1122</vt:i4>
      </vt:variant>
      <vt:variant>
        <vt:i4>0</vt:i4>
      </vt:variant>
      <vt:variant>
        <vt:i4>5</vt:i4>
      </vt:variant>
      <vt:variant>
        <vt:lpwstr>https://docs.legis.wisconsin.gov/document/administrativecode/UWS 17.085(1)</vt:lpwstr>
      </vt:variant>
      <vt:variant>
        <vt:lpwstr/>
      </vt:variant>
      <vt:variant>
        <vt:i4>6422587</vt:i4>
      </vt:variant>
      <vt:variant>
        <vt:i4>1119</vt:i4>
      </vt:variant>
      <vt:variant>
        <vt:i4>0</vt:i4>
      </vt:variant>
      <vt:variant>
        <vt:i4>5</vt:i4>
      </vt:variant>
      <vt:variant>
        <vt:lpwstr>https://docs.legis.wisconsin.gov/document/administrativecode/UWS 17.154</vt:lpwstr>
      </vt:variant>
      <vt:variant>
        <vt:lpwstr/>
      </vt:variant>
      <vt:variant>
        <vt:i4>6422587</vt:i4>
      </vt:variant>
      <vt:variant>
        <vt:i4>1116</vt:i4>
      </vt:variant>
      <vt:variant>
        <vt:i4>0</vt:i4>
      </vt:variant>
      <vt:variant>
        <vt:i4>5</vt:i4>
      </vt:variant>
      <vt:variant>
        <vt:lpwstr>https://docs.legis.wisconsin.gov/document/administrativecode/UWS 17.152</vt:lpwstr>
      </vt:variant>
      <vt:variant>
        <vt:lpwstr/>
      </vt:variant>
      <vt:variant>
        <vt:i4>6553659</vt:i4>
      </vt:variant>
      <vt:variant>
        <vt:i4>1113</vt:i4>
      </vt:variant>
      <vt:variant>
        <vt:i4>0</vt:i4>
      </vt:variant>
      <vt:variant>
        <vt:i4>5</vt:i4>
      </vt:variant>
      <vt:variant>
        <vt:lpwstr>https://docs.legis.wisconsin.gov/document/administrativecode/UWS 17.13</vt:lpwstr>
      </vt:variant>
      <vt:variant>
        <vt:lpwstr/>
      </vt:variant>
      <vt:variant>
        <vt:i4>6684731</vt:i4>
      </vt:variant>
      <vt:variant>
        <vt:i4>1110</vt:i4>
      </vt:variant>
      <vt:variant>
        <vt:i4>0</vt:i4>
      </vt:variant>
      <vt:variant>
        <vt:i4>5</vt:i4>
      </vt:variant>
      <vt:variant>
        <vt:lpwstr>https://docs.legis.wisconsin.gov/document/administrativecode/UWS 17.11</vt:lpwstr>
      </vt:variant>
      <vt:variant>
        <vt:lpwstr/>
      </vt:variant>
      <vt:variant>
        <vt:i4>4456536</vt:i4>
      </vt:variant>
      <vt:variant>
        <vt:i4>1107</vt:i4>
      </vt:variant>
      <vt:variant>
        <vt:i4>0</vt:i4>
      </vt:variant>
      <vt:variant>
        <vt:i4>5</vt:i4>
      </vt:variant>
      <vt:variant>
        <vt:lpwstr>https://docs.legis.wisconsin.gov/document/register/785/B/toc</vt:lpwstr>
      </vt:variant>
      <vt:variant>
        <vt:lpwstr/>
      </vt:variant>
      <vt:variant>
        <vt:i4>5636185</vt:i4>
      </vt:variant>
      <vt:variant>
        <vt:i4>1104</vt:i4>
      </vt:variant>
      <vt:variant>
        <vt:i4>0</vt:i4>
      </vt:variant>
      <vt:variant>
        <vt:i4>5</vt:i4>
      </vt:variant>
      <vt:variant>
        <vt:lpwstr>https://docs.legis.wisconsin.gov/document/cr/2020/62</vt:lpwstr>
      </vt:variant>
      <vt:variant>
        <vt:lpwstr/>
      </vt:variant>
      <vt:variant>
        <vt:i4>4456532</vt:i4>
      </vt:variant>
      <vt:variant>
        <vt:i4>1101</vt:i4>
      </vt:variant>
      <vt:variant>
        <vt:i4>0</vt:i4>
      </vt:variant>
      <vt:variant>
        <vt:i4>5</vt:i4>
      </vt:variant>
      <vt:variant>
        <vt:lpwstr>https://docs.legis.wisconsin.gov/document/register/644/B/toc</vt:lpwstr>
      </vt:variant>
      <vt:variant>
        <vt:lpwstr/>
      </vt:variant>
      <vt:variant>
        <vt:i4>6226014</vt:i4>
      </vt:variant>
      <vt:variant>
        <vt:i4>1098</vt:i4>
      </vt:variant>
      <vt:variant>
        <vt:i4>0</vt:i4>
      </vt:variant>
      <vt:variant>
        <vt:i4>5</vt:i4>
      </vt:variant>
      <vt:variant>
        <vt:lpwstr>https://docs.legis.wisconsin.gov/document/cr/2008/99</vt:lpwstr>
      </vt:variant>
      <vt:variant>
        <vt:lpwstr/>
      </vt:variant>
      <vt:variant>
        <vt:i4>6422587</vt:i4>
      </vt:variant>
      <vt:variant>
        <vt:i4>1095</vt:i4>
      </vt:variant>
      <vt:variant>
        <vt:i4>0</vt:i4>
      </vt:variant>
      <vt:variant>
        <vt:i4>5</vt:i4>
      </vt:variant>
      <vt:variant>
        <vt:lpwstr>https://docs.legis.wisconsin.gov/document/administrativecode/UWS 17.151</vt:lpwstr>
      </vt:variant>
      <vt:variant>
        <vt:lpwstr/>
      </vt:variant>
      <vt:variant>
        <vt:i4>7209018</vt:i4>
      </vt:variant>
      <vt:variant>
        <vt:i4>1092</vt:i4>
      </vt:variant>
      <vt:variant>
        <vt:i4>0</vt:i4>
      </vt:variant>
      <vt:variant>
        <vt:i4>5</vt:i4>
      </vt:variant>
      <vt:variant>
        <vt:lpwstr>https://docs.legis.wisconsin.gov/document/administrativecode/UWS 17.09</vt:lpwstr>
      </vt:variant>
      <vt:variant>
        <vt:lpwstr/>
      </vt:variant>
      <vt:variant>
        <vt:i4>6422587</vt:i4>
      </vt:variant>
      <vt:variant>
        <vt:i4>1089</vt:i4>
      </vt:variant>
      <vt:variant>
        <vt:i4>0</vt:i4>
      </vt:variant>
      <vt:variant>
        <vt:i4>5</vt:i4>
      </vt:variant>
      <vt:variant>
        <vt:lpwstr>https://docs.legis.wisconsin.gov/document/administrativecode/UWS 17.151</vt:lpwstr>
      </vt:variant>
      <vt:variant>
        <vt:lpwstr/>
      </vt:variant>
      <vt:variant>
        <vt:i4>7209018</vt:i4>
      </vt:variant>
      <vt:variant>
        <vt:i4>1086</vt:i4>
      </vt:variant>
      <vt:variant>
        <vt:i4>0</vt:i4>
      </vt:variant>
      <vt:variant>
        <vt:i4>5</vt:i4>
      </vt:variant>
      <vt:variant>
        <vt:lpwstr>https://docs.legis.wisconsin.gov/document/administrativecode/UWS 17.09</vt:lpwstr>
      </vt:variant>
      <vt:variant>
        <vt:lpwstr/>
      </vt:variant>
      <vt:variant>
        <vt:i4>6094866</vt:i4>
      </vt:variant>
      <vt:variant>
        <vt:i4>1083</vt:i4>
      </vt:variant>
      <vt:variant>
        <vt:i4>0</vt:i4>
      </vt:variant>
      <vt:variant>
        <vt:i4>5</vt:i4>
      </vt:variant>
      <vt:variant>
        <vt:lpwstr>https://docs.legis.wisconsin.gov/document/administrativecode/UWS 17.08(2)</vt:lpwstr>
      </vt:variant>
      <vt:variant>
        <vt:lpwstr/>
      </vt:variant>
      <vt:variant>
        <vt:i4>4456536</vt:i4>
      </vt:variant>
      <vt:variant>
        <vt:i4>1080</vt:i4>
      </vt:variant>
      <vt:variant>
        <vt:i4>0</vt:i4>
      </vt:variant>
      <vt:variant>
        <vt:i4>5</vt:i4>
      </vt:variant>
      <vt:variant>
        <vt:lpwstr>https://docs.legis.wisconsin.gov/document/register/785/B/toc</vt:lpwstr>
      </vt:variant>
      <vt:variant>
        <vt:lpwstr/>
      </vt:variant>
      <vt:variant>
        <vt:i4>5636185</vt:i4>
      </vt:variant>
      <vt:variant>
        <vt:i4>1077</vt:i4>
      </vt:variant>
      <vt:variant>
        <vt:i4>0</vt:i4>
      </vt:variant>
      <vt:variant>
        <vt:i4>5</vt:i4>
      </vt:variant>
      <vt:variant>
        <vt:lpwstr>https://docs.legis.wisconsin.gov/document/cr/2020/62</vt:lpwstr>
      </vt:variant>
      <vt:variant>
        <vt:lpwstr/>
      </vt:variant>
      <vt:variant>
        <vt:i4>4456532</vt:i4>
      </vt:variant>
      <vt:variant>
        <vt:i4>1074</vt:i4>
      </vt:variant>
      <vt:variant>
        <vt:i4>0</vt:i4>
      </vt:variant>
      <vt:variant>
        <vt:i4>5</vt:i4>
      </vt:variant>
      <vt:variant>
        <vt:lpwstr>https://docs.legis.wisconsin.gov/document/register/644/B/toc</vt:lpwstr>
      </vt:variant>
      <vt:variant>
        <vt:lpwstr/>
      </vt:variant>
      <vt:variant>
        <vt:i4>6226014</vt:i4>
      </vt:variant>
      <vt:variant>
        <vt:i4>1071</vt:i4>
      </vt:variant>
      <vt:variant>
        <vt:i4>0</vt:i4>
      </vt:variant>
      <vt:variant>
        <vt:i4>5</vt:i4>
      </vt:variant>
      <vt:variant>
        <vt:lpwstr>https://docs.legis.wisconsin.gov/document/cr/2008/99</vt:lpwstr>
      </vt:variant>
      <vt:variant>
        <vt:lpwstr/>
      </vt:variant>
      <vt:variant>
        <vt:i4>6357050</vt:i4>
      </vt:variant>
      <vt:variant>
        <vt:i4>1068</vt:i4>
      </vt:variant>
      <vt:variant>
        <vt:i4>0</vt:i4>
      </vt:variant>
      <vt:variant>
        <vt:i4>5</vt:i4>
      </vt:variant>
      <vt:variant>
        <vt:lpwstr>https://docs.legis.wisconsin.gov/document/administrativecode/UWS 17.06</vt:lpwstr>
      </vt:variant>
      <vt:variant>
        <vt:lpwstr/>
      </vt:variant>
      <vt:variant>
        <vt:i4>4456536</vt:i4>
      </vt:variant>
      <vt:variant>
        <vt:i4>1065</vt:i4>
      </vt:variant>
      <vt:variant>
        <vt:i4>0</vt:i4>
      </vt:variant>
      <vt:variant>
        <vt:i4>5</vt:i4>
      </vt:variant>
      <vt:variant>
        <vt:lpwstr>https://docs.legis.wisconsin.gov/document/register/785/B/toc</vt:lpwstr>
      </vt:variant>
      <vt:variant>
        <vt:lpwstr/>
      </vt:variant>
      <vt:variant>
        <vt:i4>5636185</vt:i4>
      </vt:variant>
      <vt:variant>
        <vt:i4>1062</vt:i4>
      </vt:variant>
      <vt:variant>
        <vt:i4>0</vt:i4>
      </vt:variant>
      <vt:variant>
        <vt:i4>5</vt:i4>
      </vt:variant>
      <vt:variant>
        <vt:lpwstr>https://docs.legis.wisconsin.gov/document/cr/2020/62</vt:lpwstr>
      </vt:variant>
      <vt:variant>
        <vt:lpwstr/>
      </vt:variant>
      <vt:variant>
        <vt:i4>4456532</vt:i4>
      </vt:variant>
      <vt:variant>
        <vt:i4>1059</vt:i4>
      </vt:variant>
      <vt:variant>
        <vt:i4>0</vt:i4>
      </vt:variant>
      <vt:variant>
        <vt:i4>5</vt:i4>
      </vt:variant>
      <vt:variant>
        <vt:lpwstr>https://docs.legis.wisconsin.gov/document/register/644/B/toc</vt:lpwstr>
      </vt:variant>
      <vt:variant>
        <vt:lpwstr/>
      </vt:variant>
      <vt:variant>
        <vt:i4>6226014</vt:i4>
      </vt:variant>
      <vt:variant>
        <vt:i4>1056</vt:i4>
      </vt:variant>
      <vt:variant>
        <vt:i4>0</vt:i4>
      </vt:variant>
      <vt:variant>
        <vt:i4>5</vt:i4>
      </vt:variant>
      <vt:variant>
        <vt:lpwstr>https://docs.legis.wisconsin.gov/document/cr/2008/99</vt:lpwstr>
      </vt:variant>
      <vt:variant>
        <vt:lpwstr/>
      </vt:variant>
      <vt:variant>
        <vt:i4>5242898</vt:i4>
      </vt:variant>
      <vt:variant>
        <vt:i4>1053</vt:i4>
      </vt:variant>
      <vt:variant>
        <vt:i4>0</vt:i4>
      </vt:variant>
      <vt:variant>
        <vt:i4>5</vt:i4>
      </vt:variant>
      <vt:variant>
        <vt:lpwstr>https://docs.legis.wisconsin.gov/document/administrativecode/UWS 17.06(1)</vt:lpwstr>
      </vt:variant>
      <vt:variant>
        <vt:lpwstr/>
      </vt:variant>
      <vt:variant>
        <vt:i4>4456536</vt:i4>
      </vt:variant>
      <vt:variant>
        <vt:i4>1050</vt:i4>
      </vt:variant>
      <vt:variant>
        <vt:i4>0</vt:i4>
      </vt:variant>
      <vt:variant>
        <vt:i4>5</vt:i4>
      </vt:variant>
      <vt:variant>
        <vt:lpwstr>https://docs.legis.wisconsin.gov/document/register/785/B/toc</vt:lpwstr>
      </vt:variant>
      <vt:variant>
        <vt:lpwstr/>
      </vt:variant>
      <vt:variant>
        <vt:i4>1310730</vt:i4>
      </vt:variant>
      <vt:variant>
        <vt:i4>1047</vt:i4>
      </vt:variant>
      <vt:variant>
        <vt:i4>0</vt:i4>
      </vt:variant>
      <vt:variant>
        <vt:i4>5</vt:i4>
      </vt:variant>
      <vt:variant>
        <vt:lpwstr>https://docs.legis.wisconsin.gov/document/statutes/35.17</vt:lpwstr>
      </vt:variant>
      <vt:variant>
        <vt:lpwstr/>
      </vt:variant>
      <vt:variant>
        <vt:i4>4456536</vt:i4>
      </vt:variant>
      <vt:variant>
        <vt:i4>1044</vt:i4>
      </vt:variant>
      <vt:variant>
        <vt:i4>0</vt:i4>
      </vt:variant>
      <vt:variant>
        <vt:i4>5</vt:i4>
      </vt:variant>
      <vt:variant>
        <vt:lpwstr>https://docs.legis.wisconsin.gov/document/register/785/B/toc</vt:lpwstr>
      </vt:variant>
      <vt:variant>
        <vt:lpwstr/>
      </vt:variant>
      <vt:variant>
        <vt:i4>5636185</vt:i4>
      </vt:variant>
      <vt:variant>
        <vt:i4>1041</vt:i4>
      </vt:variant>
      <vt:variant>
        <vt:i4>0</vt:i4>
      </vt:variant>
      <vt:variant>
        <vt:i4>5</vt:i4>
      </vt:variant>
      <vt:variant>
        <vt:lpwstr>https://docs.legis.wisconsin.gov/document/cr/2020/62</vt:lpwstr>
      </vt:variant>
      <vt:variant>
        <vt:lpwstr/>
      </vt:variant>
      <vt:variant>
        <vt:i4>4653138</vt:i4>
      </vt:variant>
      <vt:variant>
        <vt:i4>1038</vt:i4>
      </vt:variant>
      <vt:variant>
        <vt:i4>0</vt:i4>
      </vt:variant>
      <vt:variant>
        <vt:i4>5</vt:i4>
      </vt:variant>
      <vt:variant>
        <vt:lpwstr>https://docs.legis.wisconsin.gov/document/register/726/B/toc</vt:lpwstr>
      </vt:variant>
      <vt:variant>
        <vt:lpwstr/>
      </vt:variant>
      <vt:variant>
        <vt:i4>5701724</vt:i4>
      </vt:variant>
      <vt:variant>
        <vt:i4>1035</vt:i4>
      </vt:variant>
      <vt:variant>
        <vt:i4>0</vt:i4>
      </vt:variant>
      <vt:variant>
        <vt:i4>5</vt:i4>
      </vt:variant>
      <vt:variant>
        <vt:lpwstr>https://docs.legis.wisconsin.gov/document/cr/2015/60</vt:lpwstr>
      </vt:variant>
      <vt:variant>
        <vt:lpwstr/>
      </vt:variant>
      <vt:variant>
        <vt:i4>4456532</vt:i4>
      </vt:variant>
      <vt:variant>
        <vt:i4>1032</vt:i4>
      </vt:variant>
      <vt:variant>
        <vt:i4>0</vt:i4>
      </vt:variant>
      <vt:variant>
        <vt:i4>5</vt:i4>
      </vt:variant>
      <vt:variant>
        <vt:lpwstr>https://docs.legis.wisconsin.gov/document/register/644/B/toc</vt:lpwstr>
      </vt:variant>
      <vt:variant>
        <vt:lpwstr/>
      </vt:variant>
      <vt:variant>
        <vt:i4>6226014</vt:i4>
      </vt:variant>
      <vt:variant>
        <vt:i4>1029</vt:i4>
      </vt:variant>
      <vt:variant>
        <vt:i4>0</vt:i4>
      </vt:variant>
      <vt:variant>
        <vt:i4>5</vt:i4>
      </vt:variant>
      <vt:variant>
        <vt:lpwstr>https://docs.legis.wisconsin.gov/document/cr/2008/99</vt:lpwstr>
      </vt:variant>
      <vt:variant>
        <vt:lpwstr/>
      </vt:variant>
      <vt:variant>
        <vt:i4>6422587</vt:i4>
      </vt:variant>
      <vt:variant>
        <vt:i4>1026</vt:i4>
      </vt:variant>
      <vt:variant>
        <vt:i4>0</vt:i4>
      </vt:variant>
      <vt:variant>
        <vt:i4>5</vt:i4>
      </vt:variant>
      <vt:variant>
        <vt:lpwstr>https://docs.legis.wisconsin.gov/document/administrativecode/UWS 17.151</vt:lpwstr>
      </vt:variant>
      <vt:variant>
        <vt:lpwstr/>
      </vt:variant>
      <vt:variant>
        <vt:i4>6422587</vt:i4>
      </vt:variant>
      <vt:variant>
        <vt:i4>1023</vt:i4>
      </vt:variant>
      <vt:variant>
        <vt:i4>0</vt:i4>
      </vt:variant>
      <vt:variant>
        <vt:i4>5</vt:i4>
      </vt:variant>
      <vt:variant>
        <vt:lpwstr>https://docs.legis.wisconsin.gov/document/administrativecode/UWS 17.152</vt:lpwstr>
      </vt:variant>
      <vt:variant>
        <vt:lpwstr/>
      </vt:variant>
      <vt:variant>
        <vt:i4>6684731</vt:i4>
      </vt:variant>
      <vt:variant>
        <vt:i4>1020</vt:i4>
      </vt:variant>
      <vt:variant>
        <vt:i4>0</vt:i4>
      </vt:variant>
      <vt:variant>
        <vt:i4>5</vt:i4>
      </vt:variant>
      <vt:variant>
        <vt:lpwstr>https://docs.legis.wisconsin.gov/document/administrativecode/UWS 17.11</vt:lpwstr>
      </vt:variant>
      <vt:variant>
        <vt:lpwstr/>
      </vt:variant>
      <vt:variant>
        <vt:i4>4456532</vt:i4>
      </vt:variant>
      <vt:variant>
        <vt:i4>1017</vt:i4>
      </vt:variant>
      <vt:variant>
        <vt:i4>0</vt:i4>
      </vt:variant>
      <vt:variant>
        <vt:i4>5</vt:i4>
      </vt:variant>
      <vt:variant>
        <vt:lpwstr>https://docs.legis.wisconsin.gov/document/register/644/B/toc</vt:lpwstr>
      </vt:variant>
      <vt:variant>
        <vt:lpwstr/>
      </vt:variant>
      <vt:variant>
        <vt:i4>6226014</vt:i4>
      </vt:variant>
      <vt:variant>
        <vt:i4>1014</vt:i4>
      </vt:variant>
      <vt:variant>
        <vt:i4>0</vt:i4>
      </vt:variant>
      <vt:variant>
        <vt:i4>5</vt:i4>
      </vt:variant>
      <vt:variant>
        <vt:lpwstr>https://docs.legis.wisconsin.gov/document/cr/2008/99</vt:lpwstr>
      </vt:variant>
      <vt:variant>
        <vt:lpwstr/>
      </vt:variant>
      <vt:variant>
        <vt:i4>3407989</vt:i4>
      </vt:variant>
      <vt:variant>
        <vt:i4>1011</vt:i4>
      </vt:variant>
      <vt:variant>
        <vt:i4>0</vt:i4>
      </vt:variant>
      <vt:variant>
        <vt:i4>5</vt:i4>
      </vt:variant>
      <vt:variant>
        <vt:lpwstr>https://docs.legis.wisconsin.gov/document/administrativecode/ch. UWS 17</vt:lpwstr>
      </vt:variant>
      <vt:variant>
        <vt:lpwstr/>
      </vt:variant>
      <vt:variant>
        <vt:i4>3407989</vt:i4>
      </vt:variant>
      <vt:variant>
        <vt:i4>1008</vt:i4>
      </vt:variant>
      <vt:variant>
        <vt:i4>0</vt:i4>
      </vt:variant>
      <vt:variant>
        <vt:i4>5</vt:i4>
      </vt:variant>
      <vt:variant>
        <vt:lpwstr>https://docs.legis.wisconsin.gov/document/administrativecode/ch. UWS 17</vt:lpwstr>
      </vt:variant>
      <vt:variant>
        <vt:lpwstr/>
      </vt:variant>
      <vt:variant>
        <vt:i4>3407989</vt:i4>
      </vt:variant>
      <vt:variant>
        <vt:i4>1005</vt:i4>
      </vt:variant>
      <vt:variant>
        <vt:i4>0</vt:i4>
      </vt:variant>
      <vt:variant>
        <vt:i4>5</vt:i4>
      </vt:variant>
      <vt:variant>
        <vt:lpwstr>https://docs.legis.wisconsin.gov/document/administrativecode/ch. UWS 17</vt:lpwstr>
      </vt:variant>
      <vt:variant>
        <vt:lpwstr/>
      </vt:variant>
      <vt:variant>
        <vt:i4>4522066</vt:i4>
      </vt:variant>
      <vt:variant>
        <vt:i4>1002</vt:i4>
      </vt:variant>
      <vt:variant>
        <vt:i4>0</vt:i4>
      </vt:variant>
      <vt:variant>
        <vt:i4>5</vt:i4>
      </vt:variant>
      <vt:variant>
        <vt:lpwstr>https://docs.legis.wisconsin.gov/document/register/724/B/toc</vt:lpwstr>
      </vt:variant>
      <vt:variant>
        <vt:lpwstr/>
      </vt:variant>
      <vt:variant>
        <vt:i4>7929891</vt:i4>
      </vt:variant>
      <vt:variant>
        <vt:i4>999</vt:i4>
      </vt:variant>
      <vt:variant>
        <vt:i4>0</vt:i4>
      </vt:variant>
      <vt:variant>
        <vt:i4>5</vt:i4>
      </vt:variant>
      <vt:variant>
        <vt:lpwstr>https://docs.legis.wisconsin.gov/document/acts/2015/330, s. 20</vt:lpwstr>
      </vt:variant>
      <vt:variant>
        <vt:lpwstr/>
      </vt:variant>
      <vt:variant>
        <vt:i4>3538991</vt:i4>
      </vt:variant>
      <vt:variant>
        <vt:i4>996</vt:i4>
      </vt:variant>
      <vt:variant>
        <vt:i4>0</vt:i4>
      </vt:variant>
      <vt:variant>
        <vt:i4>5</vt:i4>
      </vt:variant>
      <vt:variant>
        <vt:lpwstr>https://docs.legis.wisconsin.gov/document/acts/2015/330</vt:lpwstr>
      </vt:variant>
      <vt:variant>
        <vt:lpwstr/>
      </vt:variant>
      <vt:variant>
        <vt:i4>4456532</vt:i4>
      </vt:variant>
      <vt:variant>
        <vt:i4>993</vt:i4>
      </vt:variant>
      <vt:variant>
        <vt:i4>0</vt:i4>
      </vt:variant>
      <vt:variant>
        <vt:i4>5</vt:i4>
      </vt:variant>
      <vt:variant>
        <vt:lpwstr>https://docs.legis.wisconsin.gov/document/register/644/B/toc</vt:lpwstr>
      </vt:variant>
      <vt:variant>
        <vt:lpwstr/>
      </vt:variant>
      <vt:variant>
        <vt:i4>6226014</vt:i4>
      </vt:variant>
      <vt:variant>
        <vt:i4>990</vt:i4>
      </vt:variant>
      <vt:variant>
        <vt:i4>0</vt:i4>
      </vt:variant>
      <vt:variant>
        <vt:i4>5</vt:i4>
      </vt:variant>
      <vt:variant>
        <vt:lpwstr>https://docs.legis.wisconsin.gov/document/cr/2008/99</vt:lpwstr>
      </vt:variant>
      <vt:variant>
        <vt:lpwstr/>
      </vt:variant>
      <vt:variant>
        <vt:i4>4587608</vt:i4>
      </vt:variant>
      <vt:variant>
        <vt:i4>987</vt:i4>
      </vt:variant>
      <vt:variant>
        <vt:i4>0</vt:i4>
      </vt:variant>
      <vt:variant>
        <vt:i4>5</vt:i4>
      </vt:variant>
      <vt:variant>
        <vt:lpwstr>https://docs.legis.wisconsin.gov/document/register/787/B/toc</vt:lpwstr>
      </vt:variant>
      <vt:variant>
        <vt:lpwstr/>
      </vt:variant>
      <vt:variant>
        <vt:i4>1310730</vt:i4>
      </vt:variant>
      <vt:variant>
        <vt:i4>984</vt:i4>
      </vt:variant>
      <vt:variant>
        <vt:i4>0</vt:i4>
      </vt:variant>
      <vt:variant>
        <vt:i4>5</vt:i4>
      </vt:variant>
      <vt:variant>
        <vt:lpwstr>https://docs.legis.wisconsin.gov/document/statutes/35.17</vt:lpwstr>
      </vt:variant>
      <vt:variant>
        <vt:lpwstr/>
      </vt:variant>
      <vt:variant>
        <vt:i4>4456536</vt:i4>
      </vt:variant>
      <vt:variant>
        <vt:i4>981</vt:i4>
      </vt:variant>
      <vt:variant>
        <vt:i4>0</vt:i4>
      </vt:variant>
      <vt:variant>
        <vt:i4>5</vt:i4>
      </vt:variant>
      <vt:variant>
        <vt:lpwstr>https://docs.legis.wisconsin.gov/document/register/785/B/toc</vt:lpwstr>
      </vt:variant>
      <vt:variant>
        <vt:lpwstr/>
      </vt:variant>
      <vt:variant>
        <vt:i4>1310730</vt:i4>
      </vt:variant>
      <vt:variant>
        <vt:i4>978</vt:i4>
      </vt:variant>
      <vt:variant>
        <vt:i4>0</vt:i4>
      </vt:variant>
      <vt:variant>
        <vt:i4>5</vt:i4>
      </vt:variant>
      <vt:variant>
        <vt:lpwstr>https://docs.legis.wisconsin.gov/document/statutes/35.17</vt:lpwstr>
      </vt:variant>
      <vt:variant>
        <vt:lpwstr/>
      </vt:variant>
      <vt:variant>
        <vt:i4>4456536</vt:i4>
      </vt:variant>
      <vt:variant>
        <vt:i4>975</vt:i4>
      </vt:variant>
      <vt:variant>
        <vt:i4>0</vt:i4>
      </vt:variant>
      <vt:variant>
        <vt:i4>5</vt:i4>
      </vt:variant>
      <vt:variant>
        <vt:lpwstr>https://docs.legis.wisconsin.gov/document/register/785/B/toc</vt:lpwstr>
      </vt:variant>
      <vt:variant>
        <vt:lpwstr/>
      </vt:variant>
      <vt:variant>
        <vt:i4>5636185</vt:i4>
      </vt:variant>
      <vt:variant>
        <vt:i4>972</vt:i4>
      </vt:variant>
      <vt:variant>
        <vt:i4>0</vt:i4>
      </vt:variant>
      <vt:variant>
        <vt:i4>5</vt:i4>
      </vt:variant>
      <vt:variant>
        <vt:lpwstr>https://docs.legis.wisconsin.gov/document/cr/2020/62</vt:lpwstr>
      </vt:variant>
      <vt:variant>
        <vt:lpwstr/>
      </vt:variant>
      <vt:variant>
        <vt:i4>4653138</vt:i4>
      </vt:variant>
      <vt:variant>
        <vt:i4>969</vt:i4>
      </vt:variant>
      <vt:variant>
        <vt:i4>0</vt:i4>
      </vt:variant>
      <vt:variant>
        <vt:i4>5</vt:i4>
      </vt:variant>
      <vt:variant>
        <vt:lpwstr>https://docs.legis.wisconsin.gov/document/register/726/B/toc</vt:lpwstr>
      </vt:variant>
      <vt:variant>
        <vt:lpwstr/>
      </vt:variant>
      <vt:variant>
        <vt:i4>4653138</vt:i4>
      </vt:variant>
      <vt:variant>
        <vt:i4>966</vt:i4>
      </vt:variant>
      <vt:variant>
        <vt:i4>0</vt:i4>
      </vt:variant>
      <vt:variant>
        <vt:i4>5</vt:i4>
      </vt:variant>
      <vt:variant>
        <vt:lpwstr>https://docs.legis.wisconsin.gov/document/register/726/B/toc</vt:lpwstr>
      </vt:variant>
      <vt:variant>
        <vt:lpwstr/>
      </vt:variant>
      <vt:variant>
        <vt:i4>5701724</vt:i4>
      </vt:variant>
      <vt:variant>
        <vt:i4>963</vt:i4>
      </vt:variant>
      <vt:variant>
        <vt:i4>0</vt:i4>
      </vt:variant>
      <vt:variant>
        <vt:i4>5</vt:i4>
      </vt:variant>
      <vt:variant>
        <vt:lpwstr>https://docs.legis.wisconsin.gov/document/cr/2015/60</vt:lpwstr>
      </vt:variant>
      <vt:variant>
        <vt:lpwstr/>
      </vt:variant>
      <vt:variant>
        <vt:i4>4522066</vt:i4>
      </vt:variant>
      <vt:variant>
        <vt:i4>960</vt:i4>
      </vt:variant>
      <vt:variant>
        <vt:i4>0</vt:i4>
      </vt:variant>
      <vt:variant>
        <vt:i4>5</vt:i4>
      </vt:variant>
      <vt:variant>
        <vt:lpwstr>https://docs.legis.wisconsin.gov/document/register/724/B/toc</vt:lpwstr>
      </vt:variant>
      <vt:variant>
        <vt:lpwstr/>
      </vt:variant>
      <vt:variant>
        <vt:i4>7929891</vt:i4>
      </vt:variant>
      <vt:variant>
        <vt:i4>957</vt:i4>
      </vt:variant>
      <vt:variant>
        <vt:i4>0</vt:i4>
      </vt:variant>
      <vt:variant>
        <vt:i4>5</vt:i4>
      </vt:variant>
      <vt:variant>
        <vt:lpwstr>https://docs.legis.wisconsin.gov/document/acts/2015/330, s. 20</vt:lpwstr>
      </vt:variant>
      <vt:variant>
        <vt:lpwstr/>
      </vt:variant>
      <vt:variant>
        <vt:i4>3538991</vt:i4>
      </vt:variant>
      <vt:variant>
        <vt:i4>954</vt:i4>
      </vt:variant>
      <vt:variant>
        <vt:i4>0</vt:i4>
      </vt:variant>
      <vt:variant>
        <vt:i4>5</vt:i4>
      </vt:variant>
      <vt:variant>
        <vt:lpwstr>https://docs.legis.wisconsin.gov/document/acts/2015/330</vt:lpwstr>
      </vt:variant>
      <vt:variant>
        <vt:lpwstr/>
      </vt:variant>
      <vt:variant>
        <vt:i4>4456532</vt:i4>
      </vt:variant>
      <vt:variant>
        <vt:i4>951</vt:i4>
      </vt:variant>
      <vt:variant>
        <vt:i4>0</vt:i4>
      </vt:variant>
      <vt:variant>
        <vt:i4>5</vt:i4>
      </vt:variant>
      <vt:variant>
        <vt:lpwstr>https://docs.legis.wisconsin.gov/document/register/644/B/toc</vt:lpwstr>
      </vt:variant>
      <vt:variant>
        <vt:lpwstr/>
      </vt:variant>
      <vt:variant>
        <vt:i4>6226014</vt:i4>
      </vt:variant>
      <vt:variant>
        <vt:i4>948</vt:i4>
      </vt:variant>
      <vt:variant>
        <vt:i4>0</vt:i4>
      </vt:variant>
      <vt:variant>
        <vt:i4>5</vt:i4>
      </vt:variant>
      <vt:variant>
        <vt:lpwstr>https://docs.legis.wisconsin.gov/document/cr/2008/99</vt:lpwstr>
      </vt:variant>
      <vt:variant>
        <vt:lpwstr/>
      </vt:variant>
      <vt:variant>
        <vt:i4>6422587</vt:i4>
      </vt:variant>
      <vt:variant>
        <vt:i4>945</vt:i4>
      </vt:variant>
      <vt:variant>
        <vt:i4>0</vt:i4>
      </vt:variant>
      <vt:variant>
        <vt:i4>5</vt:i4>
      </vt:variant>
      <vt:variant>
        <vt:lpwstr>https://docs.legis.wisconsin.gov/document/administrativecode/UWS 17.151</vt:lpwstr>
      </vt:variant>
      <vt:variant>
        <vt:lpwstr/>
      </vt:variant>
      <vt:variant>
        <vt:i4>7209018</vt:i4>
      </vt:variant>
      <vt:variant>
        <vt:i4>942</vt:i4>
      </vt:variant>
      <vt:variant>
        <vt:i4>0</vt:i4>
      </vt:variant>
      <vt:variant>
        <vt:i4>5</vt:i4>
      </vt:variant>
      <vt:variant>
        <vt:lpwstr>https://docs.legis.wisconsin.gov/document/administrativecode/UWS 17.09</vt:lpwstr>
      </vt:variant>
      <vt:variant>
        <vt:lpwstr/>
      </vt:variant>
      <vt:variant>
        <vt:i4>4325378</vt:i4>
      </vt:variant>
      <vt:variant>
        <vt:i4>939</vt:i4>
      </vt:variant>
      <vt:variant>
        <vt:i4>0</vt:i4>
      </vt:variant>
      <vt:variant>
        <vt:i4>5</vt:i4>
      </vt:variant>
      <vt:variant>
        <vt:lpwstr>https://docs.legis.wisconsin.gov/document/administrativecode/subch. III of ch. UWS 17</vt:lpwstr>
      </vt:variant>
      <vt:variant>
        <vt:lpwstr/>
      </vt:variant>
      <vt:variant>
        <vt:i4>6422587</vt:i4>
      </vt:variant>
      <vt:variant>
        <vt:i4>936</vt:i4>
      </vt:variant>
      <vt:variant>
        <vt:i4>0</vt:i4>
      </vt:variant>
      <vt:variant>
        <vt:i4>5</vt:i4>
      </vt:variant>
      <vt:variant>
        <vt:lpwstr>https://docs.legis.wisconsin.gov/document/administrativecode/UWS 17.153</vt:lpwstr>
      </vt:variant>
      <vt:variant>
        <vt:lpwstr/>
      </vt:variant>
      <vt:variant>
        <vt:i4>6619195</vt:i4>
      </vt:variant>
      <vt:variant>
        <vt:i4>933</vt:i4>
      </vt:variant>
      <vt:variant>
        <vt:i4>0</vt:i4>
      </vt:variant>
      <vt:variant>
        <vt:i4>5</vt:i4>
      </vt:variant>
      <vt:variant>
        <vt:lpwstr>https://docs.legis.wisconsin.gov/document/administrativecode/UWS 17.12</vt:lpwstr>
      </vt:variant>
      <vt:variant>
        <vt:lpwstr/>
      </vt:variant>
      <vt:variant>
        <vt:i4>6291514</vt:i4>
      </vt:variant>
      <vt:variant>
        <vt:i4>930</vt:i4>
      </vt:variant>
      <vt:variant>
        <vt:i4>0</vt:i4>
      </vt:variant>
      <vt:variant>
        <vt:i4>5</vt:i4>
      </vt:variant>
      <vt:variant>
        <vt:lpwstr>https://docs.legis.wisconsin.gov/document/administrativecode/UWS 17.07</vt:lpwstr>
      </vt:variant>
      <vt:variant>
        <vt:lpwstr/>
      </vt:variant>
      <vt:variant>
        <vt:i4>6422587</vt:i4>
      </vt:variant>
      <vt:variant>
        <vt:i4>927</vt:i4>
      </vt:variant>
      <vt:variant>
        <vt:i4>0</vt:i4>
      </vt:variant>
      <vt:variant>
        <vt:i4>5</vt:i4>
      </vt:variant>
      <vt:variant>
        <vt:lpwstr>https://docs.legis.wisconsin.gov/document/administrativecode/UWS 17.153</vt:lpwstr>
      </vt:variant>
      <vt:variant>
        <vt:lpwstr/>
      </vt:variant>
      <vt:variant>
        <vt:i4>6619195</vt:i4>
      </vt:variant>
      <vt:variant>
        <vt:i4>924</vt:i4>
      </vt:variant>
      <vt:variant>
        <vt:i4>0</vt:i4>
      </vt:variant>
      <vt:variant>
        <vt:i4>5</vt:i4>
      </vt:variant>
      <vt:variant>
        <vt:lpwstr>https://docs.legis.wisconsin.gov/document/administrativecode/UWS 17.12</vt:lpwstr>
      </vt:variant>
      <vt:variant>
        <vt:lpwstr/>
      </vt:variant>
      <vt:variant>
        <vt:i4>5439506</vt:i4>
      </vt:variant>
      <vt:variant>
        <vt:i4>921</vt:i4>
      </vt:variant>
      <vt:variant>
        <vt:i4>0</vt:i4>
      </vt:variant>
      <vt:variant>
        <vt:i4>5</vt:i4>
      </vt:variant>
      <vt:variant>
        <vt:lpwstr>https://docs.legis.wisconsin.gov/document/administrativecode/UWS 17.06(2)</vt:lpwstr>
      </vt:variant>
      <vt:variant>
        <vt:lpwstr/>
      </vt:variant>
      <vt:variant>
        <vt:i4>7209022</vt:i4>
      </vt:variant>
      <vt:variant>
        <vt:i4>918</vt:i4>
      </vt:variant>
      <vt:variant>
        <vt:i4>0</vt:i4>
      </vt:variant>
      <vt:variant>
        <vt:i4>5</vt:i4>
      </vt:variant>
      <vt:variant>
        <vt:lpwstr>https://docs.legis.wisconsin.gov/document/administrativecode/UWS 17.085(1)</vt:lpwstr>
      </vt:variant>
      <vt:variant>
        <vt:lpwstr/>
      </vt:variant>
      <vt:variant>
        <vt:i4>6422587</vt:i4>
      </vt:variant>
      <vt:variant>
        <vt:i4>915</vt:i4>
      </vt:variant>
      <vt:variant>
        <vt:i4>0</vt:i4>
      </vt:variant>
      <vt:variant>
        <vt:i4>5</vt:i4>
      </vt:variant>
      <vt:variant>
        <vt:lpwstr>https://docs.legis.wisconsin.gov/document/administrativecode/UWS 17.151</vt:lpwstr>
      </vt:variant>
      <vt:variant>
        <vt:lpwstr/>
      </vt:variant>
      <vt:variant>
        <vt:i4>6422587</vt:i4>
      </vt:variant>
      <vt:variant>
        <vt:i4>912</vt:i4>
      </vt:variant>
      <vt:variant>
        <vt:i4>0</vt:i4>
      </vt:variant>
      <vt:variant>
        <vt:i4>5</vt:i4>
      </vt:variant>
      <vt:variant>
        <vt:lpwstr>https://docs.legis.wisconsin.gov/document/administrativecode/UWS 17.151</vt:lpwstr>
      </vt:variant>
      <vt:variant>
        <vt:lpwstr/>
      </vt:variant>
      <vt:variant>
        <vt:i4>4456532</vt:i4>
      </vt:variant>
      <vt:variant>
        <vt:i4>909</vt:i4>
      </vt:variant>
      <vt:variant>
        <vt:i4>0</vt:i4>
      </vt:variant>
      <vt:variant>
        <vt:i4>5</vt:i4>
      </vt:variant>
      <vt:variant>
        <vt:lpwstr>https://docs.legis.wisconsin.gov/document/register/644/B/toc</vt:lpwstr>
      </vt:variant>
      <vt:variant>
        <vt:lpwstr/>
      </vt:variant>
      <vt:variant>
        <vt:i4>6226014</vt:i4>
      </vt:variant>
      <vt:variant>
        <vt:i4>906</vt:i4>
      </vt:variant>
      <vt:variant>
        <vt:i4>0</vt:i4>
      </vt:variant>
      <vt:variant>
        <vt:i4>5</vt:i4>
      </vt:variant>
      <vt:variant>
        <vt:lpwstr>https://docs.legis.wisconsin.gov/document/cr/2008/99</vt:lpwstr>
      </vt:variant>
      <vt:variant>
        <vt:lpwstr/>
      </vt:variant>
      <vt:variant>
        <vt:i4>458801</vt:i4>
      </vt:variant>
      <vt:variant>
        <vt:i4>903</vt:i4>
      </vt:variant>
      <vt:variant>
        <vt:i4>0</vt:i4>
      </vt:variant>
      <vt:variant>
        <vt:i4>5</vt:i4>
      </vt:variant>
      <vt:variant>
        <vt:lpwstr>mailto:lparker@uwlax.edu</vt:lpwstr>
      </vt:variant>
      <vt:variant>
        <vt:lpwstr/>
      </vt:variant>
      <vt:variant>
        <vt:i4>1638461</vt:i4>
      </vt:variant>
      <vt:variant>
        <vt:i4>900</vt:i4>
      </vt:variant>
      <vt:variant>
        <vt:i4>0</vt:i4>
      </vt:variant>
      <vt:variant>
        <vt:i4>5</vt:i4>
      </vt:variant>
      <vt:variant>
        <vt:lpwstr>mailto:hrinfo@uwlax.edu</vt:lpwstr>
      </vt:variant>
      <vt:variant>
        <vt:lpwstr/>
      </vt:variant>
      <vt:variant>
        <vt:i4>458801</vt:i4>
      </vt:variant>
      <vt:variant>
        <vt:i4>897</vt:i4>
      </vt:variant>
      <vt:variant>
        <vt:i4>0</vt:i4>
      </vt:variant>
      <vt:variant>
        <vt:i4>5</vt:i4>
      </vt:variant>
      <vt:variant>
        <vt:lpwstr>mailto:lparker@uwlax.edu</vt:lpwstr>
      </vt:variant>
      <vt:variant>
        <vt:lpwstr/>
      </vt:variant>
      <vt:variant>
        <vt:i4>7209029</vt:i4>
      </vt:variant>
      <vt:variant>
        <vt:i4>894</vt:i4>
      </vt:variant>
      <vt:variant>
        <vt:i4>0</vt:i4>
      </vt:variant>
      <vt:variant>
        <vt:i4>5</vt:i4>
      </vt:variant>
      <vt:variant>
        <vt:lpwstr>mailto:deanofstudent@uwlax.edu</vt:lpwstr>
      </vt:variant>
      <vt:variant>
        <vt:lpwstr/>
      </vt:variant>
      <vt:variant>
        <vt:i4>36</vt:i4>
      </vt:variant>
      <vt:variant>
        <vt:i4>891</vt:i4>
      </vt:variant>
      <vt:variant>
        <vt:i4>0</vt:i4>
      </vt:variant>
      <vt:variant>
        <vt:i4>5</vt:i4>
      </vt:variant>
      <vt:variant>
        <vt:lpwstr>mailto:housing@uwlax.edu</vt:lpwstr>
      </vt:variant>
      <vt:variant>
        <vt:lpwstr/>
      </vt:variant>
      <vt:variant>
        <vt:i4>7012408</vt:i4>
      </vt:variant>
      <vt:variant>
        <vt:i4>888</vt:i4>
      </vt:variant>
      <vt:variant>
        <vt:i4>0</vt:i4>
      </vt:variant>
      <vt:variant>
        <vt:i4>5</vt:i4>
      </vt:variant>
      <vt:variant>
        <vt:lpwstr>http://www.uwlax.edu/police/crime-data/sex-offender-information</vt:lpwstr>
      </vt:variant>
      <vt:variant>
        <vt:lpwstr/>
      </vt:variant>
      <vt:variant>
        <vt:i4>5242966</vt:i4>
      </vt:variant>
      <vt:variant>
        <vt:i4>885</vt:i4>
      </vt:variant>
      <vt:variant>
        <vt:i4>0</vt:i4>
      </vt:variant>
      <vt:variant>
        <vt:i4>5</vt:i4>
      </vt:variant>
      <vt:variant>
        <vt:lpwstr>https://appsdoc.wi.gov/public</vt:lpwstr>
      </vt:variant>
      <vt:variant>
        <vt:lpwstr/>
      </vt:variant>
      <vt:variant>
        <vt:i4>5505052</vt:i4>
      </vt:variant>
      <vt:variant>
        <vt:i4>882</vt:i4>
      </vt:variant>
      <vt:variant>
        <vt:i4>0</vt:i4>
      </vt:variant>
      <vt:variant>
        <vt:i4>5</vt:i4>
      </vt:variant>
      <vt:variant>
        <vt:lpwstr>http://www.wcasa.org/</vt:lpwstr>
      </vt:variant>
      <vt:variant>
        <vt:lpwstr/>
      </vt:variant>
      <vt:variant>
        <vt:i4>3932267</vt:i4>
      </vt:variant>
      <vt:variant>
        <vt:i4>879</vt:i4>
      </vt:variant>
      <vt:variant>
        <vt:i4>0</vt:i4>
      </vt:variant>
      <vt:variant>
        <vt:i4>5</vt:i4>
      </vt:variant>
      <vt:variant>
        <vt:lpwstr>http://www.wicourts.gov/contact/docs/clerks.pdf</vt:lpwstr>
      </vt:variant>
      <vt:variant>
        <vt:lpwstr/>
      </vt:variant>
      <vt:variant>
        <vt:i4>7733303</vt:i4>
      </vt:variant>
      <vt:variant>
        <vt:i4>876</vt:i4>
      </vt:variant>
      <vt:variant>
        <vt:i4>0</vt:i4>
      </vt:variant>
      <vt:variant>
        <vt:i4>5</vt:i4>
      </vt:variant>
      <vt:variant>
        <vt:lpwstr>http://www.wicourts.gov/forms1/circuit.htm</vt:lpwstr>
      </vt:variant>
      <vt:variant>
        <vt:lpwstr/>
      </vt:variant>
      <vt:variant>
        <vt:i4>3080317</vt:i4>
      </vt:variant>
      <vt:variant>
        <vt:i4>873</vt:i4>
      </vt:variant>
      <vt:variant>
        <vt:i4>0</vt:i4>
      </vt:variant>
      <vt:variant>
        <vt:i4>5</vt:i4>
      </vt:variant>
      <vt:variant>
        <vt:lpwstr>https://www.gundersenhealth.org/services/support-hotline-resources</vt:lpwstr>
      </vt:variant>
      <vt:variant>
        <vt:lpwstr/>
      </vt:variant>
      <vt:variant>
        <vt:i4>458817</vt:i4>
      </vt:variant>
      <vt:variant>
        <vt:i4>870</vt:i4>
      </vt:variant>
      <vt:variant>
        <vt:i4>0</vt:i4>
      </vt:variant>
      <vt:variant>
        <vt:i4>5</vt:i4>
      </vt:variant>
      <vt:variant>
        <vt:lpwstr>https://www.wcasa.org/resources/areas-of-interest/systems/civil-legal-needs-of-survivors/</vt:lpwstr>
      </vt:variant>
      <vt:variant>
        <vt:lpwstr/>
      </vt:variant>
      <vt:variant>
        <vt:i4>4849745</vt:i4>
      </vt:variant>
      <vt:variant>
        <vt:i4>867</vt:i4>
      </vt:variant>
      <vt:variant>
        <vt:i4>0</vt:i4>
      </vt:variant>
      <vt:variant>
        <vt:i4>5</vt:i4>
      </vt:variant>
      <vt:variant>
        <vt:lpwstr>https://www.doj.state.wi.us/ocvs/victim-rights/restraining-orders</vt:lpwstr>
      </vt:variant>
      <vt:variant>
        <vt:lpwstr/>
      </vt:variant>
      <vt:variant>
        <vt:i4>7536757</vt:i4>
      </vt:variant>
      <vt:variant>
        <vt:i4>864</vt:i4>
      </vt:variant>
      <vt:variant>
        <vt:i4>0</vt:i4>
      </vt:variant>
      <vt:variant>
        <vt:i4>5</vt:i4>
      </vt:variant>
      <vt:variant>
        <vt:lpwstr>https://www.uwlax.edu/wellness/alcohol-prevention-and-education/responsible-action-policy/</vt:lpwstr>
      </vt:variant>
      <vt:variant>
        <vt:lpwstr/>
      </vt:variant>
      <vt:variant>
        <vt:i4>7405678</vt:i4>
      </vt:variant>
      <vt:variant>
        <vt:i4>861</vt:i4>
      </vt:variant>
      <vt:variant>
        <vt:i4>0</vt:i4>
      </vt:variant>
      <vt:variant>
        <vt:i4>5</vt:i4>
      </vt:variant>
      <vt:variant>
        <vt:lpwstr>https://www.uwlax.edu/violence-prevention/</vt:lpwstr>
      </vt:variant>
      <vt:variant>
        <vt:lpwstr/>
      </vt:variant>
      <vt:variant>
        <vt:i4>2556029</vt:i4>
      </vt:variant>
      <vt:variant>
        <vt:i4>858</vt:i4>
      </vt:variant>
      <vt:variant>
        <vt:i4>0</vt:i4>
      </vt:variant>
      <vt:variant>
        <vt:i4>5</vt:i4>
      </vt:variant>
      <vt:variant>
        <vt:lpwstr>https://docs.legis.wisconsin.gov/statutes/statutes/950.pdf</vt:lpwstr>
      </vt:variant>
      <vt:variant>
        <vt:lpwstr/>
      </vt:variant>
      <vt:variant>
        <vt:i4>196618</vt:i4>
      </vt:variant>
      <vt:variant>
        <vt:i4>855</vt:i4>
      </vt:variant>
      <vt:variant>
        <vt:i4>0</vt:i4>
      </vt:variant>
      <vt:variant>
        <vt:i4>5</vt:i4>
      </vt:variant>
      <vt:variant>
        <vt:lpwstr>https://mayoclinichealthsystem.org/locations/la-crosse/services-and-treatments/domestic-abuse/assault-assistance</vt:lpwstr>
      </vt:variant>
      <vt:variant>
        <vt:lpwstr/>
      </vt:variant>
      <vt:variant>
        <vt:i4>3080317</vt:i4>
      </vt:variant>
      <vt:variant>
        <vt:i4>852</vt:i4>
      </vt:variant>
      <vt:variant>
        <vt:i4>0</vt:i4>
      </vt:variant>
      <vt:variant>
        <vt:i4>5</vt:i4>
      </vt:variant>
      <vt:variant>
        <vt:lpwstr>https://www.gundersenhealth.org/services/support-hotline-resources</vt:lpwstr>
      </vt:variant>
      <vt:variant>
        <vt:lpwstr/>
      </vt:variant>
      <vt:variant>
        <vt:i4>1900593</vt:i4>
      </vt:variant>
      <vt:variant>
        <vt:i4>849</vt:i4>
      </vt:variant>
      <vt:variant>
        <vt:i4>0</vt:i4>
      </vt:variant>
      <vt:variant>
        <vt:i4>5</vt:i4>
      </vt:variant>
      <vt:variant>
        <vt:lpwstr>https://uwlax.ca1.qualtrics.com/jfe/form/SV_b2ihvcDJWgWxI6V</vt:lpwstr>
      </vt:variant>
      <vt:variant>
        <vt:lpwstr/>
      </vt:variant>
      <vt:variant>
        <vt:i4>3080210</vt:i4>
      </vt:variant>
      <vt:variant>
        <vt:i4>846</vt:i4>
      </vt:variant>
      <vt:variant>
        <vt:i4>0</vt:i4>
      </vt:variant>
      <vt:variant>
        <vt:i4>5</vt:i4>
      </vt:variant>
      <vt:variant>
        <vt:lpwstr/>
      </vt:variant>
      <vt:variant>
        <vt:lpwstr>_Bystander_Intervention_Programs</vt:lpwstr>
      </vt:variant>
      <vt:variant>
        <vt:i4>1900593</vt:i4>
      </vt:variant>
      <vt:variant>
        <vt:i4>843</vt:i4>
      </vt:variant>
      <vt:variant>
        <vt:i4>0</vt:i4>
      </vt:variant>
      <vt:variant>
        <vt:i4>5</vt:i4>
      </vt:variant>
      <vt:variant>
        <vt:lpwstr>https://uwlax.ca1.qualtrics.com/jfe/form/SV_b2ihvcDJWgWxI6V</vt:lpwstr>
      </vt:variant>
      <vt:variant>
        <vt:lpwstr/>
      </vt:variant>
      <vt:variant>
        <vt:i4>8257601</vt:i4>
      </vt:variant>
      <vt:variant>
        <vt:i4>840</vt:i4>
      </vt:variant>
      <vt:variant>
        <vt:i4>0</vt:i4>
      </vt:variant>
      <vt:variant>
        <vt:i4>5</vt:i4>
      </vt:variant>
      <vt:variant>
        <vt:lpwstr>mailto:advocate@uwlax.edu</vt:lpwstr>
      </vt:variant>
      <vt:variant>
        <vt:lpwstr/>
      </vt:variant>
      <vt:variant>
        <vt:i4>1900593</vt:i4>
      </vt:variant>
      <vt:variant>
        <vt:i4>837</vt:i4>
      </vt:variant>
      <vt:variant>
        <vt:i4>0</vt:i4>
      </vt:variant>
      <vt:variant>
        <vt:i4>5</vt:i4>
      </vt:variant>
      <vt:variant>
        <vt:lpwstr>https://uwlax.ca1.qualtrics.com/jfe/form/SV_b2ihvcDJWgWxI6V</vt:lpwstr>
      </vt:variant>
      <vt:variant>
        <vt:lpwstr/>
      </vt:variant>
      <vt:variant>
        <vt:i4>8257582</vt:i4>
      </vt:variant>
      <vt:variant>
        <vt:i4>834</vt:i4>
      </vt:variant>
      <vt:variant>
        <vt:i4>0</vt:i4>
      </vt:variant>
      <vt:variant>
        <vt:i4>5</vt:i4>
      </vt:variant>
      <vt:variant>
        <vt:lpwstr>https://www.uwlax.edu/wellness/wellness-programming/</vt:lpwstr>
      </vt:variant>
      <vt:variant>
        <vt:lpwstr>tab-violence-prevention</vt:lpwstr>
      </vt:variant>
      <vt:variant>
        <vt:i4>2818075</vt:i4>
      </vt:variant>
      <vt:variant>
        <vt:i4>831</vt:i4>
      </vt:variant>
      <vt:variant>
        <vt:i4>0</vt:i4>
      </vt:variant>
      <vt:variant>
        <vt:i4>5</vt:i4>
      </vt:variant>
      <vt:variant>
        <vt:lpwstr/>
      </vt:variant>
      <vt:variant>
        <vt:lpwstr>_Educational_Programs_and</vt:lpwstr>
      </vt:variant>
      <vt:variant>
        <vt:i4>131152</vt:i4>
      </vt:variant>
      <vt:variant>
        <vt:i4>828</vt:i4>
      </vt:variant>
      <vt:variant>
        <vt:i4>0</vt:i4>
      </vt:variant>
      <vt:variant>
        <vt:i4>5</vt:i4>
      </vt:variant>
      <vt:variant>
        <vt:lpwstr>https://docs.legis.wisconsin.gov/statutes/statutes/125/i/07/4/cg</vt:lpwstr>
      </vt:variant>
      <vt:variant>
        <vt:lpwstr/>
      </vt:variant>
      <vt:variant>
        <vt:i4>1441873</vt:i4>
      </vt:variant>
      <vt:variant>
        <vt:i4>825</vt:i4>
      </vt:variant>
      <vt:variant>
        <vt:i4>0</vt:i4>
      </vt:variant>
      <vt:variant>
        <vt:i4>5</vt:i4>
      </vt:variant>
      <vt:variant>
        <vt:lpwstr>https://docs.legis.wisconsin.gov/statutes/statutes/125/i/07/4/bs</vt:lpwstr>
      </vt:variant>
      <vt:variant>
        <vt:lpwstr/>
      </vt:variant>
      <vt:variant>
        <vt:i4>2359355</vt:i4>
      </vt:variant>
      <vt:variant>
        <vt:i4>822</vt:i4>
      </vt:variant>
      <vt:variant>
        <vt:i4>0</vt:i4>
      </vt:variant>
      <vt:variant>
        <vt:i4>5</vt:i4>
      </vt:variant>
      <vt:variant>
        <vt:lpwstr>https://docs.legis.wisconsin.gov/statutes/statutes/343/iii/30/6/b/3</vt:lpwstr>
      </vt:variant>
      <vt:variant>
        <vt:lpwstr/>
      </vt:variant>
      <vt:variant>
        <vt:i4>6619187</vt:i4>
      </vt:variant>
      <vt:variant>
        <vt:i4>819</vt:i4>
      </vt:variant>
      <vt:variant>
        <vt:i4>0</vt:i4>
      </vt:variant>
      <vt:variant>
        <vt:i4>5</vt:i4>
      </vt:variant>
      <vt:variant>
        <vt:lpwstr>https://docs.legis.wisconsin.gov/statutes/statutes/125/i/07/4/b</vt:lpwstr>
      </vt:variant>
      <vt:variant>
        <vt:lpwstr/>
      </vt:variant>
      <vt:variant>
        <vt:i4>2359355</vt:i4>
      </vt:variant>
      <vt:variant>
        <vt:i4>816</vt:i4>
      </vt:variant>
      <vt:variant>
        <vt:i4>0</vt:i4>
      </vt:variant>
      <vt:variant>
        <vt:i4>5</vt:i4>
      </vt:variant>
      <vt:variant>
        <vt:lpwstr>https://docs.legis.wisconsin.gov/statutes/statutes/343/iii/30/6/b/3</vt:lpwstr>
      </vt:variant>
      <vt:variant>
        <vt:lpwstr/>
      </vt:variant>
      <vt:variant>
        <vt:i4>131152</vt:i4>
      </vt:variant>
      <vt:variant>
        <vt:i4>813</vt:i4>
      </vt:variant>
      <vt:variant>
        <vt:i4>0</vt:i4>
      </vt:variant>
      <vt:variant>
        <vt:i4>5</vt:i4>
      </vt:variant>
      <vt:variant>
        <vt:lpwstr>https://docs.legis.wisconsin.gov/statutes/statutes/125/i/07/4/cg</vt:lpwstr>
      </vt:variant>
      <vt:variant>
        <vt:lpwstr/>
      </vt:variant>
      <vt:variant>
        <vt:i4>2359355</vt:i4>
      </vt:variant>
      <vt:variant>
        <vt:i4>810</vt:i4>
      </vt:variant>
      <vt:variant>
        <vt:i4>0</vt:i4>
      </vt:variant>
      <vt:variant>
        <vt:i4>5</vt:i4>
      </vt:variant>
      <vt:variant>
        <vt:lpwstr>https://docs.legis.wisconsin.gov/statutes/statutes/343/iii/30/6/b/3</vt:lpwstr>
      </vt:variant>
      <vt:variant>
        <vt:lpwstr/>
      </vt:variant>
      <vt:variant>
        <vt:i4>6619187</vt:i4>
      </vt:variant>
      <vt:variant>
        <vt:i4>807</vt:i4>
      </vt:variant>
      <vt:variant>
        <vt:i4>0</vt:i4>
      </vt:variant>
      <vt:variant>
        <vt:i4>5</vt:i4>
      </vt:variant>
      <vt:variant>
        <vt:lpwstr>https://docs.legis.wisconsin.gov/statutes/statutes/125/i/07/4/b</vt:lpwstr>
      </vt:variant>
      <vt:variant>
        <vt:lpwstr/>
      </vt:variant>
      <vt:variant>
        <vt:i4>2359355</vt:i4>
      </vt:variant>
      <vt:variant>
        <vt:i4>804</vt:i4>
      </vt:variant>
      <vt:variant>
        <vt:i4>0</vt:i4>
      </vt:variant>
      <vt:variant>
        <vt:i4>5</vt:i4>
      </vt:variant>
      <vt:variant>
        <vt:lpwstr>https://docs.legis.wisconsin.gov/statutes/statutes/343/iii/30/6/b/3</vt:lpwstr>
      </vt:variant>
      <vt:variant>
        <vt:lpwstr/>
      </vt:variant>
      <vt:variant>
        <vt:i4>131152</vt:i4>
      </vt:variant>
      <vt:variant>
        <vt:i4>801</vt:i4>
      </vt:variant>
      <vt:variant>
        <vt:i4>0</vt:i4>
      </vt:variant>
      <vt:variant>
        <vt:i4>5</vt:i4>
      </vt:variant>
      <vt:variant>
        <vt:lpwstr>https://docs.legis.wisconsin.gov/statutes/statutes/125/i/07/4/cg</vt:lpwstr>
      </vt:variant>
      <vt:variant>
        <vt:lpwstr/>
      </vt:variant>
      <vt:variant>
        <vt:i4>2359355</vt:i4>
      </vt:variant>
      <vt:variant>
        <vt:i4>798</vt:i4>
      </vt:variant>
      <vt:variant>
        <vt:i4>0</vt:i4>
      </vt:variant>
      <vt:variant>
        <vt:i4>5</vt:i4>
      </vt:variant>
      <vt:variant>
        <vt:lpwstr>https://docs.legis.wisconsin.gov/statutes/statutes/343/iii/30/6/b/2</vt:lpwstr>
      </vt:variant>
      <vt:variant>
        <vt:lpwstr/>
      </vt:variant>
      <vt:variant>
        <vt:i4>6619187</vt:i4>
      </vt:variant>
      <vt:variant>
        <vt:i4>795</vt:i4>
      </vt:variant>
      <vt:variant>
        <vt:i4>0</vt:i4>
      </vt:variant>
      <vt:variant>
        <vt:i4>5</vt:i4>
      </vt:variant>
      <vt:variant>
        <vt:lpwstr>https://docs.legis.wisconsin.gov/statutes/statutes/125/i/07/4/b</vt:lpwstr>
      </vt:variant>
      <vt:variant>
        <vt:lpwstr/>
      </vt:variant>
      <vt:variant>
        <vt:i4>2359355</vt:i4>
      </vt:variant>
      <vt:variant>
        <vt:i4>792</vt:i4>
      </vt:variant>
      <vt:variant>
        <vt:i4>0</vt:i4>
      </vt:variant>
      <vt:variant>
        <vt:i4>5</vt:i4>
      </vt:variant>
      <vt:variant>
        <vt:lpwstr>https://docs.legis.wisconsin.gov/statutes/statutes/343/iii/30/6/b/2</vt:lpwstr>
      </vt:variant>
      <vt:variant>
        <vt:lpwstr/>
      </vt:variant>
      <vt:variant>
        <vt:i4>131152</vt:i4>
      </vt:variant>
      <vt:variant>
        <vt:i4>789</vt:i4>
      </vt:variant>
      <vt:variant>
        <vt:i4>0</vt:i4>
      </vt:variant>
      <vt:variant>
        <vt:i4>5</vt:i4>
      </vt:variant>
      <vt:variant>
        <vt:lpwstr>https://docs.legis.wisconsin.gov/statutes/statutes/125/i/07/4/cg</vt:lpwstr>
      </vt:variant>
      <vt:variant>
        <vt:lpwstr/>
      </vt:variant>
      <vt:variant>
        <vt:i4>131152</vt:i4>
      </vt:variant>
      <vt:variant>
        <vt:i4>786</vt:i4>
      </vt:variant>
      <vt:variant>
        <vt:i4>0</vt:i4>
      </vt:variant>
      <vt:variant>
        <vt:i4>5</vt:i4>
      </vt:variant>
      <vt:variant>
        <vt:lpwstr>https://docs.legis.wisconsin.gov/statutes/statutes/125/i/07/4/cg</vt:lpwstr>
      </vt:variant>
      <vt:variant>
        <vt:lpwstr/>
      </vt:variant>
      <vt:variant>
        <vt:i4>2359355</vt:i4>
      </vt:variant>
      <vt:variant>
        <vt:i4>783</vt:i4>
      </vt:variant>
      <vt:variant>
        <vt:i4>0</vt:i4>
      </vt:variant>
      <vt:variant>
        <vt:i4>5</vt:i4>
      </vt:variant>
      <vt:variant>
        <vt:lpwstr>https://docs.legis.wisconsin.gov/statutes/statutes/343/iii/30/6/b/1</vt:lpwstr>
      </vt:variant>
      <vt:variant>
        <vt:lpwstr/>
      </vt:variant>
      <vt:variant>
        <vt:i4>6619187</vt:i4>
      </vt:variant>
      <vt:variant>
        <vt:i4>780</vt:i4>
      </vt:variant>
      <vt:variant>
        <vt:i4>0</vt:i4>
      </vt:variant>
      <vt:variant>
        <vt:i4>5</vt:i4>
      </vt:variant>
      <vt:variant>
        <vt:lpwstr>https://docs.legis.wisconsin.gov/statutes/statutes/125/i/07/4/b</vt:lpwstr>
      </vt:variant>
      <vt:variant>
        <vt:lpwstr/>
      </vt:variant>
      <vt:variant>
        <vt:i4>4849671</vt:i4>
      </vt:variant>
      <vt:variant>
        <vt:i4>777</vt:i4>
      </vt:variant>
      <vt:variant>
        <vt:i4>0</vt:i4>
      </vt:variant>
      <vt:variant>
        <vt:i4>5</vt:i4>
      </vt:variant>
      <vt:variant>
        <vt:lpwstr>https://docs.legis.wisconsin.gov/statutes/statutes/125/i/07/5</vt:lpwstr>
      </vt:variant>
      <vt:variant>
        <vt:lpwstr/>
      </vt:variant>
      <vt:variant>
        <vt:i4>2359355</vt:i4>
      </vt:variant>
      <vt:variant>
        <vt:i4>774</vt:i4>
      </vt:variant>
      <vt:variant>
        <vt:i4>0</vt:i4>
      </vt:variant>
      <vt:variant>
        <vt:i4>5</vt:i4>
      </vt:variant>
      <vt:variant>
        <vt:lpwstr>https://docs.legis.wisconsin.gov/statutes/statutes/343/iii/30/6/b/3</vt:lpwstr>
      </vt:variant>
      <vt:variant>
        <vt:lpwstr/>
      </vt:variant>
      <vt:variant>
        <vt:i4>6619187</vt:i4>
      </vt:variant>
      <vt:variant>
        <vt:i4>771</vt:i4>
      </vt:variant>
      <vt:variant>
        <vt:i4>0</vt:i4>
      </vt:variant>
      <vt:variant>
        <vt:i4>5</vt:i4>
      </vt:variant>
      <vt:variant>
        <vt:lpwstr>https://docs.legis.wisconsin.gov/statutes/statutes/125/i/07/4/a</vt:lpwstr>
      </vt:variant>
      <vt:variant>
        <vt:lpwstr/>
      </vt:variant>
      <vt:variant>
        <vt:i4>2359355</vt:i4>
      </vt:variant>
      <vt:variant>
        <vt:i4>768</vt:i4>
      </vt:variant>
      <vt:variant>
        <vt:i4>0</vt:i4>
      </vt:variant>
      <vt:variant>
        <vt:i4>5</vt:i4>
      </vt:variant>
      <vt:variant>
        <vt:lpwstr>https://docs.legis.wisconsin.gov/statutes/statutes/343/iii/30/6/b/3</vt:lpwstr>
      </vt:variant>
      <vt:variant>
        <vt:lpwstr/>
      </vt:variant>
      <vt:variant>
        <vt:i4>131152</vt:i4>
      </vt:variant>
      <vt:variant>
        <vt:i4>765</vt:i4>
      </vt:variant>
      <vt:variant>
        <vt:i4>0</vt:i4>
      </vt:variant>
      <vt:variant>
        <vt:i4>5</vt:i4>
      </vt:variant>
      <vt:variant>
        <vt:lpwstr>https://docs.legis.wisconsin.gov/statutes/statutes/125/i/07/4/cg</vt:lpwstr>
      </vt:variant>
      <vt:variant>
        <vt:lpwstr/>
      </vt:variant>
      <vt:variant>
        <vt:i4>2359355</vt:i4>
      </vt:variant>
      <vt:variant>
        <vt:i4>762</vt:i4>
      </vt:variant>
      <vt:variant>
        <vt:i4>0</vt:i4>
      </vt:variant>
      <vt:variant>
        <vt:i4>5</vt:i4>
      </vt:variant>
      <vt:variant>
        <vt:lpwstr>https://docs.legis.wisconsin.gov/statutes/statutes/343/iii/30/6/b/3</vt:lpwstr>
      </vt:variant>
      <vt:variant>
        <vt:lpwstr/>
      </vt:variant>
      <vt:variant>
        <vt:i4>6619187</vt:i4>
      </vt:variant>
      <vt:variant>
        <vt:i4>759</vt:i4>
      </vt:variant>
      <vt:variant>
        <vt:i4>0</vt:i4>
      </vt:variant>
      <vt:variant>
        <vt:i4>5</vt:i4>
      </vt:variant>
      <vt:variant>
        <vt:lpwstr>https://docs.legis.wisconsin.gov/statutes/statutes/125/i/07/4/a</vt:lpwstr>
      </vt:variant>
      <vt:variant>
        <vt:lpwstr/>
      </vt:variant>
      <vt:variant>
        <vt:i4>2359355</vt:i4>
      </vt:variant>
      <vt:variant>
        <vt:i4>756</vt:i4>
      </vt:variant>
      <vt:variant>
        <vt:i4>0</vt:i4>
      </vt:variant>
      <vt:variant>
        <vt:i4>5</vt:i4>
      </vt:variant>
      <vt:variant>
        <vt:lpwstr>https://docs.legis.wisconsin.gov/statutes/statutes/343/iii/30/6/b/3</vt:lpwstr>
      </vt:variant>
      <vt:variant>
        <vt:lpwstr/>
      </vt:variant>
      <vt:variant>
        <vt:i4>131152</vt:i4>
      </vt:variant>
      <vt:variant>
        <vt:i4>753</vt:i4>
      </vt:variant>
      <vt:variant>
        <vt:i4>0</vt:i4>
      </vt:variant>
      <vt:variant>
        <vt:i4>5</vt:i4>
      </vt:variant>
      <vt:variant>
        <vt:lpwstr>https://docs.legis.wisconsin.gov/statutes/statutes/125/i/07/4/cg</vt:lpwstr>
      </vt:variant>
      <vt:variant>
        <vt:lpwstr/>
      </vt:variant>
      <vt:variant>
        <vt:i4>2359355</vt:i4>
      </vt:variant>
      <vt:variant>
        <vt:i4>750</vt:i4>
      </vt:variant>
      <vt:variant>
        <vt:i4>0</vt:i4>
      </vt:variant>
      <vt:variant>
        <vt:i4>5</vt:i4>
      </vt:variant>
      <vt:variant>
        <vt:lpwstr>https://docs.legis.wisconsin.gov/statutes/statutes/343/iii/30/6/b/2</vt:lpwstr>
      </vt:variant>
      <vt:variant>
        <vt:lpwstr/>
      </vt:variant>
      <vt:variant>
        <vt:i4>6619187</vt:i4>
      </vt:variant>
      <vt:variant>
        <vt:i4>747</vt:i4>
      </vt:variant>
      <vt:variant>
        <vt:i4>0</vt:i4>
      </vt:variant>
      <vt:variant>
        <vt:i4>5</vt:i4>
      </vt:variant>
      <vt:variant>
        <vt:lpwstr>https://docs.legis.wisconsin.gov/statutes/statutes/125/i/07/4/a</vt:lpwstr>
      </vt:variant>
      <vt:variant>
        <vt:lpwstr/>
      </vt:variant>
      <vt:variant>
        <vt:i4>2359355</vt:i4>
      </vt:variant>
      <vt:variant>
        <vt:i4>744</vt:i4>
      </vt:variant>
      <vt:variant>
        <vt:i4>0</vt:i4>
      </vt:variant>
      <vt:variant>
        <vt:i4>5</vt:i4>
      </vt:variant>
      <vt:variant>
        <vt:lpwstr>https://docs.legis.wisconsin.gov/statutes/statutes/343/iii/30/6/b/2</vt:lpwstr>
      </vt:variant>
      <vt:variant>
        <vt:lpwstr/>
      </vt:variant>
      <vt:variant>
        <vt:i4>131152</vt:i4>
      </vt:variant>
      <vt:variant>
        <vt:i4>741</vt:i4>
      </vt:variant>
      <vt:variant>
        <vt:i4>0</vt:i4>
      </vt:variant>
      <vt:variant>
        <vt:i4>5</vt:i4>
      </vt:variant>
      <vt:variant>
        <vt:lpwstr>https://docs.legis.wisconsin.gov/statutes/statutes/125/i/07/4/cg</vt:lpwstr>
      </vt:variant>
      <vt:variant>
        <vt:lpwstr/>
      </vt:variant>
      <vt:variant>
        <vt:i4>131152</vt:i4>
      </vt:variant>
      <vt:variant>
        <vt:i4>738</vt:i4>
      </vt:variant>
      <vt:variant>
        <vt:i4>0</vt:i4>
      </vt:variant>
      <vt:variant>
        <vt:i4>5</vt:i4>
      </vt:variant>
      <vt:variant>
        <vt:lpwstr>https://docs.legis.wisconsin.gov/statutes/statutes/125/i/07/4/cg</vt:lpwstr>
      </vt:variant>
      <vt:variant>
        <vt:lpwstr/>
      </vt:variant>
      <vt:variant>
        <vt:i4>2359355</vt:i4>
      </vt:variant>
      <vt:variant>
        <vt:i4>735</vt:i4>
      </vt:variant>
      <vt:variant>
        <vt:i4>0</vt:i4>
      </vt:variant>
      <vt:variant>
        <vt:i4>5</vt:i4>
      </vt:variant>
      <vt:variant>
        <vt:lpwstr>https://docs.legis.wisconsin.gov/statutes/statutes/343/iii/30/6/b/1</vt:lpwstr>
      </vt:variant>
      <vt:variant>
        <vt:lpwstr/>
      </vt:variant>
      <vt:variant>
        <vt:i4>6619187</vt:i4>
      </vt:variant>
      <vt:variant>
        <vt:i4>732</vt:i4>
      </vt:variant>
      <vt:variant>
        <vt:i4>0</vt:i4>
      </vt:variant>
      <vt:variant>
        <vt:i4>5</vt:i4>
      </vt:variant>
      <vt:variant>
        <vt:lpwstr>https://docs.legis.wisconsin.gov/statutes/statutes/125/i/07/4/a</vt:lpwstr>
      </vt:variant>
      <vt:variant>
        <vt:lpwstr/>
      </vt:variant>
      <vt:variant>
        <vt:i4>4849671</vt:i4>
      </vt:variant>
      <vt:variant>
        <vt:i4>729</vt:i4>
      </vt:variant>
      <vt:variant>
        <vt:i4>0</vt:i4>
      </vt:variant>
      <vt:variant>
        <vt:i4>5</vt:i4>
      </vt:variant>
      <vt:variant>
        <vt:lpwstr>https://docs.legis.wisconsin.gov/statutes/statutes/125/i/07/5</vt:lpwstr>
      </vt:variant>
      <vt:variant>
        <vt:lpwstr/>
      </vt:variant>
      <vt:variant>
        <vt:i4>2424929</vt:i4>
      </vt:variant>
      <vt:variant>
        <vt:i4>726</vt:i4>
      </vt:variant>
      <vt:variant>
        <vt:i4>0</vt:i4>
      </vt:variant>
      <vt:variant>
        <vt:i4>5</vt:i4>
      </vt:variant>
      <vt:variant>
        <vt:lpwstr>https://docs.legis.wisconsin.gov/statutes/statutes/125/iii/68/2</vt:lpwstr>
      </vt:variant>
      <vt:variant>
        <vt:lpwstr/>
      </vt:variant>
      <vt:variant>
        <vt:i4>7995498</vt:i4>
      </vt:variant>
      <vt:variant>
        <vt:i4>723</vt:i4>
      </vt:variant>
      <vt:variant>
        <vt:i4>0</vt:i4>
      </vt:variant>
      <vt:variant>
        <vt:i4>5</vt:i4>
      </vt:variant>
      <vt:variant>
        <vt:lpwstr>https://docs.legis.wisconsin.gov/statutes/statutes/125/ii/32/2</vt:lpwstr>
      </vt:variant>
      <vt:variant>
        <vt:lpwstr/>
      </vt:variant>
      <vt:variant>
        <vt:i4>6619187</vt:i4>
      </vt:variant>
      <vt:variant>
        <vt:i4>720</vt:i4>
      </vt:variant>
      <vt:variant>
        <vt:i4>0</vt:i4>
      </vt:variant>
      <vt:variant>
        <vt:i4>5</vt:i4>
      </vt:variant>
      <vt:variant>
        <vt:lpwstr>https://docs.legis.wisconsin.gov/statutes/statutes/125/i/07/4/b</vt:lpwstr>
      </vt:variant>
      <vt:variant>
        <vt:lpwstr/>
      </vt:variant>
      <vt:variant>
        <vt:i4>6619187</vt:i4>
      </vt:variant>
      <vt:variant>
        <vt:i4>717</vt:i4>
      </vt:variant>
      <vt:variant>
        <vt:i4>0</vt:i4>
      </vt:variant>
      <vt:variant>
        <vt:i4>5</vt:i4>
      </vt:variant>
      <vt:variant>
        <vt:lpwstr>https://docs.legis.wisconsin.gov/statutes/statutes/125/i/07/4/a</vt:lpwstr>
      </vt:variant>
      <vt:variant>
        <vt:lpwstr/>
      </vt:variant>
      <vt:variant>
        <vt:i4>524369</vt:i4>
      </vt:variant>
      <vt:variant>
        <vt:i4>714</vt:i4>
      </vt:variant>
      <vt:variant>
        <vt:i4>0</vt:i4>
      </vt:variant>
      <vt:variant>
        <vt:i4>5</vt:i4>
      </vt:variant>
      <vt:variant>
        <vt:lpwstr>https://docs.legis.wisconsin.gov/statutes/statutes/125/i/07/4/bm</vt:lpwstr>
      </vt:variant>
      <vt:variant>
        <vt:lpwstr/>
      </vt:variant>
      <vt:variant>
        <vt:i4>6619188</vt:i4>
      </vt:variant>
      <vt:variant>
        <vt:i4>711</vt:i4>
      </vt:variant>
      <vt:variant>
        <vt:i4>0</vt:i4>
      </vt:variant>
      <vt:variant>
        <vt:i4>5</vt:i4>
      </vt:variant>
      <vt:variant>
        <vt:lpwstr>https://docs.legis.wisconsin.gov/statutes/statutes/125/i/07/3/a</vt:lpwstr>
      </vt:variant>
      <vt:variant>
        <vt:lpwstr/>
      </vt:variant>
      <vt:variant>
        <vt:i4>3932219</vt:i4>
      </vt:variant>
      <vt:variant>
        <vt:i4>708</vt:i4>
      </vt:variant>
      <vt:variant>
        <vt:i4>0</vt:i4>
      </vt:variant>
      <vt:variant>
        <vt:i4>5</vt:i4>
      </vt:variant>
      <vt:variant>
        <vt:lpwstr>https://docs.legis.wisconsin.gov/document/statutes/125.07(1)(b)6.c.</vt:lpwstr>
      </vt:variant>
      <vt:variant>
        <vt:lpwstr/>
      </vt:variant>
      <vt:variant>
        <vt:i4>6946876</vt:i4>
      </vt:variant>
      <vt:variant>
        <vt:i4>705</vt:i4>
      </vt:variant>
      <vt:variant>
        <vt:i4>0</vt:i4>
      </vt:variant>
      <vt:variant>
        <vt:i4>5</vt:i4>
      </vt:variant>
      <vt:variant>
        <vt:lpwstr>https://docs.legis.wisconsin.gov/document/statutes/125.07(1)(a)</vt:lpwstr>
      </vt:variant>
      <vt:variant>
        <vt:lpwstr/>
      </vt:variant>
      <vt:variant>
        <vt:i4>6946876</vt:i4>
      </vt:variant>
      <vt:variant>
        <vt:i4>702</vt:i4>
      </vt:variant>
      <vt:variant>
        <vt:i4>0</vt:i4>
      </vt:variant>
      <vt:variant>
        <vt:i4>5</vt:i4>
      </vt:variant>
      <vt:variant>
        <vt:lpwstr>https://docs.legis.wisconsin.gov/document/statutes/125.07(1)(a)</vt:lpwstr>
      </vt:variant>
      <vt:variant>
        <vt:lpwstr/>
      </vt:variant>
      <vt:variant>
        <vt:i4>5767189</vt:i4>
      </vt:variant>
      <vt:variant>
        <vt:i4>699</vt:i4>
      </vt:variant>
      <vt:variant>
        <vt:i4>0</vt:i4>
      </vt:variant>
      <vt:variant>
        <vt:i4>5</vt:i4>
      </vt:variant>
      <vt:variant>
        <vt:lpwstr>https://docs.legis.wisconsin.gov/document/statutes/125.07(1)(b)1.</vt:lpwstr>
      </vt:variant>
      <vt:variant>
        <vt:lpwstr/>
      </vt:variant>
      <vt:variant>
        <vt:i4>6553648</vt:i4>
      </vt:variant>
      <vt:variant>
        <vt:i4>696</vt:i4>
      </vt:variant>
      <vt:variant>
        <vt:i4>0</vt:i4>
      </vt:variant>
      <vt:variant>
        <vt:i4>5</vt:i4>
      </vt:variant>
      <vt:variant>
        <vt:lpwstr>https://docs.legis.wisconsin.gov/statutes/statutes/125/i/11</vt:lpwstr>
      </vt:variant>
      <vt:variant>
        <vt:lpwstr/>
      </vt:variant>
      <vt:variant>
        <vt:i4>4849748</vt:i4>
      </vt:variant>
      <vt:variant>
        <vt:i4>693</vt:i4>
      </vt:variant>
      <vt:variant>
        <vt:i4>0</vt:i4>
      </vt:variant>
      <vt:variant>
        <vt:i4>5</vt:i4>
      </vt:variant>
      <vt:variant>
        <vt:lpwstr>https://docs.legis.wisconsin.gov/statutes/statutes/125/i/07/1/b/2</vt:lpwstr>
      </vt:variant>
      <vt:variant>
        <vt:lpwstr/>
      </vt:variant>
      <vt:variant>
        <vt:i4>4849748</vt:i4>
      </vt:variant>
      <vt:variant>
        <vt:i4>690</vt:i4>
      </vt:variant>
      <vt:variant>
        <vt:i4>0</vt:i4>
      </vt:variant>
      <vt:variant>
        <vt:i4>5</vt:i4>
      </vt:variant>
      <vt:variant>
        <vt:lpwstr>https://docs.legis.wisconsin.gov/statutes/statutes/125/i/07/1/b/2</vt:lpwstr>
      </vt:variant>
      <vt:variant>
        <vt:lpwstr/>
      </vt:variant>
      <vt:variant>
        <vt:i4>4849748</vt:i4>
      </vt:variant>
      <vt:variant>
        <vt:i4>687</vt:i4>
      </vt:variant>
      <vt:variant>
        <vt:i4>0</vt:i4>
      </vt:variant>
      <vt:variant>
        <vt:i4>5</vt:i4>
      </vt:variant>
      <vt:variant>
        <vt:lpwstr>https://docs.legis.wisconsin.gov/statutes/statutes/125/i/07/1/b/2</vt:lpwstr>
      </vt:variant>
      <vt:variant>
        <vt:lpwstr/>
      </vt:variant>
      <vt:variant>
        <vt:i4>6619190</vt:i4>
      </vt:variant>
      <vt:variant>
        <vt:i4>684</vt:i4>
      </vt:variant>
      <vt:variant>
        <vt:i4>0</vt:i4>
      </vt:variant>
      <vt:variant>
        <vt:i4>5</vt:i4>
      </vt:variant>
      <vt:variant>
        <vt:lpwstr>https://docs.legis.wisconsin.gov/statutes/statutes/125/i/07/1/a</vt:lpwstr>
      </vt:variant>
      <vt:variant>
        <vt:lpwstr/>
      </vt:variant>
      <vt:variant>
        <vt:i4>6619187</vt:i4>
      </vt:variant>
      <vt:variant>
        <vt:i4>681</vt:i4>
      </vt:variant>
      <vt:variant>
        <vt:i4>0</vt:i4>
      </vt:variant>
      <vt:variant>
        <vt:i4>5</vt:i4>
      </vt:variant>
      <vt:variant>
        <vt:lpwstr>https://docs.legis.wisconsin.gov/statutes/statutes/125/i/07/4/b</vt:lpwstr>
      </vt:variant>
      <vt:variant>
        <vt:lpwstr/>
      </vt:variant>
      <vt:variant>
        <vt:i4>6619187</vt:i4>
      </vt:variant>
      <vt:variant>
        <vt:i4>678</vt:i4>
      </vt:variant>
      <vt:variant>
        <vt:i4>0</vt:i4>
      </vt:variant>
      <vt:variant>
        <vt:i4>5</vt:i4>
      </vt:variant>
      <vt:variant>
        <vt:lpwstr>https://docs.legis.wisconsin.gov/statutes/statutes/125/i/07/4/a</vt:lpwstr>
      </vt:variant>
      <vt:variant>
        <vt:lpwstr/>
      </vt:variant>
      <vt:variant>
        <vt:i4>655448</vt:i4>
      </vt:variant>
      <vt:variant>
        <vt:i4>675</vt:i4>
      </vt:variant>
      <vt:variant>
        <vt:i4>0</vt:i4>
      </vt:variant>
      <vt:variant>
        <vt:i4>5</vt:i4>
      </vt:variant>
      <vt:variant>
        <vt:lpwstr>https://docs.legis.wisconsin.gov/statutes/statutes/106/iii/52/1/d</vt:lpwstr>
      </vt:variant>
      <vt:variant>
        <vt:lpwstr/>
      </vt:variant>
      <vt:variant>
        <vt:i4>6619184</vt:i4>
      </vt:variant>
      <vt:variant>
        <vt:i4>672</vt:i4>
      </vt:variant>
      <vt:variant>
        <vt:i4>0</vt:i4>
      </vt:variant>
      <vt:variant>
        <vt:i4>5</vt:i4>
      </vt:variant>
      <vt:variant>
        <vt:lpwstr>https://docs.legis.wisconsin.gov/statutes/statutes/125/i/07</vt:lpwstr>
      </vt:variant>
      <vt:variant>
        <vt:lpwstr/>
      </vt:variant>
      <vt:variant>
        <vt:i4>6619184</vt:i4>
      </vt:variant>
      <vt:variant>
        <vt:i4>669</vt:i4>
      </vt:variant>
      <vt:variant>
        <vt:i4>0</vt:i4>
      </vt:variant>
      <vt:variant>
        <vt:i4>5</vt:i4>
      </vt:variant>
      <vt:variant>
        <vt:lpwstr>https://docs.legis.wisconsin.gov/statutes/statutes/125/i/07</vt:lpwstr>
      </vt:variant>
      <vt:variant>
        <vt:lpwstr/>
      </vt:variant>
      <vt:variant>
        <vt:i4>5570608</vt:i4>
      </vt:variant>
      <vt:variant>
        <vt:i4>666</vt:i4>
      </vt:variant>
      <vt:variant>
        <vt:i4>0</vt:i4>
      </vt:variant>
      <vt:variant>
        <vt:i4>5</vt:i4>
      </vt:variant>
      <vt:variant>
        <vt:lpwstr>https://docs.legis.wisconsin.gov/code/admin_code/uws/18</vt:lpwstr>
      </vt:variant>
      <vt:variant>
        <vt:lpwstr/>
      </vt:variant>
      <vt:variant>
        <vt:i4>5570608</vt:i4>
      </vt:variant>
      <vt:variant>
        <vt:i4>663</vt:i4>
      </vt:variant>
      <vt:variant>
        <vt:i4>0</vt:i4>
      </vt:variant>
      <vt:variant>
        <vt:i4>5</vt:i4>
      </vt:variant>
      <vt:variant>
        <vt:lpwstr>https://docs.legis.wisconsin.gov/code/admin_code/uws/17</vt:lpwstr>
      </vt:variant>
      <vt:variant>
        <vt:lpwstr/>
      </vt:variant>
      <vt:variant>
        <vt:i4>3145780</vt:i4>
      </vt:variant>
      <vt:variant>
        <vt:i4>660</vt:i4>
      </vt:variant>
      <vt:variant>
        <vt:i4>0</vt:i4>
      </vt:variant>
      <vt:variant>
        <vt:i4>5</vt:i4>
      </vt:variant>
      <vt:variant>
        <vt:lpwstr>https://docs.legis.wisconsin.gov/statutes/statutes/961</vt:lpwstr>
      </vt:variant>
      <vt:variant>
        <vt:lpwstr/>
      </vt:variant>
      <vt:variant>
        <vt:i4>196701</vt:i4>
      </vt:variant>
      <vt:variant>
        <vt:i4>657</vt:i4>
      </vt:variant>
      <vt:variant>
        <vt:i4>0</vt:i4>
      </vt:variant>
      <vt:variant>
        <vt:i4>5</vt:i4>
      </vt:variant>
      <vt:variant>
        <vt:lpwstr>https://docs.legis.wisconsin.gov/statutes/statutes/961/iii/34</vt:lpwstr>
      </vt:variant>
      <vt:variant>
        <vt:lpwstr/>
      </vt:variant>
      <vt:variant>
        <vt:i4>3145780</vt:i4>
      </vt:variant>
      <vt:variant>
        <vt:i4>654</vt:i4>
      </vt:variant>
      <vt:variant>
        <vt:i4>0</vt:i4>
      </vt:variant>
      <vt:variant>
        <vt:i4>5</vt:i4>
      </vt:variant>
      <vt:variant>
        <vt:lpwstr>https://docs.legis.wisconsin.gov/statutes/statutes/961</vt:lpwstr>
      </vt:variant>
      <vt:variant>
        <vt:lpwstr/>
      </vt:variant>
      <vt:variant>
        <vt:i4>4587525</vt:i4>
      </vt:variant>
      <vt:variant>
        <vt:i4>651</vt:i4>
      </vt:variant>
      <vt:variant>
        <vt:i4>0</vt:i4>
      </vt:variant>
      <vt:variant>
        <vt:i4>5</vt:i4>
      </vt:variant>
      <vt:variant>
        <vt:lpwstr>https://docs.legis.wisconsin.gov/statutes/statutes/961/i/01/4</vt:lpwstr>
      </vt:variant>
      <vt:variant>
        <vt:lpwstr/>
      </vt:variant>
      <vt:variant>
        <vt:i4>7471156</vt:i4>
      </vt:variant>
      <vt:variant>
        <vt:i4>648</vt:i4>
      </vt:variant>
      <vt:variant>
        <vt:i4>0</vt:i4>
      </vt:variant>
      <vt:variant>
        <vt:i4>5</vt:i4>
      </vt:variant>
      <vt:variant>
        <vt:lpwstr>https://docs.legis.wisconsin.gov/statutes/statutes/961/i/01/14</vt:lpwstr>
      </vt:variant>
      <vt:variant>
        <vt:lpwstr/>
      </vt:variant>
      <vt:variant>
        <vt:i4>196701</vt:i4>
      </vt:variant>
      <vt:variant>
        <vt:i4>645</vt:i4>
      </vt:variant>
      <vt:variant>
        <vt:i4>0</vt:i4>
      </vt:variant>
      <vt:variant>
        <vt:i4>5</vt:i4>
      </vt:variant>
      <vt:variant>
        <vt:lpwstr>https://docs.legis.wisconsin.gov/statutes/statutes/961/iii/34</vt:lpwstr>
      </vt:variant>
      <vt:variant>
        <vt:lpwstr/>
      </vt:variant>
      <vt:variant>
        <vt:i4>3145780</vt:i4>
      </vt:variant>
      <vt:variant>
        <vt:i4>642</vt:i4>
      </vt:variant>
      <vt:variant>
        <vt:i4>0</vt:i4>
      </vt:variant>
      <vt:variant>
        <vt:i4>5</vt:i4>
      </vt:variant>
      <vt:variant>
        <vt:lpwstr>https://docs.legis.wisconsin.gov/statutes/statutes/961</vt:lpwstr>
      </vt:variant>
      <vt:variant>
        <vt:lpwstr/>
      </vt:variant>
      <vt:variant>
        <vt:i4>6160455</vt:i4>
      </vt:variant>
      <vt:variant>
        <vt:i4>639</vt:i4>
      </vt:variant>
      <vt:variant>
        <vt:i4>0</vt:i4>
      </vt:variant>
      <vt:variant>
        <vt:i4>5</vt:i4>
      </vt:variant>
      <vt:variant>
        <vt:lpwstr>https://docs.legis.wisconsin.gov/statutes/statutes/961/vi/572</vt:lpwstr>
      </vt:variant>
      <vt:variant>
        <vt:lpwstr/>
      </vt:variant>
      <vt:variant>
        <vt:i4>2818097</vt:i4>
      </vt:variant>
      <vt:variant>
        <vt:i4>636</vt:i4>
      </vt:variant>
      <vt:variant>
        <vt:i4>0</vt:i4>
      </vt:variant>
      <vt:variant>
        <vt:i4>5</vt:i4>
      </vt:variant>
      <vt:variant>
        <vt:lpwstr>https://docs.legis.wisconsin.gov/statutes/statutes/961/i/01/4m</vt:lpwstr>
      </vt:variant>
      <vt:variant>
        <vt:lpwstr/>
      </vt:variant>
      <vt:variant>
        <vt:i4>4587525</vt:i4>
      </vt:variant>
      <vt:variant>
        <vt:i4>633</vt:i4>
      </vt:variant>
      <vt:variant>
        <vt:i4>0</vt:i4>
      </vt:variant>
      <vt:variant>
        <vt:i4>5</vt:i4>
      </vt:variant>
      <vt:variant>
        <vt:lpwstr>https://docs.legis.wisconsin.gov/statutes/statutes/961/i/01/4</vt:lpwstr>
      </vt:variant>
      <vt:variant>
        <vt:lpwstr/>
      </vt:variant>
      <vt:variant>
        <vt:i4>7405686</vt:i4>
      </vt:variant>
      <vt:variant>
        <vt:i4>630</vt:i4>
      </vt:variant>
      <vt:variant>
        <vt:i4>0</vt:i4>
      </vt:variant>
      <vt:variant>
        <vt:i4>5</vt:i4>
      </vt:variant>
      <vt:variant>
        <vt:lpwstr>https://docs.legis.wisconsin.gov/statutes/statutes/961/vi/571/1</vt:lpwstr>
      </vt:variant>
      <vt:variant>
        <vt:lpwstr/>
      </vt:variant>
      <vt:variant>
        <vt:i4>3145780</vt:i4>
      </vt:variant>
      <vt:variant>
        <vt:i4>627</vt:i4>
      </vt:variant>
      <vt:variant>
        <vt:i4>0</vt:i4>
      </vt:variant>
      <vt:variant>
        <vt:i4>5</vt:i4>
      </vt:variant>
      <vt:variant>
        <vt:lpwstr>https://docs.legis.wisconsin.gov/statutes/statutes/961/</vt:lpwstr>
      </vt:variant>
      <vt:variant>
        <vt:lpwstr/>
      </vt:variant>
      <vt:variant>
        <vt:i4>5111865</vt:i4>
      </vt:variant>
      <vt:variant>
        <vt:i4>624</vt:i4>
      </vt:variant>
      <vt:variant>
        <vt:i4>0</vt:i4>
      </vt:variant>
      <vt:variant>
        <vt:i4>5</vt:i4>
      </vt:variant>
      <vt:variant>
        <vt:lpwstr>https://docs.legis.wisconsin.gov/code/admin_code/uws/18/14</vt:lpwstr>
      </vt:variant>
      <vt:variant>
        <vt:lpwstr/>
      </vt:variant>
      <vt:variant>
        <vt:i4>3932208</vt:i4>
      </vt:variant>
      <vt:variant>
        <vt:i4>621</vt:i4>
      </vt:variant>
      <vt:variant>
        <vt:i4>0</vt:i4>
      </vt:variant>
      <vt:variant>
        <vt:i4>5</vt:i4>
      </vt:variant>
      <vt:variant>
        <vt:lpwstr>https://docs.legis.wisconsin.gov/statutes/statutes/125/</vt:lpwstr>
      </vt:variant>
      <vt:variant>
        <vt:lpwstr/>
      </vt:variant>
      <vt:variant>
        <vt:i4>1376266</vt:i4>
      </vt:variant>
      <vt:variant>
        <vt:i4>618</vt:i4>
      </vt:variant>
      <vt:variant>
        <vt:i4>0</vt:i4>
      </vt:variant>
      <vt:variant>
        <vt:i4>5</vt:i4>
      </vt:variant>
      <vt:variant>
        <vt:lpwstr>https://www.wisconsin.edu/uw-policies/uw-system-administrative-policies/</vt:lpwstr>
      </vt:variant>
      <vt:variant>
        <vt:lpwstr/>
      </vt:variant>
      <vt:variant>
        <vt:i4>4063349</vt:i4>
      </vt:variant>
      <vt:variant>
        <vt:i4>615</vt:i4>
      </vt:variant>
      <vt:variant>
        <vt:i4>0</vt:i4>
      </vt:variant>
      <vt:variant>
        <vt:i4>5</vt:i4>
      </vt:variant>
      <vt:variant>
        <vt:lpwstr>https://policy.wisc.edu/library/UW-3039</vt:lpwstr>
      </vt:variant>
      <vt:variant>
        <vt:lpwstr/>
      </vt:variant>
      <vt:variant>
        <vt:i4>5570564</vt:i4>
      </vt:variant>
      <vt:variant>
        <vt:i4>612</vt:i4>
      </vt:variant>
      <vt:variant>
        <vt:i4>0</vt:i4>
      </vt:variant>
      <vt:variant>
        <vt:i4>5</vt:i4>
      </vt:variant>
      <vt:variant>
        <vt:lpwstr>https://www.uwlax.edu/globalassets/offices-services/university-centers/alcohol-policy.pdf</vt:lpwstr>
      </vt:variant>
      <vt:variant>
        <vt:lpwstr/>
      </vt:variant>
      <vt:variant>
        <vt:i4>786501</vt:i4>
      </vt:variant>
      <vt:variant>
        <vt:i4>609</vt:i4>
      </vt:variant>
      <vt:variant>
        <vt:i4>0</vt:i4>
      </vt:variant>
      <vt:variant>
        <vt:i4>5</vt:i4>
      </vt:variant>
      <vt:variant>
        <vt:lpwstr>https://www.wisconsin.edu/ohrwd/policies/</vt:lpwstr>
      </vt:variant>
      <vt:variant>
        <vt:lpwstr/>
      </vt:variant>
      <vt:variant>
        <vt:i4>3145790</vt:i4>
      </vt:variant>
      <vt:variant>
        <vt:i4>606</vt:i4>
      </vt:variant>
      <vt:variant>
        <vt:i4>0</vt:i4>
      </vt:variant>
      <vt:variant>
        <vt:i4>5</vt:i4>
      </vt:variant>
      <vt:variant>
        <vt:lpwstr>https://www.uwlax.edu/human-resources/</vt:lpwstr>
      </vt:variant>
      <vt:variant>
        <vt:lpwstr/>
      </vt:variant>
      <vt:variant>
        <vt:i4>2359351</vt:i4>
      </vt:variant>
      <vt:variant>
        <vt:i4>603</vt:i4>
      </vt:variant>
      <vt:variant>
        <vt:i4>0</vt:i4>
      </vt:variant>
      <vt:variant>
        <vt:i4>5</vt:i4>
      </vt:variant>
      <vt:variant>
        <vt:lpwstr>https://www.uwlax.edu/wellness/</vt:lpwstr>
      </vt:variant>
      <vt:variant>
        <vt:lpwstr/>
      </vt:variant>
      <vt:variant>
        <vt:i4>5767172</vt:i4>
      </vt:variant>
      <vt:variant>
        <vt:i4>600</vt:i4>
      </vt:variant>
      <vt:variant>
        <vt:i4>0</vt:i4>
      </vt:variant>
      <vt:variant>
        <vt:i4>5</vt:i4>
      </vt:variant>
      <vt:variant>
        <vt:lpwstr>https://www.uwlax.edu/counseling-testing/</vt:lpwstr>
      </vt:variant>
      <vt:variant>
        <vt:lpwstr/>
      </vt:variant>
      <vt:variant>
        <vt:i4>3342455</vt:i4>
      </vt:variant>
      <vt:variant>
        <vt:i4>597</vt:i4>
      </vt:variant>
      <vt:variant>
        <vt:i4>0</vt:i4>
      </vt:variant>
      <vt:variant>
        <vt:i4>5</vt:i4>
      </vt:variant>
      <vt:variant>
        <vt:lpwstr>http://www.gundersenhealth.org/</vt:lpwstr>
      </vt:variant>
      <vt:variant>
        <vt:lpwstr/>
      </vt:variant>
      <vt:variant>
        <vt:i4>983112</vt:i4>
      </vt:variant>
      <vt:variant>
        <vt:i4>594</vt:i4>
      </vt:variant>
      <vt:variant>
        <vt:i4>0</vt:i4>
      </vt:variant>
      <vt:variant>
        <vt:i4>5</vt:i4>
      </vt:variant>
      <vt:variant>
        <vt:lpwstr>http://mayoclinichealthsystem.org/locations/la-crosse</vt:lpwstr>
      </vt:variant>
      <vt:variant>
        <vt:lpwstr/>
      </vt:variant>
      <vt:variant>
        <vt:i4>983112</vt:i4>
      </vt:variant>
      <vt:variant>
        <vt:i4>591</vt:i4>
      </vt:variant>
      <vt:variant>
        <vt:i4>0</vt:i4>
      </vt:variant>
      <vt:variant>
        <vt:i4>5</vt:i4>
      </vt:variant>
      <vt:variant>
        <vt:lpwstr>http://mayoclinichealthsystem.org/locations/la-crosse</vt:lpwstr>
      </vt:variant>
      <vt:variant>
        <vt:lpwstr/>
      </vt:variant>
      <vt:variant>
        <vt:i4>4784130</vt:i4>
      </vt:variant>
      <vt:variant>
        <vt:i4>588</vt:i4>
      </vt:variant>
      <vt:variant>
        <vt:i4>0</vt:i4>
      </vt:variant>
      <vt:variant>
        <vt:i4>5</vt:i4>
      </vt:variant>
      <vt:variant>
        <vt:lpwstr>http://www.couleecouncil.org/</vt:lpwstr>
      </vt:variant>
      <vt:variant>
        <vt:lpwstr/>
      </vt:variant>
      <vt:variant>
        <vt:i4>5242955</vt:i4>
      </vt:variant>
      <vt:variant>
        <vt:i4>585</vt:i4>
      </vt:variant>
      <vt:variant>
        <vt:i4>0</vt:i4>
      </vt:variant>
      <vt:variant>
        <vt:i4>5</vt:i4>
      </vt:variant>
      <vt:variant>
        <vt:lpwstr>https://www.dea.gov/documents/2020/2020-04/2020-04-13/drugs-abuse</vt:lpwstr>
      </vt:variant>
      <vt:variant>
        <vt:lpwstr/>
      </vt:variant>
      <vt:variant>
        <vt:i4>5242955</vt:i4>
      </vt:variant>
      <vt:variant>
        <vt:i4>582</vt:i4>
      </vt:variant>
      <vt:variant>
        <vt:i4>0</vt:i4>
      </vt:variant>
      <vt:variant>
        <vt:i4>5</vt:i4>
      </vt:variant>
      <vt:variant>
        <vt:lpwstr>https://www.dea.gov/documents/2020/2020-04/2020-04-13/drugs-abuse</vt:lpwstr>
      </vt:variant>
      <vt:variant>
        <vt:lpwstr/>
      </vt:variant>
      <vt:variant>
        <vt:i4>4063293</vt:i4>
      </vt:variant>
      <vt:variant>
        <vt:i4>579</vt:i4>
      </vt:variant>
      <vt:variant>
        <vt:i4>0</vt:i4>
      </vt:variant>
      <vt:variant>
        <vt:i4>5</vt:i4>
      </vt:variant>
      <vt:variant>
        <vt:lpwstr>https://www.dea.gov/druginfo/csa.shtml</vt:lpwstr>
      </vt:variant>
      <vt:variant>
        <vt:lpwstr/>
      </vt:variant>
      <vt:variant>
        <vt:i4>4653086</vt:i4>
      </vt:variant>
      <vt:variant>
        <vt:i4>576</vt:i4>
      </vt:variant>
      <vt:variant>
        <vt:i4>0</vt:i4>
      </vt:variant>
      <vt:variant>
        <vt:i4>5</vt:i4>
      </vt:variant>
      <vt:variant>
        <vt:lpwstr>http://uscode.house.gov/view.xhtml?req=(title:18%20section:922%20edition:prelim)%20OR%20(granuleid:USC-prelim-title18-section922)&amp;f=treesort&amp;edition=prelim&amp;num=0&amp;jumpTo=true</vt:lpwstr>
      </vt:variant>
      <vt:variant>
        <vt:lpwstr/>
      </vt:variant>
      <vt:variant>
        <vt:i4>5046292</vt:i4>
      </vt:variant>
      <vt:variant>
        <vt:i4>573</vt:i4>
      </vt:variant>
      <vt:variant>
        <vt:i4>0</vt:i4>
      </vt:variant>
      <vt:variant>
        <vt:i4>5</vt:i4>
      </vt:variant>
      <vt:variant>
        <vt:lpwstr>http://uscode.house.gov/view.xhtml?req=(title:21%20section:862%20edition:prelim)%20OR%20(granuleid:USC-prelim-title21-section862)&amp;f=treesort&amp;edition=prelim&amp;num=0&amp;jumpTo=true</vt:lpwstr>
      </vt:variant>
      <vt:variant>
        <vt:lpwstr/>
      </vt:variant>
      <vt:variant>
        <vt:i4>5046292</vt:i4>
      </vt:variant>
      <vt:variant>
        <vt:i4>570</vt:i4>
      </vt:variant>
      <vt:variant>
        <vt:i4>0</vt:i4>
      </vt:variant>
      <vt:variant>
        <vt:i4>5</vt:i4>
      </vt:variant>
      <vt:variant>
        <vt:lpwstr>http://uscode.house.gov/view.xhtml?req=(title:21%20section:881%20edition:prelim)%20OR%20(granuleid:USC-prelim-title21-section881)&amp;f=treesort&amp;edition=prelim&amp;num=0&amp;jumpTo=true</vt:lpwstr>
      </vt:variant>
      <vt:variant>
        <vt:lpwstr/>
      </vt:variant>
      <vt:variant>
        <vt:i4>5046292</vt:i4>
      </vt:variant>
      <vt:variant>
        <vt:i4>567</vt:i4>
      </vt:variant>
      <vt:variant>
        <vt:i4>0</vt:i4>
      </vt:variant>
      <vt:variant>
        <vt:i4>5</vt:i4>
      </vt:variant>
      <vt:variant>
        <vt:lpwstr>http://uscode.house.gov/view.xhtml?req=(title:21%20section:881%20edition:prelim)%20OR%20(granuleid:USC-prelim-title21-section881)&amp;f=treesort&amp;edition=prelim&amp;num=0&amp;jumpTo=true</vt:lpwstr>
      </vt:variant>
      <vt:variant>
        <vt:lpwstr/>
      </vt:variant>
      <vt:variant>
        <vt:i4>5046292</vt:i4>
      </vt:variant>
      <vt:variant>
        <vt:i4>564</vt:i4>
      </vt:variant>
      <vt:variant>
        <vt:i4>0</vt:i4>
      </vt:variant>
      <vt:variant>
        <vt:i4>5</vt:i4>
      </vt:variant>
      <vt:variant>
        <vt:lpwstr>http://uscode.house.gov/view.xhtml?req=(title:21%20section:853%20edition:prelim)%20OR%20(granuleid:USC-prelim-title21-section853)&amp;f=treesort&amp;edition=prelim&amp;num=0&amp;jumpTo=true</vt:lpwstr>
      </vt:variant>
      <vt:variant>
        <vt:lpwstr/>
      </vt:variant>
      <vt:variant>
        <vt:i4>5046292</vt:i4>
      </vt:variant>
      <vt:variant>
        <vt:i4>561</vt:i4>
      </vt:variant>
      <vt:variant>
        <vt:i4>0</vt:i4>
      </vt:variant>
      <vt:variant>
        <vt:i4>5</vt:i4>
      </vt:variant>
      <vt:variant>
        <vt:lpwstr>http://uscode.house.gov/view.xhtml?req=(title:21%20section:844%20edition:prelim)%20OR%20(granuleid:USC-prelim-title21-section844)&amp;f=treesort&amp;edition=prelim&amp;num=0&amp;jumpTo=true</vt:lpwstr>
      </vt:variant>
      <vt:variant>
        <vt:lpwstr/>
      </vt:variant>
      <vt:variant>
        <vt:i4>7078013</vt:i4>
      </vt:variant>
      <vt:variant>
        <vt:i4>558</vt:i4>
      </vt:variant>
      <vt:variant>
        <vt:i4>0</vt:i4>
      </vt:variant>
      <vt:variant>
        <vt:i4>5</vt:i4>
      </vt:variant>
      <vt:variant>
        <vt:lpwstr>http://docs.legis.wisconsin.gov/statutes/statutes/125/I/07</vt:lpwstr>
      </vt:variant>
      <vt:variant>
        <vt:lpwstr/>
      </vt:variant>
      <vt:variant>
        <vt:i4>7078013</vt:i4>
      </vt:variant>
      <vt:variant>
        <vt:i4>555</vt:i4>
      </vt:variant>
      <vt:variant>
        <vt:i4>0</vt:i4>
      </vt:variant>
      <vt:variant>
        <vt:i4>5</vt:i4>
      </vt:variant>
      <vt:variant>
        <vt:lpwstr>http://docs.legis.wisconsin.gov/statutes/statutes/125/I/07</vt:lpwstr>
      </vt:variant>
      <vt:variant>
        <vt:lpwstr/>
      </vt:variant>
      <vt:variant>
        <vt:i4>7078013</vt:i4>
      </vt:variant>
      <vt:variant>
        <vt:i4>552</vt:i4>
      </vt:variant>
      <vt:variant>
        <vt:i4>0</vt:i4>
      </vt:variant>
      <vt:variant>
        <vt:i4>5</vt:i4>
      </vt:variant>
      <vt:variant>
        <vt:lpwstr>http://docs.legis.wisconsin.gov/statutes/statutes/125/I/07</vt:lpwstr>
      </vt:variant>
      <vt:variant>
        <vt:lpwstr/>
      </vt:variant>
      <vt:variant>
        <vt:i4>7078013</vt:i4>
      </vt:variant>
      <vt:variant>
        <vt:i4>549</vt:i4>
      </vt:variant>
      <vt:variant>
        <vt:i4>0</vt:i4>
      </vt:variant>
      <vt:variant>
        <vt:i4>5</vt:i4>
      </vt:variant>
      <vt:variant>
        <vt:lpwstr>http://docs.legis.wisconsin.gov/statutes/statutes/125/I/07</vt:lpwstr>
      </vt:variant>
      <vt:variant>
        <vt:lpwstr/>
      </vt:variant>
      <vt:variant>
        <vt:i4>3276910</vt:i4>
      </vt:variant>
      <vt:variant>
        <vt:i4>546</vt:i4>
      </vt:variant>
      <vt:variant>
        <vt:i4>0</vt:i4>
      </vt:variant>
      <vt:variant>
        <vt:i4>5</vt:i4>
      </vt:variant>
      <vt:variant>
        <vt:lpwstr>http://docs.legis.wisconsin.gov/statutes/statutes/961/IV/46</vt:lpwstr>
      </vt:variant>
      <vt:variant>
        <vt:lpwstr/>
      </vt:variant>
      <vt:variant>
        <vt:i4>7340072</vt:i4>
      </vt:variant>
      <vt:variant>
        <vt:i4>543</vt:i4>
      </vt:variant>
      <vt:variant>
        <vt:i4>0</vt:i4>
      </vt:variant>
      <vt:variant>
        <vt:i4>5</vt:i4>
      </vt:variant>
      <vt:variant>
        <vt:lpwstr>http://docs.legis.wisconsin.gov/statutes/statutes/961/</vt:lpwstr>
      </vt:variant>
      <vt:variant>
        <vt:lpwstr/>
      </vt:variant>
      <vt:variant>
        <vt:i4>6488141</vt:i4>
      </vt:variant>
      <vt:variant>
        <vt:i4>540</vt:i4>
      </vt:variant>
      <vt:variant>
        <vt:i4>0</vt:i4>
      </vt:variant>
      <vt:variant>
        <vt:i4>5</vt:i4>
      </vt:variant>
      <vt:variant>
        <vt:lpwstr>http://docs.legis.wisconsin.gov/code/admin_code/uws/18/</vt:lpwstr>
      </vt:variant>
      <vt:variant>
        <vt:lpwstr/>
      </vt:variant>
      <vt:variant>
        <vt:i4>5439586</vt:i4>
      </vt:variant>
      <vt:variant>
        <vt:i4>537</vt:i4>
      </vt:variant>
      <vt:variant>
        <vt:i4>0</vt:i4>
      </vt:variant>
      <vt:variant>
        <vt:i4>5</vt:i4>
      </vt:variant>
      <vt:variant>
        <vt:lpwstr>http://docs.legis.wisconsin.gov/code/admin_code/uws/18/09</vt:lpwstr>
      </vt:variant>
      <vt:variant>
        <vt:lpwstr/>
      </vt:variant>
      <vt:variant>
        <vt:i4>6029410</vt:i4>
      </vt:variant>
      <vt:variant>
        <vt:i4>534</vt:i4>
      </vt:variant>
      <vt:variant>
        <vt:i4>0</vt:i4>
      </vt:variant>
      <vt:variant>
        <vt:i4>5</vt:i4>
      </vt:variant>
      <vt:variant>
        <vt:lpwstr>http://docs.legis.wisconsin.gov/code/admin_code/uws/17/09</vt:lpwstr>
      </vt:variant>
      <vt:variant>
        <vt:lpwstr/>
      </vt:variant>
      <vt:variant>
        <vt:i4>4390968</vt:i4>
      </vt:variant>
      <vt:variant>
        <vt:i4>531</vt:i4>
      </vt:variant>
      <vt:variant>
        <vt:i4>0</vt:i4>
      </vt:variant>
      <vt:variant>
        <vt:i4>5</vt:i4>
      </vt:variant>
      <vt:variant>
        <vt:lpwstr>https://docs.legis.wisconsin.gov/code/admin_code/uws/18/09</vt:lpwstr>
      </vt:variant>
      <vt:variant>
        <vt:lpwstr/>
      </vt:variant>
      <vt:variant>
        <vt:i4>3145780</vt:i4>
      </vt:variant>
      <vt:variant>
        <vt:i4>528</vt:i4>
      </vt:variant>
      <vt:variant>
        <vt:i4>0</vt:i4>
      </vt:variant>
      <vt:variant>
        <vt:i4>5</vt:i4>
      </vt:variant>
      <vt:variant>
        <vt:lpwstr>https://docs.legis.wisconsin.gov/statutes/statutes/961/</vt:lpwstr>
      </vt:variant>
      <vt:variant>
        <vt:lpwstr/>
      </vt:variant>
      <vt:variant>
        <vt:i4>4390968</vt:i4>
      </vt:variant>
      <vt:variant>
        <vt:i4>525</vt:i4>
      </vt:variant>
      <vt:variant>
        <vt:i4>0</vt:i4>
      </vt:variant>
      <vt:variant>
        <vt:i4>5</vt:i4>
      </vt:variant>
      <vt:variant>
        <vt:lpwstr>https://docs.legis.wisconsin.gov/code/admin_code/uws/18/09</vt:lpwstr>
      </vt:variant>
      <vt:variant>
        <vt:lpwstr/>
      </vt:variant>
      <vt:variant>
        <vt:i4>4390968</vt:i4>
      </vt:variant>
      <vt:variant>
        <vt:i4>522</vt:i4>
      </vt:variant>
      <vt:variant>
        <vt:i4>0</vt:i4>
      </vt:variant>
      <vt:variant>
        <vt:i4>5</vt:i4>
      </vt:variant>
      <vt:variant>
        <vt:lpwstr>https://docs.legis.wisconsin.gov/code/admin_code/uws/18/09</vt:lpwstr>
      </vt:variant>
      <vt:variant>
        <vt:lpwstr/>
      </vt:variant>
      <vt:variant>
        <vt:i4>5177433</vt:i4>
      </vt:variant>
      <vt:variant>
        <vt:i4>519</vt:i4>
      </vt:variant>
      <vt:variant>
        <vt:i4>0</vt:i4>
      </vt:variant>
      <vt:variant>
        <vt:i4>5</vt:i4>
      </vt:variant>
      <vt:variant>
        <vt:lpwstr>https://docs.legis.wisconsin.gov/statutes/statutes/961/IV/495</vt:lpwstr>
      </vt:variant>
      <vt:variant>
        <vt:lpwstr/>
      </vt:variant>
      <vt:variant>
        <vt:i4>3932208</vt:i4>
      </vt:variant>
      <vt:variant>
        <vt:i4>516</vt:i4>
      </vt:variant>
      <vt:variant>
        <vt:i4>0</vt:i4>
      </vt:variant>
      <vt:variant>
        <vt:i4>5</vt:i4>
      </vt:variant>
      <vt:variant>
        <vt:lpwstr>https://docs.legis.wisconsin.gov/statutes/statutes/125/</vt:lpwstr>
      </vt:variant>
      <vt:variant>
        <vt:lpwstr/>
      </vt:variant>
      <vt:variant>
        <vt:i4>5439586</vt:i4>
      </vt:variant>
      <vt:variant>
        <vt:i4>513</vt:i4>
      </vt:variant>
      <vt:variant>
        <vt:i4>0</vt:i4>
      </vt:variant>
      <vt:variant>
        <vt:i4>5</vt:i4>
      </vt:variant>
      <vt:variant>
        <vt:lpwstr>http://docs.legis.wisconsin.gov/code/admin_code/uws/18/09</vt:lpwstr>
      </vt:variant>
      <vt:variant>
        <vt:lpwstr/>
      </vt:variant>
      <vt:variant>
        <vt:i4>1114149</vt:i4>
      </vt:variant>
      <vt:variant>
        <vt:i4>510</vt:i4>
      </vt:variant>
      <vt:variant>
        <vt:i4>0</vt:i4>
      </vt:variant>
      <vt:variant>
        <vt:i4>5</vt:i4>
      </vt:variant>
      <vt:variant>
        <vt:lpwstr>mailto:ibeach@uwlax.edu</vt:lpwstr>
      </vt:variant>
      <vt:variant>
        <vt:lpwstr/>
      </vt:variant>
      <vt:variant>
        <vt:i4>7536757</vt:i4>
      </vt:variant>
      <vt:variant>
        <vt:i4>507</vt:i4>
      </vt:variant>
      <vt:variant>
        <vt:i4>0</vt:i4>
      </vt:variant>
      <vt:variant>
        <vt:i4>5</vt:i4>
      </vt:variant>
      <vt:variant>
        <vt:lpwstr>https://www.uwlax.edu/wellness/alcohol-prevention-and-education/responsible-action-policy/</vt:lpwstr>
      </vt:variant>
      <vt:variant>
        <vt:lpwstr/>
      </vt:variant>
      <vt:variant>
        <vt:i4>2359415</vt:i4>
      </vt:variant>
      <vt:variant>
        <vt:i4>504</vt:i4>
      </vt:variant>
      <vt:variant>
        <vt:i4>0</vt:i4>
      </vt:variant>
      <vt:variant>
        <vt:i4>5</vt:i4>
      </vt:variant>
      <vt:variant>
        <vt:lpwstr>https://www.uwlax.edu/globalassets/offices-services/wellness/alcohol-prevention/drug-free-schools-biennal-review-2018-2020.pdf</vt:lpwstr>
      </vt:variant>
      <vt:variant>
        <vt:lpwstr/>
      </vt:variant>
      <vt:variant>
        <vt:i4>6422651</vt:i4>
      </vt:variant>
      <vt:variant>
        <vt:i4>501</vt:i4>
      </vt:variant>
      <vt:variant>
        <vt:i4>0</vt:i4>
      </vt:variant>
      <vt:variant>
        <vt:i4>5</vt:i4>
      </vt:variant>
      <vt:variant>
        <vt:lpwstr>https://www.uwlax.edu/wellness/alcohol-prevention-and-education/alcohol--drug-related-conduct/</vt:lpwstr>
      </vt:variant>
      <vt:variant>
        <vt:lpwstr/>
      </vt:variant>
      <vt:variant>
        <vt:i4>3080295</vt:i4>
      </vt:variant>
      <vt:variant>
        <vt:i4>498</vt:i4>
      </vt:variant>
      <vt:variant>
        <vt:i4>0</vt:i4>
      </vt:variant>
      <vt:variant>
        <vt:i4>5</vt:i4>
      </vt:variant>
      <vt:variant>
        <vt:lpwstr>http://www.dhs.wisconsin.gov/substabuse</vt:lpwstr>
      </vt:variant>
      <vt:variant>
        <vt:lpwstr/>
      </vt:variant>
      <vt:variant>
        <vt:i4>5701641</vt:i4>
      </vt:variant>
      <vt:variant>
        <vt:i4>495</vt:i4>
      </vt:variant>
      <vt:variant>
        <vt:i4>0</vt:i4>
      </vt:variant>
      <vt:variant>
        <vt:i4>5</vt:i4>
      </vt:variant>
      <vt:variant>
        <vt:lpwstr>https://www.uwlax.edu/wellness/wellness-programming/</vt:lpwstr>
      </vt:variant>
      <vt:variant>
        <vt:lpwstr/>
      </vt:variant>
      <vt:variant>
        <vt:i4>8257657</vt:i4>
      </vt:variant>
      <vt:variant>
        <vt:i4>488</vt:i4>
      </vt:variant>
      <vt:variant>
        <vt:i4>0</vt:i4>
      </vt:variant>
      <vt:variant>
        <vt:i4>5</vt:i4>
      </vt:variant>
      <vt:variant>
        <vt:lpwstr>http://www.uwlax.edu/student-health-center/</vt:lpwstr>
      </vt:variant>
      <vt:variant>
        <vt:lpwstr/>
      </vt:variant>
      <vt:variant>
        <vt:i4>2424869</vt:i4>
      </vt:variant>
      <vt:variant>
        <vt:i4>485</vt:i4>
      </vt:variant>
      <vt:variant>
        <vt:i4>0</vt:i4>
      </vt:variant>
      <vt:variant>
        <vt:i4>5</vt:i4>
      </vt:variant>
      <vt:variant>
        <vt:lpwstr>http://www.uwlax.edu/police</vt:lpwstr>
      </vt:variant>
      <vt:variant>
        <vt:lpwstr/>
      </vt:variant>
      <vt:variant>
        <vt:i4>2752573</vt:i4>
      </vt:variant>
      <vt:variant>
        <vt:i4>482</vt:i4>
      </vt:variant>
      <vt:variant>
        <vt:i4>0</vt:i4>
      </vt:variant>
      <vt:variant>
        <vt:i4>5</vt:i4>
      </vt:variant>
      <vt:variant>
        <vt:lpwstr>http://www.uwlax.edu/alert</vt:lpwstr>
      </vt:variant>
      <vt:variant>
        <vt:lpwstr/>
      </vt:variant>
      <vt:variant>
        <vt:i4>6488080</vt:i4>
      </vt:variant>
      <vt:variant>
        <vt:i4>479</vt:i4>
      </vt:variant>
      <vt:variant>
        <vt:i4>0</vt:i4>
      </vt:variant>
      <vt:variant>
        <vt:i4>5</vt:i4>
      </vt:variant>
      <vt:variant>
        <vt:lpwstr>https://cm.maxient.com/reportingform.php?UnivofWisconsinLaCrosse&amp;layout_id=21</vt:lpwstr>
      </vt:variant>
      <vt:variant>
        <vt:lpwstr/>
      </vt:variant>
      <vt:variant>
        <vt:i4>6488080</vt:i4>
      </vt:variant>
      <vt:variant>
        <vt:i4>476</vt:i4>
      </vt:variant>
      <vt:variant>
        <vt:i4>0</vt:i4>
      </vt:variant>
      <vt:variant>
        <vt:i4>5</vt:i4>
      </vt:variant>
      <vt:variant>
        <vt:lpwstr>https://cm.maxient.com/reportingform.php?UnivofWisconsinLaCrosse&amp;layout_id=23</vt:lpwstr>
      </vt:variant>
      <vt:variant>
        <vt:lpwstr/>
      </vt:variant>
      <vt:variant>
        <vt:i4>6488080</vt:i4>
      </vt:variant>
      <vt:variant>
        <vt:i4>473</vt:i4>
      </vt:variant>
      <vt:variant>
        <vt:i4>0</vt:i4>
      </vt:variant>
      <vt:variant>
        <vt:i4>5</vt:i4>
      </vt:variant>
      <vt:variant>
        <vt:lpwstr>https://cm.maxient.com/reportingform.php?UnivofWisconsinLaCrosse&amp;layout_id=21</vt:lpwstr>
      </vt:variant>
      <vt:variant>
        <vt:lpwstr/>
      </vt:variant>
      <vt:variant>
        <vt:i4>3539067</vt:i4>
      </vt:variant>
      <vt:variant>
        <vt:i4>470</vt:i4>
      </vt:variant>
      <vt:variant>
        <vt:i4>0</vt:i4>
      </vt:variant>
      <vt:variant>
        <vt:i4>5</vt:i4>
      </vt:variant>
      <vt:variant>
        <vt:lpwstr>https://www.uwlax.edu/globalassets/offices-services/police/mapsofbluelightsjune2019.pdf?usp=sharing</vt:lpwstr>
      </vt:variant>
      <vt:variant>
        <vt:lpwstr/>
      </vt:variant>
      <vt:variant>
        <vt:i4>720976</vt:i4>
      </vt:variant>
      <vt:variant>
        <vt:i4>467</vt:i4>
      </vt:variant>
      <vt:variant>
        <vt:i4>0</vt:i4>
      </vt:variant>
      <vt:variant>
        <vt:i4>5</vt:i4>
      </vt:variant>
      <vt:variant>
        <vt:lpwstr>https://www.uwlax.edu/student-life/student-resources/annual-security-report/</vt:lpwstr>
      </vt:variant>
      <vt:variant>
        <vt:lpwstr/>
      </vt:variant>
      <vt:variant>
        <vt:i4>720976</vt:i4>
      </vt:variant>
      <vt:variant>
        <vt:i4>464</vt:i4>
      </vt:variant>
      <vt:variant>
        <vt:i4>0</vt:i4>
      </vt:variant>
      <vt:variant>
        <vt:i4>5</vt:i4>
      </vt:variant>
      <vt:variant>
        <vt:lpwstr>https://www.uwlax.edu/student-life/student-resources/annual-security-report/</vt:lpwstr>
      </vt:variant>
      <vt:variant>
        <vt:lpwstr/>
      </vt:variant>
      <vt:variant>
        <vt:i4>5767246</vt:i4>
      </vt:variant>
      <vt:variant>
        <vt:i4>461</vt:i4>
      </vt:variant>
      <vt:variant>
        <vt:i4>0</vt:i4>
      </vt:variant>
      <vt:variant>
        <vt:i4>5</vt:i4>
      </vt:variant>
      <vt:variant>
        <vt:lpwstr>https://www.uwlax.edu/police/</vt:lpwstr>
      </vt:variant>
      <vt:variant>
        <vt:lpwstr/>
      </vt:variant>
      <vt:variant>
        <vt:i4>2621481</vt:i4>
      </vt:variant>
      <vt:variant>
        <vt:i4>458</vt:i4>
      </vt:variant>
      <vt:variant>
        <vt:i4>0</vt:i4>
      </vt:variant>
      <vt:variant>
        <vt:i4>5</vt:i4>
      </vt:variant>
      <vt:variant>
        <vt:lpwstr>http://www.samhsa.gov/</vt:lpwstr>
      </vt:variant>
      <vt:variant>
        <vt:lpwstr/>
      </vt:variant>
      <vt:variant>
        <vt:i4>4784130</vt:i4>
      </vt:variant>
      <vt:variant>
        <vt:i4>455</vt:i4>
      </vt:variant>
      <vt:variant>
        <vt:i4>0</vt:i4>
      </vt:variant>
      <vt:variant>
        <vt:i4>5</vt:i4>
      </vt:variant>
      <vt:variant>
        <vt:lpwstr>http://www.couleecouncil.org/</vt:lpwstr>
      </vt:variant>
      <vt:variant>
        <vt:lpwstr/>
      </vt:variant>
      <vt:variant>
        <vt:i4>3145766</vt:i4>
      </vt:variant>
      <vt:variant>
        <vt:i4>452</vt:i4>
      </vt:variant>
      <vt:variant>
        <vt:i4>0</vt:i4>
      </vt:variant>
      <vt:variant>
        <vt:i4>5</vt:i4>
      </vt:variant>
      <vt:variant>
        <vt:lpwstr>http://www.veteranscrisisline.net/</vt:lpwstr>
      </vt:variant>
      <vt:variant>
        <vt:lpwstr/>
      </vt:variant>
      <vt:variant>
        <vt:i4>5374025</vt:i4>
      </vt:variant>
      <vt:variant>
        <vt:i4>449</vt:i4>
      </vt:variant>
      <vt:variant>
        <vt:i4>0</vt:i4>
      </vt:variant>
      <vt:variant>
        <vt:i4>5</vt:i4>
      </vt:variant>
      <vt:variant>
        <vt:lpwstr>https://988lifeline.org/</vt:lpwstr>
      </vt:variant>
      <vt:variant>
        <vt:lpwstr/>
      </vt:variant>
      <vt:variant>
        <vt:i4>8192116</vt:i4>
      </vt:variant>
      <vt:variant>
        <vt:i4>446</vt:i4>
      </vt:variant>
      <vt:variant>
        <vt:i4>0</vt:i4>
      </vt:variant>
      <vt:variant>
        <vt:i4>5</vt:i4>
      </vt:variant>
      <vt:variant>
        <vt:lpwstr>https://www.gundersenhealth.org/services/behavioral-health/</vt:lpwstr>
      </vt:variant>
      <vt:variant>
        <vt:lpwstr/>
      </vt:variant>
      <vt:variant>
        <vt:i4>7274535</vt:i4>
      </vt:variant>
      <vt:variant>
        <vt:i4>443</vt:i4>
      </vt:variant>
      <vt:variant>
        <vt:i4>0</vt:i4>
      </vt:variant>
      <vt:variant>
        <vt:i4>5</vt:i4>
      </vt:variant>
      <vt:variant>
        <vt:lpwstr>http://www.uwlax.edu/counseling-testing</vt:lpwstr>
      </vt:variant>
      <vt:variant>
        <vt:lpwstr/>
      </vt:variant>
      <vt:variant>
        <vt:i4>5636099</vt:i4>
      </vt:variant>
      <vt:variant>
        <vt:i4>440</vt:i4>
      </vt:variant>
      <vt:variant>
        <vt:i4>0</vt:i4>
      </vt:variant>
      <vt:variant>
        <vt:i4>5</vt:i4>
      </vt:variant>
      <vt:variant>
        <vt:lpwstr>http://www.rainn.org/</vt:lpwstr>
      </vt:variant>
      <vt:variant>
        <vt:lpwstr/>
      </vt:variant>
      <vt:variant>
        <vt:i4>2293867</vt:i4>
      </vt:variant>
      <vt:variant>
        <vt:i4>437</vt:i4>
      </vt:variant>
      <vt:variant>
        <vt:i4>0</vt:i4>
      </vt:variant>
      <vt:variant>
        <vt:i4>5</vt:i4>
      </vt:variant>
      <vt:variant>
        <vt:lpwstr>http://www.greatrivers211.org/gr211</vt:lpwstr>
      </vt:variant>
      <vt:variant>
        <vt:lpwstr/>
      </vt:variant>
      <vt:variant>
        <vt:i4>3997756</vt:i4>
      </vt:variant>
      <vt:variant>
        <vt:i4>434</vt:i4>
      </vt:variant>
      <vt:variant>
        <vt:i4>0</vt:i4>
      </vt:variant>
      <vt:variant>
        <vt:i4>5</vt:i4>
      </vt:variant>
      <vt:variant>
        <vt:lpwstr>http://www.nhagainstabuse.org/</vt:lpwstr>
      </vt:variant>
      <vt:variant>
        <vt:lpwstr/>
      </vt:variant>
      <vt:variant>
        <vt:i4>1114203</vt:i4>
      </vt:variant>
      <vt:variant>
        <vt:i4>431</vt:i4>
      </vt:variant>
      <vt:variant>
        <vt:i4>0</vt:i4>
      </vt:variant>
      <vt:variant>
        <vt:i4>5</vt:i4>
      </vt:variant>
      <vt:variant>
        <vt:lpwstr>http://www.mayoclinichealthsystem.org/locations/la-crosse/services-and-treatments/domestic-abuse</vt:lpwstr>
      </vt:variant>
      <vt:variant>
        <vt:lpwstr/>
      </vt:variant>
      <vt:variant>
        <vt:i4>6684704</vt:i4>
      </vt:variant>
      <vt:variant>
        <vt:i4>428</vt:i4>
      </vt:variant>
      <vt:variant>
        <vt:i4>0</vt:i4>
      </vt:variant>
      <vt:variant>
        <vt:i4>5</vt:i4>
      </vt:variant>
      <vt:variant>
        <vt:lpwstr>http://www.gundersenhealth.org/patients-visitors/social-services/domestic-abuse-and-sexual-assault-program</vt:lpwstr>
      </vt:variant>
      <vt:variant>
        <vt:lpwstr/>
      </vt:variant>
      <vt:variant>
        <vt:i4>327750</vt:i4>
      </vt:variant>
      <vt:variant>
        <vt:i4>425</vt:i4>
      </vt:variant>
      <vt:variant>
        <vt:i4>0</vt:i4>
      </vt:variant>
      <vt:variant>
        <vt:i4>5</vt:i4>
      </vt:variant>
      <vt:variant>
        <vt:lpwstr>http://www.uwlax.edu/violence-prevention</vt:lpwstr>
      </vt:variant>
      <vt:variant>
        <vt:lpwstr/>
      </vt:variant>
      <vt:variant>
        <vt:i4>8257601</vt:i4>
      </vt:variant>
      <vt:variant>
        <vt:i4>422</vt:i4>
      </vt:variant>
      <vt:variant>
        <vt:i4>0</vt:i4>
      </vt:variant>
      <vt:variant>
        <vt:i4>5</vt:i4>
      </vt:variant>
      <vt:variant>
        <vt:lpwstr>mailto:advocate@uwlax.edu</vt:lpwstr>
      </vt:variant>
      <vt:variant>
        <vt:lpwstr/>
      </vt:variant>
      <vt:variant>
        <vt:i4>3604534</vt:i4>
      </vt:variant>
      <vt:variant>
        <vt:i4>419</vt:i4>
      </vt:variant>
      <vt:variant>
        <vt:i4>0</vt:i4>
      </vt:variant>
      <vt:variant>
        <vt:i4>5</vt:i4>
      </vt:variant>
      <vt:variant>
        <vt:lpwstr>http://www.mayoclinichealthsystem.org/</vt:lpwstr>
      </vt:variant>
      <vt:variant>
        <vt:lpwstr/>
      </vt:variant>
      <vt:variant>
        <vt:i4>3342455</vt:i4>
      </vt:variant>
      <vt:variant>
        <vt:i4>416</vt:i4>
      </vt:variant>
      <vt:variant>
        <vt:i4>0</vt:i4>
      </vt:variant>
      <vt:variant>
        <vt:i4>5</vt:i4>
      </vt:variant>
      <vt:variant>
        <vt:lpwstr>http://www.gundersenhealth.org/</vt:lpwstr>
      </vt:variant>
      <vt:variant>
        <vt:lpwstr/>
      </vt:variant>
      <vt:variant>
        <vt:i4>8257657</vt:i4>
      </vt:variant>
      <vt:variant>
        <vt:i4>413</vt:i4>
      </vt:variant>
      <vt:variant>
        <vt:i4>0</vt:i4>
      </vt:variant>
      <vt:variant>
        <vt:i4>5</vt:i4>
      </vt:variant>
      <vt:variant>
        <vt:lpwstr>http://www.uwlax.edu/student-health-center</vt:lpwstr>
      </vt:variant>
      <vt:variant>
        <vt:lpwstr/>
      </vt:variant>
      <vt:variant>
        <vt:i4>7143502</vt:i4>
      </vt:variant>
      <vt:variant>
        <vt:i4>410</vt:i4>
      </vt:variant>
      <vt:variant>
        <vt:i4>0</vt:i4>
      </vt:variant>
      <vt:variant>
        <vt:i4>5</vt:i4>
      </vt:variant>
      <vt:variant>
        <vt:lpwstr>mailto:shcnetworking@uwlax.edu</vt:lpwstr>
      </vt:variant>
      <vt:variant>
        <vt:lpwstr/>
      </vt:variant>
      <vt:variant>
        <vt:i4>7012413</vt:i4>
      </vt:variant>
      <vt:variant>
        <vt:i4>407</vt:i4>
      </vt:variant>
      <vt:variant>
        <vt:i4>0</vt:i4>
      </vt:variant>
      <vt:variant>
        <vt:i4>5</vt:i4>
      </vt:variant>
      <vt:variant>
        <vt:lpwstr>https://www.uwlax.edu/title-ix/</vt:lpwstr>
      </vt:variant>
      <vt:variant>
        <vt:lpwstr/>
      </vt:variant>
      <vt:variant>
        <vt:i4>458801</vt:i4>
      </vt:variant>
      <vt:variant>
        <vt:i4>404</vt:i4>
      </vt:variant>
      <vt:variant>
        <vt:i4>0</vt:i4>
      </vt:variant>
      <vt:variant>
        <vt:i4>5</vt:i4>
      </vt:variant>
      <vt:variant>
        <vt:lpwstr>mailto:lparker@uwlax.edu</vt:lpwstr>
      </vt:variant>
      <vt:variant>
        <vt:lpwstr/>
      </vt:variant>
      <vt:variant>
        <vt:i4>6619198</vt:i4>
      </vt:variant>
      <vt:variant>
        <vt:i4>401</vt:i4>
      </vt:variant>
      <vt:variant>
        <vt:i4>0</vt:i4>
      </vt:variant>
      <vt:variant>
        <vt:i4>5</vt:i4>
      </vt:variant>
      <vt:variant>
        <vt:lpwstr>http://www.uwlax.edu/access-center</vt:lpwstr>
      </vt:variant>
      <vt:variant>
        <vt:lpwstr/>
      </vt:variant>
      <vt:variant>
        <vt:i4>6750296</vt:i4>
      </vt:variant>
      <vt:variant>
        <vt:i4>398</vt:i4>
      </vt:variant>
      <vt:variant>
        <vt:i4>0</vt:i4>
      </vt:variant>
      <vt:variant>
        <vt:i4>5</vt:i4>
      </vt:variant>
      <vt:variant>
        <vt:lpwstr>mailto:ACCESSCenter@uwlax.edu</vt:lpwstr>
      </vt:variant>
      <vt:variant>
        <vt:lpwstr/>
      </vt:variant>
      <vt:variant>
        <vt:i4>5701708</vt:i4>
      </vt:variant>
      <vt:variant>
        <vt:i4>395</vt:i4>
      </vt:variant>
      <vt:variant>
        <vt:i4>0</vt:i4>
      </vt:variant>
      <vt:variant>
        <vt:i4>5</vt:i4>
      </vt:variant>
      <vt:variant>
        <vt:lpwstr>http://www.uwlax.edu/reslife</vt:lpwstr>
      </vt:variant>
      <vt:variant>
        <vt:lpwstr/>
      </vt:variant>
      <vt:variant>
        <vt:i4>36</vt:i4>
      </vt:variant>
      <vt:variant>
        <vt:i4>392</vt:i4>
      </vt:variant>
      <vt:variant>
        <vt:i4>0</vt:i4>
      </vt:variant>
      <vt:variant>
        <vt:i4>5</vt:i4>
      </vt:variant>
      <vt:variant>
        <vt:lpwstr>mailto:housing@uwlax.edu</vt:lpwstr>
      </vt:variant>
      <vt:variant>
        <vt:lpwstr/>
      </vt:variant>
      <vt:variant>
        <vt:i4>4390920</vt:i4>
      </vt:variant>
      <vt:variant>
        <vt:i4>389</vt:i4>
      </vt:variant>
      <vt:variant>
        <vt:i4>0</vt:i4>
      </vt:variant>
      <vt:variant>
        <vt:i4>5</vt:i4>
      </vt:variant>
      <vt:variant>
        <vt:lpwstr>http://www.uwlax.edu/human-resources/benefits/employee-assistance-program</vt:lpwstr>
      </vt:variant>
      <vt:variant>
        <vt:lpwstr/>
      </vt:variant>
      <vt:variant>
        <vt:i4>1638461</vt:i4>
      </vt:variant>
      <vt:variant>
        <vt:i4>386</vt:i4>
      </vt:variant>
      <vt:variant>
        <vt:i4>0</vt:i4>
      </vt:variant>
      <vt:variant>
        <vt:i4>5</vt:i4>
      </vt:variant>
      <vt:variant>
        <vt:lpwstr>mailto:hrinfo@uwlax.edu</vt:lpwstr>
      </vt:variant>
      <vt:variant>
        <vt:lpwstr/>
      </vt:variant>
      <vt:variant>
        <vt:i4>5570567</vt:i4>
      </vt:variant>
      <vt:variant>
        <vt:i4>383</vt:i4>
      </vt:variant>
      <vt:variant>
        <vt:i4>0</vt:i4>
      </vt:variant>
      <vt:variant>
        <vt:i4>5</vt:i4>
      </vt:variant>
      <vt:variant>
        <vt:lpwstr>http://www.uwlax.edu/human-resources</vt:lpwstr>
      </vt:variant>
      <vt:variant>
        <vt:lpwstr/>
      </vt:variant>
      <vt:variant>
        <vt:i4>1638461</vt:i4>
      </vt:variant>
      <vt:variant>
        <vt:i4>380</vt:i4>
      </vt:variant>
      <vt:variant>
        <vt:i4>0</vt:i4>
      </vt:variant>
      <vt:variant>
        <vt:i4>5</vt:i4>
      </vt:variant>
      <vt:variant>
        <vt:lpwstr>mailto:hrinfo@uwlax.edu</vt:lpwstr>
      </vt:variant>
      <vt:variant>
        <vt:lpwstr/>
      </vt:variant>
      <vt:variant>
        <vt:i4>4653081</vt:i4>
      </vt:variant>
      <vt:variant>
        <vt:i4>377</vt:i4>
      </vt:variant>
      <vt:variant>
        <vt:i4>0</vt:i4>
      </vt:variant>
      <vt:variant>
        <vt:i4>5</vt:i4>
      </vt:variant>
      <vt:variant>
        <vt:lpwstr>http://www.uwlax.edu/student-life</vt:lpwstr>
      </vt:variant>
      <vt:variant>
        <vt:lpwstr/>
      </vt:variant>
      <vt:variant>
        <vt:i4>7209029</vt:i4>
      </vt:variant>
      <vt:variant>
        <vt:i4>374</vt:i4>
      </vt:variant>
      <vt:variant>
        <vt:i4>0</vt:i4>
      </vt:variant>
      <vt:variant>
        <vt:i4>5</vt:i4>
      </vt:variant>
      <vt:variant>
        <vt:lpwstr>mailto:deanofstudent@uwlax.edu</vt:lpwstr>
      </vt:variant>
      <vt:variant>
        <vt:lpwstr/>
      </vt:variant>
      <vt:variant>
        <vt:i4>5242893</vt:i4>
      </vt:variant>
      <vt:variant>
        <vt:i4>371</vt:i4>
      </vt:variant>
      <vt:variant>
        <vt:i4>0</vt:i4>
      </vt:variant>
      <vt:variant>
        <vt:i4>5</vt:i4>
      </vt:variant>
      <vt:variant>
        <vt:lpwstr>http://cityoflacrosse.org/Police</vt:lpwstr>
      </vt:variant>
      <vt:variant>
        <vt:lpwstr/>
      </vt:variant>
      <vt:variant>
        <vt:i4>2424869</vt:i4>
      </vt:variant>
      <vt:variant>
        <vt:i4>368</vt:i4>
      </vt:variant>
      <vt:variant>
        <vt:i4>0</vt:i4>
      </vt:variant>
      <vt:variant>
        <vt:i4>5</vt:i4>
      </vt:variant>
      <vt:variant>
        <vt:lpwstr>http://www.uwlax.edu/police</vt:lpwstr>
      </vt:variant>
      <vt:variant>
        <vt:lpwstr/>
      </vt:variant>
      <vt:variant>
        <vt:i4>1966143</vt:i4>
      </vt:variant>
      <vt:variant>
        <vt:i4>361</vt:i4>
      </vt:variant>
      <vt:variant>
        <vt:i4>0</vt:i4>
      </vt:variant>
      <vt:variant>
        <vt:i4>5</vt:i4>
      </vt:variant>
      <vt:variant>
        <vt:lpwstr/>
      </vt:variant>
      <vt:variant>
        <vt:lpwstr>_Toc178255391</vt:lpwstr>
      </vt:variant>
      <vt:variant>
        <vt:i4>1966143</vt:i4>
      </vt:variant>
      <vt:variant>
        <vt:i4>355</vt:i4>
      </vt:variant>
      <vt:variant>
        <vt:i4>0</vt:i4>
      </vt:variant>
      <vt:variant>
        <vt:i4>5</vt:i4>
      </vt:variant>
      <vt:variant>
        <vt:lpwstr/>
      </vt:variant>
      <vt:variant>
        <vt:lpwstr>_Toc178255390</vt:lpwstr>
      </vt:variant>
      <vt:variant>
        <vt:i4>2031679</vt:i4>
      </vt:variant>
      <vt:variant>
        <vt:i4>349</vt:i4>
      </vt:variant>
      <vt:variant>
        <vt:i4>0</vt:i4>
      </vt:variant>
      <vt:variant>
        <vt:i4>5</vt:i4>
      </vt:variant>
      <vt:variant>
        <vt:lpwstr/>
      </vt:variant>
      <vt:variant>
        <vt:lpwstr>_Toc178255389</vt:lpwstr>
      </vt:variant>
      <vt:variant>
        <vt:i4>2031679</vt:i4>
      </vt:variant>
      <vt:variant>
        <vt:i4>343</vt:i4>
      </vt:variant>
      <vt:variant>
        <vt:i4>0</vt:i4>
      </vt:variant>
      <vt:variant>
        <vt:i4>5</vt:i4>
      </vt:variant>
      <vt:variant>
        <vt:lpwstr/>
      </vt:variant>
      <vt:variant>
        <vt:lpwstr>_Toc178255388</vt:lpwstr>
      </vt:variant>
      <vt:variant>
        <vt:i4>2031679</vt:i4>
      </vt:variant>
      <vt:variant>
        <vt:i4>337</vt:i4>
      </vt:variant>
      <vt:variant>
        <vt:i4>0</vt:i4>
      </vt:variant>
      <vt:variant>
        <vt:i4>5</vt:i4>
      </vt:variant>
      <vt:variant>
        <vt:lpwstr/>
      </vt:variant>
      <vt:variant>
        <vt:lpwstr>_Toc178255387</vt:lpwstr>
      </vt:variant>
      <vt:variant>
        <vt:i4>2031679</vt:i4>
      </vt:variant>
      <vt:variant>
        <vt:i4>331</vt:i4>
      </vt:variant>
      <vt:variant>
        <vt:i4>0</vt:i4>
      </vt:variant>
      <vt:variant>
        <vt:i4>5</vt:i4>
      </vt:variant>
      <vt:variant>
        <vt:lpwstr/>
      </vt:variant>
      <vt:variant>
        <vt:lpwstr>_Toc178255386</vt:lpwstr>
      </vt:variant>
      <vt:variant>
        <vt:i4>2031679</vt:i4>
      </vt:variant>
      <vt:variant>
        <vt:i4>325</vt:i4>
      </vt:variant>
      <vt:variant>
        <vt:i4>0</vt:i4>
      </vt:variant>
      <vt:variant>
        <vt:i4>5</vt:i4>
      </vt:variant>
      <vt:variant>
        <vt:lpwstr/>
      </vt:variant>
      <vt:variant>
        <vt:lpwstr>_Toc178255385</vt:lpwstr>
      </vt:variant>
      <vt:variant>
        <vt:i4>2031679</vt:i4>
      </vt:variant>
      <vt:variant>
        <vt:i4>319</vt:i4>
      </vt:variant>
      <vt:variant>
        <vt:i4>0</vt:i4>
      </vt:variant>
      <vt:variant>
        <vt:i4>5</vt:i4>
      </vt:variant>
      <vt:variant>
        <vt:lpwstr/>
      </vt:variant>
      <vt:variant>
        <vt:lpwstr>_Toc178255384</vt:lpwstr>
      </vt:variant>
      <vt:variant>
        <vt:i4>2031679</vt:i4>
      </vt:variant>
      <vt:variant>
        <vt:i4>313</vt:i4>
      </vt:variant>
      <vt:variant>
        <vt:i4>0</vt:i4>
      </vt:variant>
      <vt:variant>
        <vt:i4>5</vt:i4>
      </vt:variant>
      <vt:variant>
        <vt:lpwstr/>
      </vt:variant>
      <vt:variant>
        <vt:lpwstr>_Toc178255383</vt:lpwstr>
      </vt:variant>
      <vt:variant>
        <vt:i4>2031679</vt:i4>
      </vt:variant>
      <vt:variant>
        <vt:i4>307</vt:i4>
      </vt:variant>
      <vt:variant>
        <vt:i4>0</vt:i4>
      </vt:variant>
      <vt:variant>
        <vt:i4>5</vt:i4>
      </vt:variant>
      <vt:variant>
        <vt:lpwstr/>
      </vt:variant>
      <vt:variant>
        <vt:lpwstr>_Toc178255382</vt:lpwstr>
      </vt:variant>
      <vt:variant>
        <vt:i4>2031679</vt:i4>
      </vt:variant>
      <vt:variant>
        <vt:i4>301</vt:i4>
      </vt:variant>
      <vt:variant>
        <vt:i4>0</vt:i4>
      </vt:variant>
      <vt:variant>
        <vt:i4>5</vt:i4>
      </vt:variant>
      <vt:variant>
        <vt:lpwstr/>
      </vt:variant>
      <vt:variant>
        <vt:lpwstr>_Toc178255381</vt:lpwstr>
      </vt:variant>
      <vt:variant>
        <vt:i4>2031679</vt:i4>
      </vt:variant>
      <vt:variant>
        <vt:i4>295</vt:i4>
      </vt:variant>
      <vt:variant>
        <vt:i4>0</vt:i4>
      </vt:variant>
      <vt:variant>
        <vt:i4>5</vt:i4>
      </vt:variant>
      <vt:variant>
        <vt:lpwstr/>
      </vt:variant>
      <vt:variant>
        <vt:lpwstr>_Toc178255380</vt:lpwstr>
      </vt:variant>
      <vt:variant>
        <vt:i4>1048639</vt:i4>
      </vt:variant>
      <vt:variant>
        <vt:i4>289</vt:i4>
      </vt:variant>
      <vt:variant>
        <vt:i4>0</vt:i4>
      </vt:variant>
      <vt:variant>
        <vt:i4>5</vt:i4>
      </vt:variant>
      <vt:variant>
        <vt:lpwstr/>
      </vt:variant>
      <vt:variant>
        <vt:lpwstr>_Toc178255379</vt:lpwstr>
      </vt:variant>
      <vt:variant>
        <vt:i4>1048639</vt:i4>
      </vt:variant>
      <vt:variant>
        <vt:i4>283</vt:i4>
      </vt:variant>
      <vt:variant>
        <vt:i4>0</vt:i4>
      </vt:variant>
      <vt:variant>
        <vt:i4>5</vt:i4>
      </vt:variant>
      <vt:variant>
        <vt:lpwstr/>
      </vt:variant>
      <vt:variant>
        <vt:lpwstr>_Toc178255378</vt:lpwstr>
      </vt:variant>
      <vt:variant>
        <vt:i4>1048639</vt:i4>
      </vt:variant>
      <vt:variant>
        <vt:i4>277</vt:i4>
      </vt:variant>
      <vt:variant>
        <vt:i4>0</vt:i4>
      </vt:variant>
      <vt:variant>
        <vt:i4>5</vt:i4>
      </vt:variant>
      <vt:variant>
        <vt:lpwstr/>
      </vt:variant>
      <vt:variant>
        <vt:lpwstr>_Toc178255377</vt:lpwstr>
      </vt:variant>
      <vt:variant>
        <vt:i4>1048639</vt:i4>
      </vt:variant>
      <vt:variant>
        <vt:i4>271</vt:i4>
      </vt:variant>
      <vt:variant>
        <vt:i4>0</vt:i4>
      </vt:variant>
      <vt:variant>
        <vt:i4>5</vt:i4>
      </vt:variant>
      <vt:variant>
        <vt:lpwstr/>
      </vt:variant>
      <vt:variant>
        <vt:lpwstr>_Toc178255376</vt:lpwstr>
      </vt:variant>
      <vt:variant>
        <vt:i4>1048639</vt:i4>
      </vt:variant>
      <vt:variant>
        <vt:i4>265</vt:i4>
      </vt:variant>
      <vt:variant>
        <vt:i4>0</vt:i4>
      </vt:variant>
      <vt:variant>
        <vt:i4>5</vt:i4>
      </vt:variant>
      <vt:variant>
        <vt:lpwstr/>
      </vt:variant>
      <vt:variant>
        <vt:lpwstr>_Toc178255375</vt:lpwstr>
      </vt:variant>
      <vt:variant>
        <vt:i4>1048639</vt:i4>
      </vt:variant>
      <vt:variant>
        <vt:i4>259</vt:i4>
      </vt:variant>
      <vt:variant>
        <vt:i4>0</vt:i4>
      </vt:variant>
      <vt:variant>
        <vt:i4>5</vt:i4>
      </vt:variant>
      <vt:variant>
        <vt:lpwstr/>
      </vt:variant>
      <vt:variant>
        <vt:lpwstr>_Toc178255374</vt:lpwstr>
      </vt:variant>
      <vt:variant>
        <vt:i4>1048639</vt:i4>
      </vt:variant>
      <vt:variant>
        <vt:i4>253</vt:i4>
      </vt:variant>
      <vt:variant>
        <vt:i4>0</vt:i4>
      </vt:variant>
      <vt:variant>
        <vt:i4>5</vt:i4>
      </vt:variant>
      <vt:variant>
        <vt:lpwstr/>
      </vt:variant>
      <vt:variant>
        <vt:lpwstr>_Toc178255373</vt:lpwstr>
      </vt:variant>
      <vt:variant>
        <vt:i4>1048639</vt:i4>
      </vt:variant>
      <vt:variant>
        <vt:i4>247</vt:i4>
      </vt:variant>
      <vt:variant>
        <vt:i4>0</vt:i4>
      </vt:variant>
      <vt:variant>
        <vt:i4>5</vt:i4>
      </vt:variant>
      <vt:variant>
        <vt:lpwstr/>
      </vt:variant>
      <vt:variant>
        <vt:lpwstr>_Toc178255372</vt:lpwstr>
      </vt:variant>
      <vt:variant>
        <vt:i4>1048639</vt:i4>
      </vt:variant>
      <vt:variant>
        <vt:i4>241</vt:i4>
      </vt:variant>
      <vt:variant>
        <vt:i4>0</vt:i4>
      </vt:variant>
      <vt:variant>
        <vt:i4>5</vt:i4>
      </vt:variant>
      <vt:variant>
        <vt:lpwstr/>
      </vt:variant>
      <vt:variant>
        <vt:lpwstr>_Toc178255371</vt:lpwstr>
      </vt:variant>
      <vt:variant>
        <vt:i4>1048639</vt:i4>
      </vt:variant>
      <vt:variant>
        <vt:i4>235</vt:i4>
      </vt:variant>
      <vt:variant>
        <vt:i4>0</vt:i4>
      </vt:variant>
      <vt:variant>
        <vt:i4>5</vt:i4>
      </vt:variant>
      <vt:variant>
        <vt:lpwstr/>
      </vt:variant>
      <vt:variant>
        <vt:lpwstr>_Toc178255370</vt:lpwstr>
      </vt:variant>
      <vt:variant>
        <vt:i4>1114175</vt:i4>
      </vt:variant>
      <vt:variant>
        <vt:i4>229</vt:i4>
      </vt:variant>
      <vt:variant>
        <vt:i4>0</vt:i4>
      </vt:variant>
      <vt:variant>
        <vt:i4>5</vt:i4>
      </vt:variant>
      <vt:variant>
        <vt:lpwstr/>
      </vt:variant>
      <vt:variant>
        <vt:lpwstr>_Toc178255369</vt:lpwstr>
      </vt:variant>
      <vt:variant>
        <vt:i4>1114175</vt:i4>
      </vt:variant>
      <vt:variant>
        <vt:i4>223</vt:i4>
      </vt:variant>
      <vt:variant>
        <vt:i4>0</vt:i4>
      </vt:variant>
      <vt:variant>
        <vt:i4>5</vt:i4>
      </vt:variant>
      <vt:variant>
        <vt:lpwstr/>
      </vt:variant>
      <vt:variant>
        <vt:lpwstr>_Toc178255368</vt:lpwstr>
      </vt:variant>
      <vt:variant>
        <vt:i4>1114175</vt:i4>
      </vt:variant>
      <vt:variant>
        <vt:i4>217</vt:i4>
      </vt:variant>
      <vt:variant>
        <vt:i4>0</vt:i4>
      </vt:variant>
      <vt:variant>
        <vt:i4>5</vt:i4>
      </vt:variant>
      <vt:variant>
        <vt:lpwstr/>
      </vt:variant>
      <vt:variant>
        <vt:lpwstr>_Toc178255367</vt:lpwstr>
      </vt:variant>
      <vt:variant>
        <vt:i4>1114175</vt:i4>
      </vt:variant>
      <vt:variant>
        <vt:i4>211</vt:i4>
      </vt:variant>
      <vt:variant>
        <vt:i4>0</vt:i4>
      </vt:variant>
      <vt:variant>
        <vt:i4>5</vt:i4>
      </vt:variant>
      <vt:variant>
        <vt:lpwstr/>
      </vt:variant>
      <vt:variant>
        <vt:lpwstr>_Toc178255366</vt:lpwstr>
      </vt:variant>
      <vt:variant>
        <vt:i4>1114175</vt:i4>
      </vt:variant>
      <vt:variant>
        <vt:i4>205</vt:i4>
      </vt:variant>
      <vt:variant>
        <vt:i4>0</vt:i4>
      </vt:variant>
      <vt:variant>
        <vt:i4>5</vt:i4>
      </vt:variant>
      <vt:variant>
        <vt:lpwstr/>
      </vt:variant>
      <vt:variant>
        <vt:lpwstr>_Toc178255365</vt:lpwstr>
      </vt:variant>
      <vt:variant>
        <vt:i4>1114175</vt:i4>
      </vt:variant>
      <vt:variant>
        <vt:i4>199</vt:i4>
      </vt:variant>
      <vt:variant>
        <vt:i4>0</vt:i4>
      </vt:variant>
      <vt:variant>
        <vt:i4>5</vt:i4>
      </vt:variant>
      <vt:variant>
        <vt:lpwstr/>
      </vt:variant>
      <vt:variant>
        <vt:lpwstr>_Toc178255364</vt:lpwstr>
      </vt:variant>
      <vt:variant>
        <vt:i4>1114175</vt:i4>
      </vt:variant>
      <vt:variant>
        <vt:i4>193</vt:i4>
      </vt:variant>
      <vt:variant>
        <vt:i4>0</vt:i4>
      </vt:variant>
      <vt:variant>
        <vt:i4>5</vt:i4>
      </vt:variant>
      <vt:variant>
        <vt:lpwstr/>
      </vt:variant>
      <vt:variant>
        <vt:lpwstr>_Toc178255363</vt:lpwstr>
      </vt:variant>
      <vt:variant>
        <vt:i4>1114175</vt:i4>
      </vt:variant>
      <vt:variant>
        <vt:i4>187</vt:i4>
      </vt:variant>
      <vt:variant>
        <vt:i4>0</vt:i4>
      </vt:variant>
      <vt:variant>
        <vt:i4>5</vt:i4>
      </vt:variant>
      <vt:variant>
        <vt:lpwstr/>
      </vt:variant>
      <vt:variant>
        <vt:lpwstr>_Toc178255362</vt:lpwstr>
      </vt:variant>
      <vt:variant>
        <vt:i4>1114175</vt:i4>
      </vt:variant>
      <vt:variant>
        <vt:i4>181</vt:i4>
      </vt:variant>
      <vt:variant>
        <vt:i4>0</vt:i4>
      </vt:variant>
      <vt:variant>
        <vt:i4>5</vt:i4>
      </vt:variant>
      <vt:variant>
        <vt:lpwstr/>
      </vt:variant>
      <vt:variant>
        <vt:lpwstr>_Toc178255361</vt:lpwstr>
      </vt:variant>
      <vt:variant>
        <vt:i4>1114175</vt:i4>
      </vt:variant>
      <vt:variant>
        <vt:i4>175</vt:i4>
      </vt:variant>
      <vt:variant>
        <vt:i4>0</vt:i4>
      </vt:variant>
      <vt:variant>
        <vt:i4>5</vt:i4>
      </vt:variant>
      <vt:variant>
        <vt:lpwstr/>
      </vt:variant>
      <vt:variant>
        <vt:lpwstr>_Toc178255360</vt:lpwstr>
      </vt:variant>
      <vt:variant>
        <vt:i4>1179711</vt:i4>
      </vt:variant>
      <vt:variant>
        <vt:i4>169</vt:i4>
      </vt:variant>
      <vt:variant>
        <vt:i4>0</vt:i4>
      </vt:variant>
      <vt:variant>
        <vt:i4>5</vt:i4>
      </vt:variant>
      <vt:variant>
        <vt:lpwstr/>
      </vt:variant>
      <vt:variant>
        <vt:lpwstr>_Toc178255359</vt:lpwstr>
      </vt:variant>
      <vt:variant>
        <vt:i4>1179711</vt:i4>
      </vt:variant>
      <vt:variant>
        <vt:i4>163</vt:i4>
      </vt:variant>
      <vt:variant>
        <vt:i4>0</vt:i4>
      </vt:variant>
      <vt:variant>
        <vt:i4>5</vt:i4>
      </vt:variant>
      <vt:variant>
        <vt:lpwstr/>
      </vt:variant>
      <vt:variant>
        <vt:lpwstr>_Toc178255358</vt:lpwstr>
      </vt:variant>
      <vt:variant>
        <vt:i4>1179711</vt:i4>
      </vt:variant>
      <vt:variant>
        <vt:i4>157</vt:i4>
      </vt:variant>
      <vt:variant>
        <vt:i4>0</vt:i4>
      </vt:variant>
      <vt:variant>
        <vt:i4>5</vt:i4>
      </vt:variant>
      <vt:variant>
        <vt:lpwstr/>
      </vt:variant>
      <vt:variant>
        <vt:lpwstr>_Toc178255357</vt:lpwstr>
      </vt:variant>
      <vt:variant>
        <vt:i4>1179711</vt:i4>
      </vt:variant>
      <vt:variant>
        <vt:i4>151</vt:i4>
      </vt:variant>
      <vt:variant>
        <vt:i4>0</vt:i4>
      </vt:variant>
      <vt:variant>
        <vt:i4>5</vt:i4>
      </vt:variant>
      <vt:variant>
        <vt:lpwstr/>
      </vt:variant>
      <vt:variant>
        <vt:lpwstr>_Toc178255356</vt:lpwstr>
      </vt:variant>
      <vt:variant>
        <vt:i4>1179711</vt:i4>
      </vt:variant>
      <vt:variant>
        <vt:i4>145</vt:i4>
      </vt:variant>
      <vt:variant>
        <vt:i4>0</vt:i4>
      </vt:variant>
      <vt:variant>
        <vt:i4>5</vt:i4>
      </vt:variant>
      <vt:variant>
        <vt:lpwstr/>
      </vt:variant>
      <vt:variant>
        <vt:lpwstr>_Toc178255355</vt:lpwstr>
      </vt:variant>
      <vt:variant>
        <vt:i4>1179711</vt:i4>
      </vt:variant>
      <vt:variant>
        <vt:i4>139</vt:i4>
      </vt:variant>
      <vt:variant>
        <vt:i4>0</vt:i4>
      </vt:variant>
      <vt:variant>
        <vt:i4>5</vt:i4>
      </vt:variant>
      <vt:variant>
        <vt:lpwstr/>
      </vt:variant>
      <vt:variant>
        <vt:lpwstr>_Toc178255354</vt:lpwstr>
      </vt:variant>
      <vt:variant>
        <vt:i4>1179711</vt:i4>
      </vt:variant>
      <vt:variant>
        <vt:i4>133</vt:i4>
      </vt:variant>
      <vt:variant>
        <vt:i4>0</vt:i4>
      </vt:variant>
      <vt:variant>
        <vt:i4>5</vt:i4>
      </vt:variant>
      <vt:variant>
        <vt:lpwstr/>
      </vt:variant>
      <vt:variant>
        <vt:lpwstr>_Toc178255353</vt:lpwstr>
      </vt:variant>
      <vt:variant>
        <vt:i4>1179711</vt:i4>
      </vt:variant>
      <vt:variant>
        <vt:i4>127</vt:i4>
      </vt:variant>
      <vt:variant>
        <vt:i4>0</vt:i4>
      </vt:variant>
      <vt:variant>
        <vt:i4>5</vt:i4>
      </vt:variant>
      <vt:variant>
        <vt:lpwstr/>
      </vt:variant>
      <vt:variant>
        <vt:lpwstr>_Toc178255352</vt:lpwstr>
      </vt:variant>
      <vt:variant>
        <vt:i4>1179711</vt:i4>
      </vt:variant>
      <vt:variant>
        <vt:i4>121</vt:i4>
      </vt:variant>
      <vt:variant>
        <vt:i4>0</vt:i4>
      </vt:variant>
      <vt:variant>
        <vt:i4>5</vt:i4>
      </vt:variant>
      <vt:variant>
        <vt:lpwstr/>
      </vt:variant>
      <vt:variant>
        <vt:lpwstr>_Toc178255351</vt:lpwstr>
      </vt:variant>
      <vt:variant>
        <vt:i4>1179711</vt:i4>
      </vt:variant>
      <vt:variant>
        <vt:i4>115</vt:i4>
      </vt:variant>
      <vt:variant>
        <vt:i4>0</vt:i4>
      </vt:variant>
      <vt:variant>
        <vt:i4>5</vt:i4>
      </vt:variant>
      <vt:variant>
        <vt:lpwstr/>
      </vt:variant>
      <vt:variant>
        <vt:lpwstr>_Toc178255350</vt:lpwstr>
      </vt:variant>
      <vt:variant>
        <vt:i4>1245247</vt:i4>
      </vt:variant>
      <vt:variant>
        <vt:i4>109</vt:i4>
      </vt:variant>
      <vt:variant>
        <vt:i4>0</vt:i4>
      </vt:variant>
      <vt:variant>
        <vt:i4>5</vt:i4>
      </vt:variant>
      <vt:variant>
        <vt:lpwstr/>
      </vt:variant>
      <vt:variant>
        <vt:lpwstr>_Toc178255349</vt:lpwstr>
      </vt:variant>
      <vt:variant>
        <vt:i4>1245247</vt:i4>
      </vt:variant>
      <vt:variant>
        <vt:i4>103</vt:i4>
      </vt:variant>
      <vt:variant>
        <vt:i4>0</vt:i4>
      </vt:variant>
      <vt:variant>
        <vt:i4>5</vt:i4>
      </vt:variant>
      <vt:variant>
        <vt:lpwstr/>
      </vt:variant>
      <vt:variant>
        <vt:lpwstr>_Toc178255348</vt:lpwstr>
      </vt:variant>
      <vt:variant>
        <vt:i4>1245247</vt:i4>
      </vt:variant>
      <vt:variant>
        <vt:i4>97</vt:i4>
      </vt:variant>
      <vt:variant>
        <vt:i4>0</vt:i4>
      </vt:variant>
      <vt:variant>
        <vt:i4>5</vt:i4>
      </vt:variant>
      <vt:variant>
        <vt:lpwstr/>
      </vt:variant>
      <vt:variant>
        <vt:lpwstr>_Toc178255347</vt:lpwstr>
      </vt:variant>
      <vt:variant>
        <vt:i4>1245247</vt:i4>
      </vt:variant>
      <vt:variant>
        <vt:i4>91</vt:i4>
      </vt:variant>
      <vt:variant>
        <vt:i4>0</vt:i4>
      </vt:variant>
      <vt:variant>
        <vt:i4>5</vt:i4>
      </vt:variant>
      <vt:variant>
        <vt:lpwstr/>
      </vt:variant>
      <vt:variant>
        <vt:lpwstr>_Toc178255346</vt:lpwstr>
      </vt:variant>
      <vt:variant>
        <vt:i4>1245247</vt:i4>
      </vt:variant>
      <vt:variant>
        <vt:i4>85</vt:i4>
      </vt:variant>
      <vt:variant>
        <vt:i4>0</vt:i4>
      </vt:variant>
      <vt:variant>
        <vt:i4>5</vt:i4>
      </vt:variant>
      <vt:variant>
        <vt:lpwstr/>
      </vt:variant>
      <vt:variant>
        <vt:lpwstr>_Toc178255345</vt:lpwstr>
      </vt:variant>
      <vt:variant>
        <vt:i4>1245247</vt:i4>
      </vt:variant>
      <vt:variant>
        <vt:i4>79</vt:i4>
      </vt:variant>
      <vt:variant>
        <vt:i4>0</vt:i4>
      </vt:variant>
      <vt:variant>
        <vt:i4>5</vt:i4>
      </vt:variant>
      <vt:variant>
        <vt:lpwstr/>
      </vt:variant>
      <vt:variant>
        <vt:lpwstr>_Toc178255344</vt:lpwstr>
      </vt:variant>
      <vt:variant>
        <vt:i4>1245247</vt:i4>
      </vt:variant>
      <vt:variant>
        <vt:i4>73</vt:i4>
      </vt:variant>
      <vt:variant>
        <vt:i4>0</vt:i4>
      </vt:variant>
      <vt:variant>
        <vt:i4>5</vt:i4>
      </vt:variant>
      <vt:variant>
        <vt:lpwstr/>
      </vt:variant>
      <vt:variant>
        <vt:lpwstr>_Toc178255343</vt:lpwstr>
      </vt:variant>
      <vt:variant>
        <vt:i4>1245247</vt:i4>
      </vt:variant>
      <vt:variant>
        <vt:i4>67</vt:i4>
      </vt:variant>
      <vt:variant>
        <vt:i4>0</vt:i4>
      </vt:variant>
      <vt:variant>
        <vt:i4>5</vt:i4>
      </vt:variant>
      <vt:variant>
        <vt:lpwstr/>
      </vt:variant>
      <vt:variant>
        <vt:lpwstr>_Toc178255342</vt:lpwstr>
      </vt:variant>
      <vt:variant>
        <vt:i4>1245247</vt:i4>
      </vt:variant>
      <vt:variant>
        <vt:i4>61</vt:i4>
      </vt:variant>
      <vt:variant>
        <vt:i4>0</vt:i4>
      </vt:variant>
      <vt:variant>
        <vt:i4>5</vt:i4>
      </vt:variant>
      <vt:variant>
        <vt:lpwstr/>
      </vt:variant>
      <vt:variant>
        <vt:lpwstr>_Toc178255341</vt:lpwstr>
      </vt:variant>
      <vt:variant>
        <vt:i4>1245247</vt:i4>
      </vt:variant>
      <vt:variant>
        <vt:i4>55</vt:i4>
      </vt:variant>
      <vt:variant>
        <vt:i4>0</vt:i4>
      </vt:variant>
      <vt:variant>
        <vt:i4>5</vt:i4>
      </vt:variant>
      <vt:variant>
        <vt:lpwstr/>
      </vt:variant>
      <vt:variant>
        <vt:lpwstr>_Toc178255340</vt:lpwstr>
      </vt:variant>
      <vt:variant>
        <vt:i4>1310783</vt:i4>
      </vt:variant>
      <vt:variant>
        <vt:i4>49</vt:i4>
      </vt:variant>
      <vt:variant>
        <vt:i4>0</vt:i4>
      </vt:variant>
      <vt:variant>
        <vt:i4>5</vt:i4>
      </vt:variant>
      <vt:variant>
        <vt:lpwstr/>
      </vt:variant>
      <vt:variant>
        <vt:lpwstr>_Toc178255339</vt:lpwstr>
      </vt:variant>
      <vt:variant>
        <vt:i4>1310783</vt:i4>
      </vt:variant>
      <vt:variant>
        <vt:i4>43</vt:i4>
      </vt:variant>
      <vt:variant>
        <vt:i4>0</vt:i4>
      </vt:variant>
      <vt:variant>
        <vt:i4>5</vt:i4>
      </vt:variant>
      <vt:variant>
        <vt:lpwstr/>
      </vt:variant>
      <vt:variant>
        <vt:lpwstr>_Toc178255338</vt:lpwstr>
      </vt:variant>
      <vt:variant>
        <vt:i4>1310783</vt:i4>
      </vt:variant>
      <vt:variant>
        <vt:i4>37</vt:i4>
      </vt:variant>
      <vt:variant>
        <vt:i4>0</vt:i4>
      </vt:variant>
      <vt:variant>
        <vt:i4>5</vt:i4>
      </vt:variant>
      <vt:variant>
        <vt:lpwstr/>
      </vt:variant>
      <vt:variant>
        <vt:lpwstr>_Toc178255337</vt:lpwstr>
      </vt:variant>
      <vt:variant>
        <vt:i4>1310783</vt:i4>
      </vt:variant>
      <vt:variant>
        <vt:i4>31</vt:i4>
      </vt:variant>
      <vt:variant>
        <vt:i4>0</vt:i4>
      </vt:variant>
      <vt:variant>
        <vt:i4>5</vt:i4>
      </vt:variant>
      <vt:variant>
        <vt:lpwstr/>
      </vt:variant>
      <vt:variant>
        <vt:lpwstr>_Toc178255336</vt:lpwstr>
      </vt:variant>
      <vt:variant>
        <vt:i4>1310783</vt:i4>
      </vt:variant>
      <vt:variant>
        <vt:i4>25</vt:i4>
      </vt:variant>
      <vt:variant>
        <vt:i4>0</vt:i4>
      </vt:variant>
      <vt:variant>
        <vt:i4>5</vt:i4>
      </vt:variant>
      <vt:variant>
        <vt:lpwstr/>
      </vt:variant>
      <vt:variant>
        <vt:lpwstr>_Toc178255335</vt:lpwstr>
      </vt:variant>
      <vt:variant>
        <vt:i4>1310783</vt:i4>
      </vt:variant>
      <vt:variant>
        <vt:i4>19</vt:i4>
      </vt:variant>
      <vt:variant>
        <vt:i4>0</vt:i4>
      </vt:variant>
      <vt:variant>
        <vt:i4>5</vt:i4>
      </vt:variant>
      <vt:variant>
        <vt:lpwstr/>
      </vt:variant>
      <vt:variant>
        <vt:lpwstr>_Toc178255334</vt:lpwstr>
      </vt:variant>
      <vt:variant>
        <vt:i4>1310783</vt:i4>
      </vt:variant>
      <vt:variant>
        <vt:i4>13</vt:i4>
      </vt:variant>
      <vt:variant>
        <vt:i4>0</vt:i4>
      </vt:variant>
      <vt:variant>
        <vt:i4>5</vt:i4>
      </vt:variant>
      <vt:variant>
        <vt:lpwstr/>
      </vt:variant>
      <vt:variant>
        <vt:lpwstr>_Toc178255333</vt:lpwstr>
      </vt:variant>
      <vt:variant>
        <vt:i4>1310783</vt:i4>
      </vt:variant>
      <vt:variant>
        <vt:i4>7</vt:i4>
      </vt:variant>
      <vt:variant>
        <vt:i4>0</vt:i4>
      </vt:variant>
      <vt:variant>
        <vt:i4>5</vt:i4>
      </vt:variant>
      <vt:variant>
        <vt:lpwstr/>
      </vt:variant>
      <vt:variant>
        <vt:lpwstr>_Toc178255332</vt:lpwstr>
      </vt:variant>
      <vt:variant>
        <vt:i4>720976</vt:i4>
      </vt:variant>
      <vt:variant>
        <vt:i4>0</vt:i4>
      </vt:variant>
      <vt:variant>
        <vt:i4>0</vt:i4>
      </vt:variant>
      <vt:variant>
        <vt:i4>5</vt:i4>
      </vt:variant>
      <vt:variant>
        <vt:lpwstr>https://www.uwlax.edu/student-life/student-resources/annual-security-report/</vt:lpwstr>
      </vt:variant>
      <vt:variant>
        <vt:lpwstr/>
      </vt:variant>
      <vt:variant>
        <vt:i4>917504</vt:i4>
      </vt:variant>
      <vt:variant>
        <vt:i4>78</vt:i4>
      </vt:variant>
      <vt:variant>
        <vt:i4>0</vt:i4>
      </vt:variant>
      <vt:variant>
        <vt:i4>5</vt:i4>
      </vt:variant>
      <vt:variant>
        <vt:lpwstr>https://www.wisconsin.edu/regents/policies/sexual-violence-and-sexual-harassment</vt:lpwstr>
      </vt:variant>
      <vt:variant>
        <vt:lpwstr/>
      </vt:variant>
      <vt:variant>
        <vt:i4>1048597</vt:i4>
      </vt:variant>
      <vt:variant>
        <vt:i4>75</vt:i4>
      </vt:variant>
      <vt:variant>
        <vt:i4>0</vt:i4>
      </vt:variant>
      <vt:variant>
        <vt:i4>5</vt:i4>
      </vt:variant>
      <vt:variant>
        <vt:lpwstr>https://www.uwlax.edu/globalassets/offices-services/title-ix/sexual-violence--sexual-harassment-policy-07.03.2023.pdf</vt:lpwstr>
      </vt:variant>
      <vt:variant>
        <vt:lpwstr/>
      </vt:variant>
      <vt:variant>
        <vt:i4>5832723</vt:i4>
      </vt:variant>
      <vt:variant>
        <vt:i4>72</vt:i4>
      </vt:variant>
      <vt:variant>
        <vt:i4>0</vt:i4>
      </vt:variant>
      <vt:variant>
        <vt:i4>5</vt:i4>
      </vt:variant>
      <vt:variant>
        <vt:lpwstr>https://www.wisconsin.edu/uw-policies/uw-system-administrative-policies/grievance-procedures/</vt:lpwstr>
      </vt:variant>
      <vt:variant>
        <vt:lpwstr/>
      </vt:variant>
      <vt:variant>
        <vt:i4>5570608</vt:i4>
      </vt:variant>
      <vt:variant>
        <vt:i4>69</vt:i4>
      </vt:variant>
      <vt:variant>
        <vt:i4>0</vt:i4>
      </vt:variant>
      <vt:variant>
        <vt:i4>5</vt:i4>
      </vt:variant>
      <vt:variant>
        <vt:lpwstr>https://docs.legis.wisconsin.gov/code/admin_code/uws/11</vt:lpwstr>
      </vt:variant>
      <vt:variant>
        <vt:lpwstr/>
      </vt:variant>
      <vt:variant>
        <vt:i4>5242928</vt:i4>
      </vt:variant>
      <vt:variant>
        <vt:i4>66</vt:i4>
      </vt:variant>
      <vt:variant>
        <vt:i4>0</vt:i4>
      </vt:variant>
      <vt:variant>
        <vt:i4>5</vt:i4>
      </vt:variant>
      <vt:variant>
        <vt:lpwstr>https://docs.legis.wisconsin.gov/code/admin_code/uws/4</vt:lpwstr>
      </vt:variant>
      <vt:variant>
        <vt:lpwstr/>
      </vt:variant>
      <vt:variant>
        <vt:i4>5570608</vt:i4>
      </vt:variant>
      <vt:variant>
        <vt:i4>63</vt:i4>
      </vt:variant>
      <vt:variant>
        <vt:i4>0</vt:i4>
      </vt:variant>
      <vt:variant>
        <vt:i4>5</vt:i4>
      </vt:variant>
      <vt:variant>
        <vt:lpwstr>https://docs.legis.wisconsin.gov/code/admin_code/uws/17</vt:lpwstr>
      </vt:variant>
      <vt:variant>
        <vt:lpwstr/>
      </vt:variant>
      <vt:variant>
        <vt:i4>6225931</vt:i4>
      </vt:variant>
      <vt:variant>
        <vt:i4>60</vt:i4>
      </vt:variant>
      <vt:variant>
        <vt:i4>0</vt:i4>
      </vt:variant>
      <vt:variant>
        <vt:i4>5</vt:i4>
      </vt:variant>
      <vt:variant>
        <vt:lpwstr>https://www.wisconsin.edu/regents/policies/sexual-violence-and-sexual-harassment/</vt:lpwstr>
      </vt:variant>
      <vt:variant>
        <vt:lpwstr>AppendixC:PolicyforInvestigationandResolutionofFormalTitleIXComplaintsAgainstUniversityEmployeesOtherThanFacultyandAcademicStaff</vt:lpwstr>
      </vt:variant>
      <vt:variant>
        <vt:i4>1179675</vt:i4>
      </vt:variant>
      <vt:variant>
        <vt:i4>57</vt:i4>
      </vt:variant>
      <vt:variant>
        <vt:i4>0</vt:i4>
      </vt:variant>
      <vt:variant>
        <vt:i4>5</vt:i4>
      </vt:variant>
      <vt:variant>
        <vt:lpwstr>https://docs.legis.wisconsin.gov/document/administrativecodearchive/726/insert/UWS 11.pdf</vt:lpwstr>
      </vt:variant>
      <vt:variant>
        <vt:lpwstr/>
      </vt:variant>
      <vt:variant>
        <vt:i4>7143445</vt:i4>
      </vt:variant>
      <vt:variant>
        <vt:i4>54</vt:i4>
      </vt:variant>
      <vt:variant>
        <vt:i4>0</vt:i4>
      </vt:variant>
      <vt:variant>
        <vt:i4>5</vt:i4>
      </vt:variant>
      <vt:variant>
        <vt:lpwstr>https://docs.legis.wisconsin.gov/code/emergency_rules/all/emr2026</vt:lpwstr>
      </vt:variant>
      <vt:variant>
        <vt:lpwstr/>
      </vt:variant>
      <vt:variant>
        <vt:i4>7143445</vt:i4>
      </vt:variant>
      <vt:variant>
        <vt:i4>51</vt:i4>
      </vt:variant>
      <vt:variant>
        <vt:i4>0</vt:i4>
      </vt:variant>
      <vt:variant>
        <vt:i4>5</vt:i4>
      </vt:variant>
      <vt:variant>
        <vt:lpwstr>https://docs.legis.wisconsin.gov/code/emergency_rules/all/emr2024</vt:lpwstr>
      </vt:variant>
      <vt:variant>
        <vt:lpwstr/>
      </vt:variant>
      <vt:variant>
        <vt:i4>7143445</vt:i4>
      </vt:variant>
      <vt:variant>
        <vt:i4>48</vt:i4>
      </vt:variant>
      <vt:variant>
        <vt:i4>0</vt:i4>
      </vt:variant>
      <vt:variant>
        <vt:i4>5</vt:i4>
      </vt:variant>
      <vt:variant>
        <vt:lpwstr>https://docs.legis.wisconsin.gov/code/emergency_rules/all/emr2027</vt:lpwstr>
      </vt:variant>
      <vt:variant>
        <vt:lpwstr/>
      </vt:variant>
      <vt:variant>
        <vt:i4>5832723</vt:i4>
      </vt:variant>
      <vt:variant>
        <vt:i4>45</vt:i4>
      </vt:variant>
      <vt:variant>
        <vt:i4>0</vt:i4>
      </vt:variant>
      <vt:variant>
        <vt:i4>5</vt:i4>
      </vt:variant>
      <vt:variant>
        <vt:lpwstr>https://www.wisconsin.edu/uw-policies/uw-system-administrative-policies/grievance-procedures/</vt:lpwstr>
      </vt:variant>
      <vt:variant>
        <vt:lpwstr/>
      </vt:variant>
      <vt:variant>
        <vt:i4>1179675</vt:i4>
      </vt:variant>
      <vt:variant>
        <vt:i4>42</vt:i4>
      </vt:variant>
      <vt:variant>
        <vt:i4>0</vt:i4>
      </vt:variant>
      <vt:variant>
        <vt:i4>5</vt:i4>
      </vt:variant>
      <vt:variant>
        <vt:lpwstr>https://docs.legis.wisconsin.gov/document/administrativecodearchive/726/insert/UWS 11.pdf</vt:lpwstr>
      </vt:variant>
      <vt:variant>
        <vt:lpwstr/>
      </vt:variant>
      <vt:variant>
        <vt:i4>4915216</vt:i4>
      </vt:variant>
      <vt:variant>
        <vt:i4>39</vt:i4>
      </vt:variant>
      <vt:variant>
        <vt:i4>0</vt:i4>
      </vt:variant>
      <vt:variant>
        <vt:i4>5</vt:i4>
      </vt:variant>
      <vt:variant>
        <vt:lpwstr>https://docs.legis.wisconsin.gov/document/administrativecodearchive/726/insert/UWS 4.pdf</vt:lpwstr>
      </vt:variant>
      <vt:variant>
        <vt:lpwstr/>
      </vt:variant>
      <vt:variant>
        <vt:i4>1179677</vt:i4>
      </vt:variant>
      <vt:variant>
        <vt:i4>36</vt:i4>
      </vt:variant>
      <vt:variant>
        <vt:i4>0</vt:i4>
      </vt:variant>
      <vt:variant>
        <vt:i4>5</vt:i4>
      </vt:variant>
      <vt:variant>
        <vt:lpwstr>https://docs.legis.wisconsin.gov/document/administrativecodearchive/726/insert/UWS 17.pdf</vt:lpwstr>
      </vt:variant>
      <vt:variant>
        <vt:lpwstr/>
      </vt:variant>
      <vt:variant>
        <vt:i4>458817</vt:i4>
      </vt:variant>
      <vt:variant>
        <vt:i4>33</vt:i4>
      </vt:variant>
      <vt:variant>
        <vt:i4>0</vt:i4>
      </vt:variant>
      <vt:variant>
        <vt:i4>5</vt:i4>
      </vt:variant>
      <vt:variant>
        <vt:lpwstr>https://www.wcasa.org/resources/areas-of-interest/systems/civil-legal-needs-of-survivors/</vt:lpwstr>
      </vt:variant>
      <vt:variant>
        <vt:lpwstr/>
      </vt:variant>
      <vt:variant>
        <vt:i4>4849745</vt:i4>
      </vt:variant>
      <vt:variant>
        <vt:i4>30</vt:i4>
      </vt:variant>
      <vt:variant>
        <vt:i4>0</vt:i4>
      </vt:variant>
      <vt:variant>
        <vt:i4>5</vt:i4>
      </vt:variant>
      <vt:variant>
        <vt:lpwstr>https://www.doj.state.wi.us/ocvs/victim-rights/restraining-orders</vt:lpwstr>
      </vt:variant>
      <vt:variant>
        <vt:lpwstr/>
      </vt:variant>
      <vt:variant>
        <vt:i4>2752545</vt:i4>
      </vt:variant>
      <vt:variant>
        <vt:i4>27</vt:i4>
      </vt:variant>
      <vt:variant>
        <vt:i4>0</vt:i4>
      </vt:variant>
      <vt:variant>
        <vt:i4>5</vt:i4>
      </vt:variant>
      <vt:variant>
        <vt:lpwstr>https://www.gundersenhealth.org/services/emergency/sexual-assault-nurse-examiners/</vt:lpwstr>
      </vt:variant>
      <vt:variant>
        <vt:lpwstr/>
      </vt:variant>
      <vt:variant>
        <vt:i4>8192127</vt:i4>
      </vt:variant>
      <vt:variant>
        <vt:i4>24</vt:i4>
      </vt:variant>
      <vt:variant>
        <vt:i4>0</vt:i4>
      </vt:variant>
      <vt:variant>
        <vt:i4>5</vt:i4>
      </vt:variant>
      <vt:variant>
        <vt:lpwstr>https://clotheslineproject.info/index.html</vt:lpwstr>
      </vt:variant>
      <vt:variant>
        <vt:lpwstr/>
      </vt:variant>
      <vt:variant>
        <vt:i4>6815797</vt:i4>
      </vt:variant>
      <vt:variant>
        <vt:i4>21</vt:i4>
      </vt:variant>
      <vt:variant>
        <vt:i4>0</vt:i4>
      </vt:variant>
      <vt:variant>
        <vt:i4>5</vt:i4>
      </vt:variant>
      <vt:variant>
        <vt:lpwstr>https://www.peaceoverviolence.org/denim-day</vt:lpwstr>
      </vt:variant>
      <vt:variant>
        <vt:lpwstr/>
      </vt:variant>
      <vt:variant>
        <vt:i4>4128872</vt:i4>
      </vt:variant>
      <vt:variant>
        <vt:i4>18</vt:i4>
      </vt:variant>
      <vt:variant>
        <vt:i4>0</vt:i4>
      </vt:variant>
      <vt:variant>
        <vt:i4>5</vt:i4>
      </vt:variant>
      <vt:variant>
        <vt:lpwstr>https://www2.ed.gov/admins/lead/safety/handbook.pdf</vt:lpwstr>
      </vt:variant>
      <vt:variant>
        <vt:lpwstr/>
      </vt:variant>
      <vt:variant>
        <vt:i4>5439586</vt:i4>
      </vt:variant>
      <vt:variant>
        <vt:i4>15</vt:i4>
      </vt:variant>
      <vt:variant>
        <vt:i4>0</vt:i4>
      </vt:variant>
      <vt:variant>
        <vt:i4>5</vt:i4>
      </vt:variant>
      <vt:variant>
        <vt:lpwstr>http://docs.legis.wisconsin.gov/code/admin_code/uws/18/09</vt:lpwstr>
      </vt:variant>
      <vt:variant>
        <vt:lpwstr/>
      </vt:variant>
      <vt:variant>
        <vt:i4>7078013</vt:i4>
      </vt:variant>
      <vt:variant>
        <vt:i4>12</vt:i4>
      </vt:variant>
      <vt:variant>
        <vt:i4>0</vt:i4>
      </vt:variant>
      <vt:variant>
        <vt:i4>5</vt:i4>
      </vt:variant>
      <vt:variant>
        <vt:lpwstr>http://docs.legis.wisconsin.gov/statutes/statutes/125/I/07</vt:lpwstr>
      </vt:variant>
      <vt:variant>
        <vt:lpwstr/>
      </vt:variant>
      <vt:variant>
        <vt:i4>7078013</vt:i4>
      </vt:variant>
      <vt:variant>
        <vt:i4>9</vt:i4>
      </vt:variant>
      <vt:variant>
        <vt:i4>0</vt:i4>
      </vt:variant>
      <vt:variant>
        <vt:i4>5</vt:i4>
      </vt:variant>
      <vt:variant>
        <vt:lpwstr>http://docs.legis.wisconsin.gov/statutes/statutes/125/I/07</vt:lpwstr>
      </vt:variant>
      <vt:variant>
        <vt:lpwstr/>
      </vt:variant>
      <vt:variant>
        <vt:i4>5898337</vt:i4>
      </vt:variant>
      <vt:variant>
        <vt:i4>6</vt:i4>
      </vt:variant>
      <vt:variant>
        <vt:i4>0</vt:i4>
      </vt:variant>
      <vt:variant>
        <vt:i4>5</vt:i4>
      </vt:variant>
      <vt:variant>
        <vt:lpwstr>http://docs.legis.wisconsin.gov/code/admin_code/uws/21/01</vt:lpwstr>
      </vt:variant>
      <vt:variant>
        <vt:lpwstr/>
      </vt:variant>
      <vt:variant>
        <vt:i4>4128872</vt:i4>
      </vt:variant>
      <vt:variant>
        <vt:i4>3</vt:i4>
      </vt:variant>
      <vt:variant>
        <vt:i4>0</vt:i4>
      </vt:variant>
      <vt:variant>
        <vt:i4>5</vt:i4>
      </vt:variant>
      <vt:variant>
        <vt:lpwstr>https://www2.ed.gov/admins/lead/safety/handbook.pdf</vt:lpwstr>
      </vt:variant>
      <vt:variant>
        <vt:lpwstr/>
      </vt:variant>
      <vt:variant>
        <vt:i4>4849669</vt:i4>
      </vt:variant>
      <vt:variant>
        <vt:i4>0</vt:i4>
      </vt:variant>
      <vt:variant>
        <vt:i4>0</vt:i4>
      </vt:variant>
      <vt:variant>
        <vt:i4>5</vt:i4>
      </vt:variant>
      <vt:variant>
        <vt:lpwstr>https://www2.ed.gov/admins/lead/safety/cleryappendixfinal.pdf</vt:lpwstr>
      </vt:variant>
      <vt:variant>
        <vt:lpwstr/>
      </vt:variant>
      <vt:variant>
        <vt:i4>852015</vt:i4>
      </vt:variant>
      <vt:variant>
        <vt:i4>0</vt:i4>
      </vt:variant>
      <vt:variant>
        <vt:i4>0</vt:i4>
      </vt:variant>
      <vt:variant>
        <vt:i4>5</vt:i4>
      </vt:variant>
      <vt:variant>
        <vt:lpwstr>mailto:aabrahamson@uwlax.edu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Janelle Ramsel</dc:creator>
  <cp:keywords/>
  <dc:description/>
  <cp:lastModifiedBy>Amanda Abrahamson</cp:lastModifiedBy>
  <cp:revision>2</cp:revision>
  <cp:lastPrinted>2023-10-17T03:24:00Z</cp:lastPrinted>
  <dcterms:created xsi:type="dcterms:W3CDTF">2026-03-19T15:34:00Z</dcterms:created>
  <dcterms:modified xsi:type="dcterms:W3CDTF">2026-03-19T15:34:00Z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0x01010032B0C5C0B367F943B7636F1DA07D831A</vt:lpwstr>
  </property>
  <property fmtid="{D5CDD505-2E9C-101B-9397-08002B2CF9AE}" pid="3" name="MediaServiceImageTags">
    <vt:lpwstr/>
  </property>
</Properties>
</file>